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4539B" w14:textId="77777777" w:rsidR="00281E21" w:rsidRDefault="00281E21"/>
    <w:p w14:paraId="096E1345" w14:textId="77777777" w:rsidR="00BD1D8E" w:rsidRDefault="00BD1D8E"/>
    <w:p w14:paraId="74E8F3CF" w14:textId="0223ED04" w:rsidR="00BD1D8E" w:rsidRDefault="00BD1D8E" w:rsidP="00BD1D8E">
      <w:pPr>
        <w:spacing w:line="259" w:lineRule="auto"/>
        <w:ind w:right="87"/>
        <w:jc w:val="center"/>
      </w:pPr>
      <w:r>
        <w:rPr>
          <w:b/>
          <w:sz w:val="32"/>
        </w:rPr>
        <w:t xml:space="preserve">Working Time </w:t>
      </w:r>
      <w:r w:rsidR="004F57FB">
        <w:rPr>
          <w:b/>
          <w:sz w:val="32"/>
        </w:rPr>
        <w:t>Regulations</w:t>
      </w:r>
      <w:r w:rsidR="00747311">
        <w:rPr>
          <w:b/>
          <w:sz w:val="32"/>
        </w:rPr>
        <w:t xml:space="preserve"> Policy</w:t>
      </w:r>
    </w:p>
    <w:p w14:paraId="3605D7F4" w14:textId="77777777" w:rsidR="00BD1D8E" w:rsidRDefault="00BD1D8E"/>
    <w:p w14:paraId="73BDAB1D" w14:textId="77777777" w:rsidR="00D156C2" w:rsidRDefault="00D156C2" w:rsidP="00D156C2">
      <w:pPr>
        <w:pStyle w:val="Style1"/>
        <w:rPr>
          <w:szCs w:val="32"/>
        </w:rPr>
      </w:pPr>
    </w:p>
    <w:p w14:paraId="584D8E97" w14:textId="77777777" w:rsidR="00D156C2" w:rsidRPr="0064512D" w:rsidRDefault="00D156C2" w:rsidP="00D156C2">
      <w:pPr>
        <w:keepNext/>
        <w:keepLines/>
        <w:spacing w:after="240"/>
        <w:rPr>
          <w:rFonts w:ascii="Arial" w:hAnsi="Arial" w:cs="Arial"/>
        </w:rPr>
      </w:pPr>
    </w:p>
    <w:p w14:paraId="06F157B0" w14:textId="77777777" w:rsidR="00D156C2" w:rsidRDefault="00D156C2"/>
    <w:p w14:paraId="79EC6925" w14:textId="77777777" w:rsidR="001E3781" w:rsidRDefault="001E3781"/>
    <w:p w14:paraId="2ECEC515" w14:textId="77777777" w:rsidR="00792CFE" w:rsidRDefault="00792CFE"/>
    <w:p w14:paraId="32BA5B75" w14:textId="77777777" w:rsidR="00792CFE" w:rsidRDefault="00792CFE"/>
    <w:p w14:paraId="433930C8" w14:textId="77777777" w:rsidR="00792CFE" w:rsidRDefault="00792CFE"/>
    <w:p w14:paraId="27307CCA" w14:textId="77777777" w:rsidR="00792CFE" w:rsidRDefault="00792CFE"/>
    <w:p w14:paraId="7433842C" w14:textId="77777777" w:rsidR="00792CFE" w:rsidRDefault="00792CFE"/>
    <w:p w14:paraId="16984E01" w14:textId="77777777" w:rsidR="00792CFE" w:rsidRDefault="00792CFE"/>
    <w:p w14:paraId="388F58E6" w14:textId="77777777" w:rsidR="00792CFE" w:rsidRDefault="00792CFE"/>
    <w:p w14:paraId="647D88E1" w14:textId="77777777" w:rsidR="00792CFE" w:rsidRDefault="00792CFE"/>
    <w:p w14:paraId="759EB9FB" w14:textId="77777777" w:rsidR="00792CFE" w:rsidRDefault="00792CFE"/>
    <w:p w14:paraId="0BBF5738" w14:textId="77777777" w:rsidR="00792CFE" w:rsidRDefault="00792CFE"/>
    <w:p w14:paraId="7A903E9E" w14:textId="77777777" w:rsidR="00792CFE" w:rsidRDefault="00792CFE"/>
    <w:p w14:paraId="65AF7B4E" w14:textId="77777777" w:rsidR="00792CFE" w:rsidRDefault="00792CFE"/>
    <w:p w14:paraId="45F2ACC3" w14:textId="77777777" w:rsidR="00792CFE" w:rsidRDefault="00792CFE"/>
    <w:p w14:paraId="221EC9AF" w14:textId="77777777" w:rsidR="00792CFE" w:rsidRDefault="00792CFE"/>
    <w:p w14:paraId="3EF99FF8" w14:textId="77777777" w:rsidR="00792CFE" w:rsidRDefault="00792CFE"/>
    <w:p w14:paraId="719181DD" w14:textId="77777777" w:rsidR="0064512D" w:rsidRDefault="0064512D"/>
    <w:p w14:paraId="48D627A9" w14:textId="77777777" w:rsidR="001E3781" w:rsidRDefault="001E3781"/>
    <w:p w14:paraId="7DF097B3" w14:textId="77777777" w:rsidR="00291625" w:rsidRDefault="00291625"/>
    <w:p w14:paraId="08C8A738" w14:textId="77777777" w:rsidR="00291625" w:rsidRDefault="00291625"/>
    <w:p w14:paraId="3837BFE1" w14:textId="77777777" w:rsidR="00291625" w:rsidRDefault="00291625"/>
    <w:p w14:paraId="31758246" w14:textId="77777777" w:rsidR="00291625" w:rsidRDefault="00291625"/>
    <w:p w14:paraId="7DD87450" w14:textId="77777777" w:rsidR="00291625" w:rsidRDefault="00291625"/>
    <w:p w14:paraId="50336C2D" w14:textId="77777777" w:rsidR="00291625" w:rsidRDefault="00291625"/>
    <w:p w14:paraId="6075DDB9" w14:textId="77777777" w:rsidR="00291625" w:rsidRDefault="00291625"/>
    <w:p w14:paraId="25D8216D" w14:textId="77777777" w:rsidR="00291625" w:rsidRDefault="00291625"/>
    <w:p w14:paraId="2B7C4781" w14:textId="77777777" w:rsidR="00291625" w:rsidRDefault="00291625"/>
    <w:p w14:paraId="19974C7B" w14:textId="77777777" w:rsidR="00291625" w:rsidRDefault="00291625"/>
    <w:p w14:paraId="150FA8A7" w14:textId="77777777" w:rsidR="00291625" w:rsidRDefault="00291625"/>
    <w:p w14:paraId="044539A2" w14:textId="77777777" w:rsidR="00291625" w:rsidRDefault="00291625"/>
    <w:p w14:paraId="6E2D5C8D" w14:textId="77777777" w:rsidR="00291625" w:rsidRDefault="00291625"/>
    <w:p w14:paraId="283D7401" w14:textId="77777777" w:rsidR="00291625" w:rsidRDefault="00291625"/>
    <w:p w14:paraId="5CCEF1CC" w14:textId="77777777" w:rsidR="00291625" w:rsidRDefault="00291625"/>
    <w:p w14:paraId="64AE0C81" w14:textId="77777777" w:rsidR="00291625" w:rsidRDefault="00291625"/>
    <w:p w14:paraId="3D7A7E31" w14:textId="77777777" w:rsidR="00291625" w:rsidRDefault="00291625"/>
    <w:p w14:paraId="24DA9870" w14:textId="77777777" w:rsidR="00291625" w:rsidRDefault="00291625"/>
    <w:p w14:paraId="0F7A9BE4" w14:textId="77777777" w:rsidR="00291625" w:rsidRDefault="00291625"/>
    <w:p w14:paraId="3FA0A833" w14:textId="77777777" w:rsidR="00291625" w:rsidRDefault="00291625"/>
    <w:p w14:paraId="651C1971" w14:textId="77777777" w:rsidR="00291625" w:rsidRDefault="00291625"/>
    <w:sdt>
      <w:sdtPr>
        <w:id w:val="914666546"/>
        <w:docPartObj>
          <w:docPartGallery w:val="Table of Contents"/>
        </w:docPartObj>
      </w:sdtPr>
      <w:sdtEndPr/>
      <w:sdtContent>
        <w:p w14:paraId="53F5B58A" w14:textId="77777777" w:rsidR="00F72C65" w:rsidRPr="002D5DFB" w:rsidRDefault="00F72C65" w:rsidP="00F72C65">
          <w:pPr>
            <w:spacing w:line="259" w:lineRule="auto"/>
            <w:ind w:left="-5"/>
            <w:rPr>
              <w:rFonts w:ascii="Arial" w:hAnsi="Arial" w:cs="Arial"/>
              <w:sz w:val="28"/>
              <w:szCs w:val="28"/>
            </w:rPr>
          </w:pPr>
          <w:r w:rsidRPr="002D5DFB">
            <w:rPr>
              <w:rFonts w:ascii="Arial" w:hAnsi="Arial" w:cs="Arial"/>
              <w:b/>
              <w:sz w:val="28"/>
              <w:szCs w:val="28"/>
            </w:rPr>
            <w:t xml:space="preserve">Contents </w:t>
          </w:r>
        </w:p>
        <w:p w14:paraId="14426094" w14:textId="77777777" w:rsidR="00F72C65" w:rsidRDefault="00F72C65" w:rsidP="00F72C65">
          <w:pPr>
            <w:spacing w:line="259" w:lineRule="auto"/>
          </w:pPr>
          <w:r>
            <w:t xml:space="preserve"> </w:t>
          </w:r>
        </w:p>
        <w:p w14:paraId="517FC164" w14:textId="77777777" w:rsidR="00F72C65" w:rsidRDefault="00F72C65" w:rsidP="00F72C65">
          <w:pPr>
            <w:spacing w:line="259" w:lineRule="auto"/>
          </w:pPr>
          <w:r>
            <w:t xml:space="preserve"> </w:t>
          </w:r>
        </w:p>
        <w:p w14:paraId="50F8BA7F" w14:textId="60271639" w:rsidR="002D5DFB" w:rsidRDefault="00F72C65">
          <w:pPr>
            <w:pStyle w:val="TOC1"/>
            <w:tabs>
              <w:tab w:val="right" w:leader="dot" w:pos="9016"/>
            </w:tabs>
            <w:rPr>
              <w:rFonts w:asciiTheme="minorHAnsi" w:eastAsiaTheme="minorEastAsia" w:hAnsiTheme="minorHAnsi" w:cstheme="minorBidi"/>
              <w:noProof/>
              <w:color w:val="auto"/>
              <w:kern w:val="2"/>
              <w:szCs w:val="24"/>
              <w14:ligatures w14:val="standardContextual"/>
            </w:rPr>
          </w:pPr>
          <w:r>
            <w:rPr>
              <w:b/>
            </w:rPr>
            <w:fldChar w:fldCharType="begin"/>
          </w:r>
          <w:r>
            <w:instrText xml:space="preserve"> TOC \o "1-1" \h \z \u </w:instrText>
          </w:r>
          <w:r>
            <w:rPr>
              <w:b/>
            </w:rPr>
            <w:fldChar w:fldCharType="separate"/>
          </w:r>
          <w:hyperlink w:anchor="_Toc217305250" w:history="1">
            <w:r w:rsidR="002D5DFB" w:rsidRPr="003A1E82">
              <w:rPr>
                <w:rStyle w:val="Hyperlink"/>
                <w:b/>
                <w:bCs/>
                <w:noProof/>
              </w:rPr>
              <w:t>Document Control</w:t>
            </w:r>
            <w:r w:rsidR="002D5DFB">
              <w:rPr>
                <w:noProof/>
                <w:webHidden/>
              </w:rPr>
              <w:tab/>
            </w:r>
            <w:r w:rsidR="002D5DFB">
              <w:rPr>
                <w:noProof/>
                <w:webHidden/>
              </w:rPr>
              <w:fldChar w:fldCharType="begin"/>
            </w:r>
            <w:r w:rsidR="002D5DFB">
              <w:rPr>
                <w:noProof/>
                <w:webHidden/>
              </w:rPr>
              <w:instrText xml:space="preserve"> PAGEREF _Toc217305250 \h </w:instrText>
            </w:r>
            <w:r w:rsidR="002D5DFB">
              <w:rPr>
                <w:noProof/>
                <w:webHidden/>
              </w:rPr>
            </w:r>
            <w:r w:rsidR="002D5DFB">
              <w:rPr>
                <w:noProof/>
                <w:webHidden/>
              </w:rPr>
              <w:fldChar w:fldCharType="separate"/>
            </w:r>
            <w:r w:rsidR="00FA7DEE">
              <w:rPr>
                <w:noProof/>
                <w:webHidden/>
              </w:rPr>
              <w:t>2</w:t>
            </w:r>
            <w:r w:rsidR="002D5DFB">
              <w:rPr>
                <w:noProof/>
                <w:webHidden/>
              </w:rPr>
              <w:fldChar w:fldCharType="end"/>
            </w:r>
          </w:hyperlink>
        </w:p>
        <w:p w14:paraId="711775FF" w14:textId="43CF8C69" w:rsidR="002D5DFB" w:rsidRDefault="002D5DFB">
          <w:pPr>
            <w:pStyle w:val="TOC1"/>
            <w:tabs>
              <w:tab w:val="left" w:pos="960"/>
              <w:tab w:val="right" w:leader="dot" w:pos="9016"/>
            </w:tabs>
            <w:rPr>
              <w:rFonts w:asciiTheme="minorHAnsi" w:eastAsiaTheme="minorEastAsia" w:hAnsiTheme="minorHAnsi" w:cstheme="minorBidi"/>
              <w:noProof/>
              <w:color w:val="auto"/>
              <w:kern w:val="2"/>
              <w:szCs w:val="24"/>
              <w14:ligatures w14:val="standardContextual"/>
            </w:rPr>
          </w:pPr>
          <w:hyperlink w:anchor="_Toc217305251" w:history="1">
            <w:r w:rsidRPr="003A1E82">
              <w:rPr>
                <w:rStyle w:val="Hyperlink"/>
                <w:rFonts w:ascii="Arial Bold" w:hAnsi="Arial Bold"/>
                <w:b/>
                <w:noProof/>
              </w:rPr>
              <w:t>1.</w:t>
            </w:r>
            <w:r>
              <w:rPr>
                <w:rFonts w:asciiTheme="minorHAnsi" w:eastAsiaTheme="minorEastAsia" w:hAnsiTheme="minorHAnsi" w:cstheme="minorBidi"/>
                <w:noProof/>
                <w:color w:val="auto"/>
                <w:kern w:val="2"/>
                <w:szCs w:val="24"/>
                <w14:ligatures w14:val="standardContextual"/>
              </w:rPr>
              <w:tab/>
            </w:r>
            <w:r w:rsidRPr="003A1E82">
              <w:rPr>
                <w:rStyle w:val="Hyperlink"/>
                <w:b/>
                <w:bCs/>
                <w:noProof/>
              </w:rPr>
              <w:t>Introduction.</w:t>
            </w:r>
            <w:r>
              <w:rPr>
                <w:noProof/>
                <w:webHidden/>
              </w:rPr>
              <w:tab/>
            </w:r>
            <w:r>
              <w:rPr>
                <w:noProof/>
                <w:webHidden/>
              </w:rPr>
              <w:fldChar w:fldCharType="begin"/>
            </w:r>
            <w:r>
              <w:rPr>
                <w:noProof/>
                <w:webHidden/>
              </w:rPr>
              <w:instrText xml:space="preserve"> PAGEREF _Toc217305251 \h </w:instrText>
            </w:r>
            <w:r>
              <w:rPr>
                <w:noProof/>
                <w:webHidden/>
              </w:rPr>
            </w:r>
            <w:r>
              <w:rPr>
                <w:noProof/>
                <w:webHidden/>
              </w:rPr>
              <w:fldChar w:fldCharType="separate"/>
            </w:r>
            <w:r w:rsidR="00FA7DEE">
              <w:rPr>
                <w:noProof/>
                <w:webHidden/>
              </w:rPr>
              <w:t>4</w:t>
            </w:r>
            <w:r>
              <w:rPr>
                <w:noProof/>
                <w:webHidden/>
              </w:rPr>
              <w:fldChar w:fldCharType="end"/>
            </w:r>
          </w:hyperlink>
        </w:p>
        <w:p w14:paraId="2C16AC00" w14:textId="7EED5646" w:rsidR="002D5DFB" w:rsidRDefault="002D5DFB">
          <w:pPr>
            <w:pStyle w:val="TOC1"/>
            <w:tabs>
              <w:tab w:val="left" w:pos="960"/>
              <w:tab w:val="right" w:leader="dot" w:pos="9016"/>
            </w:tabs>
            <w:rPr>
              <w:rFonts w:asciiTheme="minorHAnsi" w:eastAsiaTheme="minorEastAsia" w:hAnsiTheme="minorHAnsi" w:cstheme="minorBidi"/>
              <w:noProof/>
              <w:color w:val="auto"/>
              <w:kern w:val="2"/>
              <w:szCs w:val="24"/>
              <w14:ligatures w14:val="standardContextual"/>
            </w:rPr>
          </w:pPr>
          <w:hyperlink w:anchor="_Toc217305252" w:history="1">
            <w:r w:rsidRPr="003A1E82">
              <w:rPr>
                <w:rStyle w:val="Hyperlink"/>
                <w:rFonts w:ascii="Arial Bold" w:hAnsi="Arial Bold"/>
                <w:b/>
                <w:noProof/>
              </w:rPr>
              <w:t>2.</w:t>
            </w:r>
            <w:r>
              <w:rPr>
                <w:rFonts w:asciiTheme="minorHAnsi" w:eastAsiaTheme="minorEastAsia" w:hAnsiTheme="minorHAnsi" w:cstheme="minorBidi"/>
                <w:noProof/>
                <w:color w:val="auto"/>
                <w:kern w:val="2"/>
                <w:szCs w:val="24"/>
                <w14:ligatures w14:val="standardContextual"/>
              </w:rPr>
              <w:tab/>
            </w:r>
            <w:r w:rsidRPr="003A1E82">
              <w:rPr>
                <w:rStyle w:val="Hyperlink"/>
                <w:b/>
                <w:bCs/>
                <w:noProof/>
              </w:rPr>
              <w:t>Scope</w:t>
            </w:r>
            <w:r>
              <w:rPr>
                <w:noProof/>
                <w:webHidden/>
              </w:rPr>
              <w:tab/>
            </w:r>
            <w:r>
              <w:rPr>
                <w:noProof/>
                <w:webHidden/>
              </w:rPr>
              <w:fldChar w:fldCharType="begin"/>
            </w:r>
            <w:r>
              <w:rPr>
                <w:noProof/>
                <w:webHidden/>
              </w:rPr>
              <w:instrText xml:space="preserve"> PAGEREF _Toc217305252 \h </w:instrText>
            </w:r>
            <w:r>
              <w:rPr>
                <w:noProof/>
                <w:webHidden/>
              </w:rPr>
            </w:r>
            <w:r>
              <w:rPr>
                <w:noProof/>
                <w:webHidden/>
              </w:rPr>
              <w:fldChar w:fldCharType="separate"/>
            </w:r>
            <w:r w:rsidR="00FA7DEE">
              <w:rPr>
                <w:noProof/>
                <w:webHidden/>
              </w:rPr>
              <w:t>4</w:t>
            </w:r>
            <w:r>
              <w:rPr>
                <w:noProof/>
                <w:webHidden/>
              </w:rPr>
              <w:fldChar w:fldCharType="end"/>
            </w:r>
          </w:hyperlink>
        </w:p>
        <w:p w14:paraId="7CD15948" w14:textId="3A839BB9" w:rsidR="002D5DFB" w:rsidRDefault="002D5DFB">
          <w:pPr>
            <w:pStyle w:val="TOC1"/>
            <w:tabs>
              <w:tab w:val="left" w:pos="960"/>
              <w:tab w:val="right" w:leader="dot" w:pos="9016"/>
            </w:tabs>
            <w:rPr>
              <w:rFonts w:asciiTheme="minorHAnsi" w:eastAsiaTheme="minorEastAsia" w:hAnsiTheme="minorHAnsi" w:cstheme="minorBidi"/>
              <w:noProof/>
              <w:color w:val="auto"/>
              <w:kern w:val="2"/>
              <w:szCs w:val="24"/>
              <w14:ligatures w14:val="standardContextual"/>
            </w:rPr>
          </w:pPr>
          <w:hyperlink w:anchor="_Toc217305253" w:history="1">
            <w:r w:rsidRPr="003A1E82">
              <w:rPr>
                <w:rStyle w:val="Hyperlink"/>
                <w:rFonts w:ascii="Arial Bold" w:hAnsi="Arial Bold"/>
                <w:b/>
                <w:noProof/>
              </w:rPr>
              <w:t>3.</w:t>
            </w:r>
            <w:r>
              <w:rPr>
                <w:rFonts w:asciiTheme="minorHAnsi" w:eastAsiaTheme="minorEastAsia" w:hAnsiTheme="minorHAnsi" w:cstheme="minorBidi"/>
                <w:noProof/>
                <w:color w:val="auto"/>
                <w:kern w:val="2"/>
                <w:szCs w:val="24"/>
                <w14:ligatures w14:val="standardContextual"/>
              </w:rPr>
              <w:tab/>
            </w:r>
            <w:r w:rsidRPr="003A1E82">
              <w:rPr>
                <w:rStyle w:val="Hyperlink"/>
                <w:b/>
                <w:bCs/>
                <w:noProof/>
              </w:rPr>
              <w:t>Definitions</w:t>
            </w:r>
            <w:r>
              <w:rPr>
                <w:noProof/>
                <w:webHidden/>
              </w:rPr>
              <w:tab/>
            </w:r>
            <w:r>
              <w:rPr>
                <w:noProof/>
                <w:webHidden/>
              </w:rPr>
              <w:fldChar w:fldCharType="begin"/>
            </w:r>
            <w:r>
              <w:rPr>
                <w:noProof/>
                <w:webHidden/>
              </w:rPr>
              <w:instrText xml:space="preserve"> PAGEREF _Toc217305253 \h </w:instrText>
            </w:r>
            <w:r>
              <w:rPr>
                <w:noProof/>
                <w:webHidden/>
              </w:rPr>
            </w:r>
            <w:r>
              <w:rPr>
                <w:noProof/>
                <w:webHidden/>
              </w:rPr>
              <w:fldChar w:fldCharType="separate"/>
            </w:r>
            <w:r w:rsidR="00FA7DEE">
              <w:rPr>
                <w:noProof/>
                <w:webHidden/>
              </w:rPr>
              <w:t>4</w:t>
            </w:r>
            <w:r>
              <w:rPr>
                <w:noProof/>
                <w:webHidden/>
              </w:rPr>
              <w:fldChar w:fldCharType="end"/>
            </w:r>
          </w:hyperlink>
        </w:p>
        <w:p w14:paraId="065B24D5" w14:textId="0E529870" w:rsidR="002D5DFB" w:rsidRDefault="002D5DFB">
          <w:pPr>
            <w:pStyle w:val="TOC1"/>
            <w:tabs>
              <w:tab w:val="left" w:pos="960"/>
              <w:tab w:val="right" w:leader="dot" w:pos="9016"/>
            </w:tabs>
            <w:rPr>
              <w:rFonts w:asciiTheme="minorHAnsi" w:eastAsiaTheme="minorEastAsia" w:hAnsiTheme="minorHAnsi" w:cstheme="minorBidi"/>
              <w:noProof/>
              <w:color w:val="auto"/>
              <w:kern w:val="2"/>
              <w:szCs w:val="24"/>
              <w14:ligatures w14:val="standardContextual"/>
            </w:rPr>
          </w:pPr>
          <w:hyperlink w:anchor="_Toc217305254" w:history="1">
            <w:r w:rsidRPr="003A1E82">
              <w:rPr>
                <w:rStyle w:val="Hyperlink"/>
                <w:rFonts w:ascii="Arial Bold" w:hAnsi="Arial Bold"/>
                <w:b/>
                <w:noProof/>
              </w:rPr>
              <w:t>4.</w:t>
            </w:r>
            <w:r>
              <w:rPr>
                <w:rFonts w:asciiTheme="minorHAnsi" w:eastAsiaTheme="minorEastAsia" w:hAnsiTheme="minorHAnsi" w:cstheme="minorBidi"/>
                <w:noProof/>
                <w:color w:val="auto"/>
                <w:kern w:val="2"/>
                <w:szCs w:val="24"/>
                <w14:ligatures w14:val="standardContextual"/>
              </w:rPr>
              <w:tab/>
            </w:r>
            <w:r w:rsidRPr="003A1E82">
              <w:rPr>
                <w:rStyle w:val="Hyperlink"/>
                <w:b/>
                <w:bCs/>
                <w:noProof/>
              </w:rPr>
              <w:t>Policy Statement.</w:t>
            </w:r>
            <w:r>
              <w:rPr>
                <w:noProof/>
                <w:webHidden/>
              </w:rPr>
              <w:tab/>
            </w:r>
            <w:r>
              <w:rPr>
                <w:noProof/>
                <w:webHidden/>
              </w:rPr>
              <w:fldChar w:fldCharType="begin"/>
            </w:r>
            <w:r>
              <w:rPr>
                <w:noProof/>
                <w:webHidden/>
              </w:rPr>
              <w:instrText xml:space="preserve"> PAGEREF _Toc217305254 \h </w:instrText>
            </w:r>
            <w:r>
              <w:rPr>
                <w:noProof/>
                <w:webHidden/>
              </w:rPr>
            </w:r>
            <w:r>
              <w:rPr>
                <w:noProof/>
                <w:webHidden/>
              </w:rPr>
              <w:fldChar w:fldCharType="separate"/>
            </w:r>
            <w:r w:rsidR="00FA7DEE">
              <w:rPr>
                <w:noProof/>
                <w:webHidden/>
              </w:rPr>
              <w:t>5</w:t>
            </w:r>
            <w:r>
              <w:rPr>
                <w:noProof/>
                <w:webHidden/>
              </w:rPr>
              <w:fldChar w:fldCharType="end"/>
            </w:r>
          </w:hyperlink>
        </w:p>
        <w:p w14:paraId="71A0B4A6" w14:textId="42507A8A" w:rsidR="002D5DFB" w:rsidRDefault="002D5DFB">
          <w:pPr>
            <w:pStyle w:val="TOC1"/>
            <w:tabs>
              <w:tab w:val="left" w:pos="960"/>
              <w:tab w:val="right" w:leader="dot" w:pos="9016"/>
            </w:tabs>
            <w:rPr>
              <w:rFonts w:asciiTheme="minorHAnsi" w:eastAsiaTheme="minorEastAsia" w:hAnsiTheme="minorHAnsi" w:cstheme="minorBidi"/>
              <w:noProof/>
              <w:color w:val="auto"/>
              <w:kern w:val="2"/>
              <w:szCs w:val="24"/>
              <w14:ligatures w14:val="standardContextual"/>
            </w:rPr>
          </w:pPr>
          <w:hyperlink w:anchor="_Toc217305255" w:history="1">
            <w:r w:rsidRPr="003A1E82">
              <w:rPr>
                <w:rStyle w:val="Hyperlink"/>
                <w:rFonts w:ascii="Arial Bold" w:hAnsi="Arial Bold"/>
                <w:b/>
                <w:noProof/>
              </w:rPr>
              <w:t>5.</w:t>
            </w:r>
            <w:r>
              <w:rPr>
                <w:rFonts w:asciiTheme="minorHAnsi" w:eastAsiaTheme="minorEastAsia" w:hAnsiTheme="minorHAnsi" w:cstheme="minorBidi"/>
                <w:noProof/>
                <w:color w:val="auto"/>
                <w:kern w:val="2"/>
                <w:szCs w:val="24"/>
                <w14:ligatures w14:val="standardContextual"/>
              </w:rPr>
              <w:tab/>
            </w:r>
            <w:r w:rsidRPr="003A1E82">
              <w:rPr>
                <w:rStyle w:val="Hyperlink"/>
                <w:b/>
                <w:bCs/>
                <w:noProof/>
              </w:rPr>
              <w:t>Arrangements</w:t>
            </w:r>
            <w:r>
              <w:rPr>
                <w:noProof/>
                <w:webHidden/>
              </w:rPr>
              <w:tab/>
            </w:r>
            <w:r>
              <w:rPr>
                <w:noProof/>
                <w:webHidden/>
              </w:rPr>
              <w:fldChar w:fldCharType="begin"/>
            </w:r>
            <w:r>
              <w:rPr>
                <w:noProof/>
                <w:webHidden/>
              </w:rPr>
              <w:instrText xml:space="preserve"> PAGEREF _Toc217305255 \h </w:instrText>
            </w:r>
            <w:r>
              <w:rPr>
                <w:noProof/>
                <w:webHidden/>
              </w:rPr>
            </w:r>
            <w:r>
              <w:rPr>
                <w:noProof/>
                <w:webHidden/>
              </w:rPr>
              <w:fldChar w:fldCharType="separate"/>
            </w:r>
            <w:r w:rsidR="00FA7DEE">
              <w:rPr>
                <w:noProof/>
                <w:webHidden/>
              </w:rPr>
              <w:t>5</w:t>
            </w:r>
            <w:r>
              <w:rPr>
                <w:noProof/>
                <w:webHidden/>
              </w:rPr>
              <w:fldChar w:fldCharType="end"/>
            </w:r>
          </w:hyperlink>
        </w:p>
        <w:p w14:paraId="3D3F4A21" w14:textId="0863A45D" w:rsidR="002D5DFB" w:rsidRDefault="002D5DFB">
          <w:pPr>
            <w:pStyle w:val="TOC1"/>
            <w:tabs>
              <w:tab w:val="left" w:pos="960"/>
              <w:tab w:val="right" w:leader="dot" w:pos="9016"/>
            </w:tabs>
            <w:rPr>
              <w:rFonts w:asciiTheme="minorHAnsi" w:eastAsiaTheme="minorEastAsia" w:hAnsiTheme="minorHAnsi" w:cstheme="minorBidi"/>
              <w:noProof/>
              <w:color w:val="auto"/>
              <w:kern w:val="2"/>
              <w:szCs w:val="24"/>
              <w14:ligatures w14:val="standardContextual"/>
            </w:rPr>
          </w:pPr>
          <w:hyperlink w:anchor="_Toc217305256" w:history="1">
            <w:r w:rsidRPr="003A1E82">
              <w:rPr>
                <w:rStyle w:val="Hyperlink"/>
                <w:rFonts w:ascii="Arial Bold" w:hAnsi="Arial Bold"/>
                <w:b/>
                <w:noProof/>
              </w:rPr>
              <w:t>6.</w:t>
            </w:r>
            <w:r>
              <w:rPr>
                <w:rFonts w:asciiTheme="minorHAnsi" w:eastAsiaTheme="minorEastAsia" w:hAnsiTheme="minorHAnsi" w:cstheme="minorBidi"/>
                <w:noProof/>
                <w:color w:val="auto"/>
                <w:kern w:val="2"/>
                <w:szCs w:val="24"/>
                <w14:ligatures w14:val="standardContextual"/>
              </w:rPr>
              <w:tab/>
            </w:r>
            <w:r w:rsidRPr="003A1E82">
              <w:rPr>
                <w:rStyle w:val="Hyperlink"/>
                <w:b/>
                <w:bCs/>
                <w:noProof/>
              </w:rPr>
              <w:t>Responsibilities</w:t>
            </w:r>
            <w:r>
              <w:rPr>
                <w:noProof/>
                <w:webHidden/>
              </w:rPr>
              <w:tab/>
            </w:r>
            <w:r>
              <w:rPr>
                <w:noProof/>
                <w:webHidden/>
              </w:rPr>
              <w:fldChar w:fldCharType="begin"/>
            </w:r>
            <w:r>
              <w:rPr>
                <w:noProof/>
                <w:webHidden/>
              </w:rPr>
              <w:instrText xml:space="preserve"> PAGEREF _Toc217305256 \h </w:instrText>
            </w:r>
            <w:r>
              <w:rPr>
                <w:noProof/>
                <w:webHidden/>
              </w:rPr>
            </w:r>
            <w:r>
              <w:rPr>
                <w:noProof/>
                <w:webHidden/>
              </w:rPr>
              <w:fldChar w:fldCharType="separate"/>
            </w:r>
            <w:r w:rsidR="00FA7DEE">
              <w:rPr>
                <w:noProof/>
                <w:webHidden/>
              </w:rPr>
              <w:t>7</w:t>
            </w:r>
            <w:r>
              <w:rPr>
                <w:noProof/>
                <w:webHidden/>
              </w:rPr>
              <w:fldChar w:fldCharType="end"/>
            </w:r>
          </w:hyperlink>
        </w:p>
        <w:p w14:paraId="400B9759" w14:textId="67A54962" w:rsidR="002D5DFB" w:rsidRDefault="002D5DFB">
          <w:pPr>
            <w:pStyle w:val="TOC1"/>
            <w:tabs>
              <w:tab w:val="left" w:pos="960"/>
              <w:tab w:val="right" w:leader="dot" w:pos="9016"/>
            </w:tabs>
            <w:rPr>
              <w:rFonts w:asciiTheme="minorHAnsi" w:eastAsiaTheme="minorEastAsia" w:hAnsiTheme="minorHAnsi" w:cstheme="minorBidi"/>
              <w:noProof/>
              <w:color w:val="auto"/>
              <w:kern w:val="2"/>
              <w:szCs w:val="24"/>
              <w14:ligatures w14:val="standardContextual"/>
            </w:rPr>
          </w:pPr>
          <w:hyperlink w:anchor="_Toc217305257" w:history="1">
            <w:r w:rsidRPr="003A1E82">
              <w:rPr>
                <w:rStyle w:val="Hyperlink"/>
                <w:rFonts w:ascii="Arial Bold" w:hAnsi="Arial Bold"/>
                <w:b/>
                <w:noProof/>
              </w:rPr>
              <w:t>7.</w:t>
            </w:r>
            <w:r>
              <w:rPr>
                <w:rFonts w:asciiTheme="minorHAnsi" w:eastAsiaTheme="minorEastAsia" w:hAnsiTheme="minorHAnsi" w:cstheme="minorBidi"/>
                <w:noProof/>
                <w:color w:val="auto"/>
                <w:kern w:val="2"/>
                <w:szCs w:val="24"/>
                <w14:ligatures w14:val="standardContextual"/>
              </w:rPr>
              <w:tab/>
            </w:r>
            <w:r w:rsidRPr="003A1E82">
              <w:rPr>
                <w:rStyle w:val="Hyperlink"/>
                <w:b/>
                <w:bCs/>
                <w:noProof/>
              </w:rPr>
              <w:t>Competence</w:t>
            </w:r>
            <w:r>
              <w:rPr>
                <w:noProof/>
                <w:webHidden/>
              </w:rPr>
              <w:tab/>
            </w:r>
            <w:r>
              <w:rPr>
                <w:noProof/>
                <w:webHidden/>
              </w:rPr>
              <w:fldChar w:fldCharType="begin"/>
            </w:r>
            <w:r>
              <w:rPr>
                <w:noProof/>
                <w:webHidden/>
              </w:rPr>
              <w:instrText xml:space="preserve"> PAGEREF _Toc217305257 \h </w:instrText>
            </w:r>
            <w:r>
              <w:rPr>
                <w:noProof/>
                <w:webHidden/>
              </w:rPr>
            </w:r>
            <w:r>
              <w:rPr>
                <w:noProof/>
                <w:webHidden/>
              </w:rPr>
              <w:fldChar w:fldCharType="separate"/>
            </w:r>
            <w:r w:rsidR="00FA7DEE">
              <w:rPr>
                <w:noProof/>
                <w:webHidden/>
              </w:rPr>
              <w:t>8</w:t>
            </w:r>
            <w:r>
              <w:rPr>
                <w:noProof/>
                <w:webHidden/>
              </w:rPr>
              <w:fldChar w:fldCharType="end"/>
            </w:r>
          </w:hyperlink>
        </w:p>
        <w:p w14:paraId="17BA167D" w14:textId="02B150AD" w:rsidR="002D5DFB" w:rsidRDefault="002D5DFB">
          <w:pPr>
            <w:pStyle w:val="TOC1"/>
            <w:tabs>
              <w:tab w:val="left" w:pos="960"/>
              <w:tab w:val="right" w:leader="dot" w:pos="9016"/>
            </w:tabs>
            <w:rPr>
              <w:rFonts w:asciiTheme="minorHAnsi" w:eastAsiaTheme="minorEastAsia" w:hAnsiTheme="minorHAnsi" w:cstheme="minorBidi"/>
              <w:noProof/>
              <w:color w:val="auto"/>
              <w:kern w:val="2"/>
              <w:szCs w:val="24"/>
              <w14:ligatures w14:val="standardContextual"/>
            </w:rPr>
          </w:pPr>
          <w:hyperlink w:anchor="_Toc217305258" w:history="1">
            <w:r w:rsidRPr="003A1E82">
              <w:rPr>
                <w:rStyle w:val="Hyperlink"/>
                <w:rFonts w:ascii="Arial Bold" w:hAnsi="Arial Bold"/>
                <w:b/>
                <w:noProof/>
              </w:rPr>
              <w:t>8.</w:t>
            </w:r>
            <w:r>
              <w:rPr>
                <w:rFonts w:asciiTheme="minorHAnsi" w:eastAsiaTheme="minorEastAsia" w:hAnsiTheme="minorHAnsi" w:cstheme="minorBidi"/>
                <w:noProof/>
                <w:color w:val="auto"/>
                <w:kern w:val="2"/>
                <w:szCs w:val="24"/>
                <w14:ligatures w14:val="standardContextual"/>
              </w:rPr>
              <w:tab/>
            </w:r>
            <w:r w:rsidRPr="003A1E82">
              <w:rPr>
                <w:rStyle w:val="Hyperlink"/>
                <w:b/>
                <w:bCs/>
                <w:noProof/>
              </w:rPr>
              <w:t>Monitoring</w:t>
            </w:r>
            <w:r>
              <w:rPr>
                <w:noProof/>
                <w:webHidden/>
              </w:rPr>
              <w:tab/>
            </w:r>
            <w:r>
              <w:rPr>
                <w:noProof/>
                <w:webHidden/>
              </w:rPr>
              <w:fldChar w:fldCharType="begin"/>
            </w:r>
            <w:r>
              <w:rPr>
                <w:noProof/>
                <w:webHidden/>
              </w:rPr>
              <w:instrText xml:space="preserve"> PAGEREF _Toc217305258 \h </w:instrText>
            </w:r>
            <w:r>
              <w:rPr>
                <w:noProof/>
                <w:webHidden/>
              </w:rPr>
            </w:r>
            <w:r>
              <w:rPr>
                <w:noProof/>
                <w:webHidden/>
              </w:rPr>
              <w:fldChar w:fldCharType="separate"/>
            </w:r>
            <w:r w:rsidR="00FA7DEE">
              <w:rPr>
                <w:noProof/>
                <w:webHidden/>
              </w:rPr>
              <w:t>8</w:t>
            </w:r>
            <w:r>
              <w:rPr>
                <w:noProof/>
                <w:webHidden/>
              </w:rPr>
              <w:fldChar w:fldCharType="end"/>
            </w:r>
          </w:hyperlink>
        </w:p>
        <w:p w14:paraId="58FD7520" w14:textId="7691EA20" w:rsidR="002D5DFB" w:rsidRDefault="002D5DFB">
          <w:pPr>
            <w:pStyle w:val="TOC1"/>
            <w:tabs>
              <w:tab w:val="left" w:pos="960"/>
              <w:tab w:val="right" w:leader="dot" w:pos="9016"/>
            </w:tabs>
            <w:rPr>
              <w:rFonts w:asciiTheme="minorHAnsi" w:eastAsiaTheme="minorEastAsia" w:hAnsiTheme="minorHAnsi" w:cstheme="minorBidi"/>
              <w:noProof/>
              <w:color w:val="auto"/>
              <w:kern w:val="2"/>
              <w:szCs w:val="24"/>
              <w14:ligatures w14:val="standardContextual"/>
            </w:rPr>
          </w:pPr>
          <w:hyperlink w:anchor="_Toc217305259" w:history="1">
            <w:r w:rsidRPr="003A1E82">
              <w:rPr>
                <w:rStyle w:val="Hyperlink"/>
                <w:rFonts w:ascii="Arial Bold" w:hAnsi="Arial Bold"/>
                <w:b/>
                <w:noProof/>
              </w:rPr>
              <w:t>9.</w:t>
            </w:r>
            <w:r>
              <w:rPr>
                <w:rFonts w:asciiTheme="minorHAnsi" w:eastAsiaTheme="minorEastAsia" w:hAnsiTheme="minorHAnsi" w:cstheme="minorBidi"/>
                <w:noProof/>
                <w:color w:val="auto"/>
                <w:kern w:val="2"/>
                <w:szCs w:val="24"/>
                <w14:ligatures w14:val="standardContextual"/>
              </w:rPr>
              <w:tab/>
            </w:r>
            <w:r w:rsidRPr="003A1E82">
              <w:rPr>
                <w:rStyle w:val="Hyperlink"/>
                <w:b/>
                <w:bCs/>
                <w:noProof/>
              </w:rPr>
              <w:t>Audit and Review</w:t>
            </w:r>
            <w:r>
              <w:rPr>
                <w:noProof/>
                <w:webHidden/>
              </w:rPr>
              <w:tab/>
            </w:r>
            <w:r>
              <w:rPr>
                <w:noProof/>
                <w:webHidden/>
              </w:rPr>
              <w:fldChar w:fldCharType="begin"/>
            </w:r>
            <w:r>
              <w:rPr>
                <w:noProof/>
                <w:webHidden/>
              </w:rPr>
              <w:instrText xml:space="preserve"> PAGEREF _Toc217305259 \h </w:instrText>
            </w:r>
            <w:r>
              <w:rPr>
                <w:noProof/>
                <w:webHidden/>
              </w:rPr>
            </w:r>
            <w:r>
              <w:rPr>
                <w:noProof/>
                <w:webHidden/>
              </w:rPr>
              <w:fldChar w:fldCharType="separate"/>
            </w:r>
            <w:r w:rsidR="00FA7DEE">
              <w:rPr>
                <w:noProof/>
                <w:webHidden/>
              </w:rPr>
              <w:t>8</w:t>
            </w:r>
            <w:r>
              <w:rPr>
                <w:noProof/>
                <w:webHidden/>
              </w:rPr>
              <w:fldChar w:fldCharType="end"/>
            </w:r>
          </w:hyperlink>
        </w:p>
        <w:p w14:paraId="0E8343EA" w14:textId="41BFEC82" w:rsidR="002D5DFB" w:rsidRDefault="002D5DFB">
          <w:pPr>
            <w:pStyle w:val="TOC1"/>
            <w:tabs>
              <w:tab w:val="left" w:pos="960"/>
              <w:tab w:val="right" w:leader="dot" w:pos="9016"/>
            </w:tabs>
            <w:rPr>
              <w:rFonts w:asciiTheme="minorHAnsi" w:eastAsiaTheme="minorEastAsia" w:hAnsiTheme="minorHAnsi" w:cstheme="minorBidi"/>
              <w:noProof/>
              <w:color w:val="auto"/>
              <w:kern w:val="2"/>
              <w:szCs w:val="24"/>
              <w14:ligatures w14:val="standardContextual"/>
            </w:rPr>
          </w:pPr>
          <w:hyperlink w:anchor="_Toc217305260" w:history="1">
            <w:r w:rsidRPr="003A1E82">
              <w:rPr>
                <w:rStyle w:val="Hyperlink"/>
                <w:rFonts w:ascii="Arial Bold" w:hAnsi="Arial Bold"/>
                <w:b/>
                <w:noProof/>
              </w:rPr>
              <w:t>10.</w:t>
            </w:r>
            <w:r>
              <w:rPr>
                <w:rFonts w:asciiTheme="minorHAnsi" w:eastAsiaTheme="minorEastAsia" w:hAnsiTheme="minorHAnsi" w:cstheme="minorBidi"/>
                <w:noProof/>
                <w:color w:val="auto"/>
                <w:kern w:val="2"/>
                <w:szCs w:val="24"/>
                <w14:ligatures w14:val="standardContextual"/>
              </w:rPr>
              <w:tab/>
            </w:r>
            <w:r w:rsidRPr="003A1E82">
              <w:rPr>
                <w:rStyle w:val="Hyperlink"/>
                <w:b/>
                <w:bCs/>
                <w:noProof/>
              </w:rPr>
              <w:t>Equality Analysis Appraisal</w:t>
            </w:r>
            <w:r>
              <w:rPr>
                <w:noProof/>
                <w:webHidden/>
              </w:rPr>
              <w:tab/>
            </w:r>
            <w:r>
              <w:rPr>
                <w:noProof/>
                <w:webHidden/>
              </w:rPr>
              <w:fldChar w:fldCharType="begin"/>
            </w:r>
            <w:r>
              <w:rPr>
                <w:noProof/>
                <w:webHidden/>
              </w:rPr>
              <w:instrText xml:space="preserve"> PAGEREF _Toc217305260 \h </w:instrText>
            </w:r>
            <w:r>
              <w:rPr>
                <w:noProof/>
                <w:webHidden/>
              </w:rPr>
            </w:r>
            <w:r>
              <w:rPr>
                <w:noProof/>
                <w:webHidden/>
              </w:rPr>
              <w:fldChar w:fldCharType="separate"/>
            </w:r>
            <w:r w:rsidR="00FA7DEE">
              <w:rPr>
                <w:noProof/>
                <w:webHidden/>
              </w:rPr>
              <w:t>9</w:t>
            </w:r>
            <w:r>
              <w:rPr>
                <w:noProof/>
                <w:webHidden/>
              </w:rPr>
              <w:fldChar w:fldCharType="end"/>
            </w:r>
          </w:hyperlink>
        </w:p>
        <w:p w14:paraId="5CD12213" w14:textId="42F86F04" w:rsidR="002D5DFB" w:rsidRDefault="002D5DFB">
          <w:pPr>
            <w:pStyle w:val="TOC1"/>
            <w:tabs>
              <w:tab w:val="left" w:pos="960"/>
              <w:tab w:val="right" w:leader="dot" w:pos="9016"/>
            </w:tabs>
            <w:rPr>
              <w:rFonts w:asciiTheme="minorHAnsi" w:eastAsiaTheme="minorEastAsia" w:hAnsiTheme="minorHAnsi" w:cstheme="minorBidi"/>
              <w:noProof/>
              <w:color w:val="auto"/>
              <w:kern w:val="2"/>
              <w:szCs w:val="24"/>
              <w14:ligatures w14:val="standardContextual"/>
            </w:rPr>
          </w:pPr>
          <w:hyperlink w:anchor="_Toc217305261" w:history="1">
            <w:r w:rsidRPr="003A1E82">
              <w:rPr>
                <w:rStyle w:val="Hyperlink"/>
                <w:rFonts w:ascii="Arial Bold" w:hAnsi="Arial Bold"/>
                <w:b/>
                <w:noProof/>
              </w:rPr>
              <w:t>11.</w:t>
            </w:r>
            <w:r>
              <w:rPr>
                <w:rFonts w:asciiTheme="minorHAnsi" w:eastAsiaTheme="minorEastAsia" w:hAnsiTheme="minorHAnsi" w:cstheme="minorBidi"/>
                <w:noProof/>
                <w:color w:val="auto"/>
                <w:kern w:val="2"/>
                <w:szCs w:val="24"/>
                <w14:ligatures w14:val="standardContextual"/>
              </w:rPr>
              <w:tab/>
            </w:r>
            <w:r w:rsidRPr="003A1E82">
              <w:rPr>
                <w:rStyle w:val="Hyperlink"/>
                <w:b/>
                <w:bCs/>
                <w:noProof/>
              </w:rPr>
              <w:t>Associated Documentation</w:t>
            </w:r>
            <w:r>
              <w:rPr>
                <w:noProof/>
                <w:webHidden/>
              </w:rPr>
              <w:tab/>
            </w:r>
            <w:r>
              <w:rPr>
                <w:noProof/>
                <w:webHidden/>
              </w:rPr>
              <w:fldChar w:fldCharType="begin"/>
            </w:r>
            <w:r>
              <w:rPr>
                <w:noProof/>
                <w:webHidden/>
              </w:rPr>
              <w:instrText xml:space="preserve"> PAGEREF _Toc217305261 \h </w:instrText>
            </w:r>
            <w:r>
              <w:rPr>
                <w:noProof/>
                <w:webHidden/>
              </w:rPr>
            </w:r>
            <w:r>
              <w:rPr>
                <w:noProof/>
                <w:webHidden/>
              </w:rPr>
              <w:fldChar w:fldCharType="separate"/>
            </w:r>
            <w:r w:rsidR="00FA7DEE">
              <w:rPr>
                <w:noProof/>
                <w:webHidden/>
              </w:rPr>
              <w:t>9</w:t>
            </w:r>
            <w:r>
              <w:rPr>
                <w:noProof/>
                <w:webHidden/>
              </w:rPr>
              <w:fldChar w:fldCharType="end"/>
            </w:r>
          </w:hyperlink>
        </w:p>
        <w:p w14:paraId="5E152A56" w14:textId="5C1D929F" w:rsidR="002D5DFB" w:rsidRDefault="002D5DFB">
          <w:pPr>
            <w:pStyle w:val="TOC1"/>
            <w:tabs>
              <w:tab w:val="left" w:pos="960"/>
              <w:tab w:val="right" w:leader="dot" w:pos="9016"/>
            </w:tabs>
            <w:rPr>
              <w:rFonts w:asciiTheme="minorHAnsi" w:eastAsiaTheme="minorEastAsia" w:hAnsiTheme="minorHAnsi" w:cstheme="minorBidi"/>
              <w:noProof/>
              <w:color w:val="auto"/>
              <w:kern w:val="2"/>
              <w:szCs w:val="24"/>
              <w14:ligatures w14:val="standardContextual"/>
            </w:rPr>
          </w:pPr>
          <w:hyperlink w:anchor="_Toc217305262" w:history="1">
            <w:r w:rsidRPr="003A1E82">
              <w:rPr>
                <w:rStyle w:val="Hyperlink"/>
                <w:rFonts w:ascii="Arial Bold" w:hAnsi="Arial Bold"/>
                <w:b/>
                <w:noProof/>
              </w:rPr>
              <w:t>12.</w:t>
            </w:r>
            <w:r>
              <w:rPr>
                <w:rFonts w:asciiTheme="minorHAnsi" w:eastAsiaTheme="minorEastAsia" w:hAnsiTheme="minorHAnsi" w:cstheme="minorBidi"/>
                <w:noProof/>
                <w:color w:val="auto"/>
                <w:kern w:val="2"/>
                <w:szCs w:val="24"/>
                <w14:ligatures w14:val="standardContextual"/>
              </w:rPr>
              <w:tab/>
            </w:r>
            <w:r w:rsidRPr="003A1E82">
              <w:rPr>
                <w:rStyle w:val="Hyperlink"/>
                <w:b/>
                <w:bCs/>
                <w:noProof/>
              </w:rPr>
              <w:t>Financial Checkpoint</w:t>
            </w:r>
            <w:r>
              <w:rPr>
                <w:noProof/>
                <w:webHidden/>
              </w:rPr>
              <w:tab/>
            </w:r>
            <w:r>
              <w:rPr>
                <w:noProof/>
                <w:webHidden/>
              </w:rPr>
              <w:fldChar w:fldCharType="begin"/>
            </w:r>
            <w:r>
              <w:rPr>
                <w:noProof/>
                <w:webHidden/>
              </w:rPr>
              <w:instrText xml:space="preserve"> PAGEREF _Toc217305262 \h </w:instrText>
            </w:r>
            <w:r>
              <w:rPr>
                <w:noProof/>
                <w:webHidden/>
              </w:rPr>
            </w:r>
            <w:r>
              <w:rPr>
                <w:noProof/>
                <w:webHidden/>
              </w:rPr>
              <w:fldChar w:fldCharType="separate"/>
            </w:r>
            <w:r w:rsidR="00FA7DEE">
              <w:rPr>
                <w:noProof/>
                <w:webHidden/>
              </w:rPr>
              <w:t>9</w:t>
            </w:r>
            <w:r>
              <w:rPr>
                <w:noProof/>
                <w:webHidden/>
              </w:rPr>
              <w:fldChar w:fldCharType="end"/>
            </w:r>
          </w:hyperlink>
        </w:p>
        <w:p w14:paraId="2D401F10" w14:textId="6D06139C" w:rsidR="00F72C65" w:rsidRDefault="00F72C65" w:rsidP="00F72C65">
          <w:r>
            <w:fldChar w:fldCharType="end"/>
          </w:r>
        </w:p>
      </w:sdtContent>
    </w:sdt>
    <w:p w14:paraId="04D15BA6" w14:textId="77777777" w:rsidR="001E3781" w:rsidRDefault="001E3781"/>
    <w:p w14:paraId="23035B52" w14:textId="77777777" w:rsidR="00F72C65" w:rsidRDefault="00F72C65"/>
    <w:p w14:paraId="0881533D" w14:textId="77777777" w:rsidR="00F72C65" w:rsidRDefault="00F72C65"/>
    <w:p w14:paraId="01BE7387" w14:textId="77777777" w:rsidR="00F72C65" w:rsidRDefault="00F72C65"/>
    <w:p w14:paraId="169A344F" w14:textId="77777777" w:rsidR="005F43BE" w:rsidRDefault="005F43BE"/>
    <w:p w14:paraId="11A16833" w14:textId="77777777" w:rsidR="005F43BE" w:rsidRDefault="005F43BE"/>
    <w:p w14:paraId="12735BF9" w14:textId="77777777" w:rsidR="005F43BE" w:rsidRDefault="005F43BE"/>
    <w:p w14:paraId="78777F7D" w14:textId="77777777" w:rsidR="005F43BE" w:rsidRDefault="005F43BE"/>
    <w:p w14:paraId="38C418A6" w14:textId="77777777" w:rsidR="005F43BE" w:rsidRDefault="005F43BE"/>
    <w:p w14:paraId="4F14FE01" w14:textId="77777777" w:rsidR="005F43BE" w:rsidRDefault="005F43BE"/>
    <w:p w14:paraId="75D1EA6E" w14:textId="77777777" w:rsidR="005F43BE" w:rsidRDefault="005F43BE"/>
    <w:p w14:paraId="66176AC3" w14:textId="77777777" w:rsidR="005F43BE" w:rsidRDefault="005F43BE"/>
    <w:p w14:paraId="43492025" w14:textId="77777777" w:rsidR="005F43BE" w:rsidRDefault="005F43BE"/>
    <w:p w14:paraId="5DABC2DE" w14:textId="77777777" w:rsidR="005F43BE" w:rsidRDefault="005F43BE"/>
    <w:p w14:paraId="6F88B59E" w14:textId="77777777" w:rsidR="005F43BE" w:rsidRDefault="005F43BE"/>
    <w:p w14:paraId="719AD874" w14:textId="77777777" w:rsidR="005F43BE" w:rsidRDefault="005F43BE"/>
    <w:p w14:paraId="2367D78B" w14:textId="77777777" w:rsidR="005F43BE" w:rsidRDefault="005F43BE"/>
    <w:p w14:paraId="525BFD38" w14:textId="77777777" w:rsidR="005F43BE" w:rsidRDefault="005F43BE"/>
    <w:p w14:paraId="17DC35D3" w14:textId="77777777" w:rsidR="00F72C65" w:rsidRDefault="00F72C65"/>
    <w:p w14:paraId="3AC97455" w14:textId="77777777" w:rsidR="00E32482" w:rsidRDefault="00E32482" w:rsidP="006D59BE">
      <w:pPr>
        <w:pStyle w:val="Heading1"/>
        <w:numPr>
          <w:ilvl w:val="0"/>
          <w:numId w:val="1"/>
        </w:numPr>
        <w:tabs>
          <w:tab w:val="clear" w:pos="936"/>
        </w:tabs>
        <w:ind w:left="567" w:hanging="567"/>
        <w:jc w:val="both"/>
        <w:rPr>
          <w:rFonts w:ascii="Arial" w:hAnsi="Arial" w:cs="Arial"/>
          <w:b/>
          <w:bCs/>
          <w:color w:val="auto"/>
          <w:sz w:val="28"/>
          <w:szCs w:val="28"/>
        </w:rPr>
      </w:pPr>
      <w:bookmarkStart w:id="0" w:name="_Toc217305251"/>
      <w:r w:rsidRPr="00C07582">
        <w:rPr>
          <w:rFonts w:ascii="Arial" w:hAnsi="Arial" w:cs="Arial"/>
          <w:b/>
          <w:bCs/>
          <w:color w:val="auto"/>
          <w:sz w:val="28"/>
          <w:szCs w:val="28"/>
        </w:rPr>
        <w:lastRenderedPageBreak/>
        <w:t>Introduction.</w:t>
      </w:r>
      <w:bookmarkEnd w:id="0"/>
    </w:p>
    <w:p w14:paraId="61C44F46" w14:textId="77777777" w:rsidR="006D59BE" w:rsidRPr="006D59BE" w:rsidRDefault="006D59BE" w:rsidP="006D59BE"/>
    <w:p w14:paraId="5D80C428" w14:textId="64F54AF4" w:rsidR="00E32482" w:rsidRDefault="001F5031" w:rsidP="00E32482">
      <w:pPr>
        <w:pStyle w:val="PolLevel2"/>
        <w:ind w:left="1134" w:hanging="1134"/>
        <w:jc w:val="both"/>
      </w:pPr>
      <w:r>
        <w:t>T</w:t>
      </w:r>
      <w:r w:rsidR="00E32482">
        <w:t xml:space="preserve">his policy applies to all staff in the </w:t>
      </w:r>
      <w:proofErr w:type="gramStart"/>
      <w:r w:rsidR="00E32482">
        <w:t>South East</w:t>
      </w:r>
      <w:proofErr w:type="gramEnd"/>
      <w:r w:rsidR="00E32482">
        <w:t xml:space="preserve"> Coast Ambulance Service NHS Foundation Trust (the Trust) in all work environments apart from Directors who are not presently subject to the Working Time Regulations (WTR). As part of the Trust’s commitment to the principles of Improving Working Lives, it recognises and accepts its duty and responsibility to provide a safe and healthy working environment. This includes a responsibility to ensure that staff do not work excessive hours and have appropriate rest periods between work periods. The Trust also recognises its responsibility to ensure that staff takes appropriate annual leave.</w:t>
      </w:r>
    </w:p>
    <w:p w14:paraId="2FF22639" w14:textId="77777777" w:rsidR="00E32482" w:rsidRDefault="00E32482" w:rsidP="00E32482">
      <w:pPr>
        <w:pStyle w:val="PolLevel2"/>
        <w:ind w:left="1134" w:hanging="1134"/>
        <w:jc w:val="both"/>
      </w:pPr>
      <w:r>
        <w:t>Staff also have the responsibility to work safely and not to endanger themselves or others by working excessive hours or by failing to take adequate rest periods when working for this Trust only or additionally for any other employer (secondary employment).</w:t>
      </w:r>
    </w:p>
    <w:p w14:paraId="77B11D90" w14:textId="4E579FA7" w:rsidR="00E32482" w:rsidRDefault="002234DB" w:rsidP="006D59BE">
      <w:pPr>
        <w:pStyle w:val="Heading1"/>
        <w:numPr>
          <w:ilvl w:val="0"/>
          <w:numId w:val="2"/>
        </w:numPr>
        <w:tabs>
          <w:tab w:val="clear" w:pos="936"/>
        </w:tabs>
        <w:ind w:left="567" w:hanging="567"/>
        <w:jc w:val="both"/>
        <w:rPr>
          <w:rFonts w:ascii="Arial" w:hAnsi="Arial" w:cs="Arial"/>
          <w:b/>
          <w:bCs/>
          <w:color w:val="auto"/>
          <w:sz w:val="28"/>
          <w:szCs w:val="28"/>
        </w:rPr>
      </w:pPr>
      <w:bookmarkStart w:id="1" w:name="_Toc217305252"/>
      <w:r>
        <w:rPr>
          <w:rFonts w:ascii="Arial" w:hAnsi="Arial" w:cs="Arial"/>
          <w:b/>
          <w:bCs/>
          <w:color w:val="auto"/>
          <w:sz w:val="28"/>
          <w:szCs w:val="28"/>
        </w:rPr>
        <w:t>Scope</w:t>
      </w:r>
      <w:bookmarkEnd w:id="1"/>
    </w:p>
    <w:p w14:paraId="104378F3" w14:textId="77777777" w:rsidR="006D59BE" w:rsidRPr="006D59BE" w:rsidRDefault="006D59BE" w:rsidP="006D59BE"/>
    <w:p w14:paraId="7CC4029C" w14:textId="73AC8E07" w:rsidR="00D81DD0" w:rsidRDefault="00D81DD0" w:rsidP="00E32482">
      <w:pPr>
        <w:pStyle w:val="PolLevel2"/>
        <w:ind w:left="1134" w:hanging="1134"/>
        <w:jc w:val="both"/>
      </w:pPr>
      <w:r w:rsidRPr="00862397">
        <w:t>T</w:t>
      </w:r>
      <w:r w:rsidRPr="00273503">
        <w:rPr>
          <w:lang w:val="en-US" w:eastAsia="en-US"/>
        </w:rPr>
        <w:t>his policy</w:t>
      </w:r>
      <w:r>
        <w:rPr>
          <w:lang w:val="en-US" w:eastAsia="en-US"/>
        </w:rPr>
        <w:t xml:space="preserve"> and</w:t>
      </w:r>
      <w:r w:rsidRPr="00273503">
        <w:rPr>
          <w:lang w:val="en-US" w:eastAsia="en-US"/>
        </w:rPr>
        <w:t xml:space="preserve"> applies to</w:t>
      </w:r>
      <w:r>
        <w:rPr>
          <w:lang w:val="en-US" w:eastAsia="en-US"/>
        </w:rPr>
        <w:t xml:space="preserve"> all</w:t>
      </w:r>
      <w:r w:rsidRPr="00273503">
        <w:rPr>
          <w:lang w:val="en-US" w:eastAsia="en-US"/>
        </w:rPr>
        <w:t xml:space="preserve"> employees of </w:t>
      </w:r>
      <w:proofErr w:type="gramStart"/>
      <w:r w:rsidRPr="00273503">
        <w:rPr>
          <w:lang w:val="en-US" w:eastAsia="en-US"/>
        </w:rPr>
        <w:t>South</w:t>
      </w:r>
      <w:r>
        <w:rPr>
          <w:lang w:val="en-US" w:eastAsia="en-US"/>
        </w:rPr>
        <w:t xml:space="preserve"> </w:t>
      </w:r>
      <w:r w:rsidRPr="00273503">
        <w:rPr>
          <w:lang w:val="en-US" w:eastAsia="en-US"/>
        </w:rPr>
        <w:t>East</w:t>
      </w:r>
      <w:proofErr w:type="gramEnd"/>
      <w:r w:rsidRPr="00273503">
        <w:rPr>
          <w:lang w:val="en-US" w:eastAsia="en-US"/>
        </w:rPr>
        <w:t xml:space="preserve"> Coast Ambulance Service NHS Foundation Trust (SECAmb)</w:t>
      </w:r>
      <w:r>
        <w:rPr>
          <w:lang w:val="en-US" w:eastAsia="en-US"/>
        </w:rPr>
        <w:t>.</w:t>
      </w:r>
    </w:p>
    <w:p w14:paraId="77B6C78F" w14:textId="0E9D28DE" w:rsidR="00E32482" w:rsidRDefault="00D81DD0" w:rsidP="00CD68D5">
      <w:pPr>
        <w:pStyle w:val="PolLevel2"/>
        <w:ind w:left="1134" w:hanging="1134"/>
        <w:jc w:val="both"/>
      </w:pPr>
      <w:r>
        <w:t>It outlines</w:t>
      </w:r>
      <w:r w:rsidR="00E32482" w:rsidRPr="00EC38BE">
        <w:t xml:space="preserve"> guidance for both managers and staff on the main provisions of the WTR’s and</w:t>
      </w:r>
      <w:r w:rsidR="00E32482">
        <w:t xml:space="preserve"> </w:t>
      </w:r>
      <w:r w:rsidR="00E32482" w:rsidRPr="00EC38BE">
        <w:t>associated local agreements adopted by the Trust</w:t>
      </w:r>
      <w:r w:rsidR="00CD68D5">
        <w:t xml:space="preserve"> and to provide guidance to managers on how to resolve local difficulties in the adoption of the WTR’s for the benefit of staff and service delivery</w:t>
      </w:r>
      <w:r w:rsidR="001A17FA">
        <w:t>, whilst ensuring the health and safety of staff through the adoption of the WTR’s</w:t>
      </w:r>
      <w:r w:rsidR="006D59BE">
        <w:t>.</w:t>
      </w:r>
    </w:p>
    <w:p w14:paraId="77762B9B" w14:textId="6186EC22" w:rsidR="00E32482" w:rsidRDefault="00354F4F" w:rsidP="00D14998">
      <w:pPr>
        <w:pStyle w:val="PolLevel2"/>
        <w:ind w:left="1134" w:hanging="1134"/>
        <w:jc w:val="both"/>
      </w:pPr>
      <w:r>
        <w:t xml:space="preserve">This policy </w:t>
      </w:r>
      <w:r w:rsidR="00E32482">
        <w:t>establish</w:t>
      </w:r>
      <w:r>
        <w:t>es</w:t>
      </w:r>
      <w:r w:rsidR="00E32482">
        <w:t xml:space="preserve"> a framework of maximum hours for all staff including those on shift work, whether they are driving or not</w:t>
      </w:r>
      <w:r w:rsidR="00D14998">
        <w:t xml:space="preserve"> and to </w:t>
      </w:r>
      <w:r w:rsidR="00E32482">
        <w:t>ensure that all staff adhere to the regulations where these apply to them unless an alternative arrangement has been agreed with them, within the scope of those regulations.</w:t>
      </w:r>
    </w:p>
    <w:p w14:paraId="0A584A62" w14:textId="77777777" w:rsidR="00E32482" w:rsidRDefault="00E32482" w:rsidP="006D59BE">
      <w:pPr>
        <w:pStyle w:val="Heading1"/>
        <w:numPr>
          <w:ilvl w:val="0"/>
          <w:numId w:val="2"/>
        </w:numPr>
        <w:tabs>
          <w:tab w:val="clear" w:pos="936"/>
          <w:tab w:val="num" w:pos="426"/>
        </w:tabs>
        <w:ind w:left="1134" w:hanging="1134"/>
        <w:jc w:val="both"/>
        <w:rPr>
          <w:rFonts w:ascii="Arial" w:hAnsi="Arial" w:cs="Arial"/>
          <w:b/>
          <w:bCs/>
          <w:color w:val="auto"/>
          <w:sz w:val="28"/>
          <w:szCs w:val="28"/>
        </w:rPr>
      </w:pPr>
      <w:bookmarkStart w:id="2" w:name="_Toc217305253"/>
      <w:r w:rsidRPr="00C32434">
        <w:rPr>
          <w:rFonts w:ascii="Arial" w:hAnsi="Arial" w:cs="Arial"/>
          <w:b/>
          <w:bCs/>
          <w:color w:val="auto"/>
          <w:sz w:val="28"/>
          <w:szCs w:val="28"/>
        </w:rPr>
        <w:t>Definitions</w:t>
      </w:r>
      <w:bookmarkEnd w:id="2"/>
    </w:p>
    <w:p w14:paraId="6680F503" w14:textId="77777777" w:rsidR="006D59BE" w:rsidRPr="006D59BE" w:rsidRDefault="006D59BE" w:rsidP="006D59BE"/>
    <w:p w14:paraId="782A5A0E" w14:textId="6397DC34" w:rsidR="00E32482" w:rsidRDefault="00E32482" w:rsidP="00E32482">
      <w:pPr>
        <w:pStyle w:val="PolLevel2"/>
        <w:ind w:left="1134" w:hanging="1134"/>
        <w:jc w:val="both"/>
      </w:pPr>
      <w:r w:rsidRPr="005B3010">
        <w:rPr>
          <w:b/>
          <w:bCs/>
        </w:rPr>
        <w:t>Working Time</w:t>
      </w:r>
      <w:r>
        <w:t xml:space="preserve"> – any time when an employee is working at the Trust’s disposal and carrying out activities or duties. It currently does not include ‘on call’ periods where staff are ‘inactive’ - free to pursue time as their own. ‘Active’ on-call time will count as working time</w:t>
      </w:r>
      <w:r w:rsidR="000E73CC">
        <w:t xml:space="preserve"> (please refer to the Trust’s </w:t>
      </w:r>
      <w:proofErr w:type="gramStart"/>
      <w:r w:rsidR="000E73CC">
        <w:t>On</w:t>
      </w:r>
      <w:proofErr w:type="gramEnd"/>
      <w:r w:rsidR="00A04F9A">
        <w:t xml:space="preserve"> Call Policy)</w:t>
      </w:r>
      <w:r>
        <w:t>. Working time will include time taken for training purposes, civic and public duties and Trade Union duties. Working time will also be taken to include time taken for secondary employment.</w:t>
      </w:r>
    </w:p>
    <w:p w14:paraId="0BCDBDBB" w14:textId="77777777" w:rsidR="00E32482" w:rsidRDefault="00E32482" w:rsidP="00E32482">
      <w:pPr>
        <w:pStyle w:val="PolLevel2"/>
        <w:ind w:left="1134" w:hanging="1134"/>
        <w:jc w:val="both"/>
      </w:pPr>
      <w:r>
        <w:t>Working Time will be calculated exclusive of meal breaks except where employees are required to work during meals in which case such time should be counted as working time.</w:t>
      </w:r>
    </w:p>
    <w:p w14:paraId="2FF1AD82" w14:textId="77777777" w:rsidR="00E32482" w:rsidRDefault="00E32482" w:rsidP="00E32482">
      <w:pPr>
        <w:pStyle w:val="PolLevel2"/>
        <w:ind w:left="1134" w:hanging="1134"/>
        <w:jc w:val="both"/>
      </w:pPr>
      <w:r w:rsidRPr="004159F8">
        <w:lastRenderedPageBreak/>
        <w:t>Workers with more than one employer</w:t>
      </w:r>
      <w:r>
        <w:t xml:space="preserve"> – Where an employee has a permanent, temporary or bank contract the total number of working hours for both/all employers must not exceed the maximum working time. This includes working at events and private ambulance arrangements.</w:t>
      </w:r>
    </w:p>
    <w:p w14:paraId="659A2346" w14:textId="77777777" w:rsidR="00E32482" w:rsidRDefault="00E32482" w:rsidP="00E32482">
      <w:pPr>
        <w:pStyle w:val="PolLevel2"/>
        <w:ind w:left="1134" w:hanging="1134"/>
        <w:jc w:val="both"/>
      </w:pPr>
      <w:r w:rsidRPr="004159F8">
        <w:rPr>
          <w:b/>
          <w:bCs/>
        </w:rPr>
        <w:t>Reference Period</w:t>
      </w:r>
      <w:r>
        <w:t xml:space="preserve"> – The average reference period will be the 17 weeks immediately preceding the day </w:t>
      </w:r>
      <w:proofErr w:type="gramStart"/>
      <w:r>
        <w:t>in the course of</w:t>
      </w:r>
      <w:proofErr w:type="gramEnd"/>
      <w:r>
        <w:t xml:space="preserve"> the employee’s employment. For new staff the reference period will be the period worked to that date so that when a worker has worked for 4 weeks their average working time will be calculated over this period.</w:t>
      </w:r>
    </w:p>
    <w:p w14:paraId="65482678" w14:textId="77777777" w:rsidR="00E32482" w:rsidRDefault="00E32482" w:rsidP="00E32482">
      <w:pPr>
        <w:pStyle w:val="PolLevel2"/>
        <w:ind w:left="1134" w:hanging="1134"/>
        <w:jc w:val="both"/>
      </w:pPr>
      <w:r>
        <w:t>The average working time is calculated by dividing the total number of hours worked during the reference period by the number of weeks in that period.</w:t>
      </w:r>
    </w:p>
    <w:p w14:paraId="1BF8B4F8" w14:textId="77777777" w:rsidR="00E32482" w:rsidRDefault="00E32482" w:rsidP="00E32482">
      <w:pPr>
        <w:pStyle w:val="PolLevel2"/>
        <w:ind w:left="1134" w:hanging="1134"/>
        <w:jc w:val="both"/>
      </w:pPr>
      <w:r>
        <w:t xml:space="preserve">Annual leave, sick leave and maternity leave </w:t>
      </w:r>
      <w:r w:rsidRPr="00976875">
        <w:t>should not</w:t>
      </w:r>
      <w:r>
        <w:t xml:space="preserve"> affect the calculation. When such leave falls within a reference period an equivalent number of days should be added from the next reference period.</w:t>
      </w:r>
    </w:p>
    <w:p w14:paraId="2F434CBC" w14:textId="77777777" w:rsidR="00E32482" w:rsidRDefault="00E32482" w:rsidP="006D59BE">
      <w:pPr>
        <w:pStyle w:val="Heading1"/>
        <w:numPr>
          <w:ilvl w:val="0"/>
          <w:numId w:val="2"/>
        </w:numPr>
        <w:tabs>
          <w:tab w:val="clear" w:pos="936"/>
          <w:tab w:val="num" w:pos="426"/>
        </w:tabs>
        <w:ind w:left="1134" w:hanging="1134"/>
        <w:jc w:val="both"/>
        <w:rPr>
          <w:rFonts w:ascii="Arial" w:hAnsi="Arial" w:cs="Arial"/>
          <w:b/>
          <w:bCs/>
          <w:color w:val="auto"/>
          <w:sz w:val="28"/>
          <w:szCs w:val="28"/>
        </w:rPr>
      </w:pPr>
      <w:bookmarkStart w:id="3" w:name="_Toc217305254"/>
      <w:r w:rsidRPr="006D59BE">
        <w:rPr>
          <w:rFonts w:ascii="Arial" w:hAnsi="Arial" w:cs="Arial"/>
          <w:b/>
          <w:bCs/>
          <w:color w:val="auto"/>
          <w:sz w:val="28"/>
          <w:szCs w:val="28"/>
        </w:rPr>
        <w:t>Policy Statement.</w:t>
      </w:r>
      <w:bookmarkEnd w:id="3"/>
    </w:p>
    <w:p w14:paraId="651AC1DC" w14:textId="77777777" w:rsidR="006D59BE" w:rsidRPr="006D59BE" w:rsidRDefault="006D59BE" w:rsidP="006D59BE"/>
    <w:p w14:paraId="43E39C71" w14:textId="77777777" w:rsidR="00E32482" w:rsidRDefault="00E32482" w:rsidP="00E32482">
      <w:pPr>
        <w:pStyle w:val="PolLevel2"/>
        <w:ind w:left="1134" w:hanging="1134"/>
        <w:jc w:val="both"/>
      </w:pPr>
      <w:r>
        <w:t xml:space="preserve">Whilst there is some flexibility in the implementation of the Regulations, the Trust is committed to ensuring as far as reasonably possible, that all workers are encouraged to maintain an effective work life balance and are protected from working excessively long hours. </w:t>
      </w:r>
    </w:p>
    <w:p w14:paraId="0DF57438" w14:textId="77777777" w:rsidR="00E32482" w:rsidRDefault="00E32482" w:rsidP="006D59BE">
      <w:pPr>
        <w:pStyle w:val="Heading1"/>
        <w:numPr>
          <w:ilvl w:val="0"/>
          <w:numId w:val="2"/>
        </w:numPr>
        <w:tabs>
          <w:tab w:val="clear" w:pos="936"/>
          <w:tab w:val="num" w:pos="426"/>
        </w:tabs>
        <w:ind w:left="1134" w:hanging="1134"/>
        <w:jc w:val="both"/>
        <w:rPr>
          <w:rFonts w:ascii="Arial" w:hAnsi="Arial" w:cs="Arial"/>
          <w:b/>
          <w:bCs/>
          <w:color w:val="auto"/>
          <w:sz w:val="28"/>
          <w:szCs w:val="28"/>
        </w:rPr>
      </w:pPr>
      <w:bookmarkStart w:id="4" w:name="_Toc217305255"/>
      <w:r w:rsidRPr="006D59BE">
        <w:rPr>
          <w:rFonts w:ascii="Arial" w:hAnsi="Arial" w:cs="Arial"/>
          <w:b/>
          <w:bCs/>
          <w:color w:val="auto"/>
          <w:sz w:val="28"/>
          <w:szCs w:val="28"/>
        </w:rPr>
        <w:t>Arrangements</w:t>
      </w:r>
      <w:bookmarkEnd w:id="4"/>
    </w:p>
    <w:p w14:paraId="6EFC3F54" w14:textId="77777777" w:rsidR="006D59BE" w:rsidRPr="006D59BE" w:rsidRDefault="006D59BE" w:rsidP="006D59BE"/>
    <w:p w14:paraId="1C7841AB" w14:textId="77777777" w:rsidR="00E32482" w:rsidRPr="00F77FE0" w:rsidRDefault="00E32482" w:rsidP="00E32482">
      <w:pPr>
        <w:pStyle w:val="PolLevel2"/>
        <w:ind w:left="1134" w:hanging="1134"/>
        <w:jc w:val="both"/>
        <w:rPr>
          <w:b/>
          <w:bCs/>
        </w:rPr>
      </w:pPr>
      <w:r w:rsidRPr="00F77FE0">
        <w:rPr>
          <w:b/>
          <w:bCs/>
        </w:rPr>
        <w:t>Working Week</w:t>
      </w:r>
    </w:p>
    <w:p w14:paraId="4C7BEEE0" w14:textId="53F8718E" w:rsidR="00E32482" w:rsidRDefault="00E32482" w:rsidP="00E32482">
      <w:pPr>
        <w:pStyle w:val="PolLevel3"/>
        <w:tabs>
          <w:tab w:val="clear" w:pos="936"/>
        </w:tabs>
        <w:ind w:left="1134" w:hanging="1134"/>
        <w:jc w:val="both"/>
      </w:pPr>
      <w:r>
        <w:t xml:space="preserve">For the purposes of this agreement a ‘working week’ is defined as a </w:t>
      </w:r>
      <w:r w:rsidR="008F7280">
        <w:t>seven-day</w:t>
      </w:r>
      <w:r>
        <w:t xml:space="preserve"> period from Sunday midnight to Sunday midnight.</w:t>
      </w:r>
    </w:p>
    <w:p w14:paraId="4987D23A" w14:textId="50E1C658" w:rsidR="00E32482" w:rsidRDefault="00E32482" w:rsidP="00E32482">
      <w:pPr>
        <w:pStyle w:val="PolLevel3"/>
        <w:tabs>
          <w:tab w:val="clear" w:pos="936"/>
        </w:tabs>
        <w:ind w:left="1134" w:hanging="1134"/>
        <w:jc w:val="both"/>
      </w:pPr>
      <w:r>
        <w:t xml:space="preserve">Employees will not be required to work </w:t>
      </w:r>
      <w:proofErr w:type="gramStart"/>
      <w:r>
        <w:t>in excess of</w:t>
      </w:r>
      <w:proofErr w:type="gramEnd"/>
      <w:r>
        <w:t xml:space="preserve"> 48 hours over the averaging ‘reference period’ unless they have completed the Opt-Out Agreement Form</w:t>
      </w:r>
      <w:r w:rsidR="00F74F9F">
        <w:t>.</w:t>
      </w:r>
    </w:p>
    <w:p w14:paraId="7A98E684" w14:textId="77777777" w:rsidR="00E32482" w:rsidRDefault="00E32482" w:rsidP="00E32482">
      <w:pPr>
        <w:pStyle w:val="PolLevel3"/>
        <w:tabs>
          <w:tab w:val="clear" w:pos="936"/>
        </w:tabs>
        <w:ind w:left="1134" w:hanging="1134"/>
        <w:jc w:val="both"/>
      </w:pPr>
      <w:r>
        <w:t>The averaging period is extended by ‘excluded days’ where an individual is on approved leave, sick leave or maternity leave.</w:t>
      </w:r>
    </w:p>
    <w:p w14:paraId="56D041EC" w14:textId="77777777" w:rsidR="00E32482" w:rsidRPr="00F77FE0" w:rsidRDefault="00E32482" w:rsidP="00E32482">
      <w:pPr>
        <w:pStyle w:val="PolLevel2"/>
        <w:ind w:left="1134" w:hanging="1134"/>
        <w:jc w:val="both"/>
        <w:rPr>
          <w:b/>
          <w:bCs/>
        </w:rPr>
      </w:pPr>
      <w:r w:rsidRPr="00F77FE0">
        <w:rPr>
          <w:b/>
          <w:bCs/>
        </w:rPr>
        <w:t>Rest Periods</w:t>
      </w:r>
    </w:p>
    <w:p w14:paraId="0E7DF133" w14:textId="77777777" w:rsidR="00E32482" w:rsidRDefault="00E32482" w:rsidP="00E32482">
      <w:pPr>
        <w:pStyle w:val="PolLevel3"/>
        <w:tabs>
          <w:tab w:val="clear" w:pos="936"/>
        </w:tabs>
        <w:ind w:left="1134" w:hanging="1134"/>
        <w:jc w:val="both"/>
      </w:pPr>
      <w:r>
        <w:t>Adequate rest periods will, as far as reasonably practicable, be provided to protect the health and safety of individual employees.</w:t>
      </w:r>
    </w:p>
    <w:p w14:paraId="109AEBAD" w14:textId="5F39AD3F" w:rsidR="00E32482" w:rsidRDefault="00E32482" w:rsidP="00E32482">
      <w:pPr>
        <w:pStyle w:val="PolLevel3"/>
        <w:tabs>
          <w:tab w:val="clear" w:pos="936"/>
        </w:tabs>
        <w:ind w:left="1134" w:hanging="1134"/>
        <w:jc w:val="both"/>
      </w:pPr>
      <w:r>
        <w:t>Where the working day is more than 6 hours’ staff are entitled to a break of at least 20 minutes</w:t>
      </w:r>
      <w:r w:rsidR="003D2564">
        <w:t>.</w:t>
      </w:r>
    </w:p>
    <w:p w14:paraId="20323D0A" w14:textId="77777777" w:rsidR="004F0F48" w:rsidRDefault="004F0F48" w:rsidP="004F0F48">
      <w:pPr>
        <w:pStyle w:val="PolLevel2"/>
        <w:numPr>
          <w:ilvl w:val="0"/>
          <w:numId w:val="0"/>
        </w:numPr>
        <w:ind w:left="1162" w:hanging="1162"/>
      </w:pPr>
    </w:p>
    <w:p w14:paraId="224FFD87" w14:textId="7339E31B" w:rsidR="00E32482" w:rsidRDefault="00E32482" w:rsidP="00E32482">
      <w:pPr>
        <w:pStyle w:val="PolLevel3"/>
        <w:tabs>
          <w:tab w:val="clear" w:pos="936"/>
        </w:tabs>
        <w:ind w:left="1134" w:hanging="1134"/>
        <w:jc w:val="both"/>
      </w:pPr>
      <w:r>
        <w:lastRenderedPageBreak/>
        <w:t>Rest breaks must be taken during the period of work</w:t>
      </w:r>
      <w:r w:rsidR="00913D35">
        <w:t>.</w:t>
      </w:r>
      <w:r w:rsidR="003D2564">
        <w:t xml:space="preserve"> </w:t>
      </w:r>
      <w:r w:rsidR="00883024">
        <w:t>It</w:t>
      </w:r>
      <w:r w:rsidRPr="00976875">
        <w:t xml:space="preserve"> must not</w:t>
      </w:r>
      <w:r>
        <w:t xml:space="preserve"> be taken at the start or the end of a period of working time.</w:t>
      </w:r>
    </w:p>
    <w:p w14:paraId="71BDE7ED" w14:textId="77777777" w:rsidR="00E32482" w:rsidRDefault="00E32482" w:rsidP="00E32482">
      <w:pPr>
        <w:pStyle w:val="PolLevel3"/>
        <w:tabs>
          <w:tab w:val="clear" w:pos="936"/>
        </w:tabs>
        <w:ind w:left="1134" w:hanging="1134"/>
        <w:jc w:val="both"/>
      </w:pPr>
      <w:r>
        <w:t>The Meal break policy should be referred to with regards to the allocation of meal breaks during a shift.</w:t>
      </w:r>
    </w:p>
    <w:p w14:paraId="1D775EAB" w14:textId="77777777" w:rsidR="00E32482" w:rsidRPr="00F77FE0" w:rsidRDefault="00E32482" w:rsidP="00E32482">
      <w:pPr>
        <w:pStyle w:val="PolLevel2"/>
        <w:ind w:left="1134" w:hanging="1134"/>
        <w:jc w:val="both"/>
        <w:rPr>
          <w:b/>
          <w:bCs/>
        </w:rPr>
      </w:pPr>
      <w:r w:rsidRPr="00F77FE0">
        <w:rPr>
          <w:b/>
          <w:bCs/>
        </w:rPr>
        <w:t>Daily Rest Periods</w:t>
      </w:r>
    </w:p>
    <w:p w14:paraId="07778B6F" w14:textId="77777777" w:rsidR="00E32482" w:rsidRPr="00F77FE0" w:rsidRDefault="00E32482" w:rsidP="00E32482">
      <w:pPr>
        <w:pStyle w:val="PolLevel3"/>
        <w:tabs>
          <w:tab w:val="clear" w:pos="936"/>
        </w:tabs>
        <w:ind w:left="1134" w:hanging="1134"/>
        <w:jc w:val="both"/>
        <w:rPr>
          <w:b/>
        </w:rPr>
      </w:pPr>
      <w:r>
        <w:t>Employees should normally have a rest period of not less than 11 hours in a 24-hour period. In exceptional circumstances, where it is not practicable because of the exigencies of the service an employee’s working time may exceed 13 hours. All such occurrences for A&amp;E operational staff must be recorded by Clinical Scheduling detailing the circumstances.</w:t>
      </w:r>
    </w:p>
    <w:p w14:paraId="102CD57A" w14:textId="77777777" w:rsidR="00E32482" w:rsidRDefault="00E32482" w:rsidP="00E32482">
      <w:pPr>
        <w:pStyle w:val="PolLevel3"/>
        <w:tabs>
          <w:tab w:val="clear" w:pos="936"/>
        </w:tabs>
        <w:ind w:left="1134" w:hanging="1134"/>
        <w:jc w:val="both"/>
      </w:pPr>
      <w:r>
        <w:t>A regular review of rest periods of less than 11 hours should be carried out jointly by the Clinical Scheduling Department and Line Management.</w:t>
      </w:r>
    </w:p>
    <w:p w14:paraId="23066CFC" w14:textId="77777777" w:rsidR="00E32482" w:rsidRPr="00F77FE0" w:rsidRDefault="00E32482" w:rsidP="00E32482">
      <w:pPr>
        <w:pStyle w:val="PolLevel2"/>
        <w:ind w:left="1134" w:hanging="1134"/>
        <w:jc w:val="both"/>
        <w:rPr>
          <w:b/>
          <w:bCs/>
        </w:rPr>
      </w:pPr>
      <w:r w:rsidRPr="00F77FE0">
        <w:rPr>
          <w:b/>
          <w:bCs/>
        </w:rPr>
        <w:t>Weekly Rest Periods</w:t>
      </w:r>
    </w:p>
    <w:p w14:paraId="488FB3D9" w14:textId="4944BC0E" w:rsidR="00E32482" w:rsidRDefault="00E32482" w:rsidP="00E32482">
      <w:pPr>
        <w:pStyle w:val="PolLevel3"/>
        <w:tabs>
          <w:tab w:val="clear" w:pos="936"/>
        </w:tabs>
        <w:ind w:left="1134" w:hanging="1134"/>
        <w:jc w:val="both"/>
      </w:pPr>
      <w:r>
        <w:t xml:space="preserve">Employees should normally receive a weekly uninterrupted rest period of 35 hours (24 hours plus 11 hours referred to in 5.3.1) in each seven-day period for which they work for the Trust. Where this is not possible, they should receive equivalent rest over a 14-day period either as one 70-hour period or two </w:t>
      </w:r>
      <w:r w:rsidR="0043402F">
        <w:t>35-hour</w:t>
      </w:r>
      <w:r>
        <w:t xml:space="preserve"> periods.</w:t>
      </w:r>
    </w:p>
    <w:p w14:paraId="4BF35D6E" w14:textId="77777777" w:rsidR="00E32482" w:rsidRPr="00F77FE0" w:rsidRDefault="00E32482" w:rsidP="00E32482">
      <w:pPr>
        <w:pStyle w:val="PolLevel2"/>
        <w:ind w:left="1134" w:hanging="1134"/>
        <w:jc w:val="both"/>
        <w:rPr>
          <w:b/>
          <w:bCs/>
        </w:rPr>
      </w:pPr>
      <w:r w:rsidRPr="00F77FE0">
        <w:rPr>
          <w:b/>
          <w:bCs/>
        </w:rPr>
        <w:t>Compensatory Rest Periods</w:t>
      </w:r>
    </w:p>
    <w:p w14:paraId="52541762" w14:textId="542ADC91" w:rsidR="00E32482" w:rsidRDefault="00E32482" w:rsidP="00E32482">
      <w:pPr>
        <w:pStyle w:val="PolLevel3"/>
        <w:tabs>
          <w:tab w:val="clear" w:pos="936"/>
        </w:tabs>
        <w:ind w:left="1134" w:hanging="1134"/>
        <w:jc w:val="both"/>
      </w:pPr>
      <w:r>
        <w:t xml:space="preserve">Compensatory rest for insufficient daily or weekly periods shall, whenever possible and practical, be granted by the line manager to be taken on another occasion. This may </w:t>
      </w:r>
      <w:r>
        <w:rPr>
          <w:b/>
        </w:rPr>
        <w:t>not</w:t>
      </w:r>
      <w:r>
        <w:t xml:space="preserve"> be the next subsequent shift/day. Due to the exigencies of the </w:t>
      </w:r>
      <w:r w:rsidR="00293257">
        <w:t>service,</w:t>
      </w:r>
      <w:r>
        <w:t xml:space="preserve"> it is recognised that in some emergency situations compensatory rest may not always be possible.</w:t>
      </w:r>
    </w:p>
    <w:p w14:paraId="6B5621A7" w14:textId="77777777" w:rsidR="00E32482" w:rsidRPr="0039574A" w:rsidRDefault="00E32482" w:rsidP="00E32482">
      <w:pPr>
        <w:pStyle w:val="PolLevel2"/>
        <w:ind w:left="1134" w:hanging="1134"/>
        <w:jc w:val="both"/>
        <w:rPr>
          <w:b/>
          <w:bCs/>
        </w:rPr>
      </w:pPr>
      <w:r w:rsidRPr="00F77FE0">
        <w:rPr>
          <w:b/>
          <w:bCs/>
        </w:rPr>
        <w:t>Night Work</w:t>
      </w:r>
    </w:p>
    <w:p w14:paraId="6255F9AE" w14:textId="77777777" w:rsidR="00E32482" w:rsidRDefault="00E32482" w:rsidP="00E32482">
      <w:pPr>
        <w:pStyle w:val="PolLevel3"/>
        <w:tabs>
          <w:tab w:val="clear" w:pos="936"/>
        </w:tabs>
        <w:ind w:left="1134" w:hanging="1134"/>
        <w:jc w:val="both"/>
      </w:pPr>
      <w:r w:rsidRPr="0039574A">
        <w:rPr>
          <w:b/>
          <w:bCs/>
        </w:rPr>
        <w:t>‘Night-time’</w:t>
      </w:r>
      <w:r>
        <w:t xml:space="preserve"> is a period of at least seven hours which includes the period from midnight to 0500hrs.</w:t>
      </w:r>
    </w:p>
    <w:p w14:paraId="1758655A" w14:textId="7CE52452" w:rsidR="00E32482" w:rsidRDefault="00E32482" w:rsidP="00E32482">
      <w:pPr>
        <w:pStyle w:val="PolLevel3"/>
        <w:tabs>
          <w:tab w:val="clear" w:pos="936"/>
        </w:tabs>
        <w:ind w:left="1134" w:hanging="1134"/>
        <w:jc w:val="both"/>
      </w:pPr>
      <w:r>
        <w:t xml:space="preserve">Clinical Scheduling should ensure that the ‘normal’ hour’s i.e. excluding overtime, of employees do not exceed an average of </w:t>
      </w:r>
      <w:r w:rsidR="000A20AD">
        <w:t>8</w:t>
      </w:r>
      <w:r>
        <w:t xml:space="preserve"> hours in any 24 hours calculated over the reference period.</w:t>
      </w:r>
    </w:p>
    <w:p w14:paraId="5EB7B007" w14:textId="7D011E57" w:rsidR="00683F73" w:rsidRDefault="00683F73" w:rsidP="00E32482">
      <w:pPr>
        <w:pStyle w:val="PolLevel3"/>
        <w:tabs>
          <w:tab w:val="clear" w:pos="936"/>
        </w:tabs>
        <w:ind w:left="1134" w:hanging="1134"/>
        <w:jc w:val="both"/>
      </w:pPr>
      <w:r>
        <w:t xml:space="preserve">Where the </w:t>
      </w:r>
      <w:r w:rsidR="00CD56D5">
        <w:t>employee</w:t>
      </w:r>
      <w:r w:rsidR="00B556F7">
        <w:t>’</w:t>
      </w:r>
      <w:r w:rsidR="00CD56D5">
        <w:t>s job involves special hazards or heavy physical or mental strain no averaging of hours is permitted</w:t>
      </w:r>
      <w:r w:rsidR="00B556F7">
        <w:t>, and the employee must no</w:t>
      </w:r>
      <w:r w:rsidR="0079558A">
        <w:t>t</w:t>
      </w:r>
      <w:r w:rsidR="00B556F7">
        <w:t xml:space="preserve"> work more than 8 actual hours in each </w:t>
      </w:r>
      <w:r w:rsidR="007E155B">
        <w:t>24-hour</w:t>
      </w:r>
      <w:r w:rsidR="00B556F7">
        <w:t xml:space="preserve"> period.</w:t>
      </w:r>
    </w:p>
    <w:p w14:paraId="476A5545" w14:textId="77777777" w:rsidR="00E32482" w:rsidRPr="0039574A" w:rsidRDefault="00E32482" w:rsidP="00E32482">
      <w:pPr>
        <w:pStyle w:val="PolLevel2"/>
        <w:ind w:left="1134" w:hanging="1134"/>
        <w:jc w:val="both"/>
        <w:rPr>
          <w:b/>
          <w:bCs/>
        </w:rPr>
      </w:pPr>
      <w:r w:rsidRPr="0039574A">
        <w:rPr>
          <w:b/>
          <w:bCs/>
        </w:rPr>
        <w:t>Health Assessments for Night Workers</w:t>
      </w:r>
    </w:p>
    <w:p w14:paraId="555616C6" w14:textId="3A07C21A" w:rsidR="00E32482" w:rsidRDefault="00E32482" w:rsidP="00E32482">
      <w:pPr>
        <w:pStyle w:val="PolLevel3"/>
        <w:tabs>
          <w:tab w:val="clear" w:pos="936"/>
        </w:tabs>
        <w:ind w:left="1134" w:hanging="1134"/>
        <w:jc w:val="both"/>
      </w:pPr>
      <w:r>
        <w:t xml:space="preserve">All employees whose contract requires them to undertake three hours or more during </w:t>
      </w:r>
      <w:r w:rsidR="006222FE">
        <w:t>nighttime</w:t>
      </w:r>
      <w:r>
        <w:t xml:space="preserve"> hours are entitled to regular, free and confidential </w:t>
      </w:r>
      <w:r>
        <w:lastRenderedPageBreak/>
        <w:t>health assessments. These are available through our Occupational Health provider.</w:t>
      </w:r>
    </w:p>
    <w:p w14:paraId="62B49A8C" w14:textId="77777777" w:rsidR="00E32482" w:rsidRPr="004F609C" w:rsidRDefault="00E32482" w:rsidP="00E32482">
      <w:pPr>
        <w:pStyle w:val="PolLevel2"/>
        <w:ind w:left="1134" w:hanging="1134"/>
        <w:jc w:val="both"/>
        <w:rPr>
          <w:b/>
          <w:bCs/>
        </w:rPr>
      </w:pPr>
      <w:r w:rsidRPr="0039574A">
        <w:rPr>
          <w:b/>
          <w:bCs/>
        </w:rPr>
        <w:t>Annual Leave</w:t>
      </w:r>
    </w:p>
    <w:p w14:paraId="6C66A2E6" w14:textId="28DF95B3" w:rsidR="005D36D7" w:rsidRDefault="00E32482" w:rsidP="00E32482">
      <w:pPr>
        <w:pStyle w:val="PolLevel3"/>
        <w:tabs>
          <w:tab w:val="clear" w:pos="936"/>
        </w:tabs>
        <w:ind w:left="1134" w:hanging="1134"/>
        <w:jc w:val="both"/>
      </w:pPr>
      <w:r>
        <w:t xml:space="preserve">Staff will have a minimum of 28 days (210 hours) paid annual leave per annum and more where Agenda for Change entitlements exceed this (pro rata for part time staff). </w:t>
      </w:r>
      <w:r w:rsidR="005B79CA">
        <w:t xml:space="preserve">For </w:t>
      </w:r>
      <w:r w:rsidR="00802400">
        <w:t>annual leave</w:t>
      </w:r>
      <w:r w:rsidR="005B79CA">
        <w:t xml:space="preserve"> provisions</w:t>
      </w:r>
      <w:r w:rsidR="00802400">
        <w:t xml:space="preserve"> please r</w:t>
      </w:r>
      <w:r w:rsidR="005B79CA">
        <w:t xml:space="preserve">efer to the Trust’s </w:t>
      </w:r>
      <w:r w:rsidR="00802400">
        <w:t>Annual Leave Policy</w:t>
      </w:r>
      <w:r w:rsidR="005B79CA">
        <w:t>.</w:t>
      </w:r>
    </w:p>
    <w:p w14:paraId="37713250" w14:textId="77777777" w:rsidR="00E32482" w:rsidRDefault="00E32482" w:rsidP="006D59BE">
      <w:pPr>
        <w:pStyle w:val="Heading1"/>
        <w:numPr>
          <w:ilvl w:val="0"/>
          <w:numId w:val="2"/>
        </w:numPr>
        <w:tabs>
          <w:tab w:val="clear" w:pos="936"/>
          <w:tab w:val="num" w:pos="426"/>
        </w:tabs>
        <w:ind w:left="1134" w:hanging="1134"/>
        <w:jc w:val="both"/>
        <w:rPr>
          <w:rFonts w:ascii="Arial" w:hAnsi="Arial" w:cs="Arial"/>
          <w:b/>
          <w:bCs/>
          <w:color w:val="auto"/>
          <w:sz w:val="28"/>
          <w:szCs w:val="28"/>
        </w:rPr>
      </w:pPr>
      <w:bookmarkStart w:id="5" w:name="_Toc217305256"/>
      <w:r w:rsidRPr="006D59BE">
        <w:rPr>
          <w:rFonts w:ascii="Arial" w:hAnsi="Arial" w:cs="Arial"/>
          <w:b/>
          <w:bCs/>
          <w:color w:val="auto"/>
          <w:sz w:val="28"/>
          <w:szCs w:val="28"/>
        </w:rPr>
        <w:t>Responsibilities</w:t>
      </w:r>
      <w:bookmarkEnd w:id="5"/>
    </w:p>
    <w:p w14:paraId="0A1BE60D" w14:textId="77777777" w:rsidR="00154EDF" w:rsidRPr="00154EDF" w:rsidRDefault="00154EDF" w:rsidP="00154EDF"/>
    <w:p w14:paraId="0CA3F418" w14:textId="77777777" w:rsidR="00E32482" w:rsidRPr="0039574A" w:rsidRDefault="00E32482" w:rsidP="00E32482">
      <w:pPr>
        <w:pStyle w:val="PolLevel2"/>
        <w:ind w:left="1134" w:hanging="1134"/>
        <w:jc w:val="both"/>
        <w:rPr>
          <w:b/>
          <w:bCs/>
        </w:rPr>
      </w:pPr>
      <w:r w:rsidRPr="0039574A">
        <w:rPr>
          <w:b/>
          <w:bCs/>
        </w:rPr>
        <w:t>Employees/ Individuals</w:t>
      </w:r>
    </w:p>
    <w:p w14:paraId="08D7E5B5" w14:textId="77777777" w:rsidR="00E32482" w:rsidRDefault="00E32482" w:rsidP="00E32482">
      <w:pPr>
        <w:pStyle w:val="PolLevel3"/>
        <w:tabs>
          <w:tab w:val="clear" w:pos="936"/>
        </w:tabs>
        <w:ind w:left="1134" w:hanging="1134"/>
        <w:jc w:val="both"/>
      </w:pPr>
      <w:r>
        <w:t>To take rest breaks in line with this policy.</w:t>
      </w:r>
    </w:p>
    <w:p w14:paraId="5D9411F1" w14:textId="0022AE90" w:rsidR="00E32482" w:rsidRDefault="00E32482" w:rsidP="00E32482">
      <w:pPr>
        <w:pStyle w:val="PolLevel3"/>
        <w:tabs>
          <w:tab w:val="clear" w:pos="936"/>
        </w:tabs>
        <w:ind w:left="1134" w:hanging="1134"/>
        <w:jc w:val="both"/>
      </w:pPr>
      <w:r>
        <w:t xml:space="preserve">To complete an </w:t>
      </w:r>
      <w:r w:rsidRPr="00B24A8C">
        <w:rPr>
          <w:color w:val="auto"/>
        </w:rPr>
        <w:t xml:space="preserve">Opt-Out Agreement Form </w:t>
      </w:r>
      <w:r>
        <w:t>if they choose to work above the minimum weekly time limits.</w:t>
      </w:r>
    </w:p>
    <w:p w14:paraId="14812571" w14:textId="77777777" w:rsidR="00E32482" w:rsidRDefault="00E32482" w:rsidP="00E32482">
      <w:pPr>
        <w:pStyle w:val="PolLevel3"/>
        <w:tabs>
          <w:tab w:val="clear" w:pos="936"/>
        </w:tabs>
        <w:ind w:left="1134" w:hanging="1134"/>
        <w:jc w:val="both"/>
      </w:pPr>
      <w:r>
        <w:t>To maintain records of hours worked as appropriate.</w:t>
      </w:r>
    </w:p>
    <w:p w14:paraId="39862031" w14:textId="77777777" w:rsidR="00E32482" w:rsidRDefault="00E32482" w:rsidP="00E32482">
      <w:pPr>
        <w:pStyle w:val="PolLevel3"/>
        <w:tabs>
          <w:tab w:val="clear" w:pos="936"/>
        </w:tabs>
        <w:ind w:left="1134" w:hanging="1134"/>
        <w:jc w:val="both"/>
      </w:pPr>
      <w:r>
        <w:t>To declare employment with more than one employer, voluntary organisation or whether work is being undertaken on the Bank.</w:t>
      </w:r>
    </w:p>
    <w:p w14:paraId="698DBDDB" w14:textId="77777777" w:rsidR="00E32482" w:rsidRDefault="00E32482" w:rsidP="00E32482">
      <w:pPr>
        <w:pStyle w:val="PolLevel3"/>
        <w:tabs>
          <w:tab w:val="clear" w:pos="936"/>
        </w:tabs>
        <w:ind w:left="1134" w:hanging="1134"/>
        <w:jc w:val="both"/>
      </w:pPr>
      <w:r>
        <w:t>To advise if medically unable to undertake night work for health reasons.</w:t>
      </w:r>
    </w:p>
    <w:p w14:paraId="7DB97463" w14:textId="77777777" w:rsidR="00E32482" w:rsidRPr="0039574A" w:rsidRDefault="00E32482" w:rsidP="00E32482">
      <w:pPr>
        <w:pStyle w:val="PolLevel2"/>
        <w:ind w:left="1134" w:hanging="1134"/>
        <w:jc w:val="both"/>
        <w:rPr>
          <w:b/>
          <w:bCs/>
        </w:rPr>
      </w:pPr>
      <w:r w:rsidRPr="0039574A">
        <w:rPr>
          <w:b/>
          <w:bCs/>
        </w:rPr>
        <w:t>Management</w:t>
      </w:r>
    </w:p>
    <w:p w14:paraId="4EB30781" w14:textId="77777777" w:rsidR="00E32482" w:rsidRDefault="00E32482" w:rsidP="00E32482">
      <w:pPr>
        <w:pStyle w:val="PolLevel3"/>
        <w:tabs>
          <w:tab w:val="clear" w:pos="936"/>
        </w:tabs>
        <w:ind w:left="1134" w:hanging="1134"/>
        <w:jc w:val="both"/>
      </w:pPr>
      <w:r>
        <w:t>All managers have responsibility for ensuring that they comply with this policy and for making staff in their work area aware of it and providing access to the policy.</w:t>
      </w:r>
    </w:p>
    <w:p w14:paraId="4533BE59" w14:textId="77777777" w:rsidR="00E32482" w:rsidRDefault="00E32482" w:rsidP="00E32482">
      <w:pPr>
        <w:pStyle w:val="PolLevel3"/>
        <w:tabs>
          <w:tab w:val="clear" w:pos="936"/>
        </w:tabs>
        <w:ind w:left="1134" w:hanging="1134"/>
        <w:jc w:val="both"/>
      </w:pPr>
      <w:r>
        <w:t>To ensure that employees who choose to work more than 48 hours per week over the reference period complete an Opt-Out Agreement Form.</w:t>
      </w:r>
    </w:p>
    <w:p w14:paraId="6D1A380B" w14:textId="77777777" w:rsidR="00E32482" w:rsidRDefault="00E32482" w:rsidP="00E32482">
      <w:pPr>
        <w:pStyle w:val="PolLevel3"/>
        <w:tabs>
          <w:tab w:val="clear" w:pos="936"/>
        </w:tabs>
        <w:ind w:left="1134" w:hanging="1134"/>
        <w:jc w:val="both"/>
      </w:pPr>
      <w:r>
        <w:t>To refer individual to Occupational Health should there be any concerns regarding and employee’s ability to undertake night work.</w:t>
      </w:r>
    </w:p>
    <w:p w14:paraId="21E4E46D" w14:textId="6721F743" w:rsidR="00E32482" w:rsidRPr="0039574A" w:rsidRDefault="001B66CA" w:rsidP="00E32482">
      <w:pPr>
        <w:pStyle w:val="PolLevel2"/>
        <w:ind w:left="1134" w:hanging="1134"/>
        <w:jc w:val="both"/>
        <w:rPr>
          <w:b/>
          <w:bCs/>
        </w:rPr>
      </w:pPr>
      <w:r>
        <w:rPr>
          <w:b/>
          <w:bCs/>
        </w:rPr>
        <w:t>People Professional</w:t>
      </w:r>
    </w:p>
    <w:p w14:paraId="651BE8C3" w14:textId="77777777" w:rsidR="00E32482" w:rsidRDefault="00E32482" w:rsidP="00E32482">
      <w:pPr>
        <w:pStyle w:val="PolLevel3"/>
        <w:tabs>
          <w:tab w:val="clear" w:pos="936"/>
        </w:tabs>
        <w:ind w:left="1134" w:hanging="1134"/>
        <w:jc w:val="both"/>
      </w:pPr>
      <w:r>
        <w:t>To provide advice and support to managers and individuals on the interpretation of this policy.</w:t>
      </w:r>
    </w:p>
    <w:p w14:paraId="7ABD5F65" w14:textId="7B0CCFA8" w:rsidR="00E32482" w:rsidRDefault="00E32482" w:rsidP="00E32482">
      <w:pPr>
        <w:pStyle w:val="PolLevel3"/>
        <w:tabs>
          <w:tab w:val="clear" w:pos="936"/>
        </w:tabs>
        <w:ind w:left="1134" w:hanging="1134"/>
        <w:jc w:val="both"/>
      </w:pPr>
      <w:r>
        <w:t xml:space="preserve">The </w:t>
      </w:r>
      <w:r w:rsidR="008C7445">
        <w:t>People Professional</w:t>
      </w:r>
      <w:r>
        <w:t xml:space="preserve"> Department is responsible for ensuring compliance with this policy.</w:t>
      </w:r>
    </w:p>
    <w:p w14:paraId="4E01AEBC" w14:textId="58BD03EB" w:rsidR="00E32482" w:rsidRDefault="00E32482" w:rsidP="00E32482">
      <w:pPr>
        <w:pStyle w:val="PolLevel3"/>
        <w:tabs>
          <w:tab w:val="clear" w:pos="936"/>
        </w:tabs>
        <w:ind w:left="1134" w:hanging="1134"/>
        <w:jc w:val="both"/>
      </w:pPr>
      <w:r>
        <w:t xml:space="preserve">The </w:t>
      </w:r>
      <w:r w:rsidR="001B66CA">
        <w:t>People Professional</w:t>
      </w:r>
      <w:r>
        <w:t xml:space="preserve"> Department is responsible for updating this policy in line with legislative changes.</w:t>
      </w:r>
    </w:p>
    <w:p w14:paraId="61E6133A" w14:textId="77777777" w:rsidR="00EC4F0D" w:rsidRDefault="00EC4F0D" w:rsidP="00EC4F0D">
      <w:pPr>
        <w:pStyle w:val="PolLevel2"/>
        <w:numPr>
          <w:ilvl w:val="0"/>
          <w:numId w:val="0"/>
        </w:numPr>
        <w:ind w:left="1162" w:hanging="1162"/>
      </w:pPr>
    </w:p>
    <w:p w14:paraId="319944AE" w14:textId="77777777" w:rsidR="00E32482" w:rsidRDefault="00E32482" w:rsidP="006D59BE">
      <w:pPr>
        <w:pStyle w:val="Heading1"/>
        <w:numPr>
          <w:ilvl w:val="0"/>
          <w:numId w:val="2"/>
        </w:numPr>
        <w:tabs>
          <w:tab w:val="clear" w:pos="936"/>
          <w:tab w:val="num" w:pos="426"/>
        </w:tabs>
        <w:ind w:left="1134" w:hanging="1134"/>
        <w:jc w:val="both"/>
        <w:rPr>
          <w:rFonts w:ascii="Arial" w:hAnsi="Arial" w:cs="Arial"/>
          <w:b/>
          <w:bCs/>
          <w:color w:val="auto"/>
          <w:sz w:val="28"/>
          <w:szCs w:val="28"/>
        </w:rPr>
      </w:pPr>
      <w:bookmarkStart w:id="6" w:name="_Toc217305257"/>
      <w:r w:rsidRPr="006D59BE">
        <w:rPr>
          <w:rFonts w:ascii="Arial" w:hAnsi="Arial" w:cs="Arial"/>
          <w:b/>
          <w:bCs/>
          <w:color w:val="auto"/>
          <w:sz w:val="28"/>
          <w:szCs w:val="28"/>
        </w:rPr>
        <w:lastRenderedPageBreak/>
        <w:t>Competence</w:t>
      </w:r>
      <w:bookmarkEnd w:id="6"/>
    </w:p>
    <w:p w14:paraId="079B5F47" w14:textId="77777777" w:rsidR="00C51102" w:rsidRPr="00C51102" w:rsidRDefault="00C51102" w:rsidP="00C51102"/>
    <w:p w14:paraId="5FEC8DA4" w14:textId="77777777" w:rsidR="00E32482" w:rsidRDefault="00E32482" w:rsidP="00E32482">
      <w:pPr>
        <w:pStyle w:val="PolLevel2"/>
        <w:ind w:left="1134" w:hanging="1134"/>
        <w:jc w:val="both"/>
      </w:pPr>
      <w:r>
        <w:t xml:space="preserve">All managers and staff must be familiarised with this policy and its requirements. </w:t>
      </w:r>
    </w:p>
    <w:p w14:paraId="1102C2E5" w14:textId="77777777" w:rsidR="00E32482" w:rsidRDefault="00E32482" w:rsidP="006D59BE">
      <w:pPr>
        <w:pStyle w:val="Heading1"/>
        <w:numPr>
          <w:ilvl w:val="0"/>
          <w:numId w:val="2"/>
        </w:numPr>
        <w:tabs>
          <w:tab w:val="clear" w:pos="936"/>
          <w:tab w:val="num" w:pos="426"/>
        </w:tabs>
        <w:ind w:left="1134" w:hanging="1134"/>
        <w:jc w:val="both"/>
        <w:rPr>
          <w:rFonts w:ascii="Arial" w:hAnsi="Arial" w:cs="Arial"/>
          <w:b/>
          <w:bCs/>
          <w:color w:val="auto"/>
          <w:sz w:val="28"/>
          <w:szCs w:val="28"/>
        </w:rPr>
      </w:pPr>
      <w:bookmarkStart w:id="7" w:name="_Toc217305258"/>
      <w:r w:rsidRPr="006D59BE">
        <w:rPr>
          <w:rFonts w:ascii="Arial" w:hAnsi="Arial" w:cs="Arial"/>
          <w:b/>
          <w:bCs/>
          <w:color w:val="auto"/>
          <w:sz w:val="28"/>
          <w:szCs w:val="28"/>
        </w:rPr>
        <w:t>Monitoring</w:t>
      </w:r>
      <w:bookmarkEnd w:id="7"/>
    </w:p>
    <w:p w14:paraId="78BED92F" w14:textId="77777777" w:rsidR="00C51102" w:rsidRPr="00C51102" w:rsidRDefault="00C51102" w:rsidP="00C51102"/>
    <w:p w14:paraId="31FB7766" w14:textId="077EC2AE" w:rsidR="00E32482" w:rsidRDefault="00E32482" w:rsidP="00E32482">
      <w:pPr>
        <w:pStyle w:val="PolLevel2"/>
        <w:ind w:left="1134" w:hanging="1134"/>
        <w:jc w:val="both"/>
      </w:pPr>
      <w:r>
        <w:t xml:space="preserve">The </w:t>
      </w:r>
      <w:r w:rsidR="0039441C">
        <w:rPr>
          <w:color w:val="auto"/>
        </w:rPr>
        <w:t>Chief People Officer</w:t>
      </w:r>
      <w:r w:rsidRPr="00976875">
        <w:rPr>
          <w:color w:val="auto"/>
        </w:rPr>
        <w:t xml:space="preserve"> </w:t>
      </w:r>
      <w:r>
        <w:t>will be accountable for the effective implementation and monitoring of this policy.</w:t>
      </w:r>
    </w:p>
    <w:p w14:paraId="17206457" w14:textId="0C5A9D4E" w:rsidR="00E32482" w:rsidRDefault="00E32482" w:rsidP="00E32482">
      <w:pPr>
        <w:pStyle w:val="PolLevel2"/>
        <w:ind w:left="1134" w:hanging="1134"/>
        <w:jc w:val="both"/>
      </w:pPr>
      <w:r>
        <w:t xml:space="preserve">Compliance with this policy will be monitored by the </w:t>
      </w:r>
      <w:r w:rsidR="008B403D">
        <w:t>People Professional</w:t>
      </w:r>
      <w:r>
        <w:t xml:space="preserve"> Department and any issues will be raised with the </w:t>
      </w:r>
      <w:r w:rsidR="0039441C">
        <w:t>People Directorate</w:t>
      </w:r>
      <w:r>
        <w:t xml:space="preserve"> Team and/or the relevant Directorate.</w:t>
      </w:r>
    </w:p>
    <w:p w14:paraId="50B620BE" w14:textId="77777777" w:rsidR="00E32482" w:rsidRDefault="00E32482" w:rsidP="006D59BE">
      <w:pPr>
        <w:pStyle w:val="Heading1"/>
        <w:numPr>
          <w:ilvl w:val="0"/>
          <w:numId w:val="2"/>
        </w:numPr>
        <w:tabs>
          <w:tab w:val="clear" w:pos="936"/>
          <w:tab w:val="num" w:pos="426"/>
        </w:tabs>
        <w:ind w:left="1134" w:hanging="1134"/>
        <w:jc w:val="both"/>
        <w:rPr>
          <w:rFonts w:ascii="Arial" w:hAnsi="Arial" w:cs="Arial"/>
          <w:b/>
          <w:bCs/>
          <w:color w:val="auto"/>
          <w:sz w:val="28"/>
          <w:szCs w:val="28"/>
        </w:rPr>
      </w:pPr>
      <w:bookmarkStart w:id="8" w:name="_Toc217305259"/>
      <w:r w:rsidRPr="006D59BE">
        <w:rPr>
          <w:rFonts w:ascii="Arial" w:hAnsi="Arial" w:cs="Arial"/>
          <w:b/>
          <w:bCs/>
          <w:color w:val="auto"/>
          <w:sz w:val="28"/>
          <w:szCs w:val="28"/>
        </w:rPr>
        <w:t>Audit and Review</w:t>
      </w:r>
      <w:bookmarkEnd w:id="8"/>
    </w:p>
    <w:p w14:paraId="0459E934" w14:textId="77777777" w:rsidR="00C51102" w:rsidRPr="00C51102" w:rsidRDefault="00C51102" w:rsidP="00C51102"/>
    <w:p w14:paraId="7612E945" w14:textId="77777777" w:rsidR="00E32482" w:rsidRDefault="00E32482" w:rsidP="00E32482">
      <w:pPr>
        <w:pStyle w:val="PolLevel2"/>
        <w:ind w:left="1134" w:hanging="1134"/>
        <w:jc w:val="both"/>
      </w:pPr>
      <w:r>
        <w:t>Each Executive Director will be responsible for monitoring the implementation of this policy in his/her Directorate and taking action to ensure its principles are achieved.</w:t>
      </w:r>
    </w:p>
    <w:p w14:paraId="68B07389" w14:textId="7E1C33E7" w:rsidR="00E32482" w:rsidRDefault="00E32482" w:rsidP="00E32482">
      <w:pPr>
        <w:pStyle w:val="PolLevel2"/>
        <w:ind w:left="1134" w:hanging="1134"/>
        <w:jc w:val="both"/>
      </w:pPr>
      <w:r>
        <w:t xml:space="preserve">At the end of each financial year each Executive Director will arrange for a report for those individuals who have worked </w:t>
      </w:r>
      <w:proofErr w:type="gramStart"/>
      <w:r>
        <w:t>in excess of</w:t>
      </w:r>
      <w:proofErr w:type="gramEnd"/>
      <w:r>
        <w:t xml:space="preserve"> 48 hours over the </w:t>
      </w:r>
      <w:r w:rsidR="007B60F9">
        <w:t>17-week</w:t>
      </w:r>
      <w:r>
        <w:t xml:space="preserve"> reference period in previous year to be notified to the </w:t>
      </w:r>
      <w:r w:rsidR="005B64E5">
        <w:rPr>
          <w:color w:val="auto"/>
        </w:rPr>
        <w:t>Chief People Officer.</w:t>
      </w:r>
    </w:p>
    <w:p w14:paraId="544D47B4" w14:textId="63E6F84A" w:rsidR="00E32482" w:rsidRDefault="00E32482" w:rsidP="00E32482">
      <w:pPr>
        <w:pStyle w:val="PolLevel2"/>
        <w:ind w:left="1134" w:hanging="1134"/>
        <w:jc w:val="both"/>
      </w:pPr>
      <w:r>
        <w:t xml:space="preserve">This policy will be reviewed every 3 years by the </w:t>
      </w:r>
      <w:r w:rsidR="007E1C0B">
        <w:t>People Professional</w:t>
      </w:r>
      <w:r>
        <w:t xml:space="preserve"> Department in partnership with Staff Organisations to ensure it is meeting its aims and objectives.</w:t>
      </w:r>
    </w:p>
    <w:p w14:paraId="19EE43FC" w14:textId="4051B290" w:rsidR="00E32482" w:rsidRDefault="0007590A" w:rsidP="006D59BE">
      <w:pPr>
        <w:pStyle w:val="Heading1"/>
        <w:numPr>
          <w:ilvl w:val="0"/>
          <w:numId w:val="2"/>
        </w:numPr>
        <w:tabs>
          <w:tab w:val="clear" w:pos="936"/>
          <w:tab w:val="num" w:pos="426"/>
        </w:tabs>
        <w:ind w:left="1134" w:hanging="1134"/>
        <w:jc w:val="both"/>
        <w:rPr>
          <w:rFonts w:ascii="Arial" w:hAnsi="Arial" w:cs="Arial"/>
          <w:b/>
          <w:bCs/>
          <w:color w:val="auto"/>
          <w:sz w:val="28"/>
          <w:szCs w:val="28"/>
        </w:rPr>
      </w:pPr>
      <w:bookmarkStart w:id="9" w:name="_Toc217305260"/>
      <w:r>
        <w:rPr>
          <w:rFonts w:ascii="Arial" w:hAnsi="Arial" w:cs="Arial"/>
          <w:b/>
          <w:bCs/>
          <w:color w:val="auto"/>
          <w:sz w:val="28"/>
          <w:szCs w:val="28"/>
        </w:rPr>
        <w:t>E</w:t>
      </w:r>
      <w:r w:rsidR="00E32482" w:rsidRPr="006D59BE">
        <w:rPr>
          <w:rFonts w:ascii="Arial" w:hAnsi="Arial" w:cs="Arial"/>
          <w:b/>
          <w:bCs/>
          <w:color w:val="auto"/>
          <w:sz w:val="28"/>
          <w:szCs w:val="28"/>
        </w:rPr>
        <w:t xml:space="preserve">quality Analysis </w:t>
      </w:r>
      <w:bookmarkEnd w:id="9"/>
    </w:p>
    <w:p w14:paraId="3039C2FC" w14:textId="77777777" w:rsidR="007E1C0B" w:rsidRPr="007E1C0B" w:rsidRDefault="007E1C0B" w:rsidP="007E1C0B"/>
    <w:p w14:paraId="1CF5ACCA" w14:textId="77777777" w:rsidR="00122956" w:rsidRDefault="00122956" w:rsidP="00122956">
      <w:pPr>
        <w:pStyle w:val="PolLevel2"/>
      </w:pPr>
      <w:bookmarkStart w:id="10" w:name="_Toc217305261"/>
      <w:r w:rsidRPr="00057935">
        <w:t xml:space="preserve">The Trust believes in fairness and equality, and values diversity in its role as both a provider of services and as an employer. The Trust aims to provide accessible services that respect the needs of each individual and exclude no-one. It is committed to comply with the Human Rights Act and to meeting the Equality Act 2010, which identifies the following nine protected characteristics: Age, Disability, Race, Religion and Belief, Gender Reassignment, Sexual Orientation, Sex, Marriage and Civil Partnership and Pregnancy and Maternity.  </w:t>
      </w:r>
    </w:p>
    <w:p w14:paraId="3EE65C31" w14:textId="77777777" w:rsidR="00E32482" w:rsidRDefault="00E32482" w:rsidP="006D59BE">
      <w:pPr>
        <w:pStyle w:val="Heading1"/>
        <w:numPr>
          <w:ilvl w:val="0"/>
          <w:numId w:val="2"/>
        </w:numPr>
        <w:tabs>
          <w:tab w:val="clear" w:pos="936"/>
          <w:tab w:val="num" w:pos="426"/>
        </w:tabs>
        <w:ind w:left="1134" w:hanging="1134"/>
        <w:jc w:val="both"/>
        <w:rPr>
          <w:rFonts w:ascii="Arial" w:hAnsi="Arial" w:cs="Arial"/>
          <w:b/>
          <w:bCs/>
          <w:color w:val="auto"/>
          <w:sz w:val="28"/>
          <w:szCs w:val="28"/>
        </w:rPr>
      </w:pPr>
      <w:r w:rsidRPr="006D59BE">
        <w:rPr>
          <w:rFonts w:ascii="Arial" w:hAnsi="Arial" w:cs="Arial"/>
          <w:b/>
          <w:bCs/>
          <w:color w:val="auto"/>
          <w:sz w:val="28"/>
          <w:szCs w:val="28"/>
        </w:rPr>
        <w:t>Associated Documentation</w:t>
      </w:r>
      <w:bookmarkEnd w:id="10"/>
    </w:p>
    <w:p w14:paraId="3B66706B" w14:textId="77777777" w:rsidR="007E1C0B" w:rsidRPr="007E1C0B" w:rsidRDefault="007E1C0B" w:rsidP="007E1C0B"/>
    <w:p w14:paraId="266B939A" w14:textId="77777777" w:rsidR="00E32482" w:rsidRPr="00755678" w:rsidRDefault="00E32482" w:rsidP="00E32482">
      <w:pPr>
        <w:pStyle w:val="PolLevel2"/>
        <w:numPr>
          <w:ilvl w:val="1"/>
          <w:numId w:val="3"/>
        </w:numPr>
        <w:ind w:left="1701" w:hanging="567"/>
      </w:pPr>
      <w:r w:rsidRPr="00946946">
        <w:t>Meal Break Policy</w:t>
      </w:r>
    </w:p>
    <w:p w14:paraId="080A3F95" w14:textId="77777777" w:rsidR="00E32482" w:rsidRDefault="00E32482" w:rsidP="00E32482">
      <w:pPr>
        <w:pStyle w:val="PolLevel2"/>
        <w:numPr>
          <w:ilvl w:val="1"/>
          <w:numId w:val="3"/>
        </w:numPr>
        <w:ind w:left="1701" w:hanging="567"/>
      </w:pPr>
      <w:r w:rsidRPr="00946946">
        <w:t>Overtime Policy</w:t>
      </w:r>
    </w:p>
    <w:p w14:paraId="0C35F94B" w14:textId="77777777" w:rsidR="00E32482" w:rsidRDefault="00E32482" w:rsidP="00E32482">
      <w:pPr>
        <w:pStyle w:val="PolLevel2"/>
        <w:numPr>
          <w:ilvl w:val="1"/>
          <w:numId w:val="3"/>
        </w:numPr>
        <w:ind w:left="1701" w:hanging="567"/>
      </w:pPr>
      <w:r w:rsidRPr="00946946">
        <w:lastRenderedPageBreak/>
        <w:t>Annual Leave Policy</w:t>
      </w:r>
    </w:p>
    <w:p w14:paraId="0DA974A3" w14:textId="77777777" w:rsidR="00E32482" w:rsidRDefault="00E32482" w:rsidP="00E32482">
      <w:pPr>
        <w:pStyle w:val="PolLevel2"/>
        <w:numPr>
          <w:ilvl w:val="1"/>
          <w:numId w:val="3"/>
        </w:numPr>
        <w:ind w:left="1701" w:hanging="567"/>
      </w:pPr>
      <w:r w:rsidRPr="00946946">
        <w:t>Declaration of Interests Policy</w:t>
      </w:r>
    </w:p>
    <w:p w14:paraId="1DE183EA" w14:textId="696E2A32" w:rsidR="00AF317F" w:rsidRDefault="00AF317F" w:rsidP="00E32482">
      <w:pPr>
        <w:pStyle w:val="PolLevel2"/>
        <w:numPr>
          <w:ilvl w:val="1"/>
          <w:numId w:val="3"/>
        </w:numPr>
        <w:ind w:left="1701" w:hanging="567"/>
      </w:pPr>
      <w:r>
        <w:t>On Call Policy</w:t>
      </w:r>
    </w:p>
    <w:p w14:paraId="38EC4225" w14:textId="77777777" w:rsidR="00E32482" w:rsidRPr="00755678" w:rsidRDefault="00E32482" w:rsidP="00E32482">
      <w:pPr>
        <w:pStyle w:val="PolLevel2"/>
        <w:numPr>
          <w:ilvl w:val="1"/>
          <w:numId w:val="3"/>
        </w:numPr>
        <w:ind w:left="1701" w:hanging="567"/>
        <w:rPr>
          <w:sz w:val="28"/>
          <w:szCs w:val="28"/>
        </w:rPr>
      </w:pPr>
      <w:r>
        <w:t>References</w:t>
      </w:r>
    </w:p>
    <w:p w14:paraId="5AB2505E" w14:textId="77777777" w:rsidR="00E32482" w:rsidRPr="00755678" w:rsidRDefault="00E32482" w:rsidP="00E32482">
      <w:pPr>
        <w:pStyle w:val="PolLevel2"/>
        <w:numPr>
          <w:ilvl w:val="1"/>
          <w:numId w:val="3"/>
        </w:numPr>
        <w:ind w:left="1701" w:hanging="567"/>
      </w:pPr>
      <w:r w:rsidRPr="00A4475D">
        <w:t xml:space="preserve">Working Time Regulations (1998) </w:t>
      </w:r>
    </w:p>
    <w:p w14:paraId="0235342B" w14:textId="77777777" w:rsidR="00E32482" w:rsidRDefault="00E32482" w:rsidP="006D59BE">
      <w:pPr>
        <w:pStyle w:val="Heading1"/>
        <w:numPr>
          <w:ilvl w:val="0"/>
          <w:numId w:val="2"/>
        </w:numPr>
        <w:tabs>
          <w:tab w:val="clear" w:pos="936"/>
          <w:tab w:val="num" w:pos="426"/>
        </w:tabs>
        <w:ind w:left="1134" w:hanging="1134"/>
        <w:jc w:val="both"/>
        <w:rPr>
          <w:rFonts w:ascii="Arial" w:hAnsi="Arial" w:cs="Arial"/>
          <w:b/>
          <w:bCs/>
          <w:color w:val="auto"/>
          <w:sz w:val="28"/>
          <w:szCs w:val="28"/>
        </w:rPr>
      </w:pPr>
      <w:bookmarkStart w:id="11" w:name="_Toc33001955"/>
      <w:bookmarkStart w:id="12" w:name="_Toc45620297"/>
      <w:bookmarkStart w:id="13" w:name="_Toc45620368"/>
      <w:bookmarkStart w:id="14" w:name="_Toc217305262"/>
      <w:r w:rsidRPr="006D59BE">
        <w:rPr>
          <w:rFonts w:ascii="Arial" w:hAnsi="Arial" w:cs="Arial"/>
          <w:b/>
          <w:bCs/>
          <w:color w:val="auto"/>
          <w:sz w:val="28"/>
          <w:szCs w:val="28"/>
        </w:rPr>
        <w:t>Financial Checkpoint</w:t>
      </w:r>
      <w:bookmarkEnd w:id="11"/>
      <w:bookmarkEnd w:id="12"/>
      <w:bookmarkEnd w:id="13"/>
      <w:bookmarkEnd w:id="14"/>
    </w:p>
    <w:p w14:paraId="36A11048" w14:textId="77777777" w:rsidR="007E1C0B" w:rsidRPr="007E1C0B" w:rsidRDefault="007E1C0B" w:rsidP="007E1C0B"/>
    <w:p w14:paraId="4E1EFFA8" w14:textId="77777777" w:rsidR="00E32482" w:rsidRDefault="00E32482" w:rsidP="00E32482">
      <w:pPr>
        <w:pStyle w:val="PolLevel2"/>
        <w:ind w:left="1134" w:hanging="1134"/>
      </w:pPr>
      <w:r w:rsidRPr="00046916">
        <w:t>To ensure that a</w:t>
      </w:r>
      <w:r>
        <w:t>ny</w:t>
      </w:r>
      <w:r w:rsidRPr="00046916">
        <w:t xml:space="preserve"> financial implications of changes in policy or procedure are considered in advance of document approval, </w:t>
      </w:r>
      <w:r>
        <w:t>document authors are required to seek approval from the Finance Team before submitting their document for final approval.</w:t>
      </w:r>
    </w:p>
    <w:p w14:paraId="1642A60E" w14:textId="77777777" w:rsidR="00E32482" w:rsidRDefault="00E32482" w:rsidP="00E32482">
      <w:pPr>
        <w:pStyle w:val="PolLevel2"/>
        <w:ind w:left="1134" w:hanging="1134"/>
      </w:pPr>
      <w:r w:rsidRPr="000E4ED5">
        <w:t>This document has been confirmed by Finance to have no unbudgeted financial implications.</w:t>
      </w:r>
    </w:p>
    <w:p w14:paraId="47BCF524" w14:textId="77777777" w:rsidR="001E3781" w:rsidRDefault="001E3781"/>
    <w:sectPr w:rsidR="001E3781" w:rsidSect="00DC3308">
      <w:headerReference w:type="default" r:id="rId11"/>
      <w:headerReference w:type="first" r:id="rId12"/>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E63A0" w14:textId="77777777" w:rsidR="006D44FE" w:rsidRDefault="006D44FE" w:rsidP="00D775F7">
      <w:r>
        <w:separator/>
      </w:r>
    </w:p>
  </w:endnote>
  <w:endnote w:type="continuationSeparator" w:id="0">
    <w:p w14:paraId="1896599B" w14:textId="77777777" w:rsidR="006D44FE" w:rsidRDefault="006D44FE" w:rsidP="00D77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91502" w14:textId="77777777" w:rsidR="006D44FE" w:rsidRDefault="006D44FE" w:rsidP="00D775F7">
      <w:r>
        <w:separator/>
      </w:r>
    </w:p>
  </w:footnote>
  <w:footnote w:type="continuationSeparator" w:id="0">
    <w:p w14:paraId="16F9C27D" w14:textId="77777777" w:rsidR="006D44FE" w:rsidRDefault="006D44FE" w:rsidP="00D77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F1FF0" w14:textId="77777777" w:rsidR="00E32482" w:rsidRDefault="00E32482">
    <w:pPr>
      <w:pStyle w:val="Header"/>
      <w:rPr>
        <w:noProof/>
      </w:rPr>
    </w:pPr>
  </w:p>
  <w:p w14:paraId="226E04FE" w14:textId="0C9F21EB" w:rsidR="00D775F7" w:rsidRDefault="00D775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C2808" w14:textId="115AB4B1" w:rsidR="00D775F7" w:rsidRDefault="00D775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0B5323"/>
    <w:multiLevelType w:val="multilevel"/>
    <w:tmpl w:val="5984A11E"/>
    <w:lvl w:ilvl="0">
      <w:start w:val="1"/>
      <w:numFmt w:val="decimal"/>
      <w:lvlText w:val="%1."/>
      <w:lvlJc w:val="left"/>
      <w:pPr>
        <w:tabs>
          <w:tab w:val="num" w:pos="936"/>
        </w:tabs>
        <w:ind w:left="936" w:hanging="936"/>
      </w:pPr>
      <w:rPr>
        <w:rFonts w:ascii="Arial Bold" w:hAnsi="Arial Bold" w:hint="default"/>
        <w:b/>
        <w:bCs w:val="0"/>
        <w:i w:val="0"/>
        <w:iCs w:val="0"/>
        <w:caps w:val="0"/>
        <w:smallCaps w:val="0"/>
        <w:strike w:val="0"/>
        <w:dstrike w:val="0"/>
        <w:vanish w:val="0"/>
        <w:spacing w:val="0"/>
        <w:kern w:val="0"/>
        <w:position w:val="0"/>
        <w:sz w:val="28"/>
        <w:szCs w:val="24"/>
        <w:u w:val="none"/>
        <w:vertAlign w:val="baseline"/>
        <w:em w:val="none"/>
      </w:rPr>
    </w:lvl>
    <w:lvl w:ilvl="1">
      <w:start w:val="1"/>
      <w:numFmt w:val="bullet"/>
      <w:lvlText w:val=""/>
      <w:lvlJc w:val="left"/>
      <w:pPr>
        <w:ind w:left="1352" w:hanging="360"/>
      </w:pPr>
      <w:rPr>
        <w:rFonts w:ascii="Symbol" w:hAnsi="Symbol" w:hint="default"/>
      </w:rPr>
    </w:lvl>
    <w:lvl w:ilvl="2">
      <w:start w:val="1"/>
      <w:numFmt w:val="decimal"/>
      <w:lvlText w:val="%1.%2.%3."/>
      <w:lvlJc w:val="left"/>
      <w:pPr>
        <w:tabs>
          <w:tab w:val="num" w:pos="936"/>
        </w:tabs>
        <w:ind w:left="936" w:hanging="936"/>
      </w:pPr>
      <w:rPr>
        <w:rFonts w:ascii="Arial" w:hAnsi="Arial" w:hint="default"/>
        <w:b w:val="0"/>
        <w:i w:val="0"/>
        <w:color w:val="auto"/>
        <w:sz w:val="24"/>
      </w:rPr>
    </w:lvl>
    <w:lvl w:ilvl="3">
      <w:start w:val="1"/>
      <w:numFmt w:val="decimal"/>
      <w:lvlText w:val="%1.%2.%3.%4."/>
      <w:lvlJc w:val="left"/>
      <w:pPr>
        <w:tabs>
          <w:tab w:val="num" w:pos="936"/>
        </w:tabs>
        <w:ind w:left="936" w:hanging="936"/>
      </w:pPr>
      <w:rPr>
        <w:rFonts w:ascii="Arial" w:hAnsi="Arial" w:hint="default"/>
        <w:b w:val="0"/>
        <w:i w:val="0"/>
        <w:sz w:val="24"/>
      </w:rPr>
    </w:lvl>
    <w:lvl w:ilvl="4">
      <w:start w:val="1"/>
      <w:numFmt w:val="decimal"/>
      <w:lvlText w:val="%1.%2.%3.%4.%5."/>
      <w:lvlJc w:val="left"/>
      <w:pPr>
        <w:tabs>
          <w:tab w:val="num" w:pos="936"/>
        </w:tabs>
        <w:ind w:left="936" w:hanging="936"/>
      </w:pPr>
      <w:rPr>
        <w:rFonts w:ascii="Arial" w:hAnsi="Arial" w:hint="default"/>
        <w:b w:val="0"/>
        <w:i w:val="0"/>
        <w:sz w:val="24"/>
      </w:rPr>
    </w:lvl>
    <w:lvl w:ilvl="5">
      <w:start w:val="1"/>
      <w:numFmt w:val="decimal"/>
      <w:lvlText w:val="%1.%2.%3.%4.%5.%6."/>
      <w:lvlJc w:val="left"/>
      <w:pPr>
        <w:tabs>
          <w:tab w:val="num" w:pos="936"/>
        </w:tabs>
        <w:ind w:left="936" w:hanging="936"/>
      </w:pPr>
      <w:rPr>
        <w:rFonts w:hint="default"/>
      </w:rPr>
    </w:lvl>
    <w:lvl w:ilvl="6">
      <w:start w:val="1"/>
      <w:numFmt w:val="decimal"/>
      <w:lvlText w:val="%1.%2.%3.%4.%5.%6.%7."/>
      <w:lvlJc w:val="left"/>
      <w:pPr>
        <w:tabs>
          <w:tab w:val="num" w:pos="936"/>
        </w:tabs>
        <w:ind w:left="936" w:hanging="936"/>
      </w:pPr>
      <w:rPr>
        <w:rFonts w:hint="default"/>
      </w:rPr>
    </w:lvl>
    <w:lvl w:ilvl="7">
      <w:start w:val="1"/>
      <w:numFmt w:val="decimal"/>
      <w:lvlText w:val="%1.%2.%3.%4.%5.%6.%7.%8."/>
      <w:lvlJc w:val="left"/>
      <w:pPr>
        <w:tabs>
          <w:tab w:val="num" w:pos="936"/>
        </w:tabs>
        <w:ind w:left="936" w:hanging="936"/>
      </w:pPr>
      <w:rPr>
        <w:rFonts w:hint="default"/>
      </w:rPr>
    </w:lvl>
    <w:lvl w:ilvl="8">
      <w:start w:val="1"/>
      <w:numFmt w:val="decimal"/>
      <w:lvlText w:val="%1.%2.%3.%4.%5.%6.%7.%8.%9."/>
      <w:lvlJc w:val="left"/>
      <w:pPr>
        <w:tabs>
          <w:tab w:val="num" w:pos="936"/>
        </w:tabs>
        <w:ind w:left="936" w:hanging="936"/>
      </w:pPr>
      <w:rPr>
        <w:rFonts w:hint="default"/>
      </w:rPr>
    </w:lvl>
  </w:abstractNum>
  <w:abstractNum w:abstractNumId="1" w15:restartNumberingAfterBreak="0">
    <w:nsid w:val="424A5441"/>
    <w:multiLevelType w:val="multilevel"/>
    <w:tmpl w:val="6F52FBFA"/>
    <w:lvl w:ilvl="0">
      <w:start w:val="1"/>
      <w:numFmt w:val="decimal"/>
      <w:lvlText w:val="%1."/>
      <w:lvlJc w:val="left"/>
      <w:pPr>
        <w:tabs>
          <w:tab w:val="num" w:pos="936"/>
        </w:tabs>
        <w:ind w:left="936" w:hanging="936"/>
      </w:pPr>
      <w:rPr>
        <w:rFonts w:ascii="Arial Bold" w:hAnsi="Arial Bold" w:hint="default"/>
        <w:b/>
        <w:bCs w:val="0"/>
        <w:i w:val="0"/>
        <w:iCs w:val="0"/>
        <w:caps w:val="0"/>
        <w:smallCaps w:val="0"/>
        <w:strike w:val="0"/>
        <w:dstrike w:val="0"/>
        <w:vanish w:val="0"/>
        <w:spacing w:val="0"/>
        <w:kern w:val="0"/>
        <w:position w:val="0"/>
        <w:sz w:val="28"/>
        <w:szCs w:val="24"/>
        <w:u w:val="none"/>
        <w:vertAlign w:val="baseline"/>
        <w:em w:val="none"/>
      </w:rPr>
    </w:lvl>
    <w:lvl w:ilvl="1">
      <w:start w:val="1"/>
      <w:numFmt w:val="decimal"/>
      <w:pStyle w:val="PolLevel2"/>
      <w:lvlText w:val="%1.%2."/>
      <w:lvlJc w:val="left"/>
      <w:pPr>
        <w:tabs>
          <w:tab w:val="num" w:pos="1162"/>
        </w:tabs>
        <w:ind w:left="1162" w:hanging="1162"/>
      </w:pPr>
      <w:rPr>
        <w:rFonts w:ascii="Arial" w:hAnsi="Arial" w:hint="default"/>
        <w:b w:val="0"/>
        <w:i w:val="0"/>
        <w:color w:val="auto"/>
        <w:sz w:val="24"/>
      </w:rPr>
    </w:lvl>
    <w:lvl w:ilvl="2">
      <w:start w:val="1"/>
      <w:numFmt w:val="decimal"/>
      <w:pStyle w:val="PolLevel3"/>
      <w:lvlText w:val="%1.%2.%3."/>
      <w:lvlJc w:val="left"/>
      <w:pPr>
        <w:tabs>
          <w:tab w:val="num" w:pos="936"/>
        </w:tabs>
        <w:ind w:left="936" w:hanging="936"/>
      </w:pPr>
      <w:rPr>
        <w:rFonts w:ascii="Arial" w:hAnsi="Arial" w:hint="default"/>
        <w:b w:val="0"/>
        <w:i w:val="0"/>
        <w:color w:val="auto"/>
        <w:sz w:val="24"/>
      </w:rPr>
    </w:lvl>
    <w:lvl w:ilvl="3">
      <w:start w:val="1"/>
      <w:numFmt w:val="decimal"/>
      <w:pStyle w:val="PolLevel4"/>
      <w:lvlText w:val="%1.%2.%3.%4."/>
      <w:lvlJc w:val="left"/>
      <w:pPr>
        <w:tabs>
          <w:tab w:val="num" w:pos="936"/>
        </w:tabs>
        <w:ind w:left="936" w:hanging="936"/>
      </w:pPr>
      <w:rPr>
        <w:rFonts w:ascii="Arial" w:hAnsi="Arial" w:hint="default"/>
        <w:b w:val="0"/>
        <w:i w:val="0"/>
        <w:sz w:val="24"/>
      </w:rPr>
    </w:lvl>
    <w:lvl w:ilvl="4">
      <w:start w:val="1"/>
      <w:numFmt w:val="decimal"/>
      <w:lvlText w:val="%1.%2.%3.%4.%5."/>
      <w:lvlJc w:val="left"/>
      <w:pPr>
        <w:tabs>
          <w:tab w:val="num" w:pos="936"/>
        </w:tabs>
        <w:ind w:left="936" w:hanging="936"/>
      </w:pPr>
      <w:rPr>
        <w:rFonts w:ascii="Arial" w:hAnsi="Arial" w:hint="default"/>
        <w:b w:val="0"/>
        <w:i w:val="0"/>
        <w:sz w:val="24"/>
      </w:rPr>
    </w:lvl>
    <w:lvl w:ilvl="5">
      <w:start w:val="1"/>
      <w:numFmt w:val="decimal"/>
      <w:lvlText w:val="%1.%2.%3.%4.%5.%6."/>
      <w:lvlJc w:val="left"/>
      <w:pPr>
        <w:tabs>
          <w:tab w:val="num" w:pos="936"/>
        </w:tabs>
        <w:ind w:left="936" w:hanging="936"/>
      </w:pPr>
      <w:rPr>
        <w:rFonts w:hint="default"/>
      </w:rPr>
    </w:lvl>
    <w:lvl w:ilvl="6">
      <w:start w:val="1"/>
      <w:numFmt w:val="decimal"/>
      <w:lvlText w:val="%1.%2.%3.%4.%5.%6.%7."/>
      <w:lvlJc w:val="left"/>
      <w:pPr>
        <w:tabs>
          <w:tab w:val="num" w:pos="936"/>
        </w:tabs>
        <w:ind w:left="936" w:hanging="936"/>
      </w:pPr>
      <w:rPr>
        <w:rFonts w:hint="default"/>
      </w:rPr>
    </w:lvl>
    <w:lvl w:ilvl="7">
      <w:start w:val="1"/>
      <w:numFmt w:val="decimal"/>
      <w:lvlText w:val="%1.%2.%3.%4.%5.%6.%7.%8."/>
      <w:lvlJc w:val="left"/>
      <w:pPr>
        <w:tabs>
          <w:tab w:val="num" w:pos="936"/>
        </w:tabs>
        <w:ind w:left="936" w:hanging="936"/>
      </w:pPr>
      <w:rPr>
        <w:rFonts w:hint="default"/>
      </w:rPr>
    </w:lvl>
    <w:lvl w:ilvl="8">
      <w:start w:val="1"/>
      <w:numFmt w:val="decimal"/>
      <w:lvlText w:val="%1.%2.%3.%4.%5.%6.%7.%8.%9."/>
      <w:lvlJc w:val="left"/>
      <w:pPr>
        <w:tabs>
          <w:tab w:val="num" w:pos="936"/>
        </w:tabs>
        <w:ind w:left="936" w:hanging="936"/>
      </w:pPr>
      <w:rPr>
        <w:rFonts w:hint="default"/>
      </w:rPr>
    </w:lvl>
  </w:abstractNum>
  <w:abstractNum w:abstractNumId="2" w15:restartNumberingAfterBreak="0">
    <w:nsid w:val="431006D9"/>
    <w:multiLevelType w:val="multilevel"/>
    <w:tmpl w:val="53EE31B8"/>
    <w:lvl w:ilvl="0">
      <w:start w:val="1"/>
      <w:numFmt w:val="decimal"/>
      <w:lvlText w:val="%1."/>
      <w:lvlJc w:val="left"/>
      <w:pPr>
        <w:tabs>
          <w:tab w:val="num" w:pos="936"/>
        </w:tabs>
        <w:ind w:left="936" w:hanging="936"/>
      </w:pPr>
      <w:rPr>
        <w:rFonts w:ascii="Arial Bold" w:hAnsi="Arial Bold" w:hint="default"/>
        <w:b/>
        <w:bCs w:val="0"/>
        <w:i w:val="0"/>
        <w:iCs w:val="0"/>
        <w:caps w:val="0"/>
        <w:smallCaps w:val="0"/>
        <w:strike w:val="0"/>
        <w:dstrike w:val="0"/>
        <w:vanish w:val="0"/>
        <w:spacing w:val="0"/>
        <w:kern w:val="0"/>
        <w:position w:val="0"/>
        <w:sz w:val="28"/>
        <w:szCs w:val="24"/>
        <w:u w:val="none"/>
        <w:vertAlign w:val="baseline"/>
        <w:em w:val="none"/>
      </w:rPr>
    </w:lvl>
    <w:lvl w:ilvl="1">
      <w:start w:val="1"/>
      <w:numFmt w:val="decimal"/>
      <w:lvlText w:val="%1.%2."/>
      <w:lvlJc w:val="left"/>
      <w:pPr>
        <w:tabs>
          <w:tab w:val="num" w:pos="1162"/>
        </w:tabs>
        <w:ind w:left="1162" w:hanging="1162"/>
      </w:pPr>
      <w:rPr>
        <w:rFonts w:ascii="Arial" w:hAnsi="Arial" w:hint="default"/>
        <w:b w:val="0"/>
        <w:bCs/>
        <w:i w:val="0"/>
        <w:strike w:val="0"/>
        <w:dstrike w:val="0"/>
        <w:color w:val="auto"/>
        <w:sz w:val="24"/>
        <w:szCs w:val="28"/>
        <w:u w:val="none" w:color="000000"/>
        <w:bdr w:val="none" w:sz="0" w:space="0" w:color="auto"/>
        <w:shd w:val="clear" w:color="auto" w:fill="auto"/>
        <w:vertAlign w:val="baseline"/>
      </w:rPr>
    </w:lvl>
    <w:lvl w:ilvl="2">
      <w:start w:val="1"/>
      <w:numFmt w:val="decimal"/>
      <w:lvlText w:val="%1.%2.%3."/>
      <w:lvlJc w:val="left"/>
      <w:pPr>
        <w:tabs>
          <w:tab w:val="num" w:pos="936"/>
        </w:tabs>
        <w:ind w:left="936" w:hanging="936"/>
      </w:pPr>
      <w:rPr>
        <w:rFonts w:ascii="Arial" w:hAnsi="Arial" w:hint="default"/>
        <w:b w:val="0"/>
        <w:bCs/>
        <w:i w:val="0"/>
        <w:strike w:val="0"/>
        <w:dstrike w:val="0"/>
        <w:color w:val="auto"/>
        <w:sz w:val="24"/>
        <w:szCs w:val="28"/>
        <w:u w:val="none" w:color="000000"/>
        <w:bdr w:val="none" w:sz="0" w:space="0" w:color="auto"/>
        <w:shd w:val="clear" w:color="auto" w:fill="auto"/>
        <w:vertAlign w:val="baseline"/>
      </w:rPr>
    </w:lvl>
    <w:lvl w:ilvl="3">
      <w:start w:val="1"/>
      <w:numFmt w:val="decimal"/>
      <w:lvlText w:val="%1.%2.%3.%4."/>
      <w:lvlJc w:val="left"/>
      <w:pPr>
        <w:tabs>
          <w:tab w:val="num" w:pos="936"/>
        </w:tabs>
        <w:ind w:left="936" w:hanging="936"/>
      </w:pPr>
      <w:rPr>
        <w:rFonts w:ascii="Arial" w:hAnsi="Arial" w:hint="default"/>
        <w:b w:val="0"/>
        <w:bCs/>
        <w:i w:val="0"/>
        <w:strike w:val="0"/>
        <w:dstrike w:val="0"/>
        <w:color w:val="000000"/>
        <w:sz w:val="24"/>
        <w:szCs w:val="28"/>
        <w:u w:val="none" w:color="000000"/>
        <w:bdr w:val="none" w:sz="0" w:space="0" w:color="auto"/>
        <w:shd w:val="clear" w:color="auto" w:fill="auto"/>
        <w:vertAlign w:val="baseline"/>
      </w:rPr>
    </w:lvl>
    <w:lvl w:ilvl="4">
      <w:start w:val="1"/>
      <w:numFmt w:val="decimal"/>
      <w:lvlText w:val="%1.%2.%3.%4.%5."/>
      <w:lvlJc w:val="left"/>
      <w:pPr>
        <w:tabs>
          <w:tab w:val="num" w:pos="936"/>
        </w:tabs>
        <w:ind w:left="936" w:hanging="936"/>
      </w:pPr>
      <w:rPr>
        <w:rFonts w:ascii="Arial" w:hAnsi="Arial" w:hint="default"/>
        <w:b w:val="0"/>
        <w:bCs/>
        <w:i w:val="0"/>
        <w:strike w:val="0"/>
        <w:dstrike w:val="0"/>
        <w:color w:val="000000"/>
        <w:sz w:val="24"/>
        <w:szCs w:val="28"/>
        <w:u w:val="none" w:color="000000"/>
        <w:bdr w:val="none" w:sz="0" w:space="0" w:color="auto"/>
        <w:shd w:val="clear" w:color="auto" w:fill="auto"/>
        <w:vertAlign w:val="baseline"/>
      </w:rPr>
    </w:lvl>
    <w:lvl w:ilvl="5">
      <w:start w:val="1"/>
      <w:numFmt w:val="decimal"/>
      <w:lvlText w:val="%1.%2.%3.%4.%5.%6."/>
      <w:lvlJc w:val="left"/>
      <w:pPr>
        <w:tabs>
          <w:tab w:val="num" w:pos="936"/>
        </w:tabs>
        <w:ind w:left="936" w:hanging="936"/>
      </w:pPr>
      <w:rPr>
        <w:rFonts w:hint="default"/>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1.%2.%3.%4.%5.%6.%7."/>
      <w:lvlJc w:val="left"/>
      <w:pPr>
        <w:tabs>
          <w:tab w:val="num" w:pos="936"/>
        </w:tabs>
        <w:ind w:left="936" w:hanging="936"/>
      </w:pPr>
      <w:rPr>
        <w:rFonts w:hint="default"/>
        <w:b/>
        <w:bCs/>
        <w:i w:val="0"/>
        <w:strike w:val="0"/>
        <w:dstrike w:val="0"/>
        <w:color w:val="000000"/>
        <w:sz w:val="28"/>
        <w:szCs w:val="28"/>
        <w:u w:val="none" w:color="000000"/>
        <w:bdr w:val="none" w:sz="0" w:space="0" w:color="auto"/>
        <w:shd w:val="clear" w:color="auto" w:fill="auto"/>
        <w:vertAlign w:val="baseline"/>
      </w:rPr>
    </w:lvl>
    <w:lvl w:ilvl="7">
      <w:start w:val="1"/>
      <w:numFmt w:val="decimal"/>
      <w:lvlText w:val="%1.%2.%3.%4.%5.%6.%7.%8."/>
      <w:lvlJc w:val="left"/>
      <w:pPr>
        <w:tabs>
          <w:tab w:val="num" w:pos="936"/>
        </w:tabs>
        <w:ind w:left="936" w:hanging="936"/>
      </w:pPr>
      <w:rPr>
        <w:rFonts w:hint="default"/>
        <w:b/>
        <w:bCs/>
        <w:i w:val="0"/>
        <w:strike w:val="0"/>
        <w:dstrike w:val="0"/>
        <w:color w:val="000000"/>
        <w:sz w:val="28"/>
        <w:szCs w:val="28"/>
        <w:u w:val="none" w:color="000000"/>
        <w:bdr w:val="none" w:sz="0" w:space="0" w:color="auto"/>
        <w:shd w:val="clear" w:color="auto" w:fill="auto"/>
        <w:vertAlign w:val="baseline"/>
      </w:rPr>
    </w:lvl>
    <w:lvl w:ilvl="8">
      <w:start w:val="1"/>
      <w:numFmt w:val="decimal"/>
      <w:lvlText w:val="%1.%2.%3.%4.%5.%6.%7.%8.%9."/>
      <w:lvlJc w:val="left"/>
      <w:pPr>
        <w:tabs>
          <w:tab w:val="num" w:pos="936"/>
        </w:tabs>
        <w:ind w:left="936" w:hanging="936"/>
      </w:pPr>
      <w:rPr>
        <w:rFonts w:hint="default"/>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561E0FA2"/>
    <w:multiLevelType w:val="multilevel"/>
    <w:tmpl w:val="F2DA56C0"/>
    <w:lvl w:ilvl="0">
      <w:start w:val="1"/>
      <w:numFmt w:val="decimal"/>
      <w:lvlText w:val="%1"/>
      <w:lvlJc w:val="left"/>
      <w:pPr>
        <w:tabs>
          <w:tab w:val="num" w:pos="1162"/>
        </w:tabs>
        <w:ind w:left="1162"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szCs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num w:numId="1" w16cid:durableId="1326933332">
    <w:abstractNumId w:val="2"/>
  </w:num>
  <w:num w:numId="2" w16cid:durableId="1811897414">
    <w:abstractNumId w:val="1"/>
  </w:num>
  <w:num w:numId="3" w16cid:durableId="497575413">
    <w:abstractNumId w:val="0"/>
  </w:num>
  <w:num w:numId="4" w16cid:durableId="988636397">
    <w:abstractNumId w:val="3"/>
    <w:lvlOverride w:ilvl="0">
      <w:lvl w:ilvl="0">
        <w:start w:val="1"/>
        <w:numFmt w:val="decimal"/>
        <w:lvlText w:val="%1"/>
        <w:lvlJc w:val="left"/>
        <w:pPr>
          <w:tabs>
            <w:tab w:val="num" w:pos="1162"/>
          </w:tabs>
          <w:ind w:left="1162" w:hanging="1162"/>
        </w:pPr>
        <w:rPr>
          <w:rFonts w:ascii="Arial Bold" w:hAnsi="Arial Bold" w:cs="Times New Roman" w:hint="default"/>
          <w:b/>
          <w:bCs w:val="0"/>
          <w:i w:val="0"/>
          <w:iCs w:val="0"/>
          <w:caps/>
          <w:smallCaps w:val="0"/>
          <w:strike w:val="0"/>
          <w:dstrike w:val="0"/>
          <w:outline w:val="0"/>
          <w:shadow w:val="0"/>
          <w:emboss w:val="0"/>
          <w:imprint w:val="0"/>
          <w:vanish w:val="0"/>
          <w:spacing w:val="0"/>
          <w:kern w:val="24"/>
          <w:position w:val="0"/>
          <w:sz w:val="28"/>
          <w:szCs w:val="28"/>
          <w:u w:val="none"/>
          <w:vertAlign w:val="baseline"/>
          <w:em w:val="none"/>
        </w:rPr>
      </w:lvl>
    </w:lvlOverride>
    <w:lvlOverride w:ilvl="1">
      <w:lvl w:ilvl="1">
        <w:start w:val="1"/>
        <w:numFmt w:val="decimal"/>
        <w:lvlText w:val="%1.%2."/>
        <w:lvlJc w:val="left"/>
        <w:pPr>
          <w:tabs>
            <w:tab w:val="num" w:pos="1162"/>
          </w:tabs>
          <w:ind w:left="1162" w:hanging="1162"/>
        </w:pPr>
        <w:rPr>
          <w:rFonts w:ascii="Arial" w:hAnsi="Arial" w:hint="default"/>
          <w:b w:val="0"/>
          <w:i w:val="0"/>
          <w:sz w:val="24"/>
        </w:rPr>
      </w:lvl>
    </w:lvlOverride>
    <w:lvlOverride w:ilvl="2">
      <w:lvl w:ilvl="2">
        <w:start w:val="1"/>
        <w:numFmt w:val="decimal"/>
        <w:lvlText w:val="%1.%2.%3."/>
        <w:lvlJc w:val="left"/>
        <w:pPr>
          <w:tabs>
            <w:tab w:val="num" w:pos="1162"/>
          </w:tabs>
          <w:ind w:left="1162" w:hanging="1162"/>
        </w:pPr>
        <w:rPr>
          <w:rFonts w:ascii="Arial" w:hAnsi="Arial" w:hint="default"/>
          <w:b w:val="0"/>
          <w:i w:val="0"/>
          <w:sz w:val="24"/>
        </w:rPr>
      </w:lvl>
    </w:lvlOverride>
    <w:lvlOverride w:ilvl="3">
      <w:lvl w:ilvl="3">
        <w:start w:val="1"/>
        <w:numFmt w:val="decimal"/>
        <w:lvlText w:val="%1.%2.%3.%4."/>
        <w:lvlJc w:val="left"/>
        <w:pPr>
          <w:tabs>
            <w:tab w:val="num" w:pos="1162"/>
          </w:tabs>
          <w:ind w:left="1162" w:hanging="1162"/>
        </w:pPr>
        <w:rPr>
          <w:rFonts w:ascii="Arial" w:hAnsi="Arial" w:hint="default"/>
          <w:b w:val="0"/>
          <w:i w:val="0"/>
          <w:sz w:val="24"/>
        </w:rPr>
      </w:lvl>
    </w:lvlOverride>
    <w:lvlOverride w:ilvl="4">
      <w:lvl w:ilvl="4">
        <w:start w:val="1"/>
        <w:numFmt w:val="decimal"/>
        <w:lvlText w:val="%1.%2.%3.%4.%5."/>
        <w:lvlJc w:val="left"/>
        <w:pPr>
          <w:tabs>
            <w:tab w:val="num" w:pos="1162"/>
          </w:tabs>
          <w:ind w:left="1162" w:hanging="1162"/>
        </w:pPr>
        <w:rPr>
          <w:rFonts w:ascii="Arial" w:hAnsi="Arial" w:hint="default"/>
          <w:b w:val="0"/>
          <w:i w:val="0"/>
          <w:sz w:val="24"/>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617"/>
    <w:rsid w:val="000102E1"/>
    <w:rsid w:val="00055EC5"/>
    <w:rsid w:val="0007590A"/>
    <w:rsid w:val="00083B50"/>
    <w:rsid w:val="00084E59"/>
    <w:rsid w:val="000A20AD"/>
    <w:rsid w:val="000A35A8"/>
    <w:rsid w:val="000B39F3"/>
    <w:rsid w:val="000E73CC"/>
    <w:rsid w:val="000F1B5D"/>
    <w:rsid w:val="000F5FAA"/>
    <w:rsid w:val="001149C2"/>
    <w:rsid w:val="0012011D"/>
    <w:rsid w:val="00121AA6"/>
    <w:rsid w:val="00122956"/>
    <w:rsid w:val="00154681"/>
    <w:rsid w:val="00154EDF"/>
    <w:rsid w:val="00185CF8"/>
    <w:rsid w:val="001A17FA"/>
    <w:rsid w:val="001B06C5"/>
    <w:rsid w:val="001B1C4B"/>
    <w:rsid w:val="001B66CA"/>
    <w:rsid w:val="001E0ECB"/>
    <w:rsid w:val="001E3781"/>
    <w:rsid w:val="001E4376"/>
    <w:rsid w:val="001F5031"/>
    <w:rsid w:val="001F75FC"/>
    <w:rsid w:val="00211685"/>
    <w:rsid w:val="00222157"/>
    <w:rsid w:val="002234DB"/>
    <w:rsid w:val="00231474"/>
    <w:rsid w:val="002359B4"/>
    <w:rsid w:val="00275B60"/>
    <w:rsid w:val="00276A5D"/>
    <w:rsid w:val="00276BC4"/>
    <w:rsid w:val="00281E21"/>
    <w:rsid w:val="00291625"/>
    <w:rsid w:val="00293257"/>
    <w:rsid w:val="002B0DD9"/>
    <w:rsid w:val="002D5DFB"/>
    <w:rsid w:val="002E6A35"/>
    <w:rsid w:val="00330617"/>
    <w:rsid w:val="0034293A"/>
    <w:rsid w:val="00354F4F"/>
    <w:rsid w:val="00365FB8"/>
    <w:rsid w:val="00376C69"/>
    <w:rsid w:val="00384DE9"/>
    <w:rsid w:val="0039441C"/>
    <w:rsid w:val="00396585"/>
    <w:rsid w:val="003D2564"/>
    <w:rsid w:val="003E4C02"/>
    <w:rsid w:val="003F2168"/>
    <w:rsid w:val="00410F0F"/>
    <w:rsid w:val="00413D49"/>
    <w:rsid w:val="00420D6A"/>
    <w:rsid w:val="00424E58"/>
    <w:rsid w:val="0043402F"/>
    <w:rsid w:val="00442DDD"/>
    <w:rsid w:val="0045248C"/>
    <w:rsid w:val="00454156"/>
    <w:rsid w:val="00457DFC"/>
    <w:rsid w:val="004E3021"/>
    <w:rsid w:val="004E36F4"/>
    <w:rsid w:val="004F0F48"/>
    <w:rsid w:val="004F57FB"/>
    <w:rsid w:val="0056503F"/>
    <w:rsid w:val="005831FD"/>
    <w:rsid w:val="005A0897"/>
    <w:rsid w:val="005B64E5"/>
    <w:rsid w:val="005B79CA"/>
    <w:rsid w:val="005D36D7"/>
    <w:rsid w:val="005E6845"/>
    <w:rsid w:val="005F43BE"/>
    <w:rsid w:val="006222FE"/>
    <w:rsid w:val="006343F7"/>
    <w:rsid w:val="006402C2"/>
    <w:rsid w:val="00642B4B"/>
    <w:rsid w:val="0064512D"/>
    <w:rsid w:val="00662FDA"/>
    <w:rsid w:val="00683F73"/>
    <w:rsid w:val="00684C4C"/>
    <w:rsid w:val="006A0D2D"/>
    <w:rsid w:val="006A6CDE"/>
    <w:rsid w:val="006D44FE"/>
    <w:rsid w:val="006D59BE"/>
    <w:rsid w:val="00704ED6"/>
    <w:rsid w:val="00710751"/>
    <w:rsid w:val="00721B56"/>
    <w:rsid w:val="00724175"/>
    <w:rsid w:val="00747311"/>
    <w:rsid w:val="00751D56"/>
    <w:rsid w:val="007551D8"/>
    <w:rsid w:val="007672AB"/>
    <w:rsid w:val="00772254"/>
    <w:rsid w:val="00791820"/>
    <w:rsid w:val="00792CFE"/>
    <w:rsid w:val="0079558A"/>
    <w:rsid w:val="007A2F5C"/>
    <w:rsid w:val="007B1CF1"/>
    <w:rsid w:val="007B60F9"/>
    <w:rsid w:val="007C2AA0"/>
    <w:rsid w:val="007D5F3E"/>
    <w:rsid w:val="007E155B"/>
    <w:rsid w:val="007E1C0B"/>
    <w:rsid w:val="007E3E07"/>
    <w:rsid w:val="00802400"/>
    <w:rsid w:val="00805925"/>
    <w:rsid w:val="0082284B"/>
    <w:rsid w:val="0086792C"/>
    <w:rsid w:val="0087786E"/>
    <w:rsid w:val="00883024"/>
    <w:rsid w:val="008B403D"/>
    <w:rsid w:val="008C7445"/>
    <w:rsid w:val="008F7280"/>
    <w:rsid w:val="009030FC"/>
    <w:rsid w:val="00903952"/>
    <w:rsid w:val="0090729E"/>
    <w:rsid w:val="009102E2"/>
    <w:rsid w:val="00912617"/>
    <w:rsid w:val="00913D35"/>
    <w:rsid w:val="00920AE9"/>
    <w:rsid w:val="00931AB8"/>
    <w:rsid w:val="00933D25"/>
    <w:rsid w:val="00955F18"/>
    <w:rsid w:val="009C2B0E"/>
    <w:rsid w:val="009C58F2"/>
    <w:rsid w:val="009D542E"/>
    <w:rsid w:val="009F2A1B"/>
    <w:rsid w:val="00A04F9A"/>
    <w:rsid w:val="00A057CA"/>
    <w:rsid w:val="00A153F4"/>
    <w:rsid w:val="00A2578F"/>
    <w:rsid w:val="00A47B63"/>
    <w:rsid w:val="00A641AF"/>
    <w:rsid w:val="00A779B9"/>
    <w:rsid w:val="00A80F8C"/>
    <w:rsid w:val="00AA37AE"/>
    <w:rsid w:val="00AB27FE"/>
    <w:rsid w:val="00AE1341"/>
    <w:rsid w:val="00AE1D28"/>
    <w:rsid w:val="00AE3CDC"/>
    <w:rsid w:val="00AF317F"/>
    <w:rsid w:val="00B20BBD"/>
    <w:rsid w:val="00B556F7"/>
    <w:rsid w:val="00B9272F"/>
    <w:rsid w:val="00BD1D8E"/>
    <w:rsid w:val="00BE10FB"/>
    <w:rsid w:val="00BF4F39"/>
    <w:rsid w:val="00C07582"/>
    <w:rsid w:val="00C241F2"/>
    <w:rsid w:val="00C32434"/>
    <w:rsid w:val="00C417D9"/>
    <w:rsid w:val="00C51102"/>
    <w:rsid w:val="00C71D47"/>
    <w:rsid w:val="00C73E56"/>
    <w:rsid w:val="00C818C0"/>
    <w:rsid w:val="00C8475F"/>
    <w:rsid w:val="00C863C5"/>
    <w:rsid w:val="00CB34B8"/>
    <w:rsid w:val="00CC517D"/>
    <w:rsid w:val="00CC52AC"/>
    <w:rsid w:val="00CD56D5"/>
    <w:rsid w:val="00CD68D5"/>
    <w:rsid w:val="00CE4EFE"/>
    <w:rsid w:val="00D023CB"/>
    <w:rsid w:val="00D14998"/>
    <w:rsid w:val="00D156C2"/>
    <w:rsid w:val="00D31B3F"/>
    <w:rsid w:val="00D66859"/>
    <w:rsid w:val="00D775F7"/>
    <w:rsid w:val="00D81DD0"/>
    <w:rsid w:val="00DB09A6"/>
    <w:rsid w:val="00DC3308"/>
    <w:rsid w:val="00DD70A3"/>
    <w:rsid w:val="00DE7648"/>
    <w:rsid w:val="00E01F72"/>
    <w:rsid w:val="00E319C1"/>
    <w:rsid w:val="00E32482"/>
    <w:rsid w:val="00E673A7"/>
    <w:rsid w:val="00E9328C"/>
    <w:rsid w:val="00EC4F0D"/>
    <w:rsid w:val="00EF37E3"/>
    <w:rsid w:val="00F02F6C"/>
    <w:rsid w:val="00F10AC2"/>
    <w:rsid w:val="00F400CB"/>
    <w:rsid w:val="00F72C65"/>
    <w:rsid w:val="00F74F9F"/>
    <w:rsid w:val="00FA7DEE"/>
    <w:rsid w:val="00FD2444"/>
    <w:rsid w:val="00FF1198"/>
    <w:rsid w:val="00FF56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BB4D4"/>
  <w15:chartTrackingRefBased/>
  <w15:docId w15:val="{72B274D6-B94F-4DA8-B4CA-DE75DB096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75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75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75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75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75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75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75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75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75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5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75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75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75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75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75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75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75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75F7"/>
    <w:rPr>
      <w:rFonts w:eastAsiaTheme="majorEastAsia" w:cstheme="majorBidi"/>
      <w:color w:val="272727" w:themeColor="text1" w:themeTint="D8"/>
    </w:rPr>
  </w:style>
  <w:style w:type="paragraph" w:styleId="Title">
    <w:name w:val="Title"/>
    <w:basedOn w:val="Normal"/>
    <w:next w:val="Normal"/>
    <w:link w:val="TitleChar"/>
    <w:uiPriority w:val="10"/>
    <w:qFormat/>
    <w:rsid w:val="00D775F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75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75F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75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75F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775F7"/>
    <w:rPr>
      <w:i/>
      <w:iCs/>
      <w:color w:val="404040" w:themeColor="text1" w:themeTint="BF"/>
    </w:rPr>
  </w:style>
  <w:style w:type="paragraph" w:styleId="ListParagraph">
    <w:name w:val="List Paragraph"/>
    <w:basedOn w:val="Normal"/>
    <w:uiPriority w:val="34"/>
    <w:qFormat/>
    <w:rsid w:val="00D775F7"/>
    <w:pPr>
      <w:ind w:left="720"/>
      <w:contextualSpacing/>
    </w:pPr>
  </w:style>
  <w:style w:type="character" w:styleId="IntenseEmphasis">
    <w:name w:val="Intense Emphasis"/>
    <w:basedOn w:val="DefaultParagraphFont"/>
    <w:uiPriority w:val="21"/>
    <w:qFormat/>
    <w:rsid w:val="00D775F7"/>
    <w:rPr>
      <w:i/>
      <w:iCs/>
      <w:color w:val="0F4761" w:themeColor="accent1" w:themeShade="BF"/>
    </w:rPr>
  </w:style>
  <w:style w:type="paragraph" w:styleId="IntenseQuote">
    <w:name w:val="Intense Quote"/>
    <w:basedOn w:val="Normal"/>
    <w:next w:val="Normal"/>
    <w:link w:val="IntenseQuoteChar"/>
    <w:uiPriority w:val="30"/>
    <w:qFormat/>
    <w:rsid w:val="00D775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75F7"/>
    <w:rPr>
      <w:i/>
      <w:iCs/>
      <w:color w:val="0F4761" w:themeColor="accent1" w:themeShade="BF"/>
    </w:rPr>
  </w:style>
  <w:style w:type="character" w:styleId="IntenseReference">
    <w:name w:val="Intense Reference"/>
    <w:basedOn w:val="DefaultParagraphFont"/>
    <w:uiPriority w:val="32"/>
    <w:qFormat/>
    <w:rsid w:val="00D775F7"/>
    <w:rPr>
      <w:b/>
      <w:bCs/>
      <w:smallCaps/>
      <w:color w:val="0F4761" w:themeColor="accent1" w:themeShade="BF"/>
      <w:spacing w:val="5"/>
    </w:rPr>
  </w:style>
  <w:style w:type="paragraph" w:styleId="Header">
    <w:name w:val="header"/>
    <w:basedOn w:val="Normal"/>
    <w:link w:val="HeaderChar"/>
    <w:uiPriority w:val="99"/>
    <w:unhideWhenUsed/>
    <w:rsid w:val="00D775F7"/>
    <w:pPr>
      <w:tabs>
        <w:tab w:val="center" w:pos="4513"/>
        <w:tab w:val="right" w:pos="9026"/>
      </w:tabs>
    </w:pPr>
  </w:style>
  <w:style w:type="character" w:customStyle="1" w:styleId="HeaderChar">
    <w:name w:val="Header Char"/>
    <w:basedOn w:val="DefaultParagraphFont"/>
    <w:link w:val="Header"/>
    <w:uiPriority w:val="99"/>
    <w:rsid w:val="00D775F7"/>
  </w:style>
  <w:style w:type="paragraph" w:styleId="Footer">
    <w:name w:val="footer"/>
    <w:basedOn w:val="Normal"/>
    <w:link w:val="FooterChar"/>
    <w:uiPriority w:val="99"/>
    <w:unhideWhenUsed/>
    <w:rsid w:val="00D775F7"/>
    <w:pPr>
      <w:tabs>
        <w:tab w:val="center" w:pos="4513"/>
        <w:tab w:val="right" w:pos="9026"/>
      </w:tabs>
    </w:pPr>
  </w:style>
  <w:style w:type="character" w:customStyle="1" w:styleId="FooterChar">
    <w:name w:val="Footer Char"/>
    <w:basedOn w:val="DefaultParagraphFont"/>
    <w:link w:val="Footer"/>
    <w:uiPriority w:val="99"/>
    <w:rsid w:val="00D775F7"/>
  </w:style>
  <w:style w:type="paragraph" w:customStyle="1" w:styleId="Style1">
    <w:name w:val="Style1"/>
    <w:basedOn w:val="Normal"/>
    <w:rsid w:val="00D156C2"/>
    <w:rPr>
      <w:rFonts w:ascii="Arial" w:eastAsia="Times New Roman" w:hAnsi="Arial" w:cs="Times New Roman"/>
      <w:kern w:val="0"/>
      <w:szCs w:val="20"/>
      <w14:ligatures w14:val="none"/>
    </w:rPr>
  </w:style>
  <w:style w:type="character" w:styleId="PageNumber">
    <w:name w:val="page number"/>
    <w:basedOn w:val="DefaultParagraphFont"/>
    <w:rsid w:val="00D156C2"/>
  </w:style>
  <w:style w:type="table" w:styleId="TableGrid">
    <w:name w:val="Table Grid"/>
    <w:basedOn w:val="TableNormal"/>
    <w:uiPriority w:val="59"/>
    <w:rsid w:val="00D156C2"/>
    <w:rPr>
      <w:rFonts w:ascii="Times New Roman" w:eastAsia="Times New Roman" w:hAnsi="Times New Roman" w:cs="Times New Roman"/>
      <w:kern w:val="0"/>
      <w:sz w:val="20"/>
      <w:szCs w:val="20"/>
      <w:lang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hidden/>
    <w:uiPriority w:val="39"/>
    <w:rsid w:val="00D156C2"/>
    <w:pPr>
      <w:spacing w:after="235" w:line="249" w:lineRule="auto"/>
      <w:ind w:left="385" w:right="23" w:hanging="10"/>
    </w:pPr>
    <w:rPr>
      <w:rFonts w:ascii="Arial" w:eastAsia="Arial" w:hAnsi="Arial" w:cs="Arial"/>
      <w:color w:val="000000"/>
      <w:kern w:val="0"/>
      <w:szCs w:val="22"/>
      <w:lang w:eastAsia="en-GB"/>
      <w14:ligatures w14:val="none"/>
    </w:rPr>
  </w:style>
  <w:style w:type="paragraph" w:styleId="NoSpacing">
    <w:name w:val="No Spacing"/>
    <w:uiPriority w:val="1"/>
    <w:qFormat/>
    <w:rsid w:val="00E32482"/>
    <w:pPr>
      <w:ind w:left="10" w:hanging="10"/>
    </w:pPr>
    <w:rPr>
      <w:rFonts w:ascii="Arial" w:eastAsia="Arial" w:hAnsi="Arial" w:cs="Arial"/>
      <w:color w:val="000000"/>
      <w:kern w:val="0"/>
      <w:szCs w:val="22"/>
      <w:lang w:eastAsia="en-GB"/>
      <w14:ligatures w14:val="none"/>
    </w:rPr>
  </w:style>
  <w:style w:type="paragraph" w:customStyle="1" w:styleId="PolLevel2">
    <w:name w:val="Pol Level 2"/>
    <w:basedOn w:val="Normal"/>
    <w:rsid w:val="00E32482"/>
    <w:pPr>
      <w:numPr>
        <w:ilvl w:val="1"/>
        <w:numId w:val="2"/>
      </w:numPr>
      <w:spacing w:after="231" w:line="250" w:lineRule="auto"/>
    </w:pPr>
    <w:rPr>
      <w:rFonts w:ascii="Arial" w:eastAsia="Arial" w:hAnsi="Arial" w:cs="Arial"/>
      <w:color w:val="000000"/>
      <w:kern w:val="0"/>
      <w:szCs w:val="22"/>
      <w:lang w:eastAsia="en-GB"/>
      <w14:ligatures w14:val="none"/>
    </w:rPr>
  </w:style>
  <w:style w:type="paragraph" w:customStyle="1" w:styleId="PolLevel3">
    <w:name w:val="Pol Level 3"/>
    <w:basedOn w:val="Normal"/>
    <w:rsid w:val="00E32482"/>
    <w:pPr>
      <w:numPr>
        <w:ilvl w:val="2"/>
        <w:numId w:val="2"/>
      </w:numPr>
      <w:spacing w:after="231" w:line="250" w:lineRule="auto"/>
    </w:pPr>
    <w:rPr>
      <w:rFonts w:ascii="Arial" w:eastAsia="Arial" w:hAnsi="Arial" w:cs="Arial"/>
      <w:color w:val="000000"/>
      <w:kern w:val="0"/>
      <w:szCs w:val="22"/>
      <w:lang w:eastAsia="en-GB"/>
      <w14:ligatures w14:val="none"/>
    </w:rPr>
  </w:style>
  <w:style w:type="paragraph" w:customStyle="1" w:styleId="PolLevel4">
    <w:name w:val="Pol Level 4"/>
    <w:basedOn w:val="Normal"/>
    <w:rsid w:val="00E32482"/>
    <w:pPr>
      <w:numPr>
        <w:ilvl w:val="3"/>
        <w:numId w:val="2"/>
      </w:numPr>
      <w:spacing w:after="231" w:line="250" w:lineRule="auto"/>
    </w:pPr>
    <w:rPr>
      <w:rFonts w:ascii="Arial" w:eastAsia="Arial" w:hAnsi="Arial" w:cs="Arial"/>
      <w:color w:val="000000"/>
      <w:kern w:val="0"/>
      <w:szCs w:val="22"/>
      <w:lang w:eastAsia="en-GB"/>
      <w14:ligatures w14:val="none"/>
    </w:rPr>
  </w:style>
  <w:style w:type="character" w:styleId="Hyperlink">
    <w:name w:val="Hyperlink"/>
    <w:basedOn w:val="DefaultParagraphFont"/>
    <w:uiPriority w:val="99"/>
    <w:unhideWhenUsed/>
    <w:rsid w:val="00F72C65"/>
    <w:rPr>
      <w:color w:val="467886" w:themeColor="hyperlink"/>
      <w:u w:val="single"/>
    </w:rPr>
  </w:style>
  <w:style w:type="character" w:styleId="CommentReference">
    <w:name w:val="annotation reference"/>
    <w:basedOn w:val="DefaultParagraphFont"/>
    <w:uiPriority w:val="99"/>
    <w:semiHidden/>
    <w:unhideWhenUsed/>
    <w:rsid w:val="00F74F9F"/>
    <w:rPr>
      <w:sz w:val="16"/>
      <w:szCs w:val="16"/>
    </w:rPr>
  </w:style>
  <w:style w:type="paragraph" w:styleId="CommentText">
    <w:name w:val="annotation text"/>
    <w:basedOn w:val="Normal"/>
    <w:link w:val="CommentTextChar"/>
    <w:uiPriority w:val="99"/>
    <w:unhideWhenUsed/>
    <w:rsid w:val="00F74F9F"/>
    <w:rPr>
      <w:sz w:val="20"/>
      <w:szCs w:val="20"/>
    </w:rPr>
  </w:style>
  <w:style w:type="character" w:customStyle="1" w:styleId="CommentTextChar">
    <w:name w:val="Comment Text Char"/>
    <w:basedOn w:val="DefaultParagraphFont"/>
    <w:link w:val="CommentText"/>
    <w:uiPriority w:val="99"/>
    <w:rsid w:val="00F74F9F"/>
    <w:rPr>
      <w:sz w:val="20"/>
      <w:szCs w:val="20"/>
    </w:rPr>
  </w:style>
  <w:style w:type="paragraph" w:styleId="CommentSubject">
    <w:name w:val="annotation subject"/>
    <w:basedOn w:val="CommentText"/>
    <w:next w:val="CommentText"/>
    <w:link w:val="CommentSubjectChar"/>
    <w:uiPriority w:val="99"/>
    <w:semiHidden/>
    <w:unhideWhenUsed/>
    <w:rsid w:val="00F74F9F"/>
    <w:rPr>
      <w:b/>
      <w:bCs/>
    </w:rPr>
  </w:style>
  <w:style w:type="character" w:customStyle="1" w:styleId="CommentSubjectChar">
    <w:name w:val="Comment Subject Char"/>
    <w:basedOn w:val="CommentTextChar"/>
    <w:link w:val="CommentSubject"/>
    <w:uiPriority w:val="99"/>
    <w:semiHidden/>
    <w:rsid w:val="00F74F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d660ec31-0c60-482c-b298-c899826a291b">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49DCA0E1211B42868B906880D919B3" ma:contentTypeVersion="6" ma:contentTypeDescription="Create a new document." ma:contentTypeScope="" ma:versionID="76e223d43d715f223d09848e4716e3c0">
  <xsd:schema xmlns:xsd="http://www.w3.org/2001/XMLSchema" xmlns:xs="http://www.w3.org/2001/XMLSchema" xmlns:p="http://schemas.microsoft.com/office/2006/metadata/properties" xmlns:ns2="d660ec31-0c60-482c-b298-c899826a291b" xmlns:ns3="0b0e459f-e013-4618-a992-ef2a5ceba81f" targetNamespace="http://schemas.microsoft.com/office/2006/metadata/properties" ma:root="true" ma:fieldsID="7439ca73d3a6545a4d3875e82bf268ff" ns2:_="" ns3:_="">
    <xsd:import namespace="d660ec31-0c60-482c-b298-c899826a291b"/>
    <xsd:import namespace="0b0e459f-e013-4618-a992-ef2a5ceba8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0ec31-0c60-482c-b298-c899826a29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0e459f-e013-4618-a992-ef2a5ceba8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B9118B-DAEE-4ECA-B3E4-6A3C5C14F9E4}">
  <ds:schemaRefs>
    <ds:schemaRef ds:uri="http://schemas.openxmlformats.org/officeDocument/2006/bibliography"/>
  </ds:schemaRefs>
</ds:datastoreItem>
</file>

<file path=customXml/itemProps2.xml><?xml version="1.0" encoding="utf-8"?>
<ds:datastoreItem xmlns:ds="http://schemas.openxmlformats.org/officeDocument/2006/customXml" ds:itemID="{4B29308B-4B37-4985-A9E8-7A52E15E0873}">
  <ds:schemaRefs>
    <ds:schemaRef ds:uri="http://schemas.microsoft.com/office/2006/metadata/properties"/>
    <ds:schemaRef ds:uri="http://schemas.microsoft.com/office/infopath/2007/PartnerControls"/>
    <ds:schemaRef ds:uri="d660ec31-0c60-482c-b298-c899826a291b"/>
  </ds:schemaRefs>
</ds:datastoreItem>
</file>

<file path=customXml/itemProps3.xml><?xml version="1.0" encoding="utf-8"?>
<ds:datastoreItem xmlns:ds="http://schemas.openxmlformats.org/officeDocument/2006/customXml" ds:itemID="{A3309AE0-EEC3-47C9-BBA3-B73373BD2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0ec31-0c60-482c-b298-c899826a291b"/>
    <ds:schemaRef ds:uri="0b0e459f-e013-4618-a992-ef2a5ceba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410F13-61DB-4875-BB1A-1D4E0610BD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1730</Words>
  <Characters>9057</Characters>
  <Application>Microsoft Office Word</Application>
  <DocSecurity>0</DocSecurity>
  <Lines>278</Lines>
  <Paragraphs>93</Paragraphs>
  <ScaleCrop>false</ScaleCrop>
  <Company/>
  <LinksUpToDate>false</LinksUpToDate>
  <CharactersWithSpaces>10713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Spiers</dc:creator>
  <cp:keywords/>
  <dc:description/>
  <cp:lastModifiedBy>Juliana Umoh</cp:lastModifiedBy>
  <cp:revision>8</cp:revision>
  <dcterms:created xsi:type="dcterms:W3CDTF">2026-04-09T12:54:00Z</dcterms:created>
  <dcterms:modified xsi:type="dcterms:W3CDTF">2026-05-29T14:41:00Z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0x0101005449DCA0E1211B42868B906880D919B3</vt:lpwstr>
  </property>
  <property fmtid="{D5CDD505-2E9C-101B-9397-08002B2CF9AE}" pid="4" name="Order">
    <vt:r8>1702000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