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2D43" w14:textId="77777777" w:rsidR="00763A6B" w:rsidRDefault="00763A6B" w:rsidP="6BA6E82D">
      <w:pPr>
        <w:pStyle w:val="Style1"/>
        <w:spacing w:before="240"/>
        <w:rPr>
          <w:b/>
          <w:bCs/>
        </w:rPr>
      </w:pPr>
    </w:p>
    <w:p w14:paraId="7A8A4923" w14:textId="77777777" w:rsidR="00763A6B" w:rsidRDefault="00763A6B" w:rsidP="6BA6E82D">
      <w:pPr>
        <w:pStyle w:val="Style1"/>
        <w:spacing w:before="240"/>
        <w:rPr>
          <w:b/>
          <w:bCs/>
        </w:rPr>
      </w:pPr>
    </w:p>
    <w:p w14:paraId="2B588057" w14:textId="2624B130" w:rsidR="00C7069F" w:rsidRDefault="4AE29703" w:rsidP="6BA6E82D">
      <w:pPr>
        <w:pStyle w:val="Style1"/>
        <w:spacing w:before="240"/>
        <w:rPr>
          <w:b/>
          <w:bCs/>
        </w:rPr>
      </w:pPr>
      <w:r w:rsidRPr="6BA6E82D">
        <w:rPr>
          <w:b/>
          <w:bCs/>
        </w:rPr>
        <w:t xml:space="preserve">         </w:t>
      </w:r>
    </w:p>
    <w:p w14:paraId="2B58805B" w14:textId="77777777" w:rsidR="00C7069F" w:rsidRDefault="00C7069F" w:rsidP="00DD7F9D">
      <w:pPr>
        <w:pStyle w:val="Style1"/>
        <w:spacing w:before="240"/>
        <w:rPr>
          <w:b/>
        </w:rPr>
      </w:pPr>
    </w:p>
    <w:p w14:paraId="4B524CB5" w14:textId="77777777" w:rsidR="004874FE" w:rsidRDefault="004874FE" w:rsidP="004874FE">
      <w:pPr>
        <w:spacing w:line="259" w:lineRule="auto"/>
        <w:jc w:val="center"/>
      </w:pPr>
      <w:r>
        <w:rPr>
          <w:b/>
          <w:sz w:val="32"/>
        </w:rPr>
        <w:t>Vehicle Defect Procedure</w:t>
      </w:r>
    </w:p>
    <w:p w14:paraId="52C998A8" w14:textId="77777777" w:rsidR="00FA3B13" w:rsidRPr="0040381C" w:rsidRDefault="00FA3B13" w:rsidP="00DD7F9D">
      <w:pPr>
        <w:pStyle w:val="Style1"/>
        <w:rPr>
          <w:szCs w:val="32"/>
        </w:rPr>
      </w:pPr>
    </w:p>
    <w:p w14:paraId="5C03B538" w14:textId="77777777" w:rsidR="0040381C" w:rsidRDefault="0040381C" w:rsidP="00DD7F9D">
      <w:pPr>
        <w:pStyle w:val="Style1"/>
        <w:rPr>
          <w:szCs w:val="32"/>
        </w:rPr>
      </w:pPr>
    </w:p>
    <w:p w14:paraId="0265BE65" w14:textId="77777777" w:rsidR="00763A6B" w:rsidRDefault="00763A6B" w:rsidP="00DD7F9D">
      <w:pPr>
        <w:pStyle w:val="Style1"/>
        <w:rPr>
          <w:szCs w:val="32"/>
        </w:rPr>
      </w:pPr>
    </w:p>
    <w:p w14:paraId="54C64A32" w14:textId="77777777" w:rsidR="00763A6B" w:rsidRDefault="00763A6B" w:rsidP="00DD7F9D">
      <w:pPr>
        <w:pStyle w:val="Style1"/>
        <w:rPr>
          <w:szCs w:val="32"/>
        </w:rPr>
      </w:pPr>
    </w:p>
    <w:p w14:paraId="206E6E90" w14:textId="77777777" w:rsidR="00763A6B" w:rsidRDefault="00763A6B" w:rsidP="00DD7F9D">
      <w:pPr>
        <w:pStyle w:val="Style1"/>
        <w:rPr>
          <w:szCs w:val="32"/>
        </w:rPr>
      </w:pPr>
    </w:p>
    <w:p w14:paraId="7E70DA1B" w14:textId="77777777" w:rsidR="00795074" w:rsidRDefault="00795074">
      <w:pPr>
        <w:rPr>
          <w:rFonts w:cs="Arial"/>
          <w:b/>
          <w:szCs w:val="24"/>
        </w:rPr>
        <w:sectPr w:rsidR="00795074" w:rsidSect="003D00FF">
          <w:headerReference w:type="default" r:id="rId11"/>
          <w:footerReference w:type="default" r:id="rId12"/>
          <w:headerReference w:type="first" r:id="rId13"/>
          <w:pgSz w:w="11906" w:h="16838" w:code="9"/>
          <w:pgMar w:top="1440" w:right="1797" w:bottom="2233" w:left="1797" w:header="709" w:footer="709" w:gutter="0"/>
          <w:cols w:space="708"/>
          <w:titlePg/>
          <w:docGrid w:linePitch="360"/>
        </w:sectPr>
      </w:pPr>
    </w:p>
    <w:p w14:paraId="70BB6C9A" w14:textId="71395B3B" w:rsidR="0040381C" w:rsidRPr="00A83D9D" w:rsidRDefault="0040381C" w:rsidP="0040381C">
      <w:pPr>
        <w:rPr>
          <w:b/>
        </w:rPr>
      </w:pPr>
      <w:bookmarkStart w:id="0" w:name="_Toc210802532"/>
      <w:r w:rsidRPr="00A83D9D">
        <w:rPr>
          <w:b/>
        </w:rPr>
        <w:lastRenderedPageBreak/>
        <w:t>Contents</w:t>
      </w:r>
    </w:p>
    <w:p w14:paraId="61423625" w14:textId="77777777" w:rsidR="0040381C" w:rsidRPr="00A83D9D" w:rsidRDefault="0040381C" w:rsidP="0040381C">
      <w:pPr>
        <w:rPr>
          <w:b/>
        </w:rPr>
      </w:pPr>
    </w:p>
    <w:p w14:paraId="4424205A" w14:textId="77777777" w:rsidR="0040381C" w:rsidRPr="00392D70" w:rsidRDefault="0040381C" w:rsidP="0040381C">
      <w:pPr>
        <w:rPr>
          <w:b/>
        </w:rPr>
      </w:pPr>
    </w:p>
    <w:p w14:paraId="7B4ED378" w14:textId="2C32DF9B" w:rsidR="00762274" w:rsidRDefault="00762274">
      <w:pPr>
        <w:pStyle w:val="TOC1"/>
        <w:rPr>
          <w:rFonts w:asciiTheme="minorHAnsi" w:eastAsiaTheme="minorEastAsia" w:hAnsiTheme="minorHAnsi" w:cstheme="minorBidi"/>
          <w:noProof/>
          <w:color w:val="auto"/>
          <w:sz w:val="22"/>
          <w:szCs w:val="22"/>
          <w:lang w:eastAsia="en-GB"/>
        </w:rPr>
      </w:pPr>
      <w:r>
        <w:rPr>
          <w:rStyle w:val="Hyperlink"/>
          <w:rFonts w:ascii="Arial Bold" w:hAnsi="Arial Bold"/>
          <w:b/>
          <w:noProof/>
        </w:rPr>
        <w:fldChar w:fldCharType="begin"/>
      </w:r>
      <w:r>
        <w:rPr>
          <w:rStyle w:val="Hyperlink"/>
          <w:rFonts w:ascii="Arial Bold" w:hAnsi="Arial Bold"/>
          <w:b/>
          <w:noProof/>
        </w:rPr>
        <w:instrText xml:space="preserve"> TOC \o "1-1" \h \z \u </w:instrText>
      </w:r>
      <w:r>
        <w:rPr>
          <w:rStyle w:val="Hyperlink"/>
          <w:rFonts w:ascii="Arial Bold" w:hAnsi="Arial Bold"/>
          <w:b/>
          <w:noProof/>
        </w:rPr>
        <w:fldChar w:fldCharType="separate"/>
      </w:r>
      <w:hyperlink w:anchor="_Toc88478663" w:history="1">
        <w:r w:rsidRPr="001259FF">
          <w:rPr>
            <w:rStyle w:val="Hyperlink"/>
            <w:rFonts w:cs="Arial"/>
            <w:b/>
            <w:bCs/>
            <w:noProof/>
          </w:rPr>
          <w:t>Document Control</w:t>
        </w:r>
        <w:r>
          <w:rPr>
            <w:noProof/>
            <w:webHidden/>
          </w:rPr>
          <w:tab/>
        </w:r>
        <w:r>
          <w:rPr>
            <w:noProof/>
            <w:webHidden/>
          </w:rPr>
          <w:fldChar w:fldCharType="begin"/>
        </w:r>
        <w:r>
          <w:rPr>
            <w:noProof/>
            <w:webHidden/>
          </w:rPr>
          <w:instrText xml:space="preserve"> PAGEREF _Toc88478663 \h </w:instrText>
        </w:r>
        <w:r>
          <w:rPr>
            <w:noProof/>
            <w:webHidden/>
          </w:rPr>
        </w:r>
        <w:r>
          <w:rPr>
            <w:noProof/>
            <w:webHidden/>
          </w:rPr>
          <w:fldChar w:fldCharType="separate"/>
        </w:r>
        <w:r w:rsidR="008C7560">
          <w:rPr>
            <w:noProof/>
            <w:webHidden/>
          </w:rPr>
          <w:t>2</w:t>
        </w:r>
        <w:r>
          <w:rPr>
            <w:noProof/>
            <w:webHidden/>
          </w:rPr>
          <w:fldChar w:fldCharType="end"/>
        </w:r>
      </w:hyperlink>
    </w:p>
    <w:p w14:paraId="1A13A319" w14:textId="6134E909" w:rsidR="00762274" w:rsidRDefault="00762274">
      <w:pPr>
        <w:pStyle w:val="TOC1"/>
        <w:rPr>
          <w:rFonts w:asciiTheme="minorHAnsi" w:eastAsiaTheme="minorEastAsia" w:hAnsiTheme="minorHAnsi" w:cstheme="minorBidi"/>
          <w:noProof/>
          <w:color w:val="auto"/>
          <w:sz w:val="22"/>
          <w:szCs w:val="22"/>
          <w:lang w:eastAsia="en-GB"/>
        </w:rPr>
      </w:pPr>
      <w:hyperlink w:anchor="_Toc88478664" w:history="1">
        <w:r w:rsidRPr="001259FF">
          <w:rPr>
            <w:rStyle w:val="Hyperlink"/>
            <w:rFonts w:ascii="Arial Bold" w:hAnsi="Arial Bold" w:cs="Broadway"/>
            <w:b/>
            <w:caps/>
            <w:noProof/>
            <w:kern w:val="24"/>
          </w:rPr>
          <w:t>1</w:t>
        </w:r>
        <w:r>
          <w:rPr>
            <w:rFonts w:asciiTheme="minorHAnsi" w:eastAsiaTheme="minorEastAsia" w:hAnsiTheme="minorHAnsi" w:cstheme="minorBidi"/>
            <w:noProof/>
            <w:color w:val="auto"/>
            <w:sz w:val="22"/>
            <w:szCs w:val="22"/>
            <w:lang w:eastAsia="en-GB"/>
          </w:rPr>
          <w:tab/>
        </w:r>
        <w:r w:rsidRPr="001259FF">
          <w:rPr>
            <w:rStyle w:val="Hyperlink"/>
            <w:rFonts w:ascii="Arial Bold" w:hAnsi="Arial Bold"/>
            <w:b/>
            <w:noProof/>
          </w:rPr>
          <w:t>Statement of Aims and Objectives</w:t>
        </w:r>
        <w:r>
          <w:rPr>
            <w:noProof/>
            <w:webHidden/>
          </w:rPr>
          <w:tab/>
        </w:r>
        <w:r>
          <w:rPr>
            <w:noProof/>
            <w:webHidden/>
          </w:rPr>
          <w:fldChar w:fldCharType="begin"/>
        </w:r>
        <w:r>
          <w:rPr>
            <w:noProof/>
            <w:webHidden/>
          </w:rPr>
          <w:instrText xml:space="preserve"> PAGEREF _Toc88478664 \h </w:instrText>
        </w:r>
        <w:r>
          <w:rPr>
            <w:noProof/>
            <w:webHidden/>
          </w:rPr>
        </w:r>
        <w:r>
          <w:rPr>
            <w:noProof/>
            <w:webHidden/>
          </w:rPr>
          <w:fldChar w:fldCharType="separate"/>
        </w:r>
        <w:r w:rsidR="008C7560">
          <w:rPr>
            <w:noProof/>
            <w:webHidden/>
          </w:rPr>
          <w:t>4</w:t>
        </w:r>
        <w:r>
          <w:rPr>
            <w:noProof/>
            <w:webHidden/>
          </w:rPr>
          <w:fldChar w:fldCharType="end"/>
        </w:r>
      </w:hyperlink>
    </w:p>
    <w:p w14:paraId="7E64BD56" w14:textId="401B33DA" w:rsidR="00762274" w:rsidRDefault="00762274">
      <w:pPr>
        <w:pStyle w:val="TOC1"/>
        <w:rPr>
          <w:rFonts w:asciiTheme="minorHAnsi" w:eastAsiaTheme="minorEastAsia" w:hAnsiTheme="minorHAnsi" w:cstheme="minorBidi"/>
          <w:noProof/>
          <w:color w:val="auto"/>
          <w:sz w:val="22"/>
          <w:szCs w:val="22"/>
          <w:lang w:eastAsia="en-GB"/>
        </w:rPr>
      </w:pPr>
      <w:hyperlink w:anchor="_Toc88478665" w:history="1">
        <w:r w:rsidRPr="001259FF">
          <w:rPr>
            <w:rStyle w:val="Hyperlink"/>
            <w:rFonts w:ascii="Arial Bold" w:hAnsi="Arial Bold" w:cs="Broadway"/>
            <w:b/>
            <w:caps/>
            <w:noProof/>
            <w:kern w:val="24"/>
          </w:rPr>
          <w:t>2</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Principles</w:t>
        </w:r>
        <w:r>
          <w:rPr>
            <w:noProof/>
            <w:webHidden/>
          </w:rPr>
          <w:tab/>
        </w:r>
        <w:r>
          <w:rPr>
            <w:noProof/>
            <w:webHidden/>
          </w:rPr>
          <w:fldChar w:fldCharType="begin"/>
        </w:r>
        <w:r>
          <w:rPr>
            <w:noProof/>
            <w:webHidden/>
          </w:rPr>
          <w:instrText xml:space="preserve"> PAGEREF _Toc88478665 \h </w:instrText>
        </w:r>
        <w:r>
          <w:rPr>
            <w:noProof/>
            <w:webHidden/>
          </w:rPr>
        </w:r>
        <w:r>
          <w:rPr>
            <w:noProof/>
            <w:webHidden/>
          </w:rPr>
          <w:fldChar w:fldCharType="separate"/>
        </w:r>
        <w:r w:rsidR="008C7560">
          <w:rPr>
            <w:noProof/>
            <w:webHidden/>
          </w:rPr>
          <w:t>4</w:t>
        </w:r>
        <w:r>
          <w:rPr>
            <w:noProof/>
            <w:webHidden/>
          </w:rPr>
          <w:fldChar w:fldCharType="end"/>
        </w:r>
      </w:hyperlink>
    </w:p>
    <w:p w14:paraId="79C0827A" w14:textId="2AAB1F27" w:rsidR="00762274" w:rsidRDefault="00762274">
      <w:pPr>
        <w:pStyle w:val="TOC1"/>
        <w:rPr>
          <w:rFonts w:asciiTheme="minorHAnsi" w:eastAsiaTheme="minorEastAsia" w:hAnsiTheme="minorHAnsi" w:cstheme="minorBidi"/>
          <w:noProof/>
          <w:color w:val="auto"/>
          <w:sz w:val="22"/>
          <w:szCs w:val="22"/>
          <w:lang w:eastAsia="en-GB"/>
        </w:rPr>
      </w:pPr>
      <w:hyperlink w:anchor="_Toc88478666" w:history="1">
        <w:r w:rsidRPr="001259FF">
          <w:rPr>
            <w:rStyle w:val="Hyperlink"/>
            <w:rFonts w:ascii="Arial Bold" w:hAnsi="Arial Bold" w:cs="Broadway"/>
            <w:b/>
            <w:caps/>
            <w:noProof/>
            <w:kern w:val="24"/>
          </w:rPr>
          <w:t>3</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Definitions</w:t>
        </w:r>
        <w:r>
          <w:rPr>
            <w:noProof/>
            <w:webHidden/>
          </w:rPr>
          <w:tab/>
        </w:r>
        <w:r>
          <w:rPr>
            <w:noProof/>
            <w:webHidden/>
          </w:rPr>
          <w:fldChar w:fldCharType="begin"/>
        </w:r>
        <w:r>
          <w:rPr>
            <w:noProof/>
            <w:webHidden/>
          </w:rPr>
          <w:instrText xml:space="preserve"> PAGEREF _Toc88478666 \h </w:instrText>
        </w:r>
        <w:r>
          <w:rPr>
            <w:noProof/>
            <w:webHidden/>
          </w:rPr>
        </w:r>
        <w:r>
          <w:rPr>
            <w:noProof/>
            <w:webHidden/>
          </w:rPr>
          <w:fldChar w:fldCharType="separate"/>
        </w:r>
        <w:r w:rsidR="008C7560">
          <w:rPr>
            <w:noProof/>
            <w:webHidden/>
          </w:rPr>
          <w:t>5</w:t>
        </w:r>
        <w:r>
          <w:rPr>
            <w:noProof/>
            <w:webHidden/>
          </w:rPr>
          <w:fldChar w:fldCharType="end"/>
        </w:r>
      </w:hyperlink>
    </w:p>
    <w:p w14:paraId="695A746F" w14:textId="6A4F8E5E" w:rsidR="00762274" w:rsidRDefault="00762274">
      <w:pPr>
        <w:pStyle w:val="TOC1"/>
        <w:rPr>
          <w:rFonts w:asciiTheme="minorHAnsi" w:eastAsiaTheme="minorEastAsia" w:hAnsiTheme="minorHAnsi" w:cstheme="minorBidi"/>
          <w:noProof/>
          <w:color w:val="auto"/>
          <w:sz w:val="22"/>
          <w:szCs w:val="22"/>
          <w:lang w:eastAsia="en-GB"/>
        </w:rPr>
      </w:pPr>
      <w:hyperlink w:anchor="_Toc88478667" w:history="1">
        <w:r w:rsidRPr="001259FF">
          <w:rPr>
            <w:rStyle w:val="Hyperlink"/>
            <w:rFonts w:ascii="Arial Bold" w:hAnsi="Arial Bold" w:cs="Broadway"/>
            <w:b/>
            <w:caps/>
            <w:noProof/>
            <w:kern w:val="24"/>
          </w:rPr>
          <w:t>4</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Responsibilities</w:t>
        </w:r>
        <w:r>
          <w:rPr>
            <w:noProof/>
            <w:webHidden/>
          </w:rPr>
          <w:tab/>
        </w:r>
        <w:r>
          <w:rPr>
            <w:noProof/>
            <w:webHidden/>
          </w:rPr>
          <w:fldChar w:fldCharType="begin"/>
        </w:r>
        <w:r>
          <w:rPr>
            <w:noProof/>
            <w:webHidden/>
          </w:rPr>
          <w:instrText xml:space="preserve"> PAGEREF _Toc88478667 \h </w:instrText>
        </w:r>
        <w:r>
          <w:rPr>
            <w:noProof/>
            <w:webHidden/>
          </w:rPr>
        </w:r>
        <w:r>
          <w:rPr>
            <w:noProof/>
            <w:webHidden/>
          </w:rPr>
          <w:fldChar w:fldCharType="separate"/>
        </w:r>
        <w:r w:rsidR="008C7560">
          <w:rPr>
            <w:noProof/>
            <w:webHidden/>
          </w:rPr>
          <w:t>5</w:t>
        </w:r>
        <w:r>
          <w:rPr>
            <w:noProof/>
            <w:webHidden/>
          </w:rPr>
          <w:fldChar w:fldCharType="end"/>
        </w:r>
      </w:hyperlink>
    </w:p>
    <w:p w14:paraId="4E31B8BD" w14:textId="3BE57239" w:rsidR="00762274" w:rsidRDefault="00762274">
      <w:pPr>
        <w:pStyle w:val="TOC1"/>
        <w:rPr>
          <w:rFonts w:asciiTheme="minorHAnsi" w:eastAsiaTheme="minorEastAsia" w:hAnsiTheme="minorHAnsi" w:cstheme="minorBidi"/>
          <w:noProof/>
          <w:color w:val="auto"/>
          <w:sz w:val="22"/>
          <w:szCs w:val="22"/>
          <w:lang w:eastAsia="en-GB"/>
        </w:rPr>
      </w:pPr>
      <w:hyperlink w:anchor="_Toc88478668" w:history="1">
        <w:r w:rsidRPr="001259FF">
          <w:rPr>
            <w:rStyle w:val="Hyperlink"/>
            <w:rFonts w:ascii="Arial Bold" w:hAnsi="Arial Bold" w:cs="Broadway"/>
            <w:b/>
            <w:caps/>
            <w:noProof/>
            <w:kern w:val="24"/>
          </w:rPr>
          <w:t>5</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Education and training</w:t>
        </w:r>
        <w:r>
          <w:rPr>
            <w:noProof/>
            <w:webHidden/>
          </w:rPr>
          <w:tab/>
        </w:r>
        <w:r>
          <w:rPr>
            <w:noProof/>
            <w:webHidden/>
          </w:rPr>
          <w:fldChar w:fldCharType="begin"/>
        </w:r>
        <w:r>
          <w:rPr>
            <w:noProof/>
            <w:webHidden/>
          </w:rPr>
          <w:instrText xml:space="preserve"> PAGEREF _Toc88478668 \h </w:instrText>
        </w:r>
        <w:r>
          <w:rPr>
            <w:noProof/>
            <w:webHidden/>
          </w:rPr>
        </w:r>
        <w:r>
          <w:rPr>
            <w:noProof/>
            <w:webHidden/>
          </w:rPr>
          <w:fldChar w:fldCharType="separate"/>
        </w:r>
        <w:r w:rsidR="008C7560">
          <w:rPr>
            <w:noProof/>
            <w:webHidden/>
          </w:rPr>
          <w:t>6</w:t>
        </w:r>
        <w:r>
          <w:rPr>
            <w:noProof/>
            <w:webHidden/>
          </w:rPr>
          <w:fldChar w:fldCharType="end"/>
        </w:r>
      </w:hyperlink>
    </w:p>
    <w:p w14:paraId="64891282" w14:textId="49189880" w:rsidR="00762274" w:rsidRDefault="00762274">
      <w:pPr>
        <w:pStyle w:val="TOC1"/>
        <w:rPr>
          <w:rFonts w:asciiTheme="minorHAnsi" w:eastAsiaTheme="minorEastAsia" w:hAnsiTheme="minorHAnsi" w:cstheme="minorBidi"/>
          <w:noProof/>
          <w:color w:val="auto"/>
          <w:sz w:val="22"/>
          <w:szCs w:val="22"/>
          <w:lang w:eastAsia="en-GB"/>
        </w:rPr>
      </w:pPr>
      <w:hyperlink w:anchor="_Toc88478669" w:history="1">
        <w:r w:rsidRPr="001259FF">
          <w:rPr>
            <w:rStyle w:val="Hyperlink"/>
            <w:rFonts w:ascii="Arial Bold" w:hAnsi="Arial Bold" w:cs="Broadway"/>
            <w:b/>
            <w:caps/>
            <w:noProof/>
            <w:kern w:val="24"/>
          </w:rPr>
          <w:t>6</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Monitoring compliance</w:t>
        </w:r>
        <w:r>
          <w:rPr>
            <w:noProof/>
            <w:webHidden/>
          </w:rPr>
          <w:tab/>
        </w:r>
        <w:r>
          <w:rPr>
            <w:noProof/>
            <w:webHidden/>
          </w:rPr>
          <w:fldChar w:fldCharType="begin"/>
        </w:r>
        <w:r>
          <w:rPr>
            <w:noProof/>
            <w:webHidden/>
          </w:rPr>
          <w:instrText xml:space="preserve"> PAGEREF _Toc88478669 \h </w:instrText>
        </w:r>
        <w:r>
          <w:rPr>
            <w:noProof/>
            <w:webHidden/>
          </w:rPr>
        </w:r>
        <w:r>
          <w:rPr>
            <w:noProof/>
            <w:webHidden/>
          </w:rPr>
          <w:fldChar w:fldCharType="separate"/>
        </w:r>
        <w:r w:rsidR="008C7560">
          <w:rPr>
            <w:noProof/>
            <w:webHidden/>
          </w:rPr>
          <w:t>6</w:t>
        </w:r>
        <w:r>
          <w:rPr>
            <w:noProof/>
            <w:webHidden/>
          </w:rPr>
          <w:fldChar w:fldCharType="end"/>
        </w:r>
      </w:hyperlink>
    </w:p>
    <w:p w14:paraId="7997FBFC" w14:textId="08917F09" w:rsidR="00762274" w:rsidRDefault="00762274">
      <w:pPr>
        <w:pStyle w:val="TOC1"/>
        <w:rPr>
          <w:rFonts w:asciiTheme="minorHAnsi" w:eastAsiaTheme="minorEastAsia" w:hAnsiTheme="minorHAnsi" w:cstheme="minorBidi"/>
          <w:noProof/>
          <w:color w:val="auto"/>
          <w:sz w:val="22"/>
          <w:szCs w:val="22"/>
          <w:lang w:eastAsia="en-GB"/>
        </w:rPr>
      </w:pPr>
      <w:hyperlink w:anchor="_Toc88478670" w:history="1">
        <w:r w:rsidRPr="001259FF">
          <w:rPr>
            <w:rStyle w:val="Hyperlink"/>
            <w:rFonts w:ascii="Arial Bold" w:hAnsi="Arial Bold" w:cs="Broadway"/>
            <w:b/>
            <w:caps/>
            <w:noProof/>
            <w:kern w:val="24"/>
          </w:rPr>
          <w:t>7</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Audit and Review (evaluating effectiveness)</w:t>
        </w:r>
        <w:r>
          <w:rPr>
            <w:noProof/>
            <w:webHidden/>
          </w:rPr>
          <w:tab/>
        </w:r>
        <w:r>
          <w:rPr>
            <w:noProof/>
            <w:webHidden/>
          </w:rPr>
          <w:fldChar w:fldCharType="begin"/>
        </w:r>
        <w:r>
          <w:rPr>
            <w:noProof/>
            <w:webHidden/>
          </w:rPr>
          <w:instrText xml:space="preserve"> PAGEREF _Toc88478670 \h </w:instrText>
        </w:r>
        <w:r>
          <w:rPr>
            <w:noProof/>
            <w:webHidden/>
          </w:rPr>
        </w:r>
        <w:r>
          <w:rPr>
            <w:noProof/>
            <w:webHidden/>
          </w:rPr>
          <w:fldChar w:fldCharType="separate"/>
        </w:r>
        <w:r w:rsidR="008C7560">
          <w:rPr>
            <w:noProof/>
            <w:webHidden/>
          </w:rPr>
          <w:t>6</w:t>
        </w:r>
        <w:r>
          <w:rPr>
            <w:noProof/>
            <w:webHidden/>
          </w:rPr>
          <w:fldChar w:fldCharType="end"/>
        </w:r>
      </w:hyperlink>
    </w:p>
    <w:p w14:paraId="56AAEEED" w14:textId="344BB9ED" w:rsidR="00762274" w:rsidRDefault="00762274">
      <w:pPr>
        <w:pStyle w:val="TOC1"/>
        <w:rPr>
          <w:rFonts w:asciiTheme="minorHAnsi" w:eastAsiaTheme="minorEastAsia" w:hAnsiTheme="minorHAnsi" w:cstheme="minorBidi"/>
          <w:noProof/>
          <w:color w:val="auto"/>
          <w:sz w:val="22"/>
          <w:szCs w:val="22"/>
          <w:lang w:eastAsia="en-GB"/>
        </w:rPr>
      </w:pPr>
      <w:hyperlink w:anchor="_Toc88478671" w:history="1">
        <w:r w:rsidRPr="001259FF">
          <w:rPr>
            <w:rStyle w:val="Hyperlink"/>
            <w:rFonts w:ascii="Arial Bold" w:hAnsi="Arial Bold" w:cs="Broadway"/>
            <w:b/>
            <w:caps/>
            <w:noProof/>
            <w:kern w:val="24"/>
          </w:rPr>
          <w:t>8</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_Toc88478671 \h </w:instrText>
        </w:r>
        <w:r>
          <w:rPr>
            <w:noProof/>
            <w:webHidden/>
          </w:rPr>
        </w:r>
        <w:r>
          <w:rPr>
            <w:noProof/>
            <w:webHidden/>
          </w:rPr>
          <w:fldChar w:fldCharType="separate"/>
        </w:r>
        <w:r w:rsidR="008C7560">
          <w:rPr>
            <w:noProof/>
            <w:webHidden/>
          </w:rPr>
          <w:t>7</w:t>
        </w:r>
        <w:r>
          <w:rPr>
            <w:noProof/>
            <w:webHidden/>
          </w:rPr>
          <w:fldChar w:fldCharType="end"/>
        </w:r>
      </w:hyperlink>
    </w:p>
    <w:p w14:paraId="769CE804" w14:textId="35EA3B86" w:rsidR="00762274" w:rsidRDefault="00762274">
      <w:pPr>
        <w:pStyle w:val="TOC1"/>
        <w:rPr>
          <w:rFonts w:asciiTheme="minorHAnsi" w:eastAsiaTheme="minorEastAsia" w:hAnsiTheme="minorHAnsi" w:cstheme="minorBidi"/>
          <w:noProof/>
          <w:color w:val="auto"/>
          <w:sz w:val="22"/>
          <w:szCs w:val="22"/>
          <w:lang w:eastAsia="en-GB"/>
        </w:rPr>
      </w:pPr>
      <w:hyperlink w:anchor="_Toc88478672" w:history="1">
        <w:r w:rsidRPr="001259FF">
          <w:rPr>
            <w:rStyle w:val="Hyperlink"/>
            <w:rFonts w:ascii="Arial Bold" w:hAnsi="Arial Bold" w:cs="Broadway"/>
            <w:b/>
            <w:caps/>
            <w:noProof/>
            <w:kern w:val="24"/>
          </w:rPr>
          <w:t>9</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References</w:t>
        </w:r>
        <w:r>
          <w:rPr>
            <w:noProof/>
            <w:webHidden/>
          </w:rPr>
          <w:tab/>
        </w:r>
        <w:r>
          <w:rPr>
            <w:noProof/>
            <w:webHidden/>
          </w:rPr>
          <w:fldChar w:fldCharType="begin"/>
        </w:r>
        <w:r>
          <w:rPr>
            <w:noProof/>
            <w:webHidden/>
          </w:rPr>
          <w:instrText xml:space="preserve"> PAGEREF _Toc88478672 \h </w:instrText>
        </w:r>
        <w:r>
          <w:rPr>
            <w:noProof/>
            <w:webHidden/>
          </w:rPr>
        </w:r>
        <w:r>
          <w:rPr>
            <w:noProof/>
            <w:webHidden/>
          </w:rPr>
          <w:fldChar w:fldCharType="separate"/>
        </w:r>
        <w:r w:rsidR="008C7560">
          <w:rPr>
            <w:noProof/>
            <w:webHidden/>
          </w:rPr>
          <w:t>7</w:t>
        </w:r>
        <w:r>
          <w:rPr>
            <w:noProof/>
            <w:webHidden/>
          </w:rPr>
          <w:fldChar w:fldCharType="end"/>
        </w:r>
      </w:hyperlink>
    </w:p>
    <w:p w14:paraId="7C7DCD32" w14:textId="721D05C2" w:rsidR="00762274" w:rsidRDefault="00762274">
      <w:pPr>
        <w:pStyle w:val="TOC1"/>
        <w:rPr>
          <w:rFonts w:asciiTheme="minorHAnsi" w:eastAsiaTheme="minorEastAsia" w:hAnsiTheme="minorHAnsi" w:cstheme="minorBidi"/>
          <w:noProof/>
          <w:color w:val="auto"/>
          <w:sz w:val="22"/>
          <w:szCs w:val="22"/>
          <w:lang w:eastAsia="en-GB"/>
        </w:rPr>
      </w:pPr>
      <w:hyperlink w:anchor="_Toc88478673" w:history="1">
        <w:r w:rsidRPr="001259FF">
          <w:rPr>
            <w:rStyle w:val="Hyperlink"/>
            <w:rFonts w:ascii="Arial Bold" w:hAnsi="Arial Bold" w:cs="Broadway"/>
            <w:b/>
            <w:caps/>
            <w:noProof/>
            <w:kern w:val="24"/>
          </w:rPr>
          <w:t>10</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Financial Checkpoint</w:t>
        </w:r>
        <w:r>
          <w:rPr>
            <w:noProof/>
            <w:webHidden/>
          </w:rPr>
          <w:tab/>
        </w:r>
        <w:r>
          <w:rPr>
            <w:noProof/>
            <w:webHidden/>
          </w:rPr>
          <w:fldChar w:fldCharType="begin"/>
        </w:r>
        <w:r>
          <w:rPr>
            <w:noProof/>
            <w:webHidden/>
          </w:rPr>
          <w:instrText xml:space="preserve"> PAGEREF _Toc88478673 \h </w:instrText>
        </w:r>
        <w:r>
          <w:rPr>
            <w:noProof/>
            <w:webHidden/>
          </w:rPr>
        </w:r>
        <w:r>
          <w:rPr>
            <w:noProof/>
            <w:webHidden/>
          </w:rPr>
          <w:fldChar w:fldCharType="separate"/>
        </w:r>
        <w:r w:rsidR="008C7560">
          <w:rPr>
            <w:noProof/>
            <w:webHidden/>
          </w:rPr>
          <w:t>7</w:t>
        </w:r>
        <w:r>
          <w:rPr>
            <w:noProof/>
            <w:webHidden/>
          </w:rPr>
          <w:fldChar w:fldCharType="end"/>
        </w:r>
      </w:hyperlink>
    </w:p>
    <w:p w14:paraId="0135FF2A" w14:textId="10D836D3" w:rsidR="00762274" w:rsidRDefault="00762274">
      <w:pPr>
        <w:pStyle w:val="TOC1"/>
        <w:rPr>
          <w:rFonts w:asciiTheme="minorHAnsi" w:eastAsiaTheme="minorEastAsia" w:hAnsiTheme="minorHAnsi" w:cstheme="minorBidi"/>
          <w:noProof/>
          <w:color w:val="auto"/>
          <w:sz w:val="22"/>
          <w:szCs w:val="22"/>
          <w:lang w:eastAsia="en-GB"/>
        </w:rPr>
      </w:pPr>
      <w:hyperlink w:anchor="_Toc88478674" w:history="1">
        <w:r w:rsidRPr="001259FF">
          <w:rPr>
            <w:rStyle w:val="Hyperlink"/>
            <w:rFonts w:ascii="Arial Bold" w:hAnsi="Arial Bold"/>
            <w:b/>
            <w:caps/>
            <w:noProof/>
            <w:kern w:val="24"/>
          </w:rPr>
          <w:t>11</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Equality Analysis</w:t>
        </w:r>
        <w:r>
          <w:rPr>
            <w:noProof/>
            <w:webHidden/>
          </w:rPr>
          <w:tab/>
        </w:r>
        <w:r>
          <w:rPr>
            <w:noProof/>
            <w:webHidden/>
          </w:rPr>
          <w:fldChar w:fldCharType="begin"/>
        </w:r>
        <w:r>
          <w:rPr>
            <w:noProof/>
            <w:webHidden/>
          </w:rPr>
          <w:instrText xml:space="preserve"> PAGEREF _Toc88478674 \h </w:instrText>
        </w:r>
        <w:r>
          <w:rPr>
            <w:noProof/>
            <w:webHidden/>
          </w:rPr>
        </w:r>
        <w:r>
          <w:rPr>
            <w:noProof/>
            <w:webHidden/>
          </w:rPr>
          <w:fldChar w:fldCharType="separate"/>
        </w:r>
        <w:r w:rsidR="008C7560">
          <w:rPr>
            <w:noProof/>
            <w:webHidden/>
          </w:rPr>
          <w:t>7</w:t>
        </w:r>
        <w:r>
          <w:rPr>
            <w:noProof/>
            <w:webHidden/>
          </w:rPr>
          <w:fldChar w:fldCharType="end"/>
        </w:r>
      </w:hyperlink>
    </w:p>
    <w:p w14:paraId="153D8AEB" w14:textId="4656B036" w:rsidR="00762274" w:rsidRDefault="00762274">
      <w:pPr>
        <w:pStyle w:val="TOC1"/>
        <w:rPr>
          <w:rFonts w:asciiTheme="minorHAnsi" w:eastAsiaTheme="minorEastAsia" w:hAnsiTheme="minorHAnsi" w:cstheme="minorBidi"/>
          <w:noProof/>
          <w:color w:val="auto"/>
          <w:sz w:val="22"/>
          <w:szCs w:val="22"/>
          <w:lang w:eastAsia="en-GB"/>
        </w:rPr>
      </w:pPr>
      <w:hyperlink w:anchor="_Toc88478677" w:history="1">
        <w:r w:rsidRPr="001259FF">
          <w:rPr>
            <w:rStyle w:val="Hyperlink"/>
            <w:rFonts w:cs="Arial"/>
            <w:b/>
            <w:bCs/>
            <w:noProof/>
          </w:rPr>
          <w:t xml:space="preserve">Appendix A: </w:t>
        </w:r>
        <w:r w:rsidR="00D77B77" w:rsidRPr="00D77B77">
          <w:rPr>
            <w:rFonts w:cs="Arial"/>
            <w:b/>
            <w:bCs/>
            <w:szCs w:val="24"/>
          </w:rPr>
          <w:t>Vehicle Defect Process</w:t>
        </w:r>
        <w:r>
          <w:rPr>
            <w:noProof/>
            <w:webHidden/>
          </w:rPr>
          <w:tab/>
        </w:r>
        <w:r w:rsidR="00963A9D">
          <w:rPr>
            <w:noProof/>
            <w:webHidden/>
          </w:rPr>
          <w:t>13</w:t>
        </w:r>
      </w:hyperlink>
    </w:p>
    <w:p w14:paraId="75071F34" w14:textId="469AB3B8" w:rsidR="00762274" w:rsidRDefault="00762274">
      <w:pPr>
        <w:pStyle w:val="TOC1"/>
        <w:rPr>
          <w:rFonts w:asciiTheme="minorHAnsi" w:eastAsiaTheme="minorEastAsia" w:hAnsiTheme="minorHAnsi" w:cstheme="minorBidi"/>
          <w:noProof/>
          <w:color w:val="auto"/>
          <w:sz w:val="22"/>
          <w:szCs w:val="22"/>
          <w:lang w:eastAsia="en-GB"/>
        </w:rPr>
      </w:pPr>
      <w:hyperlink w:anchor="_Toc88478678" w:history="1">
        <w:r w:rsidRPr="001259FF">
          <w:rPr>
            <w:rStyle w:val="Hyperlink"/>
            <w:rFonts w:cs="Arial"/>
            <w:b/>
            <w:bCs/>
            <w:noProof/>
          </w:rPr>
          <w:t xml:space="preserve">Appendix B: </w:t>
        </w:r>
        <w:r w:rsidR="00546CE0" w:rsidRPr="00546CE0">
          <w:rPr>
            <w:b/>
            <w:bCs/>
            <w:szCs w:val="24"/>
          </w:rPr>
          <w:t>Document Supporting Procedure</w:t>
        </w:r>
        <w:r>
          <w:rPr>
            <w:noProof/>
            <w:webHidden/>
          </w:rPr>
          <w:tab/>
        </w:r>
        <w:r w:rsidR="00963A9D">
          <w:rPr>
            <w:noProof/>
            <w:webHidden/>
          </w:rPr>
          <w:t>14</w:t>
        </w:r>
      </w:hyperlink>
    </w:p>
    <w:p w14:paraId="6AF78E24" w14:textId="2D44F2D2" w:rsidR="0040381C" w:rsidRDefault="00762274" w:rsidP="0040381C">
      <w:pPr>
        <w:rPr>
          <w:rFonts w:ascii="Arial Bold" w:hAnsi="Arial Bold"/>
          <w:b/>
          <w:sz w:val="28"/>
        </w:rPr>
      </w:pPr>
      <w:r>
        <w:rPr>
          <w:rStyle w:val="Hyperlink"/>
          <w:rFonts w:ascii="Arial Bold" w:hAnsi="Arial Bold"/>
          <w:b/>
          <w:noProof/>
        </w:rPr>
        <w:fldChar w:fldCharType="end"/>
      </w:r>
      <w:r w:rsidR="0040381C">
        <w:rPr>
          <w:rFonts w:ascii="Arial Bold" w:hAnsi="Arial Bold"/>
          <w:b/>
          <w:sz w:val="28"/>
        </w:rPr>
        <w:br w:type="page"/>
      </w:r>
    </w:p>
    <w:p w14:paraId="7B070A3D" w14:textId="77777777" w:rsidR="008D35F0" w:rsidRDefault="00640176" w:rsidP="005C04FA">
      <w:pPr>
        <w:numPr>
          <w:ilvl w:val="0"/>
          <w:numId w:val="2"/>
        </w:numPr>
        <w:tabs>
          <w:tab w:val="left" w:pos="1162"/>
        </w:tabs>
        <w:spacing w:before="360" w:after="240"/>
        <w:outlineLvl w:val="0"/>
        <w:rPr>
          <w:rFonts w:ascii="Arial Bold" w:hAnsi="Arial Bold"/>
          <w:b/>
          <w:sz w:val="28"/>
        </w:rPr>
      </w:pPr>
      <w:bookmarkStart w:id="1" w:name="_Toc88478664"/>
      <w:r w:rsidRPr="00640176">
        <w:rPr>
          <w:rFonts w:ascii="Arial Bold" w:hAnsi="Arial Bold"/>
          <w:b/>
          <w:sz w:val="28"/>
        </w:rPr>
        <w:lastRenderedPageBreak/>
        <w:t>Statement of Aims and Objectives</w:t>
      </w:r>
      <w:bookmarkEnd w:id="1"/>
    </w:p>
    <w:p w14:paraId="60AFC3F6" w14:textId="52384EF5" w:rsidR="004874FE" w:rsidRPr="004874FE" w:rsidRDefault="004874FE" w:rsidP="004874FE">
      <w:pPr>
        <w:numPr>
          <w:ilvl w:val="1"/>
          <w:numId w:val="25"/>
        </w:numPr>
        <w:spacing w:after="240"/>
        <w:rPr>
          <w:rFonts w:cs="Arial"/>
        </w:rPr>
      </w:pPr>
      <w:bookmarkStart w:id="2" w:name="_Toc517087500"/>
      <w:bookmarkStart w:id="3" w:name="_Toc517104361"/>
      <w:proofErr w:type="gramStart"/>
      <w:r w:rsidRPr="004874FE">
        <w:rPr>
          <w:rFonts w:cs="Arial"/>
        </w:rPr>
        <w:t>South East</w:t>
      </w:r>
      <w:proofErr w:type="gramEnd"/>
      <w:r w:rsidRPr="004874FE">
        <w:rPr>
          <w:rFonts w:cs="Arial"/>
        </w:rPr>
        <w:t xml:space="preserve"> Coast Ambulance Service NHS Foundation Trust (the Trust) is committed to maintaining the safety, availability and roadworthiness of the vehicles it uses to deliver its core services.  To ensure Trust vehicles are kept road legal and compliant they need to be repaired when defects occur. </w:t>
      </w:r>
    </w:p>
    <w:p w14:paraId="525CAF8C" w14:textId="1014162F" w:rsidR="00170EFC" w:rsidRPr="003E13B3" w:rsidRDefault="004874FE" w:rsidP="003E13B3">
      <w:pPr>
        <w:numPr>
          <w:ilvl w:val="1"/>
          <w:numId w:val="25"/>
        </w:numPr>
        <w:spacing w:after="240"/>
        <w:rPr>
          <w:rFonts w:cs="Arial"/>
        </w:rPr>
      </w:pPr>
      <w:r w:rsidRPr="004874FE">
        <w:rPr>
          <w:rFonts w:cs="Arial"/>
        </w:rPr>
        <w:t xml:space="preserve">This Trust document explains the vehicle defect procedure that needs to be followed by all Secamb staff who uses a Trust Fleet vehicle </w:t>
      </w:r>
    </w:p>
    <w:p w14:paraId="7F0AE9A6" w14:textId="49E5C93A" w:rsidR="008D35F0" w:rsidRPr="003E13B3" w:rsidRDefault="004874FE" w:rsidP="003E13B3">
      <w:pPr>
        <w:numPr>
          <w:ilvl w:val="1"/>
          <w:numId w:val="25"/>
        </w:numPr>
        <w:spacing w:after="240"/>
        <w:rPr>
          <w:rFonts w:cs="Arial"/>
        </w:rPr>
      </w:pPr>
      <w:proofErr w:type="gramStart"/>
      <w:r w:rsidRPr="004874FE">
        <w:rPr>
          <w:rFonts w:cs="Arial"/>
        </w:rPr>
        <w:t>For the purpose of</w:t>
      </w:r>
      <w:proofErr w:type="gramEnd"/>
      <w:r w:rsidRPr="004874FE">
        <w:rPr>
          <w:rFonts w:cs="Arial"/>
        </w:rPr>
        <w:t xml:space="preserve"> this P</w:t>
      </w:r>
      <w:r>
        <w:rPr>
          <w:rFonts w:cs="Arial"/>
        </w:rPr>
        <w:t>olicy</w:t>
      </w:r>
      <w:r w:rsidRPr="004874FE">
        <w:rPr>
          <w:rFonts w:cs="Arial"/>
        </w:rPr>
        <w:t xml:space="preserve">, Trust vehicles </w:t>
      </w:r>
      <w:proofErr w:type="gramStart"/>
      <w:r w:rsidRPr="004874FE">
        <w:rPr>
          <w:rFonts w:cs="Arial"/>
        </w:rPr>
        <w:t>include:</w:t>
      </w:r>
      <w:proofErr w:type="gramEnd"/>
      <w:r w:rsidRPr="004874FE">
        <w:rPr>
          <w:rFonts w:cs="Arial"/>
        </w:rPr>
        <w:t xml:space="preserve">  Ambulances, Response cars, and Hazardous Area Response Team vehicles as well as non-operational vans and cars that carry out Trust duties </w:t>
      </w:r>
      <w:bookmarkEnd w:id="2"/>
      <w:bookmarkEnd w:id="3"/>
    </w:p>
    <w:p w14:paraId="167ADD29" w14:textId="793DA450" w:rsidR="008D35F0" w:rsidRPr="003E13B3" w:rsidRDefault="00170EFC" w:rsidP="003E13B3">
      <w:pPr>
        <w:numPr>
          <w:ilvl w:val="1"/>
          <w:numId w:val="25"/>
        </w:numPr>
        <w:spacing w:after="240"/>
        <w:rPr>
          <w:rFonts w:cs="Arial"/>
        </w:rPr>
      </w:pPr>
      <w:bookmarkStart w:id="4" w:name="_Toc517087503"/>
      <w:bookmarkStart w:id="5" w:name="_Toc517104364"/>
      <w:r w:rsidRPr="006D5E20">
        <w:rPr>
          <w:rFonts w:cs="Arial"/>
          <w:b/>
        </w:rPr>
        <w:t>[</w:t>
      </w:r>
      <w:r w:rsidR="008D35F0" w:rsidRPr="006D5E20">
        <w:rPr>
          <w:rFonts w:cs="Arial"/>
          <w:b/>
        </w:rPr>
        <w:t>This policy is applicable to</w:t>
      </w:r>
      <w:r w:rsidRPr="006D5E20">
        <w:rPr>
          <w:rFonts w:cs="Arial"/>
          <w:b/>
        </w:rPr>
        <w:t>]</w:t>
      </w:r>
      <w:r w:rsidR="008D35F0">
        <w:rPr>
          <w:rFonts w:cs="Arial"/>
        </w:rPr>
        <w:t xml:space="preserve"> all clinicians in the Trust and sets out the scope of clinical practice to which clinicians must adhere.</w:t>
      </w:r>
      <w:bookmarkEnd w:id="4"/>
      <w:bookmarkEnd w:id="5"/>
    </w:p>
    <w:p w14:paraId="744A847A" w14:textId="77777777" w:rsidR="00C403A0" w:rsidRPr="00640176" w:rsidRDefault="00C403A0" w:rsidP="00C403A0">
      <w:pPr>
        <w:numPr>
          <w:ilvl w:val="0"/>
          <w:numId w:val="2"/>
        </w:numPr>
        <w:tabs>
          <w:tab w:val="left" w:pos="1162"/>
        </w:tabs>
        <w:spacing w:before="360" w:after="240"/>
        <w:outlineLvl w:val="0"/>
        <w:rPr>
          <w:rFonts w:cs="Arial"/>
          <w:b/>
          <w:bCs/>
          <w:sz w:val="28"/>
          <w:szCs w:val="28"/>
        </w:rPr>
      </w:pPr>
      <w:bookmarkStart w:id="6" w:name="_Toc88478665"/>
      <w:r w:rsidRPr="00640176">
        <w:rPr>
          <w:rFonts w:cs="Arial"/>
          <w:b/>
          <w:bCs/>
          <w:sz w:val="28"/>
          <w:szCs w:val="28"/>
        </w:rPr>
        <w:t>Principles</w:t>
      </w:r>
      <w:bookmarkEnd w:id="6"/>
    </w:p>
    <w:p w14:paraId="660A18A5" w14:textId="77777777" w:rsidR="00104FFF" w:rsidRDefault="00104FFF" w:rsidP="00104FFF">
      <w:pPr>
        <w:pStyle w:val="ListParagraph"/>
        <w:numPr>
          <w:ilvl w:val="1"/>
          <w:numId w:val="25"/>
        </w:numPr>
        <w:rPr>
          <w:szCs w:val="20"/>
          <w:lang w:eastAsia="en-US"/>
        </w:rPr>
      </w:pPr>
      <w:r w:rsidRPr="00104FFF">
        <w:rPr>
          <w:szCs w:val="20"/>
          <w:lang w:eastAsia="en-US"/>
        </w:rPr>
        <w:t xml:space="preserve">This procedure is supported by the flowchart in Appendix A:  Vehicle Defecting Process. </w:t>
      </w:r>
    </w:p>
    <w:p w14:paraId="30F37C38" w14:textId="77777777" w:rsidR="00104FFF" w:rsidRPr="00104FFF" w:rsidRDefault="00104FFF" w:rsidP="00104FFF">
      <w:pPr>
        <w:pStyle w:val="ListParagraph"/>
        <w:ind w:left="1162"/>
        <w:rPr>
          <w:szCs w:val="20"/>
          <w:lang w:eastAsia="en-US"/>
        </w:rPr>
      </w:pPr>
    </w:p>
    <w:p w14:paraId="60175CD8" w14:textId="77777777" w:rsidR="00104FFF" w:rsidRPr="00104FFF" w:rsidRDefault="00104FFF" w:rsidP="00104FFF">
      <w:pPr>
        <w:numPr>
          <w:ilvl w:val="1"/>
          <w:numId w:val="25"/>
        </w:numPr>
        <w:spacing w:after="240"/>
        <w:rPr>
          <w:rFonts w:cs="Arial"/>
        </w:rPr>
      </w:pPr>
      <w:r w:rsidRPr="00104FFF">
        <w:rPr>
          <w:rFonts w:cs="Arial"/>
        </w:rPr>
        <w:t xml:space="preserve">When a defect occurs on a vehicle the SECAmb vehicle driver will need to determine if the defect is serious enough to warrant the vehicle being taken off the road (VOR), this is also known as a critical vehicle failure (CVF), or if the defect is minor and can continue operationally until the end of its shift where it will then be made VOR for repair.  </w:t>
      </w:r>
    </w:p>
    <w:p w14:paraId="2DC5F4EF" w14:textId="7C3BC858" w:rsidR="00104FFF" w:rsidRPr="00104FFF" w:rsidRDefault="00104FFF" w:rsidP="00104FFF">
      <w:pPr>
        <w:numPr>
          <w:ilvl w:val="1"/>
          <w:numId w:val="25"/>
        </w:numPr>
        <w:spacing w:after="240"/>
        <w:rPr>
          <w:rFonts w:cs="Arial"/>
        </w:rPr>
      </w:pPr>
      <w:r>
        <w:t>In both cases the vehicle driver will need to log the event on the Trust Electronic Vehicle Defect Reporting platform</w:t>
      </w:r>
    </w:p>
    <w:p w14:paraId="4C502BC0" w14:textId="27F3EFD4" w:rsidR="00104FFF" w:rsidRDefault="00104FFF" w:rsidP="00104FFF">
      <w:pPr>
        <w:pStyle w:val="ListParagraph"/>
        <w:numPr>
          <w:ilvl w:val="1"/>
          <w:numId w:val="25"/>
        </w:numPr>
        <w:rPr>
          <w:szCs w:val="20"/>
          <w:lang w:eastAsia="en-US"/>
        </w:rPr>
      </w:pPr>
      <w:r w:rsidRPr="00104FFF">
        <w:rPr>
          <w:szCs w:val="20"/>
          <w:lang w:eastAsia="en-US"/>
        </w:rPr>
        <w:t xml:space="preserve">If the vehicle is VOR and has a patient on board then the crew will need to liaise with </w:t>
      </w:r>
      <w:r w:rsidR="00AE795B">
        <w:rPr>
          <w:szCs w:val="20"/>
          <w:lang w:eastAsia="en-US"/>
        </w:rPr>
        <w:t xml:space="preserve">the </w:t>
      </w:r>
      <w:r w:rsidR="00AE795B" w:rsidRPr="00104FFF">
        <w:rPr>
          <w:szCs w:val="20"/>
          <w:lang w:eastAsia="en-US"/>
        </w:rPr>
        <w:t>E</w:t>
      </w:r>
      <w:r w:rsidR="00AE795B">
        <w:rPr>
          <w:szCs w:val="20"/>
          <w:lang w:eastAsia="en-US"/>
        </w:rPr>
        <w:t xml:space="preserve">mergency </w:t>
      </w:r>
      <w:r w:rsidRPr="00104FFF">
        <w:rPr>
          <w:szCs w:val="20"/>
          <w:lang w:eastAsia="en-US"/>
        </w:rPr>
        <w:t>O</w:t>
      </w:r>
      <w:r w:rsidR="00AE795B">
        <w:rPr>
          <w:szCs w:val="20"/>
          <w:lang w:eastAsia="en-US"/>
        </w:rPr>
        <w:t xml:space="preserve">perating </w:t>
      </w:r>
      <w:r w:rsidRPr="00104FFF">
        <w:rPr>
          <w:szCs w:val="20"/>
          <w:lang w:eastAsia="en-US"/>
        </w:rPr>
        <w:t>C</w:t>
      </w:r>
      <w:r w:rsidR="00AE795B">
        <w:rPr>
          <w:szCs w:val="20"/>
          <w:lang w:eastAsia="en-US"/>
        </w:rPr>
        <w:t xml:space="preserve">entre </w:t>
      </w:r>
      <w:r w:rsidRPr="00104FFF">
        <w:rPr>
          <w:szCs w:val="20"/>
          <w:lang w:eastAsia="en-US"/>
        </w:rPr>
        <w:t xml:space="preserve">to arrange the patient transfer. </w:t>
      </w:r>
    </w:p>
    <w:p w14:paraId="253B5563" w14:textId="77777777" w:rsidR="00104FFF" w:rsidRDefault="00104FFF" w:rsidP="00104FFF">
      <w:pPr>
        <w:pStyle w:val="ListParagraph"/>
        <w:ind w:left="1162"/>
        <w:rPr>
          <w:szCs w:val="20"/>
          <w:lang w:eastAsia="en-US"/>
        </w:rPr>
      </w:pPr>
    </w:p>
    <w:p w14:paraId="5FC7BBDE" w14:textId="26647826" w:rsidR="00104FFF" w:rsidRDefault="00104FFF" w:rsidP="00104FFF">
      <w:pPr>
        <w:pStyle w:val="ListParagraph"/>
        <w:numPr>
          <w:ilvl w:val="1"/>
          <w:numId w:val="25"/>
        </w:numPr>
        <w:rPr>
          <w:szCs w:val="20"/>
          <w:lang w:eastAsia="en-US"/>
        </w:rPr>
      </w:pPr>
      <w:r w:rsidRPr="00104FFF">
        <w:rPr>
          <w:szCs w:val="20"/>
          <w:lang w:eastAsia="en-US"/>
        </w:rPr>
        <w:t>After the patient has been moved on to another vehicle or if there is no patient on board O</w:t>
      </w:r>
      <w:r w:rsidR="00AE795B">
        <w:rPr>
          <w:szCs w:val="20"/>
          <w:lang w:eastAsia="en-US"/>
        </w:rPr>
        <w:t xml:space="preserve">perational </w:t>
      </w:r>
      <w:r w:rsidRPr="00104FFF">
        <w:rPr>
          <w:szCs w:val="20"/>
          <w:lang w:eastAsia="en-US"/>
        </w:rPr>
        <w:t>S</w:t>
      </w:r>
      <w:r w:rsidR="00AE795B">
        <w:rPr>
          <w:szCs w:val="20"/>
          <w:lang w:eastAsia="en-US"/>
        </w:rPr>
        <w:t>upport</w:t>
      </w:r>
      <w:r w:rsidRPr="00104FFF">
        <w:rPr>
          <w:szCs w:val="20"/>
          <w:lang w:eastAsia="en-US"/>
        </w:rPr>
        <w:t xml:space="preserve"> will arrange the recovery of the vehicle if required to its nearest workshop or place of repair. </w:t>
      </w:r>
    </w:p>
    <w:p w14:paraId="63A4904C" w14:textId="77777777" w:rsidR="00104FFF" w:rsidRPr="00104FFF" w:rsidRDefault="00104FFF" w:rsidP="00104FFF">
      <w:pPr>
        <w:pStyle w:val="ListParagraph"/>
        <w:rPr>
          <w:szCs w:val="20"/>
          <w:lang w:eastAsia="en-US"/>
        </w:rPr>
      </w:pPr>
    </w:p>
    <w:p w14:paraId="48367DE9" w14:textId="40078AC8" w:rsidR="00104FFF" w:rsidRDefault="00104FFF" w:rsidP="00104FFF">
      <w:pPr>
        <w:pStyle w:val="ListParagraph"/>
        <w:numPr>
          <w:ilvl w:val="1"/>
          <w:numId w:val="25"/>
        </w:numPr>
        <w:rPr>
          <w:szCs w:val="20"/>
          <w:lang w:eastAsia="en-US"/>
        </w:rPr>
      </w:pPr>
      <w:r w:rsidRPr="00104FFF">
        <w:rPr>
          <w:szCs w:val="20"/>
          <w:lang w:eastAsia="en-US"/>
        </w:rPr>
        <w:t xml:space="preserve">If the vehicle does not require recovery, then the crew are to drive the vehicle back to the nearest workshop from their location for repair and advise the onsite Make Ready Operative.  If the operative is unavailable </w:t>
      </w:r>
      <w:proofErr w:type="gramStart"/>
      <w:r w:rsidRPr="00104FFF">
        <w:rPr>
          <w:szCs w:val="20"/>
          <w:lang w:eastAsia="en-US"/>
        </w:rPr>
        <w:t>advise</w:t>
      </w:r>
      <w:proofErr w:type="gramEnd"/>
      <w:r w:rsidRPr="00104FFF">
        <w:rPr>
          <w:szCs w:val="20"/>
          <w:lang w:eastAsia="en-US"/>
        </w:rPr>
        <w:t xml:space="preserve"> the on-call O</w:t>
      </w:r>
      <w:r w:rsidR="00AE795B">
        <w:rPr>
          <w:szCs w:val="20"/>
          <w:lang w:eastAsia="en-US"/>
        </w:rPr>
        <w:t xml:space="preserve">perational </w:t>
      </w:r>
      <w:r w:rsidRPr="00104FFF">
        <w:rPr>
          <w:szCs w:val="20"/>
          <w:lang w:eastAsia="en-US"/>
        </w:rPr>
        <w:t>T</w:t>
      </w:r>
      <w:r w:rsidR="00AE795B">
        <w:rPr>
          <w:szCs w:val="20"/>
          <w:lang w:eastAsia="en-US"/>
        </w:rPr>
        <w:t xml:space="preserve">eam </w:t>
      </w:r>
      <w:r w:rsidRPr="00104FFF">
        <w:rPr>
          <w:szCs w:val="20"/>
          <w:lang w:eastAsia="en-US"/>
        </w:rPr>
        <w:t>L</w:t>
      </w:r>
      <w:r w:rsidR="00AE795B">
        <w:rPr>
          <w:szCs w:val="20"/>
          <w:lang w:eastAsia="en-US"/>
        </w:rPr>
        <w:t>eader</w:t>
      </w:r>
      <w:r w:rsidRPr="00104FFF">
        <w:rPr>
          <w:szCs w:val="20"/>
          <w:lang w:eastAsia="en-US"/>
        </w:rPr>
        <w:t xml:space="preserve">. </w:t>
      </w:r>
    </w:p>
    <w:p w14:paraId="04130B76" w14:textId="77777777" w:rsidR="00104FFF" w:rsidRPr="00104FFF" w:rsidRDefault="00104FFF" w:rsidP="00104FFF">
      <w:pPr>
        <w:pStyle w:val="ListParagraph"/>
        <w:rPr>
          <w:szCs w:val="20"/>
          <w:lang w:eastAsia="en-US"/>
        </w:rPr>
      </w:pPr>
    </w:p>
    <w:p w14:paraId="0E3B7690" w14:textId="5D63B122" w:rsidR="00104FFF" w:rsidRDefault="00104FFF" w:rsidP="00B40250">
      <w:pPr>
        <w:pStyle w:val="ListParagraph"/>
        <w:numPr>
          <w:ilvl w:val="1"/>
          <w:numId w:val="25"/>
        </w:numPr>
        <w:rPr>
          <w:szCs w:val="20"/>
          <w:lang w:eastAsia="en-US"/>
        </w:rPr>
      </w:pPr>
      <w:r w:rsidRPr="00104FFF">
        <w:rPr>
          <w:szCs w:val="20"/>
          <w:lang w:eastAsia="en-US"/>
        </w:rPr>
        <w:t xml:space="preserve">When back on base the crew should place the red VOR A4 laminated sign in the windscreen of the vehicle  </w:t>
      </w:r>
    </w:p>
    <w:p w14:paraId="2DF199A6" w14:textId="77777777" w:rsidR="00104FFF" w:rsidRPr="00104FFF" w:rsidRDefault="00104FFF" w:rsidP="00104FFF">
      <w:pPr>
        <w:pStyle w:val="ListParagraph"/>
        <w:rPr>
          <w:szCs w:val="20"/>
          <w:lang w:eastAsia="en-US"/>
        </w:rPr>
      </w:pPr>
    </w:p>
    <w:p w14:paraId="6E6F6F5F" w14:textId="77777777" w:rsidR="00104FFF" w:rsidRDefault="00104FFF" w:rsidP="00C403A0">
      <w:pPr>
        <w:numPr>
          <w:ilvl w:val="1"/>
          <w:numId w:val="25"/>
        </w:numPr>
        <w:spacing w:after="240"/>
        <w:rPr>
          <w:rFonts w:cs="Arial"/>
        </w:rPr>
      </w:pPr>
      <w:r w:rsidRPr="00104FFF">
        <w:rPr>
          <w:rFonts w:cs="Arial"/>
        </w:rPr>
        <w:lastRenderedPageBreak/>
        <w:t xml:space="preserve">Following the ‘Progressing a VOR and Running Defect on the Key2 Management System’ (see Appendix B) OS will log the event onto the Fleet Data System </w:t>
      </w:r>
    </w:p>
    <w:p w14:paraId="44107FAE" w14:textId="77777777" w:rsidR="00104FFF" w:rsidRDefault="00104FFF" w:rsidP="00104FFF">
      <w:pPr>
        <w:pStyle w:val="ListParagraph"/>
      </w:pPr>
    </w:p>
    <w:p w14:paraId="1D847E28" w14:textId="77777777" w:rsidR="00104FFF" w:rsidRDefault="00104FFF" w:rsidP="00C403A0">
      <w:pPr>
        <w:numPr>
          <w:ilvl w:val="1"/>
          <w:numId w:val="25"/>
        </w:numPr>
        <w:spacing w:after="240"/>
        <w:rPr>
          <w:rFonts w:cs="Arial"/>
        </w:rPr>
      </w:pPr>
      <w:r w:rsidRPr="00104FFF">
        <w:rPr>
          <w:rFonts w:cs="Arial"/>
        </w:rPr>
        <w:t xml:space="preserve">When the vehicle arrives at its repair workshop / location and within 30 minutes, the maintenance technician will follow the ‘Progressing a VOR and Running Defect on the Key2 System’ (Appendix C) and make an initial assessment to see if the vehicle can be repaired within 30 minutes. </w:t>
      </w:r>
    </w:p>
    <w:p w14:paraId="7EE89993" w14:textId="77777777" w:rsidR="00104FFF" w:rsidRDefault="00104FFF" w:rsidP="00104FFF">
      <w:pPr>
        <w:pStyle w:val="ListParagraph"/>
      </w:pPr>
    </w:p>
    <w:p w14:paraId="78B1167A" w14:textId="77777777" w:rsidR="00104FFF" w:rsidRDefault="00104FFF" w:rsidP="00C403A0">
      <w:pPr>
        <w:numPr>
          <w:ilvl w:val="1"/>
          <w:numId w:val="25"/>
        </w:numPr>
        <w:spacing w:after="240"/>
        <w:rPr>
          <w:rFonts w:cs="Arial"/>
        </w:rPr>
      </w:pPr>
      <w:r w:rsidRPr="00104FFF">
        <w:rPr>
          <w:rFonts w:cs="Arial"/>
        </w:rPr>
        <w:t xml:space="preserve">If the vehicle can be repaired within 30 minutes the maintenance technician is to repair the vehicle completing all the relevant </w:t>
      </w:r>
      <w:proofErr w:type="gramStart"/>
      <w:r w:rsidRPr="00104FFF">
        <w:rPr>
          <w:rFonts w:cs="Arial"/>
        </w:rPr>
        <w:t>paper work</w:t>
      </w:r>
      <w:proofErr w:type="gramEnd"/>
      <w:r w:rsidRPr="00104FFF">
        <w:rPr>
          <w:rFonts w:cs="Arial"/>
        </w:rPr>
        <w:t xml:space="preserve"> then advise the Operational Support Officer/On Call OTL when the vehicle is ready for operational use again. </w:t>
      </w:r>
    </w:p>
    <w:p w14:paraId="3CB843D3" w14:textId="77777777" w:rsidR="00104FFF" w:rsidRDefault="00104FFF" w:rsidP="00104FFF">
      <w:pPr>
        <w:pStyle w:val="ListParagraph"/>
      </w:pPr>
    </w:p>
    <w:p w14:paraId="7259C09B" w14:textId="1902FF23" w:rsidR="00AE795B" w:rsidRDefault="00AE795B" w:rsidP="00C403A0">
      <w:pPr>
        <w:numPr>
          <w:ilvl w:val="1"/>
          <w:numId w:val="25"/>
        </w:numPr>
        <w:spacing w:after="240"/>
        <w:rPr>
          <w:rFonts w:cs="Arial"/>
        </w:rPr>
      </w:pPr>
      <w:r w:rsidRPr="00AE795B">
        <w:rPr>
          <w:rFonts w:cs="Arial"/>
        </w:rPr>
        <w:t xml:space="preserve">If the vehicle can’t be repaired in 30 </w:t>
      </w:r>
      <w:proofErr w:type="gramStart"/>
      <w:r w:rsidRPr="00AE795B">
        <w:rPr>
          <w:rFonts w:cs="Arial"/>
        </w:rPr>
        <w:t>minutes</w:t>
      </w:r>
      <w:proofErr w:type="gramEnd"/>
      <w:r w:rsidRPr="00AE795B">
        <w:rPr>
          <w:rFonts w:cs="Arial"/>
        </w:rPr>
        <w:t xml:space="preserve"> then the OSO/On Call OTL will need to arrange for a replacement vehicle </w:t>
      </w:r>
      <w:r>
        <w:rPr>
          <w:rFonts w:cs="Arial"/>
        </w:rPr>
        <w:t xml:space="preserve">for the crew </w:t>
      </w:r>
      <w:r w:rsidRPr="00AE795B">
        <w:rPr>
          <w:rFonts w:cs="Arial"/>
        </w:rPr>
        <w:t xml:space="preserve">to continue their shift. </w:t>
      </w:r>
    </w:p>
    <w:p w14:paraId="783EF09E" w14:textId="77777777" w:rsidR="00AE795B" w:rsidRDefault="00AE795B" w:rsidP="00AE795B">
      <w:pPr>
        <w:pStyle w:val="ListParagraph"/>
      </w:pPr>
    </w:p>
    <w:p w14:paraId="508B210D" w14:textId="202C4BA8" w:rsidR="00AE795B" w:rsidRDefault="00AE795B" w:rsidP="00324552">
      <w:pPr>
        <w:numPr>
          <w:ilvl w:val="1"/>
          <w:numId w:val="25"/>
        </w:numPr>
        <w:spacing w:after="240"/>
        <w:rPr>
          <w:rFonts w:cs="Arial"/>
        </w:rPr>
      </w:pPr>
      <w:r w:rsidRPr="00AE795B">
        <w:rPr>
          <w:rFonts w:cs="Arial"/>
        </w:rPr>
        <w:t xml:space="preserve">Once the vehicle is repaired and the maintenance technician has completed all necessary </w:t>
      </w:r>
      <w:proofErr w:type="gramStart"/>
      <w:r w:rsidRPr="00AE795B">
        <w:rPr>
          <w:rFonts w:cs="Arial"/>
        </w:rPr>
        <w:t>documentation</w:t>
      </w:r>
      <w:proofErr w:type="gramEnd"/>
      <w:r w:rsidRPr="00AE795B">
        <w:rPr>
          <w:rFonts w:cs="Arial"/>
        </w:rPr>
        <w:t xml:space="preserve"> they then advise OSO/On Call OTL </w:t>
      </w:r>
      <w:r>
        <w:rPr>
          <w:rFonts w:cs="Arial"/>
        </w:rPr>
        <w:t xml:space="preserve">that </w:t>
      </w:r>
      <w:r w:rsidRPr="00AE795B">
        <w:rPr>
          <w:rFonts w:cs="Arial"/>
        </w:rPr>
        <w:t xml:space="preserve">the vehicle is ready for operational use </w:t>
      </w:r>
    </w:p>
    <w:p w14:paraId="4D16B159" w14:textId="4E74A798" w:rsidR="00AE795B" w:rsidRPr="00AE795B" w:rsidRDefault="00C403A0" w:rsidP="00C02F2F">
      <w:pPr>
        <w:numPr>
          <w:ilvl w:val="0"/>
          <w:numId w:val="2"/>
        </w:numPr>
        <w:tabs>
          <w:tab w:val="left" w:pos="1162"/>
        </w:tabs>
        <w:spacing w:before="360" w:after="240"/>
        <w:outlineLvl w:val="0"/>
        <w:rPr>
          <w:rFonts w:cs="Arial"/>
          <w:b/>
          <w:bCs/>
          <w:sz w:val="28"/>
          <w:szCs w:val="28"/>
        </w:rPr>
      </w:pPr>
      <w:bookmarkStart w:id="7" w:name="_Toc88478666"/>
      <w:bookmarkStart w:id="8" w:name="PolicyDefinitions"/>
      <w:r w:rsidRPr="00AE795B">
        <w:rPr>
          <w:rFonts w:cs="Arial"/>
          <w:b/>
          <w:bCs/>
          <w:sz w:val="28"/>
          <w:szCs w:val="28"/>
        </w:rPr>
        <w:t>Definitions</w:t>
      </w:r>
      <w:bookmarkEnd w:id="7"/>
      <w:r w:rsidR="00AE795B">
        <w:rPr>
          <w:rFonts w:cs="Arial"/>
          <w:b/>
          <w:bCs/>
          <w:sz w:val="28"/>
          <w:szCs w:val="28"/>
        </w:rPr>
        <w:t xml:space="preserve"> – </w:t>
      </w:r>
      <w:r w:rsidR="00AE795B" w:rsidRPr="00AE795B">
        <w:rPr>
          <w:rFonts w:cs="Arial"/>
          <w:sz w:val="28"/>
          <w:szCs w:val="28"/>
        </w:rPr>
        <w:t>covered in principle</w:t>
      </w:r>
      <w:r w:rsidR="00AE795B">
        <w:rPr>
          <w:rFonts w:cs="Arial"/>
          <w:sz w:val="28"/>
          <w:szCs w:val="28"/>
        </w:rPr>
        <w:t>s</w:t>
      </w:r>
      <w:r w:rsidR="00AE795B" w:rsidRPr="00AE795B">
        <w:rPr>
          <w:rFonts w:cs="Arial"/>
          <w:sz w:val="28"/>
          <w:szCs w:val="28"/>
        </w:rPr>
        <w:t xml:space="preserve"> section</w:t>
      </w:r>
    </w:p>
    <w:p w14:paraId="0ED523BF" w14:textId="26B8A554" w:rsidR="0040381C" w:rsidRPr="0040381C" w:rsidRDefault="0040381C" w:rsidP="00C35D40">
      <w:pPr>
        <w:numPr>
          <w:ilvl w:val="0"/>
          <w:numId w:val="2"/>
        </w:numPr>
        <w:tabs>
          <w:tab w:val="left" w:pos="1162"/>
        </w:tabs>
        <w:spacing w:before="360" w:after="240"/>
        <w:outlineLvl w:val="0"/>
        <w:rPr>
          <w:rFonts w:cs="Arial"/>
          <w:b/>
          <w:bCs/>
          <w:sz w:val="28"/>
          <w:szCs w:val="28"/>
        </w:rPr>
      </w:pPr>
      <w:bookmarkStart w:id="9" w:name="_Toc88478667"/>
      <w:bookmarkEnd w:id="8"/>
      <w:r w:rsidRPr="0040381C">
        <w:rPr>
          <w:rFonts w:cs="Arial"/>
          <w:b/>
          <w:bCs/>
          <w:sz w:val="28"/>
          <w:szCs w:val="28"/>
        </w:rPr>
        <w:t>Responsibilities</w:t>
      </w:r>
      <w:bookmarkEnd w:id="9"/>
      <w:r w:rsidRPr="0040381C">
        <w:rPr>
          <w:rFonts w:cs="Arial"/>
          <w:b/>
          <w:bCs/>
          <w:sz w:val="28"/>
          <w:szCs w:val="28"/>
        </w:rPr>
        <w:t xml:space="preserve">  </w:t>
      </w:r>
    </w:p>
    <w:p w14:paraId="5338DAAA" w14:textId="1789B6E8" w:rsidR="00B03BD3" w:rsidRDefault="004874FE" w:rsidP="00C35D40">
      <w:pPr>
        <w:numPr>
          <w:ilvl w:val="1"/>
          <w:numId w:val="25"/>
        </w:numPr>
        <w:spacing w:after="240"/>
        <w:rPr>
          <w:rFonts w:cs="Arial"/>
        </w:rPr>
      </w:pPr>
      <w:r w:rsidRPr="004874FE">
        <w:rPr>
          <w:rFonts w:cs="Arial"/>
        </w:rPr>
        <w:t xml:space="preserve">The </w:t>
      </w:r>
      <w:r w:rsidRPr="004874FE">
        <w:rPr>
          <w:rFonts w:cs="Arial"/>
          <w:b/>
          <w:bCs/>
        </w:rPr>
        <w:t>Associate Director of Support Services</w:t>
      </w:r>
      <w:r w:rsidRPr="004874FE">
        <w:rPr>
          <w:rFonts w:cs="Arial"/>
          <w:b/>
        </w:rPr>
        <w:t xml:space="preserve"> </w:t>
      </w:r>
      <w:r w:rsidRPr="004874FE">
        <w:rPr>
          <w:rFonts w:cs="Arial"/>
        </w:rPr>
        <w:t xml:space="preserve">has overall responsibility for this procedure, including monitoring and audit.   </w:t>
      </w:r>
      <w:r w:rsidR="005473E0">
        <w:rPr>
          <w:rFonts w:cs="Arial"/>
        </w:rPr>
        <w:t>Set out c</w:t>
      </w:r>
      <w:r w:rsidR="00B03BD3" w:rsidRPr="0043622D">
        <w:rPr>
          <w:rFonts w:cs="Arial"/>
        </w:rPr>
        <w:t xml:space="preserve">lear lines of accountability </w:t>
      </w:r>
      <w:r w:rsidR="00B03BD3">
        <w:rPr>
          <w:rFonts w:cs="Arial"/>
        </w:rPr>
        <w:t xml:space="preserve">for the Policy elements, </w:t>
      </w:r>
      <w:r w:rsidR="00B03BD3" w:rsidRPr="0043622D">
        <w:rPr>
          <w:rFonts w:cs="Arial"/>
        </w:rPr>
        <w:t xml:space="preserve">from the Chief Executive </w:t>
      </w:r>
      <w:r w:rsidR="005473E0">
        <w:rPr>
          <w:rFonts w:cs="Arial"/>
        </w:rPr>
        <w:t xml:space="preserve">Officer </w:t>
      </w:r>
      <w:r w:rsidR="00B03BD3" w:rsidRPr="0043622D">
        <w:rPr>
          <w:rFonts w:cs="Arial"/>
        </w:rPr>
        <w:t xml:space="preserve">to </w:t>
      </w:r>
      <w:r w:rsidR="005473E0">
        <w:rPr>
          <w:rFonts w:cs="Arial"/>
        </w:rPr>
        <w:t>employees</w:t>
      </w:r>
      <w:r w:rsidR="00B03BD3" w:rsidRPr="0043622D">
        <w:rPr>
          <w:rFonts w:cs="Arial"/>
        </w:rPr>
        <w:t>, outlinin</w:t>
      </w:r>
      <w:r w:rsidR="00D205AC">
        <w:rPr>
          <w:rFonts w:cs="Arial"/>
        </w:rPr>
        <w:t>g what each has responsibility</w:t>
      </w:r>
      <w:r w:rsidR="00B03BD3" w:rsidRPr="0043622D">
        <w:rPr>
          <w:rFonts w:cs="Arial"/>
        </w:rPr>
        <w:t xml:space="preserve"> for.</w:t>
      </w:r>
    </w:p>
    <w:p w14:paraId="7C122361" w14:textId="49658D02" w:rsidR="00D205AC" w:rsidRDefault="004874FE" w:rsidP="00C35D40">
      <w:pPr>
        <w:numPr>
          <w:ilvl w:val="1"/>
          <w:numId w:val="25"/>
        </w:numPr>
        <w:spacing w:after="240"/>
        <w:rPr>
          <w:rFonts w:cs="Arial"/>
        </w:rPr>
      </w:pPr>
      <w:r>
        <w:rPr>
          <w:b/>
        </w:rPr>
        <w:t>All SECAmb Vehicle Drivers</w:t>
      </w:r>
      <w:r>
        <w:t xml:space="preserve"> are responsible for reporting the vehicle defect via the Electric Vehicle Defect Reporting App every time a defect occurs no matter how minor. </w:t>
      </w:r>
      <w:r w:rsidR="00AE795B">
        <w:t xml:space="preserve">If </w:t>
      </w:r>
      <w:r w:rsidR="00D205AC">
        <w:rPr>
          <w:rFonts w:cs="Arial"/>
        </w:rPr>
        <w:t xml:space="preserve">in doubt, discuss this with the responsible Management Group and check with your </w:t>
      </w:r>
      <w:proofErr w:type="gramStart"/>
      <w:r w:rsidR="00D205AC">
        <w:rPr>
          <w:rFonts w:cs="Arial"/>
        </w:rPr>
        <w:t>Director</w:t>
      </w:r>
      <w:proofErr w:type="gramEnd"/>
      <w:r w:rsidR="00D205AC">
        <w:rPr>
          <w:rFonts w:cs="Arial"/>
        </w:rPr>
        <w:t>.</w:t>
      </w:r>
    </w:p>
    <w:p w14:paraId="1B8F141A" w14:textId="77777777" w:rsidR="00396A53" w:rsidRDefault="004874FE" w:rsidP="009170F7">
      <w:pPr>
        <w:numPr>
          <w:ilvl w:val="1"/>
          <w:numId w:val="25"/>
        </w:numPr>
        <w:spacing w:after="240"/>
        <w:rPr>
          <w:rFonts w:cs="Arial"/>
        </w:rPr>
      </w:pPr>
      <w:r w:rsidRPr="004874FE">
        <w:rPr>
          <w:rFonts w:cs="Arial"/>
          <w:b/>
        </w:rPr>
        <w:t xml:space="preserve">EOC </w:t>
      </w:r>
      <w:r w:rsidRPr="004874FE">
        <w:rPr>
          <w:rFonts w:cs="Arial"/>
        </w:rPr>
        <w:t xml:space="preserve">are responsible for arranging patient transfer if a patient is on board when a defect occurs.  </w:t>
      </w:r>
    </w:p>
    <w:p w14:paraId="15AF09C5" w14:textId="77777777" w:rsidR="00396A53" w:rsidRDefault="00396A53" w:rsidP="009170F7">
      <w:pPr>
        <w:numPr>
          <w:ilvl w:val="1"/>
          <w:numId w:val="25"/>
        </w:numPr>
        <w:spacing w:after="240"/>
        <w:rPr>
          <w:rFonts w:cs="Arial"/>
        </w:rPr>
      </w:pPr>
      <w:r w:rsidRPr="00396A53">
        <w:rPr>
          <w:rFonts w:cs="Arial"/>
          <w:b/>
          <w:bCs/>
        </w:rPr>
        <w:t>Operational Support</w:t>
      </w:r>
      <w:r w:rsidRPr="00396A53">
        <w:rPr>
          <w:rFonts w:cs="Arial"/>
        </w:rPr>
        <w:t xml:space="preserve"> is responsible for arranging vehicle recovery where a vehicle cannot be driven back to a place of repair. Logging the event on the Fleet Data system </w:t>
      </w:r>
    </w:p>
    <w:p w14:paraId="5E64F4FB" w14:textId="569732B5" w:rsidR="00396A53" w:rsidRDefault="00396A53" w:rsidP="009170F7">
      <w:pPr>
        <w:numPr>
          <w:ilvl w:val="1"/>
          <w:numId w:val="25"/>
        </w:numPr>
        <w:spacing w:after="240"/>
        <w:rPr>
          <w:rFonts w:cs="Arial"/>
        </w:rPr>
      </w:pPr>
      <w:r w:rsidRPr="00396A53">
        <w:rPr>
          <w:rFonts w:cs="Arial"/>
          <w:b/>
          <w:bCs/>
        </w:rPr>
        <w:t>Operational Support Officer (</w:t>
      </w:r>
      <w:r w:rsidRPr="00396A53">
        <w:rPr>
          <w:rFonts w:cs="Arial"/>
        </w:rPr>
        <w:t>formally Make Ready Manager) is responsible for arranging a replacement vehicle where possible.</w:t>
      </w:r>
    </w:p>
    <w:p w14:paraId="2B800656" w14:textId="4E4D1600" w:rsidR="00396A53" w:rsidRDefault="00396A53" w:rsidP="009170F7">
      <w:pPr>
        <w:numPr>
          <w:ilvl w:val="1"/>
          <w:numId w:val="25"/>
        </w:numPr>
        <w:spacing w:after="240"/>
        <w:rPr>
          <w:rFonts w:cs="Arial"/>
        </w:rPr>
      </w:pPr>
      <w:r w:rsidRPr="00396A53">
        <w:rPr>
          <w:rFonts w:cs="Arial"/>
          <w:b/>
          <w:bCs/>
        </w:rPr>
        <w:lastRenderedPageBreak/>
        <w:t>Workshop Vehicle Technicians and Workshop Managers</w:t>
      </w:r>
      <w:r w:rsidRPr="00396A53">
        <w:rPr>
          <w:rFonts w:cs="Arial"/>
        </w:rPr>
        <w:t xml:space="preserve"> are responsible for ensuring the vehicle is repaired and that all electronic/</w:t>
      </w:r>
      <w:proofErr w:type="gramStart"/>
      <w:r w:rsidRPr="00396A53">
        <w:rPr>
          <w:rFonts w:cs="Arial"/>
        </w:rPr>
        <w:t>paper work</w:t>
      </w:r>
      <w:proofErr w:type="gramEnd"/>
      <w:r w:rsidRPr="00396A53">
        <w:rPr>
          <w:rFonts w:cs="Arial"/>
        </w:rPr>
        <w:t xml:space="preserve"> is completed and the OSO are informed when the vehicle has been repaired and is again available for operational use.</w:t>
      </w:r>
    </w:p>
    <w:p w14:paraId="79A58050" w14:textId="689942F9" w:rsidR="006676DC" w:rsidRPr="00396A53" w:rsidRDefault="00396A53" w:rsidP="007B14FB">
      <w:pPr>
        <w:numPr>
          <w:ilvl w:val="1"/>
          <w:numId w:val="25"/>
        </w:numPr>
        <w:spacing w:after="240"/>
        <w:rPr>
          <w:rFonts w:cs="Arial"/>
        </w:rPr>
      </w:pPr>
      <w:r w:rsidRPr="00396A53">
        <w:rPr>
          <w:rFonts w:cs="Arial"/>
        </w:rPr>
        <w:t xml:space="preserve"> </w:t>
      </w:r>
      <w:r w:rsidR="006676DC" w:rsidRPr="00396A53">
        <w:rPr>
          <w:rFonts w:cs="Arial"/>
          <w:b/>
        </w:rPr>
        <w:t>All employees</w:t>
      </w:r>
      <w:r w:rsidR="006676DC" w:rsidRPr="00396A53">
        <w:rPr>
          <w:rFonts w:cs="Arial"/>
        </w:rPr>
        <w:t xml:space="preserve"> are responsible for adhering to this policy.</w:t>
      </w:r>
    </w:p>
    <w:p w14:paraId="12A02481" w14:textId="5831F46F" w:rsidR="00B03BD3" w:rsidRPr="00F23FAB" w:rsidRDefault="005473E0" w:rsidP="00492147">
      <w:pPr>
        <w:keepNext/>
        <w:numPr>
          <w:ilvl w:val="0"/>
          <w:numId w:val="2"/>
        </w:numPr>
        <w:tabs>
          <w:tab w:val="left" w:pos="1162"/>
        </w:tabs>
        <w:spacing w:before="360" w:after="240"/>
        <w:outlineLvl w:val="0"/>
        <w:rPr>
          <w:rFonts w:cs="Arial"/>
          <w:b/>
          <w:bCs/>
          <w:sz w:val="28"/>
          <w:szCs w:val="28"/>
        </w:rPr>
      </w:pPr>
      <w:bookmarkStart w:id="10" w:name="_Toc88478668"/>
      <w:r>
        <w:rPr>
          <w:rFonts w:cs="Arial"/>
          <w:b/>
          <w:bCs/>
          <w:sz w:val="28"/>
          <w:szCs w:val="28"/>
        </w:rPr>
        <w:t>Education and training</w:t>
      </w:r>
      <w:bookmarkEnd w:id="10"/>
    </w:p>
    <w:p w14:paraId="28C44C22" w14:textId="0814F528" w:rsidR="00B03BD3" w:rsidRPr="00B03BD3" w:rsidRDefault="00CE387A" w:rsidP="00B03BD3">
      <w:pPr>
        <w:numPr>
          <w:ilvl w:val="1"/>
          <w:numId w:val="25"/>
        </w:numPr>
        <w:spacing w:after="240"/>
        <w:rPr>
          <w:rFonts w:cs="Arial"/>
        </w:rPr>
      </w:pPr>
      <w:r>
        <w:rPr>
          <w:rFonts w:cs="Arial"/>
        </w:rPr>
        <w:t>Describe here the l</w:t>
      </w:r>
      <w:r w:rsidR="00B03BD3" w:rsidRPr="0043622D">
        <w:rPr>
          <w:rFonts w:cs="Arial"/>
        </w:rPr>
        <w:t xml:space="preserve">evel of education and </w:t>
      </w:r>
      <w:r w:rsidR="005473E0">
        <w:rPr>
          <w:rFonts w:cs="Arial"/>
        </w:rPr>
        <w:t>training</w:t>
      </w:r>
      <w:r w:rsidR="00B03BD3">
        <w:rPr>
          <w:rFonts w:cs="Arial"/>
        </w:rPr>
        <w:t xml:space="preserve"> required by </w:t>
      </w:r>
      <w:r w:rsidR="005473E0">
        <w:rPr>
          <w:rFonts w:cs="Arial"/>
        </w:rPr>
        <w:t>employees to fulfil the requirements of this policy. If there are no education or training implications to enable employees to fulfil the policy’s requirements, simply delete this section.</w:t>
      </w:r>
    </w:p>
    <w:p w14:paraId="72C14BA7" w14:textId="3EB1BB74" w:rsidR="00B03BD3" w:rsidRDefault="00B03BD3" w:rsidP="00397EE5">
      <w:pPr>
        <w:keepNext/>
        <w:numPr>
          <w:ilvl w:val="0"/>
          <w:numId w:val="2"/>
        </w:numPr>
        <w:tabs>
          <w:tab w:val="left" w:pos="1162"/>
        </w:tabs>
        <w:spacing w:before="360" w:after="240"/>
        <w:outlineLvl w:val="0"/>
        <w:rPr>
          <w:rFonts w:cs="Arial"/>
          <w:b/>
          <w:bCs/>
          <w:sz w:val="28"/>
          <w:szCs w:val="28"/>
        </w:rPr>
      </w:pPr>
      <w:bookmarkStart w:id="11" w:name="_Toc88478669"/>
      <w:r w:rsidRPr="00F23FAB">
        <w:rPr>
          <w:rFonts w:cs="Arial"/>
          <w:b/>
          <w:bCs/>
          <w:sz w:val="28"/>
          <w:szCs w:val="28"/>
        </w:rPr>
        <w:t xml:space="preserve">Monitoring </w:t>
      </w:r>
      <w:r w:rsidR="00412D32">
        <w:rPr>
          <w:rFonts w:cs="Arial"/>
          <w:b/>
          <w:bCs/>
          <w:sz w:val="28"/>
          <w:szCs w:val="28"/>
        </w:rPr>
        <w:t>compliance</w:t>
      </w:r>
      <w:bookmarkEnd w:id="11"/>
    </w:p>
    <w:p w14:paraId="43890C35" w14:textId="77777777" w:rsidR="00B94C1F" w:rsidRPr="00B03BD3" w:rsidRDefault="00B94C1F" w:rsidP="00B94C1F">
      <w:pPr>
        <w:numPr>
          <w:ilvl w:val="1"/>
          <w:numId w:val="25"/>
        </w:numPr>
        <w:tabs>
          <w:tab w:val="left" w:pos="1162"/>
        </w:tabs>
        <w:spacing w:after="240"/>
        <w:rPr>
          <w:rFonts w:cs="Arial"/>
        </w:rPr>
      </w:pPr>
      <w:r w:rsidRPr="0043622D">
        <w:rPr>
          <w:rFonts w:cs="Arial"/>
        </w:rPr>
        <w:t xml:space="preserve">This </w:t>
      </w:r>
      <w:r>
        <w:rPr>
          <w:rFonts w:cs="Arial"/>
        </w:rPr>
        <w:t>section will</w:t>
      </w:r>
      <w:r w:rsidRPr="0043622D">
        <w:rPr>
          <w:rFonts w:cs="Arial"/>
        </w:rPr>
        <w:t xml:space="preserve"> vary depending on </w:t>
      </w:r>
      <w:r>
        <w:rPr>
          <w:rFonts w:cs="Arial"/>
        </w:rPr>
        <w:t xml:space="preserve">the </w:t>
      </w:r>
      <w:r w:rsidRPr="0043622D">
        <w:rPr>
          <w:rFonts w:cs="Arial"/>
        </w:rPr>
        <w:t xml:space="preserve">subject and content of the </w:t>
      </w:r>
      <w:proofErr w:type="gramStart"/>
      <w:r w:rsidRPr="0043622D">
        <w:rPr>
          <w:rFonts w:cs="Arial"/>
        </w:rPr>
        <w:t>policy</w:t>
      </w:r>
      <w:r>
        <w:rPr>
          <w:rFonts w:cs="Arial"/>
        </w:rPr>
        <w:t>, and</w:t>
      </w:r>
      <w:proofErr w:type="gramEnd"/>
      <w:r>
        <w:rPr>
          <w:rFonts w:cs="Arial"/>
        </w:rPr>
        <w:t xml:space="preserve"> may not be needed at all.</w:t>
      </w:r>
    </w:p>
    <w:p w14:paraId="0CE3AB45" w14:textId="5FAA14BD" w:rsidR="00412D32" w:rsidRDefault="00B94C1F" w:rsidP="00B03BD3">
      <w:pPr>
        <w:numPr>
          <w:ilvl w:val="1"/>
          <w:numId w:val="25"/>
        </w:numPr>
        <w:tabs>
          <w:tab w:val="left" w:pos="1162"/>
        </w:tabs>
        <w:spacing w:after="240"/>
        <w:rPr>
          <w:rFonts w:cs="Arial"/>
        </w:rPr>
      </w:pPr>
      <w:r>
        <w:rPr>
          <w:rFonts w:cs="Arial"/>
        </w:rPr>
        <w:t>Where required, t</w:t>
      </w:r>
      <w:r w:rsidR="00412D32">
        <w:rPr>
          <w:rFonts w:cs="Arial"/>
        </w:rPr>
        <w:t>his section should set out:</w:t>
      </w:r>
    </w:p>
    <w:p w14:paraId="4068F3C6" w14:textId="2383387A" w:rsidR="00412D32" w:rsidRDefault="00C56680" w:rsidP="00B03BD3">
      <w:pPr>
        <w:numPr>
          <w:ilvl w:val="1"/>
          <w:numId w:val="25"/>
        </w:numPr>
        <w:tabs>
          <w:tab w:val="left" w:pos="1162"/>
        </w:tabs>
        <w:spacing w:after="240"/>
        <w:rPr>
          <w:rFonts w:cs="Arial"/>
        </w:rPr>
      </w:pPr>
      <w:r>
        <w:rPr>
          <w:rFonts w:cs="Arial"/>
        </w:rPr>
        <w:t>Which post-holder(s)</w:t>
      </w:r>
      <w:r w:rsidR="00B94C1F">
        <w:rPr>
          <w:rFonts w:cs="Arial"/>
        </w:rPr>
        <w:t>, team or Management Group</w:t>
      </w:r>
      <w:r>
        <w:rPr>
          <w:rFonts w:cs="Arial"/>
        </w:rPr>
        <w:t xml:space="preserve"> </w:t>
      </w:r>
      <w:r w:rsidR="00B03BD3" w:rsidRPr="0043622D">
        <w:rPr>
          <w:rFonts w:cs="Arial"/>
        </w:rPr>
        <w:t>is responsible for monitoring compliance</w:t>
      </w:r>
      <w:r w:rsidR="00412D32">
        <w:rPr>
          <w:rFonts w:cs="Arial"/>
        </w:rPr>
        <w:t xml:space="preserve"> with this policy (</w:t>
      </w:r>
      <w:r>
        <w:rPr>
          <w:rFonts w:cs="Arial"/>
        </w:rPr>
        <w:t>i.e. checking that it is being followed by the relevant employees – it may for example be a specific manager’s responsibility, or any line manager’s responsibility, or perhaps it is up to the individual employee to ensure their own compliance</w:t>
      </w:r>
      <w:r w:rsidR="00412D32">
        <w:rPr>
          <w:rFonts w:cs="Arial"/>
        </w:rPr>
        <w:t>)</w:t>
      </w:r>
      <w:r>
        <w:rPr>
          <w:rFonts w:cs="Arial"/>
        </w:rPr>
        <w:t>;</w:t>
      </w:r>
    </w:p>
    <w:p w14:paraId="1BF0721C" w14:textId="75E4F4B0" w:rsidR="00412D32" w:rsidRDefault="00B03BD3" w:rsidP="00B03BD3">
      <w:pPr>
        <w:numPr>
          <w:ilvl w:val="1"/>
          <w:numId w:val="25"/>
        </w:numPr>
        <w:tabs>
          <w:tab w:val="left" w:pos="1162"/>
        </w:tabs>
        <w:spacing w:after="240"/>
        <w:rPr>
          <w:rFonts w:cs="Arial"/>
        </w:rPr>
      </w:pPr>
      <w:r w:rsidRPr="0043622D">
        <w:rPr>
          <w:rFonts w:cs="Arial"/>
        </w:rPr>
        <w:t>how t</w:t>
      </w:r>
      <w:r>
        <w:rPr>
          <w:rFonts w:cs="Arial"/>
        </w:rPr>
        <w:t>his will happen</w:t>
      </w:r>
      <w:r w:rsidR="00C56680">
        <w:rPr>
          <w:rFonts w:cs="Arial"/>
        </w:rPr>
        <w:t xml:space="preserve"> (how often compliance will be monitored); and</w:t>
      </w:r>
    </w:p>
    <w:p w14:paraId="0F0BD7A4" w14:textId="77777777" w:rsidR="00C56680" w:rsidRDefault="00B03BD3" w:rsidP="00B03BD3">
      <w:pPr>
        <w:numPr>
          <w:ilvl w:val="1"/>
          <w:numId w:val="25"/>
        </w:numPr>
        <w:tabs>
          <w:tab w:val="left" w:pos="1162"/>
        </w:tabs>
        <w:spacing w:after="240"/>
        <w:rPr>
          <w:rFonts w:cs="Arial"/>
        </w:rPr>
      </w:pPr>
      <w:r w:rsidRPr="0043622D">
        <w:rPr>
          <w:rFonts w:cs="Arial"/>
        </w:rPr>
        <w:t>what action will be taken if non</w:t>
      </w:r>
      <w:r>
        <w:rPr>
          <w:rFonts w:cs="Arial"/>
        </w:rPr>
        <w:t>-</w:t>
      </w:r>
      <w:r w:rsidRPr="0043622D">
        <w:rPr>
          <w:rFonts w:cs="Arial"/>
        </w:rPr>
        <w:t xml:space="preserve">compliance is identified. </w:t>
      </w:r>
    </w:p>
    <w:p w14:paraId="36A64B94" w14:textId="055B86C0" w:rsidR="00B03BD3" w:rsidRPr="00F23FAB" w:rsidRDefault="00B03BD3" w:rsidP="00B03BD3">
      <w:pPr>
        <w:numPr>
          <w:ilvl w:val="0"/>
          <w:numId w:val="2"/>
        </w:numPr>
        <w:tabs>
          <w:tab w:val="left" w:pos="1162"/>
        </w:tabs>
        <w:spacing w:before="360" w:after="240"/>
        <w:outlineLvl w:val="0"/>
        <w:rPr>
          <w:rFonts w:cs="Arial"/>
          <w:b/>
          <w:bCs/>
          <w:sz w:val="28"/>
          <w:szCs w:val="28"/>
        </w:rPr>
      </w:pPr>
      <w:bookmarkStart w:id="12" w:name="_Toc210802636"/>
      <w:bookmarkStart w:id="13" w:name="_Toc88478670"/>
      <w:r w:rsidRPr="00F23FAB">
        <w:rPr>
          <w:rFonts w:cs="Arial"/>
          <w:b/>
          <w:bCs/>
          <w:sz w:val="28"/>
          <w:szCs w:val="28"/>
        </w:rPr>
        <w:t>Audit and Review</w:t>
      </w:r>
      <w:bookmarkEnd w:id="12"/>
      <w:r w:rsidR="00412D32">
        <w:rPr>
          <w:rFonts w:cs="Arial"/>
          <w:b/>
          <w:bCs/>
          <w:sz w:val="28"/>
          <w:szCs w:val="28"/>
        </w:rPr>
        <w:t xml:space="preserve"> (evaluating effectiveness)</w:t>
      </w:r>
      <w:bookmarkEnd w:id="13"/>
    </w:p>
    <w:p w14:paraId="4F930F13" w14:textId="77777777" w:rsidR="00396A53" w:rsidRDefault="00396A53" w:rsidP="00A021B8">
      <w:pPr>
        <w:numPr>
          <w:ilvl w:val="1"/>
          <w:numId w:val="25"/>
        </w:numPr>
        <w:tabs>
          <w:tab w:val="left" w:pos="1162"/>
        </w:tabs>
        <w:spacing w:after="240"/>
        <w:rPr>
          <w:rFonts w:cs="Arial"/>
        </w:rPr>
      </w:pPr>
      <w:r w:rsidRPr="00396A53">
        <w:rPr>
          <w:rFonts w:cs="Arial"/>
        </w:rPr>
        <w:t xml:space="preserve">Monitoring compliance to this procedure on a </w:t>
      </w:r>
      <w:proofErr w:type="gramStart"/>
      <w:r w:rsidRPr="00396A53">
        <w:rPr>
          <w:rFonts w:cs="Arial"/>
        </w:rPr>
        <w:t>day to day</w:t>
      </w:r>
      <w:proofErr w:type="gramEnd"/>
      <w:r w:rsidRPr="00396A53">
        <w:rPr>
          <w:rFonts w:cs="Arial"/>
        </w:rPr>
        <w:t xml:space="preserve"> basis will be undertaken by workshop and the Operational Support Team. </w:t>
      </w:r>
    </w:p>
    <w:p w14:paraId="6257B753" w14:textId="77777777" w:rsidR="00396A53" w:rsidRDefault="00396A53" w:rsidP="00A021B8">
      <w:pPr>
        <w:numPr>
          <w:ilvl w:val="1"/>
          <w:numId w:val="25"/>
        </w:numPr>
        <w:tabs>
          <w:tab w:val="left" w:pos="1162"/>
        </w:tabs>
        <w:spacing w:after="240"/>
        <w:rPr>
          <w:rFonts w:cs="Arial"/>
        </w:rPr>
      </w:pPr>
      <w:r w:rsidRPr="00396A53">
        <w:rPr>
          <w:rFonts w:cs="Arial"/>
        </w:rPr>
        <w:t xml:space="preserve">Workshop staff to check on Fleet Data system to ensure that any outstanding defects are rectified and completed. </w:t>
      </w:r>
    </w:p>
    <w:p w14:paraId="655CB290" w14:textId="2620369D" w:rsidR="00396A53" w:rsidRDefault="00396A53" w:rsidP="00A021B8">
      <w:pPr>
        <w:numPr>
          <w:ilvl w:val="1"/>
          <w:numId w:val="25"/>
        </w:numPr>
        <w:tabs>
          <w:tab w:val="left" w:pos="1162"/>
        </w:tabs>
        <w:spacing w:after="240"/>
        <w:rPr>
          <w:rFonts w:cs="Arial"/>
        </w:rPr>
      </w:pPr>
      <w:r w:rsidRPr="00396A53">
        <w:rPr>
          <w:rFonts w:cs="Arial"/>
        </w:rPr>
        <w:t xml:space="preserve">Operational Support staff to ensure all defects are reported and closed off on </w:t>
      </w:r>
      <w:r>
        <w:rPr>
          <w:rFonts w:cs="Arial"/>
        </w:rPr>
        <w:t>E-VDR</w:t>
      </w:r>
      <w:r w:rsidRPr="00396A53">
        <w:rPr>
          <w:rFonts w:cs="Arial"/>
        </w:rPr>
        <w:t>/</w:t>
      </w:r>
      <w:r>
        <w:rPr>
          <w:rFonts w:cs="Arial"/>
        </w:rPr>
        <w:t xml:space="preserve">The Fleet Database </w:t>
      </w:r>
    </w:p>
    <w:p w14:paraId="674B1421" w14:textId="237598D4" w:rsidR="00396A53" w:rsidRDefault="00396A53" w:rsidP="00A021B8">
      <w:pPr>
        <w:numPr>
          <w:ilvl w:val="1"/>
          <w:numId w:val="25"/>
        </w:numPr>
        <w:tabs>
          <w:tab w:val="left" w:pos="1162"/>
        </w:tabs>
        <w:spacing w:after="240"/>
        <w:rPr>
          <w:rFonts w:cs="Arial"/>
        </w:rPr>
      </w:pPr>
      <w:r w:rsidRPr="00396A53">
        <w:rPr>
          <w:rFonts w:cs="Arial"/>
        </w:rPr>
        <w:t>Workshop and Operational Support staff will aim to resolve issues</w:t>
      </w:r>
      <w:r>
        <w:rPr>
          <w:rFonts w:cs="Arial"/>
        </w:rPr>
        <w:t xml:space="preserve"> </w:t>
      </w:r>
      <w:r w:rsidRPr="00396A53">
        <w:rPr>
          <w:rFonts w:cs="Arial"/>
        </w:rPr>
        <w:t>of non-compliance with the relevant individual or group. Persistent non-compliance will be reported to the Workshop Manager /Operational Support Manager for remediation.  In both cases it may be necessary for a remedial action for non-compliance to be part of a personal development plan; or an action plan to remediate the risks of recurrence.</w:t>
      </w:r>
    </w:p>
    <w:p w14:paraId="0F6E9E04" w14:textId="29A5DD40" w:rsidR="00A021B8" w:rsidRPr="0043622D" w:rsidRDefault="00396A53" w:rsidP="00A021B8">
      <w:pPr>
        <w:numPr>
          <w:ilvl w:val="1"/>
          <w:numId w:val="25"/>
        </w:numPr>
        <w:tabs>
          <w:tab w:val="left" w:pos="1162"/>
        </w:tabs>
        <w:spacing w:after="240"/>
        <w:rPr>
          <w:rFonts w:cs="Arial"/>
        </w:rPr>
      </w:pPr>
      <w:r>
        <w:rPr>
          <w:rFonts w:cs="Arial"/>
        </w:rPr>
        <w:lastRenderedPageBreak/>
        <w:t>T</w:t>
      </w:r>
      <w:r w:rsidRPr="00396A53">
        <w:rPr>
          <w:rFonts w:cs="Arial"/>
        </w:rPr>
        <w:t xml:space="preserve">his procedure will be reviewed by the Associate Director of Support Services every three years or sooner if new legislation, codes of practice or national standards are introduced. </w:t>
      </w:r>
      <w:r w:rsidR="00A021B8">
        <w:rPr>
          <w:rFonts w:cs="Arial"/>
        </w:rPr>
        <w:t>This section should set out h</w:t>
      </w:r>
      <w:r w:rsidR="00A021B8" w:rsidRPr="0043622D">
        <w:rPr>
          <w:rFonts w:cs="Arial"/>
        </w:rPr>
        <w:t>ow the principles of the document will be au</w:t>
      </w:r>
      <w:r w:rsidR="00A021B8">
        <w:rPr>
          <w:rFonts w:cs="Arial"/>
        </w:rPr>
        <w:t>dited (including how often</w:t>
      </w:r>
      <w:r w:rsidR="00A021B8" w:rsidRPr="0043622D">
        <w:rPr>
          <w:rFonts w:cs="Arial"/>
        </w:rPr>
        <w:t xml:space="preserve"> and what action will be taken if non</w:t>
      </w:r>
      <w:r w:rsidR="00A021B8">
        <w:rPr>
          <w:rFonts w:cs="Arial"/>
        </w:rPr>
        <w:t>-</w:t>
      </w:r>
      <w:r w:rsidR="00A021B8" w:rsidRPr="0043622D">
        <w:rPr>
          <w:rFonts w:cs="Arial"/>
        </w:rPr>
        <w:t xml:space="preserve">compliance is identified) and who will review the document to ensure it is </w:t>
      </w:r>
      <w:r w:rsidR="00A021B8">
        <w:rPr>
          <w:rFonts w:cs="Arial"/>
        </w:rPr>
        <w:t xml:space="preserve">effective at </w:t>
      </w:r>
      <w:r w:rsidR="00A021B8" w:rsidRPr="0043622D">
        <w:rPr>
          <w:rFonts w:cs="Arial"/>
        </w:rPr>
        <w:t>meeting its aims and objectives.</w:t>
      </w:r>
      <w:r w:rsidR="00B94C1F">
        <w:rPr>
          <w:rFonts w:cs="Arial"/>
        </w:rPr>
        <w:t xml:space="preserve"> Use the wording below in addition to any other specific instruction about the audit and review of the policy.</w:t>
      </w:r>
    </w:p>
    <w:p w14:paraId="481789CC" w14:textId="7CAC156D" w:rsidR="00B03BD3" w:rsidRPr="00B03BD3" w:rsidRDefault="00B03BD3" w:rsidP="00B03BD3">
      <w:pPr>
        <w:numPr>
          <w:ilvl w:val="0"/>
          <w:numId w:val="2"/>
        </w:numPr>
        <w:tabs>
          <w:tab w:val="left" w:pos="1162"/>
        </w:tabs>
        <w:spacing w:before="360" w:after="240"/>
        <w:outlineLvl w:val="0"/>
        <w:rPr>
          <w:rFonts w:cs="Arial"/>
          <w:b/>
          <w:bCs/>
          <w:sz w:val="28"/>
          <w:szCs w:val="28"/>
        </w:rPr>
      </w:pPr>
      <w:bookmarkStart w:id="14" w:name="_Toc269875801"/>
      <w:bookmarkStart w:id="15" w:name="_Toc269875993"/>
      <w:bookmarkStart w:id="16" w:name="_Toc269876133"/>
      <w:bookmarkStart w:id="17" w:name="_Toc269876178"/>
      <w:bookmarkStart w:id="18" w:name="_Toc270316525"/>
      <w:bookmarkStart w:id="19" w:name="_Toc270316570"/>
      <w:bookmarkStart w:id="20" w:name="_Toc270316768"/>
      <w:bookmarkStart w:id="21" w:name="_Toc270316799"/>
      <w:bookmarkStart w:id="22" w:name="_Toc270316830"/>
      <w:bookmarkStart w:id="23" w:name="_Toc274661892"/>
      <w:bookmarkStart w:id="24" w:name="_Toc88478671"/>
      <w:bookmarkEnd w:id="14"/>
      <w:bookmarkEnd w:id="15"/>
      <w:bookmarkEnd w:id="16"/>
      <w:bookmarkEnd w:id="17"/>
      <w:bookmarkEnd w:id="18"/>
      <w:bookmarkEnd w:id="19"/>
      <w:bookmarkEnd w:id="20"/>
      <w:bookmarkEnd w:id="21"/>
      <w:bookmarkEnd w:id="22"/>
      <w:bookmarkEnd w:id="23"/>
      <w:r w:rsidRPr="00B03BD3">
        <w:rPr>
          <w:rFonts w:cs="Arial"/>
          <w:b/>
          <w:bCs/>
          <w:sz w:val="28"/>
          <w:szCs w:val="28"/>
        </w:rPr>
        <w:t xml:space="preserve">Associated </w:t>
      </w:r>
      <w:r w:rsidR="00B94C1F">
        <w:rPr>
          <w:rFonts w:cs="Arial"/>
          <w:b/>
          <w:bCs/>
          <w:sz w:val="28"/>
          <w:szCs w:val="28"/>
        </w:rPr>
        <w:t xml:space="preserve">Trust </w:t>
      </w:r>
      <w:r w:rsidRPr="00B03BD3">
        <w:rPr>
          <w:rFonts w:cs="Arial"/>
          <w:b/>
          <w:bCs/>
          <w:sz w:val="28"/>
          <w:szCs w:val="28"/>
        </w:rPr>
        <w:t>Documentation</w:t>
      </w:r>
      <w:bookmarkEnd w:id="24"/>
    </w:p>
    <w:p w14:paraId="199B463D" w14:textId="62681EC9" w:rsidR="00396A53" w:rsidRDefault="00396A53" w:rsidP="00B03BD3">
      <w:pPr>
        <w:numPr>
          <w:ilvl w:val="1"/>
          <w:numId w:val="25"/>
        </w:numPr>
        <w:tabs>
          <w:tab w:val="left" w:pos="1162"/>
        </w:tabs>
        <w:spacing w:after="240"/>
        <w:rPr>
          <w:rFonts w:cs="Arial"/>
        </w:rPr>
      </w:pPr>
      <w:r>
        <w:rPr>
          <w:rFonts w:cs="Arial"/>
        </w:rPr>
        <w:t xml:space="preserve">Electric Vehicle Defect Report </w:t>
      </w:r>
    </w:p>
    <w:p w14:paraId="48C677A6" w14:textId="77777777" w:rsidR="00396A53" w:rsidRDefault="00396A53" w:rsidP="00B03BD3">
      <w:pPr>
        <w:numPr>
          <w:ilvl w:val="1"/>
          <w:numId w:val="25"/>
        </w:numPr>
        <w:tabs>
          <w:tab w:val="left" w:pos="1162"/>
        </w:tabs>
        <w:spacing w:after="240"/>
        <w:rPr>
          <w:rFonts w:cs="Arial"/>
        </w:rPr>
      </w:pPr>
      <w:r>
        <w:rPr>
          <w:rFonts w:cs="Arial"/>
        </w:rPr>
        <w:t xml:space="preserve">Fleet Management System </w:t>
      </w:r>
    </w:p>
    <w:p w14:paraId="6A123A3D" w14:textId="77777777" w:rsidR="00396A53" w:rsidRDefault="00396A53" w:rsidP="00B03BD3">
      <w:pPr>
        <w:numPr>
          <w:ilvl w:val="1"/>
          <w:numId w:val="25"/>
        </w:numPr>
        <w:tabs>
          <w:tab w:val="left" w:pos="1162"/>
        </w:tabs>
        <w:spacing w:after="240"/>
        <w:rPr>
          <w:rFonts w:cs="Arial"/>
        </w:rPr>
      </w:pPr>
      <w:r>
        <w:rPr>
          <w:rFonts w:cs="Arial"/>
        </w:rPr>
        <w:t xml:space="preserve">Progressing a VOR and Running Defect on the Key2 System </w:t>
      </w:r>
    </w:p>
    <w:p w14:paraId="373A7A43" w14:textId="56B282E5" w:rsidR="00B03BD3" w:rsidRPr="00F23FAB" w:rsidRDefault="00B03BD3" w:rsidP="00B03BD3">
      <w:pPr>
        <w:numPr>
          <w:ilvl w:val="0"/>
          <w:numId w:val="2"/>
        </w:numPr>
        <w:tabs>
          <w:tab w:val="left" w:pos="1162"/>
        </w:tabs>
        <w:spacing w:before="360" w:after="240"/>
        <w:outlineLvl w:val="0"/>
        <w:rPr>
          <w:rFonts w:cs="Arial"/>
          <w:b/>
          <w:bCs/>
          <w:sz w:val="28"/>
          <w:szCs w:val="28"/>
        </w:rPr>
      </w:pPr>
      <w:bookmarkStart w:id="25" w:name="_Toc265738159"/>
      <w:bookmarkStart w:id="26" w:name="_Toc265738740"/>
      <w:bookmarkStart w:id="27" w:name="_Toc265738827"/>
      <w:bookmarkStart w:id="28" w:name="_Toc210802639"/>
      <w:bookmarkStart w:id="29" w:name="_Toc88478672"/>
      <w:bookmarkEnd w:id="25"/>
      <w:bookmarkEnd w:id="26"/>
      <w:bookmarkEnd w:id="27"/>
      <w:r w:rsidRPr="00F23FAB">
        <w:rPr>
          <w:rFonts w:cs="Arial"/>
          <w:b/>
          <w:bCs/>
          <w:sz w:val="28"/>
          <w:szCs w:val="28"/>
        </w:rPr>
        <w:t>References</w:t>
      </w:r>
      <w:bookmarkEnd w:id="28"/>
      <w:bookmarkEnd w:id="29"/>
    </w:p>
    <w:p w14:paraId="3D9D7D4B" w14:textId="77777777" w:rsidR="00396A53" w:rsidRPr="00396A53" w:rsidRDefault="00396A53" w:rsidP="00A021B8">
      <w:pPr>
        <w:numPr>
          <w:ilvl w:val="1"/>
          <w:numId w:val="25"/>
        </w:numPr>
        <w:tabs>
          <w:tab w:val="left" w:pos="1162"/>
        </w:tabs>
        <w:spacing w:after="240"/>
        <w:rPr>
          <w:rFonts w:cs="Arial"/>
          <w:b/>
          <w:bCs/>
          <w:sz w:val="28"/>
          <w:szCs w:val="28"/>
        </w:rPr>
      </w:pPr>
      <w:r w:rsidRPr="00396A53">
        <w:rPr>
          <w:rFonts w:cs="Arial"/>
        </w:rPr>
        <w:t xml:space="preserve">Road Traffic Act 1988 </w:t>
      </w:r>
    </w:p>
    <w:p w14:paraId="0C382B26" w14:textId="6D9CEF04" w:rsidR="00A021B8" w:rsidRPr="00A021B8" w:rsidRDefault="00396A53" w:rsidP="00A021B8">
      <w:pPr>
        <w:numPr>
          <w:ilvl w:val="1"/>
          <w:numId w:val="25"/>
        </w:numPr>
        <w:tabs>
          <w:tab w:val="left" w:pos="1162"/>
        </w:tabs>
        <w:spacing w:after="240"/>
        <w:rPr>
          <w:rFonts w:cs="Arial"/>
          <w:b/>
          <w:bCs/>
          <w:sz w:val="28"/>
          <w:szCs w:val="28"/>
        </w:rPr>
      </w:pPr>
      <w:r w:rsidRPr="00396A53">
        <w:rPr>
          <w:rFonts w:eastAsia="Arial" w:cs="Arial"/>
          <w:color w:val="000000"/>
          <w:szCs w:val="22"/>
          <w:lang w:eastAsia="en-GB"/>
        </w:rPr>
        <w:t>Driver and Vehicle Standards Agency (DVSA)</w:t>
      </w:r>
    </w:p>
    <w:p w14:paraId="7822A31C" w14:textId="3802F838" w:rsidR="00046916" w:rsidRDefault="00046916" w:rsidP="00046916">
      <w:pPr>
        <w:numPr>
          <w:ilvl w:val="0"/>
          <w:numId w:val="2"/>
        </w:numPr>
        <w:tabs>
          <w:tab w:val="left" w:pos="1162"/>
        </w:tabs>
        <w:spacing w:before="360" w:after="240"/>
        <w:outlineLvl w:val="0"/>
        <w:rPr>
          <w:rFonts w:cs="Arial"/>
          <w:b/>
          <w:bCs/>
          <w:sz w:val="28"/>
          <w:szCs w:val="28"/>
        </w:rPr>
      </w:pPr>
      <w:bookmarkStart w:id="30" w:name="_Toc88478673"/>
      <w:r>
        <w:rPr>
          <w:rFonts w:cs="Arial"/>
          <w:b/>
          <w:bCs/>
          <w:sz w:val="28"/>
          <w:szCs w:val="28"/>
        </w:rPr>
        <w:t>Financial Checkpoint</w:t>
      </w:r>
      <w:bookmarkEnd w:id="30"/>
    </w:p>
    <w:p w14:paraId="64F94758" w14:textId="40D2261A" w:rsidR="00046916" w:rsidRDefault="00046916" w:rsidP="00046916">
      <w:pPr>
        <w:numPr>
          <w:ilvl w:val="1"/>
          <w:numId w:val="25"/>
        </w:numPr>
        <w:tabs>
          <w:tab w:val="left" w:pos="1162"/>
        </w:tabs>
        <w:spacing w:after="240"/>
        <w:rPr>
          <w:rFonts w:cs="Arial"/>
        </w:rPr>
      </w:pPr>
      <w:r w:rsidRPr="00046916">
        <w:rPr>
          <w:rFonts w:cs="Arial"/>
        </w:rPr>
        <w:t>To ensure that a</w:t>
      </w:r>
      <w:r>
        <w:rPr>
          <w:rFonts w:cs="Arial"/>
        </w:rPr>
        <w:t>ny</w:t>
      </w:r>
      <w:r w:rsidRPr="00046916">
        <w:rPr>
          <w:rFonts w:cs="Arial"/>
        </w:rPr>
        <w:t xml:space="preserve"> financial implications of changes in policy or procedure are considered in advance of document approval, </w:t>
      </w:r>
      <w:r>
        <w:rPr>
          <w:rFonts w:cs="Arial"/>
        </w:rPr>
        <w:t>document authors are required to seek approval from the Finance Team before submitting their document for final approval.</w:t>
      </w:r>
    </w:p>
    <w:p w14:paraId="534CB53F" w14:textId="3352B519" w:rsidR="00046916" w:rsidRPr="000E487B" w:rsidRDefault="00046916" w:rsidP="00046916">
      <w:pPr>
        <w:numPr>
          <w:ilvl w:val="1"/>
          <w:numId w:val="25"/>
        </w:numPr>
        <w:tabs>
          <w:tab w:val="left" w:pos="1162"/>
        </w:tabs>
        <w:spacing w:after="240"/>
        <w:rPr>
          <w:rFonts w:cs="Arial"/>
        </w:rPr>
      </w:pPr>
      <w:r w:rsidRPr="000E487B">
        <w:rPr>
          <w:rFonts w:cs="Arial"/>
        </w:rPr>
        <w:t>This document has been confirmed by Finance to have no unbudgeted financial implications.</w:t>
      </w:r>
    </w:p>
    <w:p w14:paraId="23C5448A" w14:textId="5318C3F6" w:rsidR="000D2759" w:rsidRDefault="00A021B8" w:rsidP="000D2759">
      <w:pPr>
        <w:numPr>
          <w:ilvl w:val="0"/>
          <w:numId w:val="25"/>
        </w:numPr>
        <w:spacing w:before="360" w:after="240"/>
        <w:outlineLvl w:val="0"/>
        <w:rPr>
          <w:rFonts w:cs="Arial"/>
          <w:b/>
          <w:bCs/>
          <w:sz w:val="28"/>
          <w:szCs w:val="28"/>
        </w:rPr>
      </w:pPr>
      <w:bookmarkStart w:id="31" w:name="_Toc88478674"/>
      <w:r>
        <w:rPr>
          <w:rFonts w:cs="Arial"/>
          <w:b/>
          <w:bCs/>
          <w:sz w:val="28"/>
          <w:szCs w:val="28"/>
        </w:rPr>
        <w:t>Equality Analysis</w:t>
      </w:r>
      <w:bookmarkStart w:id="32" w:name="_Toc517104375"/>
      <w:bookmarkEnd w:id="31"/>
    </w:p>
    <w:p w14:paraId="5610204C" w14:textId="6E71A148" w:rsidR="000D2759" w:rsidRPr="000D2759" w:rsidRDefault="000D2759" w:rsidP="000D2759">
      <w:pPr>
        <w:numPr>
          <w:ilvl w:val="1"/>
          <w:numId w:val="25"/>
        </w:numPr>
        <w:tabs>
          <w:tab w:val="left" w:pos="1162"/>
        </w:tabs>
        <w:spacing w:after="240"/>
        <w:rPr>
          <w:rFonts w:cs="Arial"/>
          <w:b/>
        </w:rPr>
      </w:pPr>
      <w:r w:rsidRPr="000D2759">
        <w:rPr>
          <w:rFonts w:cs="Arial"/>
          <w:b/>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35EEBDF6" w14:textId="4A3FFC68" w:rsidR="000D2759" w:rsidRPr="000D2759" w:rsidRDefault="000D2759" w:rsidP="000D2759">
      <w:pPr>
        <w:numPr>
          <w:ilvl w:val="1"/>
          <w:numId w:val="25"/>
        </w:numPr>
        <w:tabs>
          <w:tab w:val="left" w:pos="1162"/>
        </w:tabs>
        <w:spacing w:after="240"/>
        <w:rPr>
          <w:rFonts w:cs="Arial"/>
          <w:b/>
        </w:rPr>
      </w:pPr>
      <w:r w:rsidRPr="000D2759">
        <w:rPr>
          <w:rFonts w:cs="Arial"/>
          <w:b/>
        </w:rPr>
        <w:t xml:space="preserve">Compliance with the Public Sector Equality Duty: If a contractor carries out functions of a public </w:t>
      </w:r>
      <w:proofErr w:type="gramStart"/>
      <w:r w:rsidRPr="000D2759">
        <w:rPr>
          <w:rFonts w:cs="Arial"/>
          <w:b/>
        </w:rPr>
        <w:t>nature</w:t>
      </w:r>
      <w:proofErr w:type="gramEnd"/>
      <w:r w:rsidRPr="000D2759">
        <w:rPr>
          <w:rFonts w:cs="Arial"/>
          <w:b/>
        </w:rPr>
        <w:t xml:space="preserve"> then for the duration of the contract, the contractor or supplier would itself be considered a </w:t>
      </w:r>
      <w:r w:rsidRPr="000D2759">
        <w:rPr>
          <w:rFonts w:cs="Arial"/>
          <w:b/>
        </w:rPr>
        <w:lastRenderedPageBreak/>
        <w:t>public authority and have the duty to comply with the equalities duties when carrying out those functions.]</w:t>
      </w:r>
    </w:p>
    <w:p w14:paraId="18BC6BC8" w14:textId="6E8EFE11" w:rsidR="00A021B8" w:rsidRDefault="00A021B8" w:rsidP="000D2759">
      <w:pPr>
        <w:numPr>
          <w:ilvl w:val="1"/>
          <w:numId w:val="25"/>
        </w:numPr>
        <w:tabs>
          <w:tab w:val="left" w:pos="1162"/>
        </w:tabs>
        <w:spacing w:after="240"/>
        <w:rPr>
          <w:rFonts w:cs="Arial"/>
        </w:rPr>
      </w:pPr>
      <w:r w:rsidRPr="00A021B8">
        <w:rPr>
          <w:rFonts w:cs="Arial"/>
        </w:rPr>
        <w:t>Every policy must be accompanied by a completed and authorised Equality Analysis (EA). The guidance and template for completing this are below.</w:t>
      </w:r>
      <w:bookmarkEnd w:id="32"/>
    </w:p>
    <w:p w14:paraId="2A16295F" w14:textId="53586496" w:rsidR="006A6F9F" w:rsidRPr="006A6F9F" w:rsidRDefault="003C559E" w:rsidP="006A6F9F">
      <w:pPr>
        <w:numPr>
          <w:ilvl w:val="1"/>
          <w:numId w:val="25"/>
        </w:numPr>
        <w:tabs>
          <w:tab w:val="left" w:pos="1162"/>
        </w:tabs>
        <w:spacing w:after="240"/>
        <w:rPr>
          <w:rFonts w:cs="Arial"/>
        </w:rPr>
      </w:pPr>
      <w:r>
        <w:rPr>
          <w:rFonts w:cs="Arial"/>
        </w:rPr>
        <w:t>Once the EA is complete</w:t>
      </w:r>
      <w:r w:rsidR="006A6F9F">
        <w:rPr>
          <w:rFonts w:cs="Arial"/>
        </w:rPr>
        <w:t>, this guidance should be deleted from your policy and the completed EA retained within the document.</w:t>
      </w:r>
    </w:p>
    <w:p w14:paraId="6D0F74CA" w14:textId="77777777" w:rsidR="003C559E" w:rsidRPr="00833B30" w:rsidRDefault="003C559E" w:rsidP="00833B30">
      <w:pPr>
        <w:numPr>
          <w:ilvl w:val="1"/>
          <w:numId w:val="25"/>
        </w:numPr>
        <w:tabs>
          <w:tab w:val="left" w:pos="1162"/>
        </w:tabs>
        <w:spacing w:after="240"/>
        <w:rPr>
          <w:rFonts w:cs="Arial"/>
        </w:rPr>
      </w:pPr>
      <w:r w:rsidRPr="00833B30">
        <w:rPr>
          <w:rFonts w:cs="Arial"/>
        </w:rPr>
        <w:t xml:space="preserve">Equality Analysis (EA) is a tool aimed at improving the quality of our services by ensuring that individuals and teams think carefully about the likely impact of their work on different communities or groups. It involves anticipating the consequences of the Trust’s policies, functions and services on different communities and making sure that any negative consequences are eliminated or minimised, whilst opportunities for promoting equality are maximised. </w:t>
      </w:r>
    </w:p>
    <w:p w14:paraId="77B7F245" w14:textId="4838CA6A" w:rsidR="00833B30" w:rsidRPr="00833B30" w:rsidRDefault="003C559E" w:rsidP="00833B30">
      <w:pPr>
        <w:numPr>
          <w:ilvl w:val="1"/>
          <w:numId w:val="25"/>
        </w:numPr>
        <w:tabs>
          <w:tab w:val="left" w:pos="1162"/>
        </w:tabs>
        <w:spacing w:after="240"/>
        <w:rPr>
          <w:rFonts w:cs="Arial"/>
        </w:rPr>
      </w:pPr>
      <w:r w:rsidRPr="00833B30">
        <w:rPr>
          <w:rFonts w:cs="Arial"/>
        </w:rPr>
        <w:t xml:space="preserve">Systematic and robust completion of EAs will assist us to comply with the Equality Act 2010 which places a duty on the Trust to have due regard to the need to: </w:t>
      </w:r>
    </w:p>
    <w:p w14:paraId="6B7E5F09" w14:textId="6AE6EF8D" w:rsidR="003C559E" w:rsidRPr="00833B30" w:rsidRDefault="003C559E" w:rsidP="00833B30">
      <w:pPr>
        <w:numPr>
          <w:ilvl w:val="2"/>
          <w:numId w:val="25"/>
        </w:numPr>
        <w:tabs>
          <w:tab w:val="left" w:pos="1162"/>
        </w:tabs>
        <w:spacing w:after="240"/>
        <w:rPr>
          <w:rFonts w:cs="Arial"/>
        </w:rPr>
      </w:pPr>
      <w:r w:rsidRPr="00833B30">
        <w:rPr>
          <w:rFonts w:cs="Arial"/>
        </w:rPr>
        <w:t xml:space="preserve">Eliminate discrimination, harassment and victimisation. </w:t>
      </w:r>
    </w:p>
    <w:p w14:paraId="6A10C564" w14:textId="054CFA7C" w:rsidR="003C559E" w:rsidRPr="00833B30" w:rsidRDefault="003C559E" w:rsidP="00833B30">
      <w:pPr>
        <w:numPr>
          <w:ilvl w:val="2"/>
          <w:numId w:val="25"/>
        </w:numPr>
        <w:tabs>
          <w:tab w:val="left" w:pos="1162"/>
        </w:tabs>
        <w:spacing w:after="240"/>
        <w:rPr>
          <w:rFonts w:cs="Arial"/>
        </w:rPr>
      </w:pPr>
      <w:r w:rsidRPr="00833B30">
        <w:rPr>
          <w:rFonts w:cs="Arial"/>
        </w:rPr>
        <w:t xml:space="preserve">Advance equality of opportunity between persons who share a relevant protected characteristic and persons who do not share it. </w:t>
      </w:r>
    </w:p>
    <w:p w14:paraId="28F26ECB" w14:textId="4C824097" w:rsidR="00833B30" w:rsidRPr="00833B30" w:rsidRDefault="003C559E" w:rsidP="00833B30">
      <w:pPr>
        <w:numPr>
          <w:ilvl w:val="2"/>
          <w:numId w:val="25"/>
        </w:numPr>
        <w:tabs>
          <w:tab w:val="left" w:pos="1162"/>
        </w:tabs>
        <w:spacing w:after="240"/>
        <w:rPr>
          <w:rFonts w:cs="Arial"/>
        </w:rPr>
      </w:pPr>
      <w:r w:rsidRPr="00833B30">
        <w:rPr>
          <w:rFonts w:cs="Arial"/>
        </w:rPr>
        <w:t xml:space="preserve">Foster good relations between persons who share a relevant protected characteristic and persons who do not share it. </w:t>
      </w:r>
    </w:p>
    <w:p w14:paraId="1F3715C9" w14:textId="19A488A8" w:rsidR="00833B30" w:rsidRDefault="00833B30" w:rsidP="00833B30">
      <w:pPr>
        <w:numPr>
          <w:ilvl w:val="1"/>
          <w:numId w:val="25"/>
        </w:numPr>
        <w:tabs>
          <w:tab w:val="left" w:pos="1162"/>
        </w:tabs>
        <w:spacing w:after="240"/>
        <w:rPr>
          <w:rFonts w:cs="Arial"/>
        </w:rPr>
      </w:pPr>
      <w:r w:rsidRPr="00833B30">
        <w:rPr>
          <w:rFonts w:cs="Arial"/>
        </w:rPr>
        <w:t xml:space="preserve">These are known as the three aims of the general equality duty. The Act sets out nine </w:t>
      </w:r>
      <w:r w:rsidRPr="00833B30">
        <w:rPr>
          <w:rFonts w:cs="Arial"/>
          <w:b/>
        </w:rPr>
        <w:t>protected characteristics</w:t>
      </w:r>
      <w:r w:rsidRPr="00833B30">
        <w:rPr>
          <w:rFonts w:cs="Arial"/>
        </w:rPr>
        <w:t xml:space="preserve"> that apply to the equality duty, which must be considered in the EA process. The protected characteristics are:</w:t>
      </w:r>
    </w:p>
    <w:p w14:paraId="145847F5" w14:textId="77777777" w:rsidR="00A2654B" w:rsidRDefault="00A2654B" w:rsidP="00A2654B">
      <w:pPr>
        <w:pStyle w:val="Default"/>
        <w:spacing w:after="140"/>
        <w:rPr>
          <w:color w:val="auto"/>
          <w:szCs w:val="20"/>
          <w:lang w:eastAsia="en-US"/>
        </w:rPr>
      </w:pPr>
      <w:r>
        <w:rPr>
          <w:noProof/>
        </w:rPr>
        <w:lastRenderedPageBreak/>
        <w:drawing>
          <wp:inline distT="0" distB="0" distL="0" distR="0" wp14:anchorId="19CD44B1" wp14:editId="72D10719">
            <wp:extent cx="5731510" cy="29521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952115"/>
                    </a:xfrm>
                    <a:prstGeom prst="rect">
                      <a:avLst/>
                    </a:prstGeom>
                  </pic:spPr>
                </pic:pic>
              </a:graphicData>
            </a:graphic>
          </wp:inline>
        </w:drawing>
      </w:r>
    </w:p>
    <w:p w14:paraId="70B85BFB" w14:textId="4F6E2C03" w:rsidR="00A2654B" w:rsidRDefault="00A2654B" w:rsidP="00833B30">
      <w:pPr>
        <w:numPr>
          <w:ilvl w:val="1"/>
          <w:numId w:val="25"/>
        </w:numPr>
        <w:tabs>
          <w:tab w:val="left" w:pos="1162"/>
        </w:tabs>
        <w:spacing w:after="240"/>
        <w:rPr>
          <w:rFonts w:cs="Arial"/>
        </w:rPr>
      </w:pPr>
      <w:r>
        <w:rPr>
          <w:rFonts w:cs="Arial"/>
        </w:rPr>
        <w:t>The flow chart below sets out the EA process:</w:t>
      </w:r>
    </w:p>
    <w:p w14:paraId="509B4CC0" w14:textId="38C68268" w:rsidR="00A2654B" w:rsidRDefault="00A2654B" w:rsidP="00A2654B">
      <w:pPr>
        <w:spacing w:after="240"/>
        <w:rPr>
          <w:rFonts w:cs="Arial"/>
        </w:rPr>
      </w:pPr>
      <w:r>
        <w:rPr>
          <w:noProof/>
          <w:lang w:eastAsia="en-GB"/>
        </w:rPr>
        <w:lastRenderedPageBreak/>
        <w:drawing>
          <wp:inline distT="0" distB="0" distL="0" distR="0" wp14:anchorId="3285B28A" wp14:editId="4E1F1B0B">
            <wp:extent cx="4564890" cy="5670817"/>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82936" cy="5693235"/>
                    </a:xfrm>
                    <a:prstGeom prst="rect">
                      <a:avLst/>
                    </a:prstGeom>
                  </pic:spPr>
                </pic:pic>
              </a:graphicData>
            </a:graphic>
          </wp:inline>
        </w:drawing>
      </w:r>
    </w:p>
    <w:p w14:paraId="3E9513E5" w14:textId="4B1B6C58" w:rsidR="00833B30" w:rsidRPr="00833B30" w:rsidRDefault="00A2654B" w:rsidP="00833B30">
      <w:pPr>
        <w:numPr>
          <w:ilvl w:val="1"/>
          <w:numId w:val="25"/>
        </w:numPr>
        <w:tabs>
          <w:tab w:val="left" w:pos="1162"/>
        </w:tabs>
        <w:spacing w:after="240"/>
        <w:rPr>
          <w:rFonts w:cs="Arial"/>
        </w:rPr>
      </w:pPr>
      <w:r>
        <w:rPr>
          <w:rFonts w:cs="Arial"/>
        </w:rPr>
        <w:t>The EA form</w:t>
      </w:r>
      <w:r w:rsidR="00877EC1">
        <w:rPr>
          <w:rFonts w:cs="Arial"/>
        </w:rPr>
        <w:t xml:space="preserve"> for completion is below. Depending on the outcome at this initial stage, an action plan may also be required. </w:t>
      </w:r>
      <w:r w:rsidR="00531194">
        <w:rPr>
          <w:rFonts w:cs="Arial"/>
        </w:rPr>
        <w:t xml:space="preserve">The template for actions is included below. </w:t>
      </w:r>
      <w:r w:rsidR="00877EC1">
        <w:rPr>
          <w:rFonts w:cs="Arial"/>
        </w:rPr>
        <w:t xml:space="preserve">Please contact </w:t>
      </w:r>
      <w:hyperlink r:id="rId16" w:history="1">
        <w:r w:rsidR="00877EC1" w:rsidRPr="00B105F2">
          <w:rPr>
            <w:rStyle w:val="Hyperlink"/>
            <w:rFonts w:cs="Arial"/>
          </w:rPr>
          <w:t>inclusion@secamb.nhs.uk</w:t>
        </w:r>
      </w:hyperlink>
      <w:r w:rsidR="00877EC1">
        <w:rPr>
          <w:rFonts w:cs="Arial"/>
        </w:rPr>
        <w:t xml:space="preserve"> for support undertaking an EA.</w:t>
      </w:r>
    </w:p>
    <w:p w14:paraId="5D7FB941" w14:textId="5FE0FDE2" w:rsidR="00833B30" w:rsidRPr="00833B30" w:rsidRDefault="00833B30" w:rsidP="00833B30">
      <w:pPr>
        <w:pStyle w:val="Default"/>
        <w:spacing w:after="140"/>
        <w:jc w:val="center"/>
        <w:rPr>
          <w:color w:val="auto"/>
          <w:szCs w:val="20"/>
          <w:lang w:eastAsia="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362"/>
        <w:gridCol w:w="2362"/>
        <w:gridCol w:w="1938"/>
      </w:tblGrid>
      <w:tr w:rsidR="00877EC1" w14:paraId="56DBA5A5" w14:textId="77777777" w:rsidTr="002B674C">
        <w:trPr>
          <w:trHeight w:val="274"/>
        </w:trPr>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3286074A" w14:textId="77777777" w:rsidR="00877EC1" w:rsidRPr="00D17707" w:rsidRDefault="00877EC1" w:rsidP="002B674C">
            <w:pPr>
              <w:jc w:val="center"/>
              <w:rPr>
                <w:rFonts w:eastAsia="MS Mincho" w:cs="Arial"/>
                <w:b/>
                <w:szCs w:val="24"/>
                <w:lang w:eastAsia="en-GB"/>
              </w:rPr>
            </w:pPr>
            <w:r w:rsidRPr="00D17707">
              <w:rPr>
                <w:rFonts w:eastAsia="MS Mincho" w:cs="Arial"/>
                <w:b/>
                <w:szCs w:val="24"/>
                <w:lang w:eastAsia="en-GB"/>
              </w:rPr>
              <w:t>Name of author and role</w:t>
            </w:r>
          </w:p>
        </w:tc>
        <w:tc>
          <w:tcPr>
            <w:tcW w:w="6662" w:type="dxa"/>
            <w:gridSpan w:val="3"/>
            <w:tcBorders>
              <w:top w:val="single" w:sz="4" w:space="0" w:color="auto"/>
              <w:left w:val="single" w:sz="4" w:space="0" w:color="auto"/>
              <w:bottom w:val="single" w:sz="4" w:space="0" w:color="auto"/>
              <w:right w:val="single" w:sz="4" w:space="0" w:color="auto"/>
            </w:tcBorders>
          </w:tcPr>
          <w:p w14:paraId="5AD274E7" w14:textId="3373D02F" w:rsidR="00877EC1" w:rsidRPr="004401EF" w:rsidRDefault="009775F0" w:rsidP="002B674C">
            <w:pPr>
              <w:jc w:val="center"/>
              <w:rPr>
                <w:rFonts w:eastAsia="MS Mincho" w:cs="Arial"/>
                <w:szCs w:val="24"/>
              </w:rPr>
            </w:pPr>
            <w:r>
              <w:rPr>
                <w:rFonts w:eastAsia="MS Mincho" w:cs="Arial"/>
                <w:szCs w:val="24"/>
              </w:rPr>
              <w:t xml:space="preserve">Lee-Ann Witney </w:t>
            </w:r>
            <w:r w:rsidR="006B71C7">
              <w:rPr>
                <w:rFonts w:eastAsia="MS Mincho" w:cs="Arial"/>
                <w:szCs w:val="24"/>
              </w:rPr>
              <w:t>–</w:t>
            </w:r>
            <w:r>
              <w:rPr>
                <w:rFonts w:eastAsia="MS Mincho" w:cs="Arial"/>
                <w:szCs w:val="24"/>
              </w:rPr>
              <w:t xml:space="preserve"> </w:t>
            </w:r>
            <w:r w:rsidR="006B71C7">
              <w:rPr>
                <w:rFonts w:eastAsia="MS Mincho" w:cs="Arial"/>
                <w:szCs w:val="24"/>
              </w:rPr>
              <w:t xml:space="preserve">Sustainability Lead </w:t>
            </w:r>
          </w:p>
        </w:tc>
      </w:tr>
      <w:tr w:rsidR="00877EC1" w14:paraId="01A41F43" w14:textId="77777777" w:rsidTr="002B674C">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436EA214" w14:textId="77777777" w:rsidR="00877EC1" w:rsidRPr="00D17707" w:rsidRDefault="00877EC1" w:rsidP="002B674C">
            <w:pPr>
              <w:jc w:val="center"/>
              <w:rPr>
                <w:rFonts w:eastAsia="MS Mincho" w:cs="Arial"/>
                <w:b/>
                <w:szCs w:val="24"/>
                <w:lang w:eastAsia="en-GB"/>
              </w:rPr>
            </w:pPr>
            <w:r w:rsidRPr="00D17707">
              <w:rPr>
                <w:rFonts w:eastAsia="MS Mincho" w:cs="Arial"/>
                <w:b/>
                <w:szCs w:val="24"/>
                <w:lang w:eastAsia="en-GB"/>
              </w:rPr>
              <w:t>Directorate</w:t>
            </w:r>
          </w:p>
        </w:tc>
        <w:tc>
          <w:tcPr>
            <w:tcW w:w="2362" w:type="dxa"/>
            <w:tcBorders>
              <w:top w:val="single" w:sz="4" w:space="0" w:color="auto"/>
              <w:left w:val="single" w:sz="4" w:space="0" w:color="auto"/>
              <w:bottom w:val="single" w:sz="4" w:space="0" w:color="auto"/>
              <w:right w:val="single" w:sz="4" w:space="0" w:color="auto"/>
            </w:tcBorders>
          </w:tcPr>
          <w:p w14:paraId="064CABC4" w14:textId="1DEE376D" w:rsidR="00877EC1" w:rsidRPr="004401EF" w:rsidRDefault="006B71C7" w:rsidP="002B674C">
            <w:pPr>
              <w:jc w:val="center"/>
              <w:rPr>
                <w:rFonts w:eastAsia="MS Mincho" w:cs="Arial"/>
                <w:szCs w:val="24"/>
              </w:rPr>
            </w:pPr>
            <w:r>
              <w:rPr>
                <w:rFonts w:eastAsia="MS Mincho" w:cs="Arial"/>
                <w:szCs w:val="24"/>
              </w:rPr>
              <w:t xml:space="preserve">Strategy and Transformation </w:t>
            </w:r>
          </w:p>
        </w:tc>
        <w:tc>
          <w:tcPr>
            <w:tcW w:w="2362" w:type="dxa"/>
            <w:tcBorders>
              <w:top w:val="single" w:sz="4" w:space="0" w:color="auto"/>
              <w:left w:val="single" w:sz="4" w:space="0" w:color="auto"/>
              <w:bottom w:val="single" w:sz="4" w:space="0" w:color="auto"/>
              <w:right w:val="single" w:sz="4" w:space="0" w:color="auto"/>
            </w:tcBorders>
            <w:shd w:val="clear" w:color="auto" w:fill="F2F2F2"/>
            <w:hideMark/>
          </w:tcPr>
          <w:p w14:paraId="46663128" w14:textId="77777777" w:rsidR="00877EC1" w:rsidRPr="004401EF" w:rsidRDefault="00877EC1" w:rsidP="002B674C">
            <w:pPr>
              <w:jc w:val="center"/>
              <w:rPr>
                <w:rFonts w:eastAsia="MS Mincho" w:cs="Arial"/>
                <w:szCs w:val="24"/>
              </w:rPr>
            </w:pPr>
            <w:r w:rsidRPr="00D17707">
              <w:rPr>
                <w:rFonts w:eastAsia="MS Mincho" w:cs="Arial"/>
                <w:b/>
                <w:szCs w:val="24"/>
                <w:lang w:eastAsia="en-GB"/>
              </w:rPr>
              <w:t>Date of analysis:</w:t>
            </w:r>
          </w:p>
        </w:tc>
        <w:tc>
          <w:tcPr>
            <w:tcW w:w="1938" w:type="dxa"/>
            <w:tcBorders>
              <w:top w:val="single" w:sz="4" w:space="0" w:color="auto"/>
              <w:left w:val="single" w:sz="4" w:space="0" w:color="auto"/>
              <w:bottom w:val="single" w:sz="4" w:space="0" w:color="auto"/>
              <w:right w:val="single" w:sz="4" w:space="0" w:color="auto"/>
            </w:tcBorders>
          </w:tcPr>
          <w:p w14:paraId="597892C9" w14:textId="18B39EBF" w:rsidR="00877EC1" w:rsidRPr="004401EF" w:rsidRDefault="006B71C7" w:rsidP="002B674C">
            <w:pPr>
              <w:jc w:val="center"/>
              <w:rPr>
                <w:rFonts w:eastAsia="MS Mincho" w:cs="Arial"/>
                <w:szCs w:val="24"/>
              </w:rPr>
            </w:pPr>
            <w:r>
              <w:rPr>
                <w:rFonts w:eastAsia="MS Mincho" w:cs="Arial"/>
                <w:szCs w:val="24"/>
              </w:rPr>
              <w:t>22/04/26</w:t>
            </w:r>
          </w:p>
        </w:tc>
      </w:tr>
      <w:tr w:rsidR="00877EC1" w14:paraId="0DEBF240" w14:textId="77777777" w:rsidTr="002B674C">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104FF295" w14:textId="520A440C" w:rsidR="00877EC1" w:rsidRPr="00D17707" w:rsidRDefault="00877EC1" w:rsidP="002B674C">
            <w:pPr>
              <w:jc w:val="center"/>
              <w:rPr>
                <w:rFonts w:eastAsia="MS Mincho" w:cs="Arial"/>
                <w:b/>
                <w:szCs w:val="24"/>
                <w:lang w:eastAsia="en-GB"/>
              </w:rPr>
            </w:pPr>
            <w:r>
              <w:rPr>
                <w:rFonts w:eastAsia="MS Mincho" w:cs="Arial"/>
                <w:b/>
                <w:szCs w:val="24"/>
                <w:lang w:eastAsia="en-GB"/>
              </w:rPr>
              <w:t>Name of policy being analysed</w:t>
            </w:r>
            <w:r w:rsidRPr="00D17707">
              <w:rPr>
                <w:rFonts w:eastAsia="MS Mincho" w:cs="Arial"/>
                <w:b/>
                <w:szCs w:val="24"/>
                <w:lang w:eastAsia="en-GB"/>
              </w:rPr>
              <w:t xml:space="preserve"> </w:t>
            </w:r>
          </w:p>
        </w:tc>
        <w:tc>
          <w:tcPr>
            <w:tcW w:w="6662" w:type="dxa"/>
            <w:gridSpan w:val="3"/>
            <w:tcBorders>
              <w:top w:val="single" w:sz="4" w:space="0" w:color="auto"/>
              <w:left w:val="single" w:sz="4" w:space="0" w:color="auto"/>
              <w:bottom w:val="single" w:sz="4" w:space="0" w:color="auto"/>
              <w:right w:val="single" w:sz="4" w:space="0" w:color="auto"/>
            </w:tcBorders>
          </w:tcPr>
          <w:p w14:paraId="6619FC2B" w14:textId="3FF8884A" w:rsidR="00877EC1" w:rsidRPr="004401EF" w:rsidRDefault="00F70FCA" w:rsidP="002B674C">
            <w:pPr>
              <w:jc w:val="center"/>
              <w:rPr>
                <w:rFonts w:eastAsia="MS Mincho" w:cs="Arial"/>
                <w:szCs w:val="24"/>
              </w:rPr>
            </w:pPr>
            <w:r>
              <w:rPr>
                <w:rFonts w:eastAsia="MS Mincho" w:cs="Arial"/>
                <w:szCs w:val="24"/>
              </w:rPr>
              <w:t xml:space="preserve">Vehicle Defect Procedure </w:t>
            </w:r>
          </w:p>
        </w:tc>
      </w:tr>
      <w:tr w:rsidR="00877EC1" w14:paraId="29F3CA59" w14:textId="77777777" w:rsidTr="002B674C">
        <w:tc>
          <w:tcPr>
            <w:tcW w:w="3828" w:type="dxa"/>
            <w:tcBorders>
              <w:top w:val="single" w:sz="4" w:space="0" w:color="auto"/>
              <w:left w:val="single" w:sz="4" w:space="0" w:color="auto"/>
              <w:bottom w:val="single" w:sz="4" w:space="0" w:color="auto"/>
              <w:right w:val="single" w:sz="4" w:space="0" w:color="auto"/>
            </w:tcBorders>
            <w:shd w:val="clear" w:color="auto" w:fill="F2F2F2"/>
          </w:tcPr>
          <w:p w14:paraId="6B56645F" w14:textId="0E7BCC68" w:rsidR="00877EC1" w:rsidRDefault="00877EC1" w:rsidP="002B674C">
            <w:pPr>
              <w:jc w:val="center"/>
              <w:rPr>
                <w:rFonts w:eastAsia="MS Mincho" w:cs="Arial"/>
                <w:b/>
                <w:szCs w:val="24"/>
                <w:lang w:eastAsia="en-GB"/>
              </w:rPr>
            </w:pPr>
            <w:r>
              <w:rPr>
                <w:rFonts w:eastAsia="MS Mincho" w:cs="Arial"/>
                <w:b/>
                <w:szCs w:val="24"/>
                <w:lang w:eastAsia="en-GB"/>
              </w:rPr>
              <w:t>Names of those involved in this EA</w:t>
            </w:r>
          </w:p>
        </w:tc>
        <w:tc>
          <w:tcPr>
            <w:tcW w:w="6662" w:type="dxa"/>
            <w:gridSpan w:val="3"/>
            <w:tcBorders>
              <w:top w:val="single" w:sz="4" w:space="0" w:color="auto"/>
              <w:left w:val="single" w:sz="4" w:space="0" w:color="auto"/>
              <w:bottom w:val="single" w:sz="4" w:space="0" w:color="auto"/>
              <w:right w:val="single" w:sz="4" w:space="0" w:color="auto"/>
            </w:tcBorders>
          </w:tcPr>
          <w:p w14:paraId="6C5592F6" w14:textId="0EA0B4A9" w:rsidR="00877EC1" w:rsidRPr="004401EF" w:rsidRDefault="00F70FCA" w:rsidP="002B674C">
            <w:pPr>
              <w:jc w:val="center"/>
              <w:rPr>
                <w:rFonts w:eastAsia="MS Mincho" w:cs="Arial"/>
                <w:szCs w:val="24"/>
              </w:rPr>
            </w:pPr>
            <w:r>
              <w:rPr>
                <w:rFonts w:eastAsia="MS Mincho" w:cs="Arial"/>
                <w:szCs w:val="24"/>
              </w:rPr>
              <w:t xml:space="preserve">Lee-ann Witney Dawn Chilcott </w:t>
            </w:r>
          </w:p>
        </w:tc>
      </w:tr>
    </w:tbl>
    <w:p w14:paraId="793FEFFB" w14:textId="77777777" w:rsidR="00877EC1" w:rsidRPr="004779E8" w:rsidRDefault="00877EC1" w:rsidP="00877EC1">
      <w:pPr>
        <w:jc w:val="center"/>
        <w:rPr>
          <w:rFonts w:eastAsia="MS Mincho" w:cs="Arial"/>
          <w:b/>
          <w:szCs w:val="24"/>
          <w:lang w:val="en-US"/>
        </w:rPr>
      </w:pPr>
    </w:p>
    <w:tbl>
      <w:tblPr>
        <w:tblStyle w:val="TableGrid"/>
        <w:tblW w:w="10490" w:type="dxa"/>
        <w:tblInd w:w="-601" w:type="dxa"/>
        <w:tblLook w:val="04A0" w:firstRow="1" w:lastRow="0" w:firstColumn="1" w:lastColumn="0" w:noHBand="0" w:noVBand="1"/>
      </w:tblPr>
      <w:tblGrid>
        <w:gridCol w:w="2977"/>
        <w:gridCol w:w="3828"/>
        <w:gridCol w:w="3685"/>
      </w:tblGrid>
      <w:tr w:rsidR="00877EC1" w:rsidRPr="004779E8" w14:paraId="079CF18B" w14:textId="77777777" w:rsidTr="002B674C">
        <w:trPr>
          <w:trHeight w:val="3488"/>
        </w:trPr>
        <w:tc>
          <w:tcPr>
            <w:tcW w:w="2977" w:type="dxa"/>
          </w:tcPr>
          <w:p w14:paraId="24E66B71" w14:textId="77777777" w:rsidR="00877EC1" w:rsidRPr="004779E8" w:rsidRDefault="00877EC1" w:rsidP="002B674C">
            <w:pPr>
              <w:jc w:val="center"/>
              <w:rPr>
                <w:rFonts w:cs="Arial"/>
              </w:rPr>
            </w:pPr>
            <w:r w:rsidRPr="004779E8">
              <w:rPr>
                <w:rFonts w:cs="Arial"/>
                <w:b/>
                <w:lang w:eastAsia="en-GB"/>
              </w:rPr>
              <w:lastRenderedPageBreak/>
              <w:t>1. Trust policies and procedures should support the requirements of the Equality Duty within the Equality Act:</w:t>
            </w:r>
          </w:p>
        </w:tc>
        <w:tc>
          <w:tcPr>
            <w:tcW w:w="3828" w:type="dxa"/>
          </w:tcPr>
          <w:p w14:paraId="36B4A03F" w14:textId="77777777" w:rsidR="00877EC1" w:rsidRPr="004779E8" w:rsidRDefault="00877EC1" w:rsidP="00877EC1">
            <w:pPr>
              <w:numPr>
                <w:ilvl w:val="0"/>
                <w:numId w:val="22"/>
              </w:numPr>
              <w:ind w:left="426"/>
              <w:contextualSpacing/>
              <w:rPr>
                <w:rFonts w:cs="Arial"/>
              </w:rPr>
            </w:pPr>
            <w:r w:rsidRPr="004779E8">
              <w:rPr>
                <w:rFonts w:cs="Arial"/>
                <w:lang w:eastAsia="en-GB"/>
              </w:rPr>
              <w:t>Eliminate discrimination, harassment and victimisation;</w:t>
            </w:r>
          </w:p>
          <w:p w14:paraId="4A7474B1" w14:textId="77777777" w:rsidR="00877EC1" w:rsidRPr="004779E8" w:rsidRDefault="00877EC1" w:rsidP="00877EC1">
            <w:pPr>
              <w:numPr>
                <w:ilvl w:val="0"/>
                <w:numId w:val="22"/>
              </w:numPr>
              <w:ind w:left="426"/>
              <w:contextualSpacing/>
              <w:rPr>
                <w:rFonts w:cs="Arial"/>
              </w:rPr>
            </w:pPr>
            <w:r w:rsidRPr="004779E8">
              <w:rPr>
                <w:rFonts w:cs="Arial"/>
                <w:lang w:eastAsia="en-GB"/>
              </w:rPr>
              <w:t>Advance equality of opportunity between persons who share a relevant protected characteristic and persons who do not share it;</w:t>
            </w:r>
          </w:p>
          <w:p w14:paraId="70AD820A" w14:textId="77777777" w:rsidR="00877EC1" w:rsidRPr="004779E8" w:rsidRDefault="00877EC1" w:rsidP="00877EC1">
            <w:pPr>
              <w:numPr>
                <w:ilvl w:val="0"/>
                <w:numId w:val="22"/>
              </w:numPr>
              <w:ind w:left="426"/>
              <w:contextualSpacing/>
              <w:rPr>
                <w:rFonts w:cs="Arial"/>
              </w:rPr>
            </w:pPr>
            <w:r w:rsidRPr="004779E8">
              <w:rPr>
                <w:rFonts w:cs="Arial"/>
                <w:lang w:eastAsia="en-GB"/>
              </w:rPr>
              <w:t>Foster good relations between persons who share a relevant protected characteristic and persons who do not share it.</w:t>
            </w:r>
          </w:p>
        </w:tc>
        <w:tc>
          <w:tcPr>
            <w:tcW w:w="3685" w:type="dxa"/>
          </w:tcPr>
          <w:p w14:paraId="4B62AE5F" w14:textId="77777777" w:rsidR="00877EC1" w:rsidRPr="004779E8" w:rsidRDefault="00877EC1" w:rsidP="002B674C">
            <w:pPr>
              <w:rPr>
                <w:rFonts w:cs="Arial"/>
              </w:rPr>
            </w:pPr>
            <w:r>
              <w:rPr>
                <w:rFonts w:cs="Arial"/>
              </w:rPr>
              <w:t>In submitting this form, you are confirming that you have taken all reasonable steps to ensure that the requirements of the Equality Duty are properly considered.</w:t>
            </w:r>
          </w:p>
          <w:p w14:paraId="23C84C5A" w14:textId="77777777" w:rsidR="00877EC1" w:rsidRPr="004779E8" w:rsidRDefault="00877EC1" w:rsidP="002B674C">
            <w:pPr>
              <w:rPr>
                <w:rFonts w:cs="Arial"/>
              </w:rPr>
            </w:pPr>
          </w:p>
          <w:p w14:paraId="5625EA5E" w14:textId="77777777" w:rsidR="00877EC1" w:rsidRPr="004779E8" w:rsidRDefault="00877EC1" w:rsidP="002B674C">
            <w:pPr>
              <w:rPr>
                <w:rFonts w:cs="Arial"/>
                <w:b/>
              </w:rPr>
            </w:pPr>
          </w:p>
        </w:tc>
      </w:tr>
    </w:tbl>
    <w:p w14:paraId="2AEB095C" w14:textId="77777777" w:rsidR="00877EC1" w:rsidRPr="004779E8" w:rsidRDefault="00877EC1" w:rsidP="00877EC1">
      <w:pPr>
        <w:jc w:val="center"/>
        <w:rPr>
          <w:rFonts w:eastAsia="MS Mincho" w:cs="Arial"/>
          <w:szCs w:val="24"/>
          <w:lang w:val="en-US"/>
        </w:rPr>
      </w:pPr>
    </w:p>
    <w:tbl>
      <w:tblPr>
        <w:tblStyle w:val="TableGrid"/>
        <w:tblW w:w="10490" w:type="dxa"/>
        <w:tblInd w:w="-601" w:type="dxa"/>
        <w:shd w:val="clear" w:color="auto" w:fill="FFFFFF" w:themeFill="background1"/>
        <w:tblLook w:val="04A0" w:firstRow="1" w:lastRow="0" w:firstColumn="1" w:lastColumn="0" w:noHBand="0" w:noVBand="1"/>
      </w:tblPr>
      <w:tblGrid>
        <w:gridCol w:w="2977"/>
        <w:gridCol w:w="3828"/>
        <w:gridCol w:w="3685"/>
      </w:tblGrid>
      <w:tr w:rsidR="00877EC1" w:rsidRPr="004779E8" w14:paraId="13B99C92" w14:textId="77777777" w:rsidTr="002B674C">
        <w:tc>
          <w:tcPr>
            <w:tcW w:w="2977" w:type="dxa"/>
            <w:shd w:val="clear" w:color="auto" w:fill="FFFFFF" w:themeFill="background1"/>
          </w:tcPr>
          <w:p w14:paraId="15D2DA2D" w14:textId="77777777" w:rsidR="00877EC1" w:rsidRPr="004779E8" w:rsidRDefault="00877EC1" w:rsidP="002B674C">
            <w:pPr>
              <w:jc w:val="center"/>
              <w:rPr>
                <w:rFonts w:cs="Arial"/>
              </w:rPr>
            </w:pPr>
            <w:r w:rsidRPr="004779E8">
              <w:rPr>
                <w:rFonts w:cs="Arial"/>
                <w:b/>
              </w:rPr>
              <w:t xml:space="preserve">2. When considering whether the processes outlined in your document may adversely impact on anyone, is there any existing research or information that you have </w:t>
            </w:r>
            <w:proofErr w:type="gramStart"/>
            <w:r w:rsidRPr="004779E8">
              <w:rPr>
                <w:rFonts w:cs="Arial"/>
                <w:b/>
              </w:rPr>
              <w:t>taken into account</w:t>
            </w:r>
            <w:proofErr w:type="gramEnd"/>
            <w:r w:rsidRPr="004779E8">
              <w:rPr>
                <w:rFonts w:cs="Arial"/>
                <w:b/>
              </w:rPr>
              <w:t>?</w:t>
            </w:r>
          </w:p>
        </w:tc>
        <w:tc>
          <w:tcPr>
            <w:tcW w:w="3828" w:type="dxa"/>
            <w:shd w:val="clear" w:color="auto" w:fill="FFFFFF" w:themeFill="background1"/>
          </w:tcPr>
          <w:p w14:paraId="5508BC53" w14:textId="77777777" w:rsidR="00877EC1" w:rsidRPr="004779E8" w:rsidRDefault="00877EC1" w:rsidP="002B674C">
            <w:pPr>
              <w:rPr>
                <w:rFonts w:cs="Arial"/>
              </w:rPr>
            </w:pPr>
            <w:r w:rsidRPr="004779E8">
              <w:rPr>
                <w:rFonts w:cs="Arial"/>
              </w:rPr>
              <w:t>For example:</w:t>
            </w:r>
          </w:p>
          <w:p w14:paraId="4B2D9D09" w14:textId="77777777" w:rsidR="00877EC1" w:rsidRPr="004779E8" w:rsidRDefault="00877EC1" w:rsidP="00877EC1">
            <w:pPr>
              <w:numPr>
                <w:ilvl w:val="0"/>
                <w:numId w:val="23"/>
              </w:numPr>
              <w:contextualSpacing/>
              <w:rPr>
                <w:rFonts w:cs="Arial"/>
              </w:rPr>
            </w:pPr>
            <w:r w:rsidRPr="004779E8">
              <w:rPr>
                <w:rFonts w:cs="Arial"/>
              </w:rPr>
              <w:t>Local or national research</w:t>
            </w:r>
          </w:p>
          <w:p w14:paraId="2FEE36CA" w14:textId="77777777" w:rsidR="00877EC1" w:rsidRPr="004779E8" w:rsidRDefault="00877EC1" w:rsidP="00877EC1">
            <w:pPr>
              <w:numPr>
                <w:ilvl w:val="0"/>
                <w:numId w:val="23"/>
              </w:numPr>
              <w:contextualSpacing/>
              <w:rPr>
                <w:rFonts w:cs="Arial"/>
              </w:rPr>
            </w:pPr>
            <w:r w:rsidRPr="004779E8">
              <w:rPr>
                <w:rFonts w:cs="Arial"/>
              </w:rPr>
              <w:t>National health data</w:t>
            </w:r>
          </w:p>
          <w:p w14:paraId="60B8B906" w14:textId="77777777" w:rsidR="00877EC1" w:rsidRPr="004779E8" w:rsidRDefault="00877EC1" w:rsidP="00877EC1">
            <w:pPr>
              <w:numPr>
                <w:ilvl w:val="0"/>
                <w:numId w:val="23"/>
              </w:numPr>
              <w:contextualSpacing/>
              <w:rPr>
                <w:rFonts w:cs="Arial"/>
              </w:rPr>
            </w:pPr>
            <w:r w:rsidRPr="004779E8">
              <w:rPr>
                <w:rFonts w:cs="Arial"/>
              </w:rPr>
              <w:t>Local demographics</w:t>
            </w:r>
          </w:p>
          <w:p w14:paraId="299F0C9F" w14:textId="77777777" w:rsidR="00877EC1" w:rsidRPr="004779E8" w:rsidRDefault="00877EC1" w:rsidP="00877EC1">
            <w:pPr>
              <w:numPr>
                <w:ilvl w:val="0"/>
                <w:numId w:val="23"/>
              </w:numPr>
              <w:contextualSpacing/>
              <w:rPr>
                <w:rFonts w:cs="Arial"/>
              </w:rPr>
            </w:pPr>
            <w:r w:rsidRPr="004779E8">
              <w:rPr>
                <w:rFonts w:cs="Arial"/>
              </w:rPr>
              <w:t>SECAmb race equality data</w:t>
            </w:r>
          </w:p>
          <w:p w14:paraId="55B409C0" w14:textId="77777777" w:rsidR="00877EC1" w:rsidRPr="004779E8" w:rsidRDefault="00877EC1" w:rsidP="00877EC1">
            <w:pPr>
              <w:numPr>
                <w:ilvl w:val="0"/>
                <w:numId w:val="23"/>
              </w:numPr>
              <w:contextualSpacing/>
              <w:rPr>
                <w:rFonts w:cs="Arial"/>
              </w:rPr>
            </w:pPr>
            <w:r w:rsidRPr="004779E8">
              <w:rPr>
                <w:rFonts w:cs="Arial"/>
              </w:rPr>
              <w:t>Work undertaken for previous EAs</w:t>
            </w:r>
          </w:p>
        </w:tc>
        <w:tc>
          <w:tcPr>
            <w:tcW w:w="3685" w:type="dxa"/>
            <w:shd w:val="clear" w:color="auto" w:fill="FFFFFF" w:themeFill="background1"/>
          </w:tcPr>
          <w:p w14:paraId="76E6EA5B" w14:textId="77777777" w:rsidR="00877EC1" w:rsidRPr="004779E8" w:rsidRDefault="00877EC1" w:rsidP="002B674C">
            <w:pPr>
              <w:jc w:val="center"/>
              <w:rPr>
                <w:rFonts w:cs="Arial"/>
              </w:rPr>
            </w:pPr>
            <w:r w:rsidRPr="004779E8">
              <w:rPr>
                <w:rFonts w:cs="Arial"/>
              </w:rPr>
              <w:t>If so, please give details:</w:t>
            </w:r>
          </w:p>
        </w:tc>
      </w:tr>
    </w:tbl>
    <w:p w14:paraId="52B85C16" w14:textId="77777777" w:rsidR="00877EC1" w:rsidRPr="004779E8" w:rsidRDefault="00877EC1" w:rsidP="00877EC1">
      <w:pPr>
        <w:jc w:val="center"/>
        <w:rPr>
          <w:rFonts w:eastAsia="MS Mincho" w:cs="Arial"/>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77"/>
        <w:gridCol w:w="7513"/>
      </w:tblGrid>
      <w:tr w:rsidR="002F5276" w:rsidRPr="004779E8" w14:paraId="00ACE8CD" w14:textId="77777777" w:rsidTr="002B674C">
        <w:tc>
          <w:tcPr>
            <w:tcW w:w="2977" w:type="dxa"/>
            <w:shd w:val="clear" w:color="auto" w:fill="FFFFFF" w:themeFill="background1"/>
            <w:vAlign w:val="center"/>
          </w:tcPr>
          <w:p w14:paraId="05B1AA09" w14:textId="77777777" w:rsidR="002F5276" w:rsidRPr="004779E8" w:rsidRDefault="002F5276" w:rsidP="002F5276">
            <w:pPr>
              <w:jc w:val="center"/>
              <w:rPr>
                <w:rFonts w:eastAsia="MS Mincho" w:cs="Arial"/>
                <w:b/>
                <w:szCs w:val="24"/>
                <w:lang w:val="en-US"/>
              </w:rPr>
            </w:pPr>
            <w:r w:rsidRPr="004779E8">
              <w:rPr>
                <w:rFonts w:eastAsia="MS Mincho" w:cs="Arial"/>
                <w:b/>
                <w:szCs w:val="24"/>
                <w:lang w:val="en-US"/>
              </w:rPr>
              <w:t>3. Do the processes described have an impact on anyone’s human rights?</w:t>
            </w:r>
          </w:p>
        </w:tc>
        <w:tc>
          <w:tcPr>
            <w:tcW w:w="7513" w:type="dxa"/>
            <w:shd w:val="clear" w:color="auto" w:fill="FFFFFF" w:themeFill="background1"/>
          </w:tcPr>
          <w:p w14:paraId="25BDB51D" w14:textId="77777777" w:rsidR="00D13F4F" w:rsidRDefault="002F5276" w:rsidP="00D13F4F">
            <w:pPr>
              <w:rPr>
                <w:color w:val="000000"/>
              </w:rPr>
            </w:pPr>
            <w:r>
              <w:rPr>
                <w:color w:val="000000"/>
              </w:rPr>
              <w:t>The procedure supports safe vehicles being used for patient care. However, removal of vehicles from service could indirectly impact response times</w:t>
            </w:r>
            <w:r w:rsidR="00737074">
              <w:rPr>
                <w:color w:val="000000"/>
              </w:rPr>
              <w:t xml:space="preserve"> and assurance </w:t>
            </w:r>
            <w:r w:rsidR="001D6891">
              <w:rPr>
                <w:color w:val="000000"/>
              </w:rPr>
              <w:t xml:space="preserve">that escalation process in place </w:t>
            </w:r>
            <w:proofErr w:type="gramStart"/>
            <w:r w:rsidR="001D6891">
              <w:rPr>
                <w:color w:val="000000"/>
              </w:rPr>
              <w:t>are</w:t>
            </w:r>
            <w:proofErr w:type="gramEnd"/>
            <w:r w:rsidR="001D6891">
              <w:rPr>
                <w:color w:val="000000"/>
              </w:rPr>
              <w:t xml:space="preserve"> follow</w:t>
            </w:r>
            <w:r w:rsidR="00D13F4F">
              <w:rPr>
                <w:color w:val="000000"/>
              </w:rPr>
              <w:t>ed</w:t>
            </w:r>
          </w:p>
          <w:p w14:paraId="40A3DB7A" w14:textId="5EFB68DD" w:rsidR="00D13F4F" w:rsidRDefault="00D13F4F" w:rsidP="002F5276">
            <w:pPr>
              <w:rPr>
                <w:color w:val="000000"/>
              </w:rPr>
            </w:pPr>
            <w:r>
              <w:rPr>
                <w:color w:val="000000"/>
              </w:rPr>
              <w:t>No direct impact identified</w:t>
            </w:r>
            <w:r w:rsidR="00944E5E">
              <w:rPr>
                <w:color w:val="000000"/>
              </w:rPr>
              <w:t xml:space="preserve"> in relation to Dignity and </w:t>
            </w:r>
            <w:proofErr w:type="gramStart"/>
            <w:r w:rsidR="00944E5E">
              <w:rPr>
                <w:color w:val="000000"/>
              </w:rPr>
              <w:t>Treatment</w:t>
            </w:r>
            <w:proofErr w:type="gramEnd"/>
            <w:r w:rsidR="00944E5E">
              <w:rPr>
                <w:color w:val="000000"/>
              </w:rPr>
              <w:t xml:space="preserve"> </w:t>
            </w:r>
            <w:r>
              <w:rPr>
                <w:color w:val="000000"/>
              </w:rPr>
              <w:t>but delays could affect patient experience</w:t>
            </w:r>
            <w:r w:rsidR="000C5F65">
              <w:rPr>
                <w:color w:val="000000"/>
              </w:rPr>
              <w:t xml:space="preserve"> but assurance needed for timely communication and safe transfer arrangements</w:t>
            </w:r>
          </w:p>
          <w:p w14:paraId="0BD4E048" w14:textId="6DED38AB" w:rsidR="002F5276" w:rsidRPr="004779E8" w:rsidRDefault="001D6891" w:rsidP="002F5276">
            <w:pPr>
              <w:rPr>
                <w:rFonts w:eastAsia="MS Mincho" w:cs="Arial"/>
                <w:szCs w:val="24"/>
                <w:lang w:val="en-US"/>
              </w:rPr>
            </w:pPr>
            <w:r>
              <w:rPr>
                <w:color w:val="000000"/>
              </w:rPr>
              <w:t xml:space="preserve"> </w:t>
            </w:r>
          </w:p>
        </w:tc>
      </w:tr>
    </w:tbl>
    <w:p w14:paraId="046BAE42" w14:textId="77777777" w:rsidR="00877EC1" w:rsidRPr="004779E8" w:rsidRDefault="00877EC1" w:rsidP="00877EC1">
      <w:pPr>
        <w:jc w:val="center"/>
        <w:rPr>
          <w:rFonts w:eastAsia="MS Mincho" w:cs="Arial"/>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2977"/>
        <w:gridCol w:w="2126"/>
      </w:tblGrid>
      <w:tr w:rsidR="00877EC1" w:rsidRPr="004779E8" w14:paraId="16A4D97A" w14:textId="77777777" w:rsidTr="002B674C">
        <w:tc>
          <w:tcPr>
            <w:tcW w:w="10490" w:type="dxa"/>
            <w:gridSpan w:val="4"/>
          </w:tcPr>
          <w:p w14:paraId="3208CCC8" w14:textId="77777777" w:rsidR="00877EC1" w:rsidRPr="004779E8" w:rsidRDefault="00877EC1" w:rsidP="002B674C">
            <w:pPr>
              <w:jc w:val="center"/>
              <w:rPr>
                <w:rFonts w:eastAsia="MS Mincho" w:cs="Arial"/>
                <w:bCs/>
                <w:szCs w:val="24"/>
                <w:lang w:val="en-US" w:eastAsia="en-GB"/>
              </w:rPr>
            </w:pPr>
            <w:r w:rsidRPr="004779E8">
              <w:rPr>
                <w:rFonts w:eastAsia="MS Mincho" w:cs="Arial"/>
                <w:szCs w:val="24"/>
                <w:lang w:val="en-US"/>
              </w:rPr>
              <w:br w:type="page"/>
            </w:r>
            <w:r w:rsidRPr="004779E8">
              <w:rPr>
                <w:rFonts w:eastAsia="MS Mincho" w:cs="Arial"/>
                <w:szCs w:val="24"/>
                <w:lang w:val="en-US"/>
              </w:rPr>
              <w:br w:type="page"/>
            </w:r>
            <w:r w:rsidRPr="004779E8">
              <w:rPr>
                <w:rFonts w:eastAsia="MS Mincho" w:cs="Arial"/>
                <w:b/>
                <w:szCs w:val="24"/>
                <w:lang w:val="en-US"/>
              </w:rPr>
              <w:t>4.</w:t>
            </w:r>
            <w:r w:rsidRPr="004779E8">
              <w:rPr>
                <w:rFonts w:eastAsia="MS Mincho" w:cs="Arial"/>
                <w:szCs w:val="24"/>
                <w:lang w:val="en-US"/>
              </w:rPr>
              <w:t xml:space="preserve"> </w:t>
            </w:r>
            <w:r w:rsidRPr="004779E8">
              <w:rPr>
                <w:rFonts w:eastAsia="MS Mincho" w:cs="Arial"/>
                <w:b/>
                <w:szCs w:val="24"/>
                <w:lang w:val="en-US"/>
              </w:rPr>
              <w:t>What are the outcomes of the EA in relation to people with protected characteristics?</w:t>
            </w:r>
          </w:p>
        </w:tc>
      </w:tr>
      <w:tr w:rsidR="00877EC1" w:rsidRPr="004779E8" w14:paraId="026F82BF" w14:textId="77777777" w:rsidTr="002B674C">
        <w:tc>
          <w:tcPr>
            <w:tcW w:w="2977" w:type="dxa"/>
            <w:shd w:val="clear" w:color="auto" w:fill="EEECE1" w:themeFill="background2"/>
            <w:vAlign w:val="center"/>
          </w:tcPr>
          <w:p w14:paraId="4D37D614" w14:textId="77777777" w:rsidR="00877EC1" w:rsidRPr="004401EF" w:rsidRDefault="00877EC1" w:rsidP="002B674C">
            <w:pPr>
              <w:jc w:val="center"/>
              <w:rPr>
                <w:rFonts w:eastAsia="MS Mincho" w:cs="Arial"/>
                <w:b/>
                <w:szCs w:val="24"/>
                <w:lang w:val="en-US"/>
              </w:rPr>
            </w:pPr>
            <w:r w:rsidRPr="004401EF">
              <w:rPr>
                <w:rFonts w:eastAsia="MS Mincho" w:cs="Arial"/>
                <w:b/>
                <w:szCs w:val="24"/>
                <w:lang w:val="en-US"/>
              </w:rPr>
              <w:t>Protected characteristic</w:t>
            </w:r>
          </w:p>
        </w:tc>
        <w:tc>
          <w:tcPr>
            <w:tcW w:w="2410" w:type="dxa"/>
            <w:shd w:val="clear" w:color="auto" w:fill="EEECE1" w:themeFill="background2"/>
            <w:vAlign w:val="center"/>
          </w:tcPr>
          <w:p w14:paraId="721C9AA9" w14:textId="77777777" w:rsidR="00877EC1" w:rsidRPr="004401EF" w:rsidRDefault="00877EC1" w:rsidP="002B674C">
            <w:pPr>
              <w:jc w:val="center"/>
              <w:rPr>
                <w:rFonts w:eastAsia="MS Mincho" w:cs="Arial"/>
                <w:b/>
                <w:szCs w:val="24"/>
                <w:lang w:val="en-US"/>
              </w:rPr>
            </w:pPr>
            <w:r w:rsidRPr="004401EF">
              <w:rPr>
                <w:rFonts w:eastAsia="MS Mincho" w:cs="Arial"/>
                <w:b/>
                <w:szCs w:val="24"/>
                <w:lang w:val="en-US"/>
              </w:rPr>
              <w:t>Impact</w:t>
            </w:r>
          </w:p>
          <w:p w14:paraId="4E664260" w14:textId="77777777" w:rsidR="00877EC1" w:rsidRPr="004401EF" w:rsidRDefault="00877EC1" w:rsidP="002B674C">
            <w:pPr>
              <w:jc w:val="center"/>
              <w:rPr>
                <w:rFonts w:eastAsia="MS Mincho" w:cs="Arial"/>
                <w:szCs w:val="24"/>
                <w:lang w:val="en-US"/>
              </w:rPr>
            </w:pPr>
            <w:r w:rsidRPr="004401EF">
              <w:rPr>
                <w:rFonts w:eastAsia="MS Mincho" w:cs="Arial"/>
                <w:szCs w:val="24"/>
                <w:lang w:val="en-US"/>
              </w:rPr>
              <w:t>Positive/Neutral/Negative</w:t>
            </w:r>
          </w:p>
        </w:tc>
        <w:tc>
          <w:tcPr>
            <w:tcW w:w="2977" w:type="dxa"/>
            <w:shd w:val="clear" w:color="auto" w:fill="EEECE1" w:themeFill="background2"/>
            <w:vAlign w:val="center"/>
          </w:tcPr>
          <w:p w14:paraId="440D35D1" w14:textId="77777777" w:rsidR="00877EC1" w:rsidRPr="004779E8" w:rsidRDefault="00877EC1" w:rsidP="002B674C">
            <w:pPr>
              <w:jc w:val="center"/>
              <w:rPr>
                <w:rFonts w:eastAsia="MS Mincho" w:cs="Arial"/>
                <w:szCs w:val="24"/>
                <w:lang w:val="en-US"/>
              </w:rPr>
            </w:pPr>
            <w:r w:rsidRPr="004779E8">
              <w:rPr>
                <w:rFonts w:eastAsia="MS Mincho" w:cs="Arial"/>
                <w:b/>
                <w:szCs w:val="24"/>
                <w:lang w:val="en-US"/>
              </w:rPr>
              <w:t>Protected characteristic</w:t>
            </w:r>
          </w:p>
        </w:tc>
        <w:tc>
          <w:tcPr>
            <w:tcW w:w="2126" w:type="dxa"/>
            <w:shd w:val="clear" w:color="auto" w:fill="EEECE1" w:themeFill="background2"/>
            <w:vAlign w:val="center"/>
          </w:tcPr>
          <w:p w14:paraId="49D65DB4" w14:textId="77777777" w:rsidR="00877EC1" w:rsidRPr="004779E8" w:rsidRDefault="00877EC1" w:rsidP="002B674C">
            <w:pPr>
              <w:jc w:val="center"/>
              <w:rPr>
                <w:rFonts w:eastAsia="MS Mincho" w:cs="Arial"/>
                <w:b/>
                <w:szCs w:val="24"/>
                <w:lang w:val="en-US"/>
              </w:rPr>
            </w:pPr>
            <w:r w:rsidRPr="004779E8">
              <w:rPr>
                <w:rFonts w:eastAsia="MS Mincho" w:cs="Arial"/>
                <w:b/>
                <w:szCs w:val="24"/>
                <w:lang w:val="en-US"/>
              </w:rPr>
              <w:t>Impact</w:t>
            </w:r>
          </w:p>
          <w:p w14:paraId="3FD5A6DF" w14:textId="77777777" w:rsidR="00877EC1" w:rsidRPr="004779E8" w:rsidRDefault="00877EC1" w:rsidP="002B674C">
            <w:pPr>
              <w:jc w:val="center"/>
              <w:rPr>
                <w:rFonts w:eastAsia="MS Mincho" w:cs="Arial"/>
                <w:szCs w:val="24"/>
                <w:lang w:val="en-US"/>
              </w:rPr>
            </w:pPr>
            <w:r w:rsidRPr="004779E8">
              <w:rPr>
                <w:rFonts w:eastAsia="MS Mincho" w:cs="Arial"/>
                <w:szCs w:val="24"/>
                <w:lang w:val="en-US"/>
              </w:rPr>
              <w:t>Positive/Neutral/Negative</w:t>
            </w:r>
          </w:p>
        </w:tc>
      </w:tr>
      <w:tr w:rsidR="00877EC1" w:rsidRPr="004779E8" w14:paraId="1B6FEB30" w14:textId="77777777" w:rsidTr="002B674C">
        <w:tc>
          <w:tcPr>
            <w:tcW w:w="2977" w:type="dxa"/>
          </w:tcPr>
          <w:p w14:paraId="0AF782AD" w14:textId="77777777" w:rsidR="00877EC1" w:rsidRPr="004779E8" w:rsidRDefault="00877EC1" w:rsidP="002B674C">
            <w:pPr>
              <w:jc w:val="center"/>
              <w:rPr>
                <w:rFonts w:eastAsia="MS Mincho" w:cs="Arial"/>
                <w:szCs w:val="24"/>
                <w:lang w:val="en-US"/>
              </w:rPr>
            </w:pPr>
            <w:r w:rsidRPr="004779E8">
              <w:rPr>
                <w:rFonts w:eastAsia="MS Mincho" w:cs="Arial"/>
                <w:szCs w:val="24"/>
                <w:lang w:val="en-US"/>
              </w:rPr>
              <w:t>Age</w:t>
            </w:r>
          </w:p>
        </w:tc>
        <w:tc>
          <w:tcPr>
            <w:tcW w:w="2410" w:type="dxa"/>
          </w:tcPr>
          <w:p w14:paraId="545CDD8C" w14:textId="32C48C8D" w:rsidR="00877EC1" w:rsidRPr="004779E8" w:rsidRDefault="00CE0612" w:rsidP="002B674C">
            <w:pPr>
              <w:jc w:val="center"/>
              <w:rPr>
                <w:rFonts w:eastAsia="MS Mincho" w:cs="Arial"/>
                <w:szCs w:val="24"/>
                <w:lang w:val="en-US"/>
              </w:rPr>
            </w:pPr>
            <w:r>
              <w:rPr>
                <w:rFonts w:eastAsia="MS Mincho" w:cs="Arial"/>
                <w:szCs w:val="24"/>
                <w:lang w:val="en-US"/>
              </w:rPr>
              <w:t>Ne</w:t>
            </w:r>
            <w:r w:rsidR="00370915">
              <w:rPr>
                <w:rFonts w:eastAsia="MS Mincho" w:cs="Arial"/>
                <w:szCs w:val="24"/>
                <w:lang w:val="en-US"/>
              </w:rPr>
              <w:t xml:space="preserve">gative </w:t>
            </w:r>
          </w:p>
        </w:tc>
        <w:tc>
          <w:tcPr>
            <w:tcW w:w="2977" w:type="dxa"/>
          </w:tcPr>
          <w:p w14:paraId="09AC2543" w14:textId="77777777" w:rsidR="00877EC1" w:rsidRPr="004779E8" w:rsidRDefault="00877EC1" w:rsidP="002B674C">
            <w:pPr>
              <w:jc w:val="center"/>
              <w:rPr>
                <w:rFonts w:eastAsia="MS Mincho" w:cs="Arial"/>
                <w:szCs w:val="24"/>
                <w:lang w:val="en-US"/>
              </w:rPr>
            </w:pPr>
            <w:r w:rsidRPr="004779E8">
              <w:rPr>
                <w:rFonts w:eastAsia="MS Mincho" w:cs="Arial"/>
                <w:szCs w:val="24"/>
                <w:lang w:val="en-US"/>
              </w:rPr>
              <w:t>Race</w:t>
            </w:r>
          </w:p>
        </w:tc>
        <w:tc>
          <w:tcPr>
            <w:tcW w:w="2126" w:type="dxa"/>
          </w:tcPr>
          <w:p w14:paraId="2C1E24A0" w14:textId="07FB3F7C" w:rsidR="00877EC1" w:rsidRPr="004779E8" w:rsidRDefault="00DA1801" w:rsidP="002B674C">
            <w:pPr>
              <w:jc w:val="center"/>
              <w:rPr>
                <w:rFonts w:eastAsia="MS Mincho" w:cs="Arial"/>
                <w:szCs w:val="24"/>
                <w:lang w:val="en-US"/>
              </w:rPr>
            </w:pPr>
            <w:r>
              <w:rPr>
                <w:rFonts w:eastAsia="MS Mincho" w:cs="Arial"/>
                <w:szCs w:val="24"/>
                <w:lang w:val="en-US"/>
              </w:rPr>
              <w:t>Neutral</w:t>
            </w:r>
          </w:p>
        </w:tc>
      </w:tr>
      <w:tr w:rsidR="00877EC1" w:rsidRPr="004779E8" w14:paraId="7C5E55A5" w14:textId="77777777" w:rsidTr="002B674C">
        <w:tc>
          <w:tcPr>
            <w:tcW w:w="2977" w:type="dxa"/>
          </w:tcPr>
          <w:p w14:paraId="2F9E5AD8" w14:textId="77777777" w:rsidR="00877EC1" w:rsidRPr="004779E8" w:rsidRDefault="00877EC1" w:rsidP="002B674C">
            <w:pPr>
              <w:jc w:val="center"/>
              <w:rPr>
                <w:rFonts w:eastAsia="MS Mincho" w:cs="Arial"/>
                <w:szCs w:val="24"/>
                <w:lang w:val="en-US"/>
              </w:rPr>
            </w:pPr>
            <w:r w:rsidRPr="004779E8">
              <w:rPr>
                <w:rFonts w:eastAsia="MS Mincho" w:cs="Arial"/>
                <w:szCs w:val="24"/>
                <w:lang w:val="en-US"/>
              </w:rPr>
              <w:t>Disability</w:t>
            </w:r>
          </w:p>
        </w:tc>
        <w:tc>
          <w:tcPr>
            <w:tcW w:w="2410" w:type="dxa"/>
          </w:tcPr>
          <w:p w14:paraId="690FD21B" w14:textId="12F2E690" w:rsidR="00877EC1" w:rsidRPr="004779E8" w:rsidRDefault="00CE0612" w:rsidP="002B674C">
            <w:pPr>
              <w:jc w:val="center"/>
              <w:rPr>
                <w:rFonts w:eastAsia="MS Mincho" w:cs="Arial"/>
                <w:szCs w:val="24"/>
                <w:lang w:val="en-US"/>
              </w:rPr>
            </w:pPr>
            <w:r>
              <w:rPr>
                <w:rFonts w:eastAsia="MS Mincho" w:cs="Arial"/>
                <w:szCs w:val="24"/>
                <w:lang w:val="en-US"/>
              </w:rPr>
              <w:t>N</w:t>
            </w:r>
            <w:r w:rsidR="00370915">
              <w:rPr>
                <w:rFonts w:eastAsia="MS Mincho" w:cs="Arial"/>
                <w:szCs w:val="24"/>
                <w:lang w:val="en-US"/>
              </w:rPr>
              <w:t xml:space="preserve">egative </w:t>
            </w:r>
          </w:p>
        </w:tc>
        <w:tc>
          <w:tcPr>
            <w:tcW w:w="2977" w:type="dxa"/>
          </w:tcPr>
          <w:p w14:paraId="1EFC3425" w14:textId="77777777" w:rsidR="00877EC1" w:rsidRPr="004779E8" w:rsidRDefault="00877EC1" w:rsidP="002B674C">
            <w:pPr>
              <w:jc w:val="center"/>
              <w:rPr>
                <w:rFonts w:eastAsia="MS Mincho" w:cs="Arial"/>
                <w:szCs w:val="24"/>
                <w:lang w:val="en-US"/>
              </w:rPr>
            </w:pPr>
            <w:r w:rsidRPr="004779E8">
              <w:rPr>
                <w:rFonts w:eastAsia="MS Mincho" w:cs="Arial"/>
                <w:szCs w:val="24"/>
                <w:lang w:val="en-US"/>
              </w:rPr>
              <w:t>Religion or belief</w:t>
            </w:r>
          </w:p>
        </w:tc>
        <w:tc>
          <w:tcPr>
            <w:tcW w:w="2126" w:type="dxa"/>
          </w:tcPr>
          <w:p w14:paraId="4C693D37" w14:textId="769437C6" w:rsidR="00877EC1" w:rsidRPr="004779E8" w:rsidRDefault="00DA1801" w:rsidP="002B674C">
            <w:pPr>
              <w:jc w:val="center"/>
              <w:rPr>
                <w:rFonts w:eastAsia="MS Mincho" w:cs="Arial"/>
                <w:szCs w:val="24"/>
                <w:lang w:val="en-US"/>
              </w:rPr>
            </w:pPr>
            <w:r>
              <w:rPr>
                <w:rFonts w:eastAsia="MS Mincho" w:cs="Arial"/>
                <w:szCs w:val="24"/>
                <w:lang w:val="en-US"/>
              </w:rPr>
              <w:t>Neutral</w:t>
            </w:r>
          </w:p>
        </w:tc>
      </w:tr>
      <w:tr w:rsidR="00877EC1" w:rsidRPr="004779E8" w14:paraId="3800D769" w14:textId="77777777" w:rsidTr="002B674C">
        <w:tc>
          <w:tcPr>
            <w:tcW w:w="2977" w:type="dxa"/>
          </w:tcPr>
          <w:p w14:paraId="4A08A602" w14:textId="77777777" w:rsidR="00877EC1" w:rsidRPr="004779E8" w:rsidRDefault="00877EC1" w:rsidP="002B674C">
            <w:pPr>
              <w:jc w:val="center"/>
              <w:rPr>
                <w:rFonts w:eastAsia="MS Mincho" w:cs="Arial"/>
                <w:szCs w:val="24"/>
                <w:lang w:val="en-US"/>
              </w:rPr>
            </w:pPr>
            <w:r w:rsidRPr="004779E8">
              <w:rPr>
                <w:rFonts w:eastAsia="MS Mincho" w:cs="Arial"/>
                <w:szCs w:val="24"/>
                <w:lang w:val="en-US"/>
              </w:rPr>
              <w:t>Gender reassignment</w:t>
            </w:r>
          </w:p>
        </w:tc>
        <w:tc>
          <w:tcPr>
            <w:tcW w:w="2410" w:type="dxa"/>
          </w:tcPr>
          <w:p w14:paraId="48D5795C" w14:textId="70139B1A" w:rsidR="00877EC1" w:rsidRPr="004779E8" w:rsidRDefault="005E3A4D" w:rsidP="002B674C">
            <w:pPr>
              <w:jc w:val="center"/>
              <w:rPr>
                <w:rFonts w:eastAsia="MS Mincho" w:cs="Arial"/>
                <w:szCs w:val="24"/>
                <w:lang w:val="en-US"/>
              </w:rPr>
            </w:pPr>
            <w:r>
              <w:rPr>
                <w:rFonts w:eastAsia="MS Mincho" w:cs="Arial"/>
                <w:szCs w:val="24"/>
                <w:lang w:val="en-US"/>
              </w:rPr>
              <w:t>Neutral</w:t>
            </w:r>
          </w:p>
        </w:tc>
        <w:tc>
          <w:tcPr>
            <w:tcW w:w="2977" w:type="dxa"/>
          </w:tcPr>
          <w:p w14:paraId="409DA812" w14:textId="77777777" w:rsidR="00877EC1" w:rsidRPr="004779E8" w:rsidRDefault="00877EC1" w:rsidP="002B674C">
            <w:pPr>
              <w:jc w:val="center"/>
              <w:rPr>
                <w:rFonts w:eastAsia="MS Mincho" w:cs="Arial"/>
                <w:szCs w:val="24"/>
                <w:lang w:val="en-US"/>
              </w:rPr>
            </w:pPr>
            <w:r w:rsidRPr="004779E8">
              <w:rPr>
                <w:rFonts w:eastAsia="MS Mincho" w:cs="Arial"/>
                <w:szCs w:val="24"/>
                <w:lang w:val="en-US"/>
              </w:rPr>
              <w:t>Sex</w:t>
            </w:r>
          </w:p>
        </w:tc>
        <w:tc>
          <w:tcPr>
            <w:tcW w:w="2126" w:type="dxa"/>
          </w:tcPr>
          <w:p w14:paraId="7B4598B8" w14:textId="5EE20C51" w:rsidR="00877EC1" w:rsidRPr="004779E8" w:rsidRDefault="005E3A4D" w:rsidP="002B674C">
            <w:pPr>
              <w:jc w:val="center"/>
              <w:rPr>
                <w:rFonts w:eastAsia="MS Mincho" w:cs="Arial"/>
                <w:szCs w:val="24"/>
                <w:lang w:val="en-US"/>
              </w:rPr>
            </w:pPr>
            <w:r>
              <w:rPr>
                <w:rFonts w:eastAsia="MS Mincho" w:cs="Arial"/>
                <w:szCs w:val="24"/>
                <w:lang w:val="en-US"/>
              </w:rPr>
              <w:t>Neutral</w:t>
            </w:r>
          </w:p>
        </w:tc>
      </w:tr>
      <w:tr w:rsidR="00877EC1" w:rsidRPr="004779E8" w14:paraId="0345DEAE" w14:textId="77777777" w:rsidTr="002B674C">
        <w:tc>
          <w:tcPr>
            <w:tcW w:w="2977" w:type="dxa"/>
          </w:tcPr>
          <w:p w14:paraId="1354A7B2" w14:textId="77777777" w:rsidR="00877EC1" w:rsidRPr="004779E8" w:rsidRDefault="00877EC1" w:rsidP="002B674C">
            <w:pPr>
              <w:jc w:val="center"/>
              <w:rPr>
                <w:rFonts w:eastAsia="MS Mincho" w:cs="Arial"/>
                <w:szCs w:val="24"/>
                <w:lang w:val="en-US"/>
              </w:rPr>
            </w:pPr>
            <w:r w:rsidRPr="004779E8">
              <w:rPr>
                <w:rFonts w:eastAsia="MS Mincho" w:cs="Arial"/>
                <w:szCs w:val="24"/>
                <w:lang w:val="en-US"/>
              </w:rPr>
              <w:t>Marriage and civil partnership</w:t>
            </w:r>
          </w:p>
        </w:tc>
        <w:tc>
          <w:tcPr>
            <w:tcW w:w="2410" w:type="dxa"/>
          </w:tcPr>
          <w:p w14:paraId="31B21542" w14:textId="0BFAF5EA" w:rsidR="00877EC1" w:rsidRPr="004779E8" w:rsidRDefault="007131AB" w:rsidP="002B674C">
            <w:pPr>
              <w:jc w:val="center"/>
              <w:rPr>
                <w:rFonts w:eastAsia="MS Mincho" w:cs="Arial"/>
                <w:szCs w:val="24"/>
                <w:lang w:val="en-US"/>
              </w:rPr>
            </w:pPr>
            <w:r>
              <w:rPr>
                <w:rFonts w:eastAsia="MS Mincho" w:cs="Arial"/>
                <w:szCs w:val="24"/>
                <w:lang w:val="en-US"/>
              </w:rPr>
              <w:t xml:space="preserve">Neutral </w:t>
            </w:r>
          </w:p>
        </w:tc>
        <w:tc>
          <w:tcPr>
            <w:tcW w:w="2977" w:type="dxa"/>
            <w:tcBorders>
              <w:bottom w:val="single" w:sz="4" w:space="0" w:color="auto"/>
            </w:tcBorders>
          </w:tcPr>
          <w:p w14:paraId="17E6444B" w14:textId="77777777" w:rsidR="00877EC1" w:rsidRPr="004779E8" w:rsidRDefault="00877EC1" w:rsidP="002B674C">
            <w:pPr>
              <w:jc w:val="center"/>
              <w:rPr>
                <w:rFonts w:eastAsia="MS Mincho" w:cs="Arial"/>
                <w:szCs w:val="24"/>
                <w:lang w:val="en-US"/>
              </w:rPr>
            </w:pPr>
            <w:r w:rsidRPr="004779E8">
              <w:rPr>
                <w:rFonts w:eastAsia="MS Mincho" w:cs="Arial"/>
                <w:szCs w:val="24"/>
                <w:lang w:val="en-US"/>
              </w:rPr>
              <w:t>Sexual orientation</w:t>
            </w:r>
          </w:p>
        </w:tc>
        <w:tc>
          <w:tcPr>
            <w:tcW w:w="2126" w:type="dxa"/>
            <w:tcBorders>
              <w:bottom w:val="single" w:sz="4" w:space="0" w:color="auto"/>
            </w:tcBorders>
          </w:tcPr>
          <w:p w14:paraId="77D6B760" w14:textId="591AB7A1" w:rsidR="00877EC1" w:rsidRPr="004779E8" w:rsidRDefault="00DA1801" w:rsidP="002B674C">
            <w:pPr>
              <w:jc w:val="center"/>
              <w:rPr>
                <w:rFonts w:eastAsia="MS Mincho" w:cs="Arial"/>
                <w:szCs w:val="24"/>
                <w:lang w:val="en-US"/>
              </w:rPr>
            </w:pPr>
            <w:r>
              <w:rPr>
                <w:rFonts w:eastAsia="MS Mincho" w:cs="Arial"/>
                <w:szCs w:val="24"/>
                <w:lang w:val="en-US"/>
              </w:rPr>
              <w:t>Neutral</w:t>
            </w:r>
          </w:p>
        </w:tc>
      </w:tr>
      <w:tr w:rsidR="00877EC1" w:rsidRPr="004779E8" w14:paraId="41FD28A6" w14:textId="77777777" w:rsidTr="002B674C">
        <w:tc>
          <w:tcPr>
            <w:tcW w:w="2977" w:type="dxa"/>
          </w:tcPr>
          <w:p w14:paraId="2A7C75FB" w14:textId="77777777" w:rsidR="00877EC1" w:rsidRPr="004779E8" w:rsidRDefault="00877EC1" w:rsidP="002B674C">
            <w:pPr>
              <w:jc w:val="center"/>
              <w:rPr>
                <w:rFonts w:eastAsia="MS Mincho" w:cs="Arial"/>
                <w:szCs w:val="24"/>
                <w:lang w:val="en-US"/>
              </w:rPr>
            </w:pPr>
            <w:r w:rsidRPr="004779E8">
              <w:rPr>
                <w:rFonts w:eastAsia="MS Mincho" w:cs="Arial"/>
                <w:szCs w:val="24"/>
                <w:lang w:val="en-US"/>
              </w:rPr>
              <w:t>Pregnancy and maternity</w:t>
            </w:r>
          </w:p>
        </w:tc>
        <w:tc>
          <w:tcPr>
            <w:tcW w:w="2410" w:type="dxa"/>
            <w:tcBorders>
              <w:right w:val="single" w:sz="4" w:space="0" w:color="auto"/>
            </w:tcBorders>
          </w:tcPr>
          <w:p w14:paraId="03C6DD94" w14:textId="22F8C61E" w:rsidR="00877EC1" w:rsidRPr="004779E8" w:rsidRDefault="007131AB" w:rsidP="002B674C">
            <w:pPr>
              <w:jc w:val="center"/>
              <w:rPr>
                <w:rFonts w:eastAsia="MS Mincho" w:cs="Arial"/>
                <w:szCs w:val="24"/>
                <w:lang w:val="en-US"/>
              </w:rPr>
            </w:pPr>
            <w:r>
              <w:rPr>
                <w:rFonts w:eastAsia="MS Mincho" w:cs="Arial"/>
                <w:szCs w:val="24"/>
                <w:lang w:val="en-US"/>
              </w:rPr>
              <w:t xml:space="preserve">Negative </w:t>
            </w:r>
          </w:p>
        </w:tc>
        <w:tc>
          <w:tcPr>
            <w:tcW w:w="510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50FE2C7A" w14:textId="77777777" w:rsidR="00877EC1" w:rsidRPr="004779E8" w:rsidRDefault="00877EC1" w:rsidP="00877EC1">
            <w:pPr>
              <w:rPr>
                <w:rFonts w:eastAsia="MS Mincho" w:cs="Arial"/>
                <w:b/>
                <w:szCs w:val="24"/>
                <w:lang w:val="en-US"/>
              </w:rPr>
            </w:pPr>
          </w:p>
        </w:tc>
      </w:tr>
    </w:tbl>
    <w:p w14:paraId="280D4A76" w14:textId="77777777" w:rsidR="00877EC1" w:rsidRDefault="00877EC1" w:rsidP="00877EC1">
      <w:pPr>
        <w:jc w:val="center"/>
        <w:rPr>
          <w:rFonts w:ascii="Cambria" w:eastAsia="MS Mincho" w:hAnsi="Cambria"/>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877EC1" w:rsidRPr="004779E8" w14:paraId="6CB53FBE" w14:textId="77777777" w:rsidTr="002B674C">
        <w:tc>
          <w:tcPr>
            <w:tcW w:w="10490" w:type="dxa"/>
          </w:tcPr>
          <w:p w14:paraId="28B234D5" w14:textId="77777777" w:rsidR="00877EC1" w:rsidRDefault="00877EC1" w:rsidP="002B674C">
            <w:pPr>
              <w:jc w:val="center"/>
              <w:rPr>
                <w:rFonts w:eastAsia="MS Mincho" w:cs="Arial"/>
                <w:b/>
                <w:szCs w:val="24"/>
                <w:lang w:val="en-US"/>
              </w:rPr>
            </w:pPr>
            <w:r w:rsidRPr="004779E8">
              <w:rPr>
                <w:rFonts w:eastAsia="MS Mincho" w:cs="Arial"/>
                <w:b/>
                <w:szCs w:val="24"/>
                <w:lang w:val="en-US"/>
              </w:rPr>
              <w:t xml:space="preserve">5. </w:t>
            </w:r>
            <w:r w:rsidRPr="00D17707">
              <w:rPr>
                <w:rFonts w:eastAsia="MS Mincho" w:cs="Arial"/>
                <w:b/>
                <w:szCs w:val="24"/>
                <w:shd w:val="clear" w:color="auto" w:fill="F2F2F2" w:themeFill="background1" w:themeFillShade="F2"/>
                <w:lang w:val="en-US"/>
              </w:rPr>
              <w:t>Mitigating</w:t>
            </w:r>
            <w:r w:rsidRPr="004779E8">
              <w:rPr>
                <w:rFonts w:eastAsia="MS Mincho" w:cs="Arial"/>
                <w:b/>
                <w:szCs w:val="24"/>
                <w:lang w:val="en-US"/>
              </w:rPr>
              <w:t xml:space="preserve"> negative impacts:</w:t>
            </w:r>
          </w:p>
          <w:p w14:paraId="57A193F0" w14:textId="77777777" w:rsidR="00877EC1" w:rsidRPr="004779E8" w:rsidRDefault="00877EC1" w:rsidP="002B674C">
            <w:pPr>
              <w:jc w:val="center"/>
              <w:rPr>
                <w:rFonts w:eastAsia="MS Mincho" w:cs="Arial"/>
                <w:b/>
                <w:szCs w:val="24"/>
                <w:lang w:val="en-US"/>
              </w:rPr>
            </w:pPr>
          </w:p>
        </w:tc>
      </w:tr>
      <w:tr w:rsidR="00877EC1" w:rsidRPr="004779E8" w14:paraId="4908502F" w14:textId="77777777" w:rsidTr="002B674C">
        <w:tc>
          <w:tcPr>
            <w:tcW w:w="10490" w:type="dxa"/>
          </w:tcPr>
          <w:p w14:paraId="005B48E6" w14:textId="77777777" w:rsidR="00877EC1" w:rsidRPr="004779E8" w:rsidRDefault="00877EC1" w:rsidP="002B674C">
            <w:pPr>
              <w:rPr>
                <w:rFonts w:eastAsia="MS Mincho" w:cs="Arial"/>
                <w:szCs w:val="24"/>
                <w:lang w:val="en-US" w:eastAsia="ar-SA"/>
              </w:rPr>
            </w:pPr>
            <w:r w:rsidRPr="004779E8">
              <w:rPr>
                <w:rFonts w:eastAsia="MS Mincho" w:cs="Arial"/>
                <w:szCs w:val="24"/>
                <w:lang w:val="en-US"/>
              </w:rPr>
              <w:t>If any negative impacts have been identified, a</w:t>
            </w:r>
            <w:r w:rsidRPr="004779E8">
              <w:rPr>
                <w:rFonts w:eastAsia="MS Mincho" w:cs="Arial"/>
                <w:szCs w:val="24"/>
                <w:lang w:val="en-US" w:eastAsia="ar-SA"/>
              </w:rPr>
              <w:t xml:space="preserve">n Equality Analysis Action Plan must be completed and attached to the EA Record. A template for the action plan is available in the </w:t>
            </w:r>
            <w:hyperlink r:id="rId17" w:history="1">
              <w:r w:rsidRPr="004779E8">
                <w:rPr>
                  <w:rFonts w:eastAsia="MS Mincho" w:cs="Arial"/>
                  <w:color w:val="0000FF"/>
                  <w:szCs w:val="24"/>
                  <w:u w:val="single"/>
                  <w:lang w:val="en-US" w:eastAsia="ar-SA"/>
                </w:rPr>
                <w:t>Equality Analysis Guidance</w:t>
              </w:r>
            </w:hyperlink>
            <w:r w:rsidRPr="004779E8">
              <w:rPr>
                <w:rFonts w:eastAsia="MS Mincho" w:cs="Arial"/>
                <w:szCs w:val="24"/>
                <w:lang w:val="en-US" w:eastAsia="ar-SA"/>
              </w:rPr>
              <w:t xml:space="preserve"> on the Trust’s website. Please contact </w:t>
            </w:r>
            <w:hyperlink r:id="rId18" w:history="1">
              <w:r w:rsidRPr="004779E8">
                <w:rPr>
                  <w:rFonts w:eastAsia="MS Mincho" w:cs="Arial"/>
                  <w:color w:val="0000FF"/>
                  <w:szCs w:val="24"/>
                  <w:u w:val="single"/>
                  <w:lang w:val="en-US" w:eastAsia="ar-SA"/>
                </w:rPr>
                <w:t>inclusion@secamb.nhs.uk</w:t>
              </w:r>
            </w:hyperlink>
            <w:r w:rsidRPr="004779E8">
              <w:rPr>
                <w:rFonts w:eastAsia="MS Mincho" w:cs="Arial"/>
                <w:szCs w:val="24"/>
                <w:lang w:val="en-US" w:eastAsia="ar-SA"/>
              </w:rPr>
              <w:t xml:space="preserve"> for support and guidance.</w:t>
            </w:r>
          </w:p>
        </w:tc>
      </w:tr>
    </w:tbl>
    <w:p w14:paraId="5EF8F07E" w14:textId="549C07D5" w:rsidR="00877EC1" w:rsidRDefault="00877EC1" w:rsidP="00877EC1">
      <w:pPr>
        <w:rPr>
          <w:rFonts w:eastAsia="Calibri"/>
          <w:color w:val="1F497D" w:themeColor="dark2"/>
        </w:rPr>
      </w:pPr>
    </w:p>
    <w:tbl>
      <w:tblPr>
        <w:tblStyle w:val="TableGrid"/>
        <w:tblW w:w="10490" w:type="dxa"/>
        <w:tblInd w:w="-572" w:type="dxa"/>
        <w:tblLook w:val="04A0" w:firstRow="1" w:lastRow="0" w:firstColumn="1" w:lastColumn="0" w:noHBand="0" w:noVBand="1"/>
      </w:tblPr>
      <w:tblGrid>
        <w:gridCol w:w="3616"/>
        <w:gridCol w:w="1737"/>
        <w:gridCol w:w="1635"/>
        <w:gridCol w:w="1332"/>
        <w:gridCol w:w="2170"/>
      </w:tblGrid>
      <w:tr w:rsidR="00531194" w:rsidRPr="00EE1B00" w14:paraId="544D47E2" w14:textId="77777777" w:rsidTr="00531194">
        <w:tc>
          <w:tcPr>
            <w:tcW w:w="3743" w:type="dxa"/>
          </w:tcPr>
          <w:p w14:paraId="75595B1D" w14:textId="77777777" w:rsidR="00531194" w:rsidRPr="00EE1B00" w:rsidRDefault="00531194" w:rsidP="00CB1D7C">
            <w:pPr>
              <w:rPr>
                <w:rFonts w:cs="Arial"/>
              </w:rPr>
            </w:pPr>
            <w:r w:rsidRPr="00EE1B00">
              <w:rPr>
                <w:rFonts w:cs="Arial"/>
              </w:rPr>
              <w:t>Protected characteristic:</w:t>
            </w:r>
          </w:p>
        </w:tc>
        <w:tc>
          <w:tcPr>
            <w:tcW w:w="1441" w:type="dxa"/>
          </w:tcPr>
          <w:p w14:paraId="00095E27" w14:textId="3D4A9448" w:rsidR="00531194" w:rsidRPr="00EE1B00" w:rsidRDefault="00CE0612" w:rsidP="00CB1D7C">
            <w:pPr>
              <w:rPr>
                <w:rFonts w:cs="Arial"/>
              </w:rPr>
            </w:pPr>
            <w:r>
              <w:rPr>
                <w:rFonts w:cs="Arial"/>
              </w:rPr>
              <w:t>Age/Disability/</w:t>
            </w:r>
          </w:p>
        </w:tc>
        <w:tc>
          <w:tcPr>
            <w:tcW w:w="1654" w:type="dxa"/>
          </w:tcPr>
          <w:p w14:paraId="026D9FF7" w14:textId="77777777" w:rsidR="00531194" w:rsidRPr="00EE1B00" w:rsidRDefault="00531194" w:rsidP="00CB1D7C">
            <w:pPr>
              <w:rPr>
                <w:rFonts w:cs="Arial"/>
              </w:rPr>
            </w:pPr>
            <w:r w:rsidRPr="00EE1B00">
              <w:rPr>
                <w:rFonts w:cs="Arial"/>
              </w:rPr>
              <w:t>Issue identified:</w:t>
            </w:r>
          </w:p>
        </w:tc>
        <w:tc>
          <w:tcPr>
            <w:tcW w:w="3652" w:type="dxa"/>
            <w:gridSpan w:val="2"/>
          </w:tcPr>
          <w:p w14:paraId="429E7723" w14:textId="0BB10749" w:rsidR="00531194" w:rsidRPr="00EE1B00" w:rsidRDefault="004B376E" w:rsidP="00200736">
            <w:pPr>
              <w:rPr>
                <w:rFonts w:cs="Arial"/>
              </w:rPr>
            </w:pPr>
            <w:r>
              <w:rPr>
                <w:color w:val="000000"/>
                <w:sz w:val="22"/>
                <w:szCs w:val="22"/>
              </w:rPr>
              <w:t>Staff with physical or cognitive differences may find aspects of defect identification, reporting systems or decision-making more challenging.</w:t>
            </w:r>
          </w:p>
        </w:tc>
      </w:tr>
      <w:tr w:rsidR="00531194" w:rsidRPr="00EE1B00" w14:paraId="6DC16751" w14:textId="77777777" w:rsidTr="00531194">
        <w:tc>
          <w:tcPr>
            <w:tcW w:w="3743" w:type="dxa"/>
          </w:tcPr>
          <w:p w14:paraId="33CB8C62" w14:textId="77777777" w:rsidR="00531194" w:rsidRPr="00EE1B00" w:rsidRDefault="00531194" w:rsidP="00CB1D7C">
            <w:pPr>
              <w:rPr>
                <w:rFonts w:cs="Arial"/>
              </w:rPr>
            </w:pPr>
            <w:r w:rsidRPr="00EE1B00">
              <w:rPr>
                <w:rFonts w:cs="Arial"/>
              </w:rPr>
              <w:t>Action required:</w:t>
            </w:r>
          </w:p>
        </w:tc>
        <w:tc>
          <w:tcPr>
            <w:tcW w:w="6747" w:type="dxa"/>
            <w:gridSpan w:val="4"/>
          </w:tcPr>
          <w:p w14:paraId="5145A2FF" w14:textId="77777777" w:rsidR="00200736" w:rsidRDefault="00200736" w:rsidP="00200736">
            <w:pPr>
              <w:rPr>
                <w:color w:val="000000"/>
                <w:sz w:val="22"/>
                <w:szCs w:val="22"/>
              </w:rPr>
            </w:pPr>
            <w:r>
              <w:rPr>
                <w:color w:val="000000"/>
                <w:sz w:val="22"/>
                <w:szCs w:val="22"/>
              </w:rPr>
              <w:t>Ensure reporting systems are accessible and user-friendly</w:t>
            </w:r>
          </w:p>
          <w:p w14:paraId="3E660810" w14:textId="2B2BFAEA" w:rsidR="00200736" w:rsidRDefault="00200736" w:rsidP="00200736">
            <w:pPr>
              <w:rPr>
                <w:color w:val="000000"/>
                <w:sz w:val="22"/>
                <w:szCs w:val="22"/>
              </w:rPr>
            </w:pPr>
            <w:r>
              <w:rPr>
                <w:color w:val="000000"/>
                <w:sz w:val="22"/>
                <w:szCs w:val="22"/>
              </w:rPr>
              <w:t>Provide appropriate training and support</w:t>
            </w:r>
          </w:p>
          <w:p w14:paraId="22D558EE" w14:textId="3E487D66" w:rsidR="00531194" w:rsidRPr="00EE1B00" w:rsidRDefault="00200736" w:rsidP="00200736">
            <w:pPr>
              <w:rPr>
                <w:rFonts w:cs="Arial"/>
              </w:rPr>
            </w:pPr>
            <w:r>
              <w:rPr>
                <w:color w:val="000000"/>
                <w:sz w:val="22"/>
                <w:szCs w:val="22"/>
              </w:rPr>
              <w:t>Encourage escalation where staff are unsure</w:t>
            </w:r>
          </w:p>
        </w:tc>
      </w:tr>
      <w:tr w:rsidR="00531194" w:rsidRPr="00EE1B00" w14:paraId="1815D813" w14:textId="77777777" w:rsidTr="00531194">
        <w:tc>
          <w:tcPr>
            <w:tcW w:w="3743" w:type="dxa"/>
          </w:tcPr>
          <w:p w14:paraId="2FA58BDB" w14:textId="77777777" w:rsidR="00531194" w:rsidRPr="00EE1B00" w:rsidRDefault="00531194" w:rsidP="00CB1D7C">
            <w:pPr>
              <w:rPr>
                <w:rFonts w:cs="Arial"/>
              </w:rPr>
            </w:pPr>
            <w:r>
              <w:rPr>
                <w:rFonts w:cs="Arial"/>
              </w:rPr>
              <w:t xml:space="preserve">Action </w:t>
            </w:r>
            <w:proofErr w:type="gramStart"/>
            <w:r>
              <w:rPr>
                <w:rFonts w:cs="Arial"/>
              </w:rPr>
              <w:t>l</w:t>
            </w:r>
            <w:r w:rsidRPr="00EE1B00">
              <w:rPr>
                <w:rFonts w:cs="Arial"/>
              </w:rPr>
              <w:t>ead</w:t>
            </w:r>
            <w:proofErr w:type="gramEnd"/>
            <w:r w:rsidRPr="00EE1B00">
              <w:rPr>
                <w:rFonts w:cs="Arial"/>
              </w:rPr>
              <w:t>:</w:t>
            </w:r>
          </w:p>
        </w:tc>
        <w:tc>
          <w:tcPr>
            <w:tcW w:w="6747" w:type="dxa"/>
            <w:gridSpan w:val="4"/>
          </w:tcPr>
          <w:p w14:paraId="7CF32D17" w14:textId="483F2FE4" w:rsidR="00531194" w:rsidRPr="00EE1B00" w:rsidRDefault="00476B68" w:rsidP="00CB1D7C">
            <w:pPr>
              <w:rPr>
                <w:rFonts w:cs="Arial"/>
              </w:rPr>
            </w:pPr>
            <w:r>
              <w:rPr>
                <w:rFonts w:cs="Arial"/>
              </w:rPr>
              <w:t>Dan Garrat</w:t>
            </w:r>
            <w:r w:rsidR="00A4500D">
              <w:rPr>
                <w:rFonts w:cs="Arial"/>
              </w:rPr>
              <w:t>t</w:t>
            </w:r>
            <w:r>
              <w:rPr>
                <w:rFonts w:cs="Arial"/>
              </w:rPr>
              <w:t xml:space="preserve"> </w:t>
            </w:r>
          </w:p>
        </w:tc>
      </w:tr>
      <w:tr w:rsidR="00531194" w:rsidRPr="00EE1B00" w14:paraId="3A3F62B5" w14:textId="77777777" w:rsidTr="00531194">
        <w:tc>
          <w:tcPr>
            <w:tcW w:w="3743" w:type="dxa"/>
          </w:tcPr>
          <w:p w14:paraId="190F092D" w14:textId="77777777" w:rsidR="00531194" w:rsidRPr="00EE1B00" w:rsidRDefault="00531194" w:rsidP="00CB1D7C">
            <w:pPr>
              <w:rPr>
                <w:rFonts w:cs="Arial"/>
              </w:rPr>
            </w:pPr>
            <w:r w:rsidRPr="00EE1B00">
              <w:rPr>
                <w:rFonts w:cs="Arial"/>
              </w:rPr>
              <w:t>How will impact/outcome be measured?</w:t>
            </w:r>
          </w:p>
        </w:tc>
        <w:tc>
          <w:tcPr>
            <w:tcW w:w="1441" w:type="dxa"/>
          </w:tcPr>
          <w:p w14:paraId="70DFC6A1" w14:textId="55D6CA52" w:rsidR="00531194" w:rsidRPr="00EE1B00" w:rsidRDefault="00AD5B28" w:rsidP="00CB1D7C">
            <w:pPr>
              <w:rPr>
                <w:rFonts w:cs="Arial"/>
              </w:rPr>
            </w:pPr>
            <w:r>
              <w:rPr>
                <w:rFonts w:cs="Arial"/>
              </w:rPr>
              <w:t>Staff</w:t>
            </w:r>
            <w:r w:rsidR="00533904">
              <w:rPr>
                <w:rFonts w:cs="Arial"/>
              </w:rPr>
              <w:t xml:space="preserve"> Feedback </w:t>
            </w:r>
          </w:p>
        </w:tc>
        <w:tc>
          <w:tcPr>
            <w:tcW w:w="1654" w:type="dxa"/>
          </w:tcPr>
          <w:p w14:paraId="53D41309" w14:textId="77777777" w:rsidR="00531194" w:rsidRPr="00EE1B00" w:rsidRDefault="00531194" w:rsidP="00CB1D7C">
            <w:pPr>
              <w:rPr>
                <w:rFonts w:cs="Arial"/>
              </w:rPr>
            </w:pPr>
            <w:r w:rsidRPr="00EE1B00">
              <w:rPr>
                <w:rFonts w:cs="Arial"/>
              </w:rPr>
              <w:t>Timescale:</w:t>
            </w:r>
          </w:p>
        </w:tc>
        <w:tc>
          <w:tcPr>
            <w:tcW w:w="1375" w:type="dxa"/>
          </w:tcPr>
          <w:p w14:paraId="09EB268D" w14:textId="77777777" w:rsidR="00531194" w:rsidRPr="00EE1B00" w:rsidRDefault="00531194" w:rsidP="00CB1D7C">
            <w:pPr>
              <w:rPr>
                <w:rFonts w:cs="Arial"/>
              </w:rPr>
            </w:pPr>
          </w:p>
        </w:tc>
        <w:tc>
          <w:tcPr>
            <w:tcW w:w="2277" w:type="dxa"/>
          </w:tcPr>
          <w:p w14:paraId="1D32A061" w14:textId="77777777" w:rsidR="00531194" w:rsidRPr="00EE1B00" w:rsidRDefault="00531194" w:rsidP="00CB1D7C">
            <w:pPr>
              <w:rPr>
                <w:rFonts w:cs="Arial"/>
              </w:rPr>
            </w:pPr>
          </w:p>
        </w:tc>
      </w:tr>
      <w:tr w:rsidR="00531194" w:rsidRPr="00EE1B00" w14:paraId="00871366" w14:textId="77777777" w:rsidTr="00531194">
        <w:tc>
          <w:tcPr>
            <w:tcW w:w="3743" w:type="dxa"/>
          </w:tcPr>
          <w:p w14:paraId="2CBA9FCF" w14:textId="77777777" w:rsidR="00531194" w:rsidRPr="00EE1B00" w:rsidRDefault="00531194" w:rsidP="00CB1D7C">
            <w:pPr>
              <w:rPr>
                <w:rFonts w:cs="Arial"/>
              </w:rPr>
            </w:pPr>
            <w:r w:rsidRPr="00EE1B00">
              <w:rPr>
                <w:rFonts w:cs="Arial"/>
              </w:rPr>
              <w:t>Resolution of actions:</w:t>
            </w:r>
          </w:p>
        </w:tc>
        <w:tc>
          <w:tcPr>
            <w:tcW w:w="6747" w:type="dxa"/>
            <w:gridSpan w:val="4"/>
          </w:tcPr>
          <w:p w14:paraId="0E918AD0" w14:textId="77777777" w:rsidR="00531194" w:rsidRPr="00EE1B00" w:rsidRDefault="00531194" w:rsidP="00CB1D7C">
            <w:pPr>
              <w:rPr>
                <w:rFonts w:cs="Arial"/>
              </w:rPr>
            </w:pPr>
          </w:p>
        </w:tc>
      </w:tr>
    </w:tbl>
    <w:p w14:paraId="58FFEE9E" w14:textId="77777777" w:rsidR="00531194" w:rsidRPr="00EE1B00" w:rsidRDefault="00531194" w:rsidP="00531194"/>
    <w:tbl>
      <w:tblPr>
        <w:tblStyle w:val="TableGrid"/>
        <w:tblW w:w="10490" w:type="dxa"/>
        <w:tblInd w:w="-572" w:type="dxa"/>
        <w:tblLook w:val="04A0" w:firstRow="1" w:lastRow="0" w:firstColumn="1" w:lastColumn="0" w:noHBand="0" w:noVBand="1"/>
      </w:tblPr>
      <w:tblGrid>
        <w:gridCol w:w="3743"/>
        <w:gridCol w:w="1441"/>
        <w:gridCol w:w="1654"/>
        <w:gridCol w:w="1375"/>
        <w:gridCol w:w="2277"/>
      </w:tblGrid>
      <w:tr w:rsidR="00531194" w:rsidRPr="00EE1B00" w14:paraId="0C10EADF" w14:textId="77777777" w:rsidTr="00531194">
        <w:tc>
          <w:tcPr>
            <w:tcW w:w="3743" w:type="dxa"/>
          </w:tcPr>
          <w:p w14:paraId="6D7216F0" w14:textId="77777777" w:rsidR="00531194" w:rsidRPr="00EE1B00" w:rsidRDefault="00531194" w:rsidP="00CB1D7C">
            <w:pPr>
              <w:rPr>
                <w:rFonts w:cs="Arial"/>
              </w:rPr>
            </w:pPr>
            <w:r w:rsidRPr="00EE1B00">
              <w:rPr>
                <w:rFonts w:cs="Arial"/>
              </w:rPr>
              <w:t>Protected characteristic:</w:t>
            </w:r>
          </w:p>
        </w:tc>
        <w:tc>
          <w:tcPr>
            <w:tcW w:w="1441" w:type="dxa"/>
          </w:tcPr>
          <w:p w14:paraId="4CE6DDF0" w14:textId="6099AA6D" w:rsidR="00531194" w:rsidRPr="00FD71F1" w:rsidRDefault="00FD71F1" w:rsidP="00CB1D7C">
            <w:pPr>
              <w:rPr>
                <w:rFonts w:cs="Arial"/>
              </w:rPr>
            </w:pPr>
            <w:r w:rsidRPr="00FD71F1">
              <w:rPr>
                <w:color w:val="000000"/>
                <w:sz w:val="22"/>
                <w:szCs w:val="22"/>
              </w:rPr>
              <w:t>Pregnancy &amp; Maternity</w:t>
            </w:r>
          </w:p>
        </w:tc>
        <w:tc>
          <w:tcPr>
            <w:tcW w:w="1654" w:type="dxa"/>
          </w:tcPr>
          <w:p w14:paraId="4FDD17A1" w14:textId="77777777" w:rsidR="00531194" w:rsidRPr="00EE1B00" w:rsidRDefault="00531194" w:rsidP="00CB1D7C">
            <w:pPr>
              <w:rPr>
                <w:rFonts w:cs="Arial"/>
              </w:rPr>
            </w:pPr>
            <w:r w:rsidRPr="00EE1B00">
              <w:rPr>
                <w:rFonts w:cs="Arial"/>
              </w:rPr>
              <w:t>Issue identified:</w:t>
            </w:r>
          </w:p>
        </w:tc>
        <w:tc>
          <w:tcPr>
            <w:tcW w:w="3652" w:type="dxa"/>
            <w:gridSpan w:val="2"/>
          </w:tcPr>
          <w:p w14:paraId="6FE0545A" w14:textId="5EEE910E" w:rsidR="00531194" w:rsidRPr="00EE1B00" w:rsidRDefault="00FD71F1" w:rsidP="00FD71F1">
            <w:pPr>
              <w:rPr>
                <w:rFonts w:cs="Arial"/>
              </w:rPr>
            </w:pPr>
            <w:r>
              <w:rPr>
                <w:color w:val="000000"/>
                <w:sz w:val="22"/>
                <w:szCs w:val="22"/>
              </w:rPr>
              <w:t>Pregnant staff may be more impacted where vehicle defects create delays, operational disruption or require changes in duties.</w:t>
            </w:r>
          </w:p>
        </w:tc>
      </w:tr>
      <w:tr w:rsidR="00531194" w:rsidRPr="00EE1B00" w14:paraId="056A3E60" w14:textId="77777777" w:rsidTr="00531194">
        <w:tc>
          <w:tcPr>
            <w:tcW w:w="3743" w:type="dxa"/>
          </w:tcPr>
          <w:p w14:paraId="000F2F54" w14:textId="77777777" w:rsidR="00531194" w:rsidRPr="00EE1B00" w:rsidRDefault="00531194" w:rsidP="00CB1D7C">
            <w:pPr>
              <w:rPr>
                <w:rFonts w:cs="Arial"/>
              </w:rPr>
            </w:pPr>
            <w:r w:rsidRPr="00EE1B00">
              <w:rPr>
                <w:rFonts w:cs="Arial"/>
              </w:rPr>
              <w:t>Action required:</w:t>
            </w:r>
          </w:p>
        </w:tc>
        <w:tc>
          <w:tcPr>
            <w:tcW w:w="6747" w:type="dxa"/>
            <w:gridSpan w:val="4"/>
          </w:tcPr>
          <w:p w14:paraId="7CEF6E47" w14:textId="77777777" w:rsidR="00D95E90" w:rsidRPr="00D95E90" w:rsidRDefault="00D95E90" w:rsidP="00D95E90">
            <w:pPr>
              <w:rPr>
                <w:color w:val="000000"/>
                <w:sz w:val="22"/>
                <w:szCs w:val="22"/>
              </w:rPr>
            </w:pPr>
            <w:r w:rsidRPr="00D95E90">
              <w:rPr>
                <w:color w:val="000000"/>
                <w:sz w:val="22"/>
                <w:szCs w:val="22"/>
              </w:rPr>
              <w:t>Ensure risk assessments remain in place</w:t>
            </w:r>
          </w:p>
          <w:p w14:paraId="61975379" w14:textId="0BC0CF11" w:rsidR="00531194" w:rsidRPr="00EE1B00" w:rsidRDefault="00D95E90" w:rsidP="00914F55">
            <w:pPr>
              <w:rPr>
                <w:rFonts w:cs="Arial"/>
              </w:rPr>
            </w:pPr>
            <w:r w:rsidRPr="00D95E90">
              <w:rPr>
                <w:color w:val="000000"/>
                <w:sz w:val="22"/>
                <w:szCs w:val="22"/>
              </w:rPr>
              <w:t>Provide flexibility and appropriate support</w:t>
            </w:r>
          </w:p>
        </w:tc>
      </w:tr>
      <w:tr w:rsidR="00531194" w:rsidRPr="00EE1B00" w14:paraId="3E55DC4E" w14:textId="77777777" w:rsidTr="00531194">
        <w:tc>
          <w:tcPr>
            <w:tcW w:w="3743" w:type="dxa"/>
          </w:tcPr>
          <w:p w14:paraId="57E79BD3" w14:textId="77777777" w:rsidR="00531194" w:rsidRPr="00EE1B00" w:rsidRDefault="00531194" w:rsidP="00CB1D7C">
            <w:pPr>
              <w:rPr>
                <w:rFonts w:cs="Arial"/>
              </w:rPr>
            </w:pPr>
            <w:r>
              <w:rPr>
                <w:rFonts w:cs="Arial"/>
              </w:rPr>
              <w:t xml:space="preserve">Action </w:t>
            </w:r>
            <w:proofErr w:type="gramStart"/>
            <w:r>
              <w:rPr>
                <w:rFonts w:cs="Arial"/>
              </w:rPr>
              <w:t>l</w:t>
            </w:r>
            <w:r w:rsidRPr="00EE1B00">
              <w:rPr>
                <w:rFonts w:cs="Arial"/>
              </w:rPr>
              <w:t>ead</w:t>
            </w:r>
            <w:proofErr w:type="gramEnd"/>
            <w:r w:rsidRPr="00EE1B00">
              <w:rPr>
                <w:rFonts w:cs="Arial"/>
              </w:rPr>
              <w:t>:</w:t>
            </w:r>
          </w:p>
        </w:tc>
        <w:tc>
          <w:tcPr>
            <w:tcW w:w="6747" w:type="dxa"/>
            <w:gridSpan w:val="4"/>
          </w:tcPr>
          <w:p w14:paraId="6B51DB45" w14:textId="4976F673" w:rsidR="00531194" w:rsidRPr="00EE1B00" w:rsidRDefault="00AD5B28" w:rsidP="00CB1D7C">
            <w:pPr>
              <w:rPr>
                <w:rFonts w:cs="Arial"/>
              </w:rPr>
            </w:pPr>
            <w:r>
              <w:rPr>
                <w:rFonts w:cs="Arial"/>
              </w:rPr>
              <w:t>Dan Gar</w:t>
            </w:r>
            <w:r w:rsidR="00122FE6">
              <w:rPr>
                <w:rFonts w:cs="Arial"/>
              </w:rPr>
              <w:t>r</w:t>
            </w:r>
            <w:r>
              <w:rPr>
                <w:rFonts w:cs="Arial"/>
              </w:rPr>
              <w:t>att</w:t>
            </w:r>
          </w:p>
        </w:tc>
      </w:tr>
      <w:tr w:rsidR="00531194" w:rsidRPr="00EE1B00" w14:paraId="50C4E6A9" w14:textId="77777777" w:rsidTr="00531194">
        <w:tc>
          <w:tcPr>
            <w:tcW w:w="3743" w:type="dxa"/>
          </w:tcPr>
          <w:p w14:paraId="7EF16816" w14:textId="77777777" w:rsidR="00531194" w:rsidRPr="00EE1B00" w:rsidRDefault="00531194" w:rsidP="00CB1D7C">
            <w:pPr>
              <w:rPr>
                <w:rFonts w:cs="Arial"/>
              </w:rPr>
            </w:pPr>
            <w:r w:rsidRPr="00EE1B00">
              <w:rPr>
                <w:rFonts w:cs="Arial"/>
              </w:rPr>
              <w:t>How will impact/outcome be measured?</w:t>
            </w:r>
          </w:p>
        </w:tc>
        <w:tc>
          <w:tcPr>
            <w:tcW w:w="1441" w:type="dxa"/>
          </w:tcPr>
          <w:p w14:paraId="0E330656" w14:textId="53BE1F97" w:rsidR="00531194" w:rsidRPr="00EE1B00" w:rsidRDefault="00533904" w:rsidP="00CB1D7C">
            <w:pPr>
              <w:rPr>
                <w:rFonts w:cs="Arial"/>
              </w:rPr>
            </w:pPr>
            <w:r>
              <w:rPr>
                <w:rFonts w:cs="Arial"/>
              </w:rPr>
              <w:t>Staff Feedback</w:t>
            </w:r>
          </w:p>
        </w:tc>
        <w:tc>
          <w:tcPr>
            <w:tcW w:w="1654" w:type="dxa"/>
          </w:tcPr>
          <w:p w14:paraId="5686CBE9" w14:textId="77777777" w:rsidR="00531194" w:rsidRPr="00EE1B00" w:rsidRDefault="00531194" w:rsidP="00CB1D7C">
            <w:pPr>
              <w:rPr>
                <w:rFonts w:cs="Arial"/>
              </w:rPr>
            </w:pPr>
            <w:r w:rsidRPr="00EE1B00">
              <w:rPr>
                <w:rFonts w:cs="Arial"/>
              </w:rPr>
              <w:t>Timescale:</w:t>
            </w:r>
          </w:p>
        </w:tc>
        <w:tc>
          <w:tcPr>
            <w:tcW w:w="1375" w:type="dxa"/>
          </w:tcPr>
          <w:p w14:paraId="0C498C1B" w14:textId="77777777" w:rsidR="00531194" w:rsidRPr="00EE1B00" w:rsidRDefault="00531194" w:rsidP="00CB1D7C">
            <w:pPr>
              <w:rPr>
                <w:rFonts w:cs="Arial"/>
              </w:rPr>
            </w:pPr>
          </w:p>
        </w:tc>
        <w:tc>
          <w:tcPr>
            <w:tcW w:w="2277" w:type="dxa"/>
          </w:tcPr>
          <w:p w14:paraId="7C908ED8" w14:textId="77777777" w:rsidR="00531194" w:rsidRPr="00EE1B00" w:rsidRDefault="00531194" w:rsidP="00CB1D7C">
            <w:pPr>
              <w:rPr>
                <w:rFonts w:cs="Arial"/>
              </w:rPr>
            </w:pPr>
          </w:p>
        </w:tc>
      </w:tr>
      <w:tr w:rsidR="00531194" w:rsidRPr="00EE1B00" w14:paraId="1A31CD0B" w14:textId="77777777" w:rsidTr="00531194">
        <w:tc>
          <w:tcPr>
            <w:tcW w:w="3743" w:type="dxa"/>
          </w:tcPr>
          <w:p w14:paraId="2CD1B457" w14:textId="77777777" w:rsidR="00531194" w:rsidRPr="00EE1B00" w:rsidRDefault="00531194" w:rsidP="00CB1D7C">
            <w:pPr>
              <w:rPr>
                <w:rFonts w:cs="Arial"/>
              </w:rPr>
            </w:pPr>
            <w:r w:rsidRPr="00EE1B00">
              <w:rPr>
                <w:rFonts w:cs="Arial"/>
              </w:rPr>
              <w:t>Resolution of actions:</w:t>
            </w:r>
          </w:p>
        </w:tc>
        <w:tc>
          <w:tcPr>
            <w:tcW w:w="6747" w:type="dxa"/>
            <w:gridSpan w:val="4"/>
          </w:tcPr>
          <w:p w14:paraId="04004A5F" w14:textId="77777777" w:rsidR="00531194" w:rsidRPr="00EE1B00" w:rsidRDefault="00531194" w:rsidP="00CB1D7C">
            <w:pPr>
              <w:rPr>
                <w:rFonts w:cs="Arial"/>
              </w:rPr>
            </w:pPr>
          </w:p>
        </w:tc>
      </w:tr>
    </w:tbl>
    <w:p w14:paraId="00E55BD6" w14:textId="3B7F298A" w:rsidR="00531194" w:rsidRDefault="00531194" w:rsidP="00877EC1">
      <w:pPr>
        <w:rPr>
          <w:rFonts w:eastAsia="Calibri"/>
          <w:color w:val="1F497D" w:themeColor="dark2"/>
        </w:rPr>
      </w:pPr>
    </w:p>
    <w:tbl>
      <w:tblPr>
        <w:tblStyle w:val="TableGrid"/>
        <w:tblW w:w="10490" w:type="dxa"/>
        <w:tblInd w:w="-572" w:type="dxa"/>
        <w:tblLook w:val="04A0" w:firstRow="1" w:lastRow="0" w:firstColumn="1" w:lastColumn="0" w:noHBand="0" w:noVBand="1"/>
      </w:tblPr>
      <w:tblGrid>
        <w:gridCol w:w="3614"/>
        <w:gridCol w:w="1708"/>
        <w:gridCol w:w="1635"/>
        <w:gridCol w:w="1348"/>
        <w:gridCol w:w="2185"/>
      </w:tblGrid>
      <w:tr w:rsidR="00EB7F29" w:rsidRPr="00EE1B00" w14:paraId="6B8425AC" w14:textId="77777777" w:rsidTr="00926249">
        <w:tc>
          <w:tcPr>
            <w:tcW w:w="3743" w:type="dxa"/>
          </w:tcPr>
          <w:p w14:paraId="2B7C5AAE" w14:textId="77777777" w:rsidR="00EB7F29" w:rsidRPr="00EE1B00" w:rsidRDefault="00EB7F29" w:rsidP="00926249">
            <w:pPr>
              <w:rPr>
                <w:rFonts w:cs="Arial"/>
              </w:rPr>
            </w:pPr>
            <w:r w:rsidRPr="00EE1B00">
              <w:rPr>
                <w:rFonts w:cs="Arial"/>
              </w:rPr>
              <w:t>Protected characteristic:</w:t>
            </w:r>
          </w:p>
        </w:tc>
        <w:tc>
          <w:tcPr>
            <w:tcW w:w="1441" w:type="dxa"/>
          </w:tcPr>
          <w:p w14:paraId="5CAF89EB" w14:textId="6EDF03BC" w:rsidR="00EB7F29" w:rsidRPr="00AD7DA1" w:rsidRDefault="00AD7DA1" w:rsidP="00926249">
            <w:pPr>
              <w:rPr>
                <w:rFonts w:cs="Arial"/>
              </w:rPr>
            </w:pPr>
            <w:r w:rsidRPr="00AD7DA1">
              <w:rPr>
                <w:color w:val="000000"/>
                <w:sz w:val="22"/>
                <w:szCs w:val="22"/>
              </w:rPr>
              <w:t>Socioeconomic / Vulnerable Patients</w:t>
            </w:r>
          </w:p>
        </w:tc>
        <w:tc>
          <w:tcPr>
            <w:tcW w:w="1654" w:type="dxa"/>
          </w:tcPr>
          <w:p w14:paraId="554AEBDD" w14:textId="77777777" w:rsidR="00EB7F29" w:rsidRPr="00EE1B00" w:rsidRDefault="00EB7F29" w:rsidP="00926249">
            <w:pPr>
              <w:rPr>
                <w:rFonts w:cs="Arial"/>
              </w:rPr>
            </w:pPr>
            <w:r w:rsidRPr="00EE1B00">
              <w:rPr>
                <w:rFonts w:cs="Arial"/>
              </w:rPr>
              <w:t>Issue identified:</w:t>
            </w:r>
          </w:p>
        </w:tc>
        <w:tc>
          <w:tcPr>
            <w:tcW w:w="3652" w:type="dxa"/>
            <w:gridSpan w:val="2"/>
          </w:tcPr>
          <w:p w14:paraId="364761EA" w14:textId="05AA6A22" w:rsidR="00EB7F29" w:rsidRPr="00EE1B00" w:rsidRDefault="00F31236" w:rsidP="00F31236">
            <w:pPr>
              <w:rPr>
                <w:rFonts w:cs="Arial"/>
              </w:rPr>
            </w:pPr>
            <w:r>
              <w:rPr>
                <w:color w:val="000000"/>
                <w:sz w:val="22"/>
                <w:szCs w:val="22"/>
              </w:rPr>
              <w:t>Patients in rural or underserved areas, or those with limited access to alternative support, may be disproportionately impacted if vehicle availability is reduced.</w:t>
            </w:r>
          </w:p>
        </w:tc>
      </w:tr>
      <w:tr w:rsidR="00EB7F29" w:rsidRPr="00EE1B00" w14:paraId="00EF2A0D" w14:textId="77777777" w:rsidTr="00926249">
        <w:tc>
          <w:tcPr>
            <w:tcW w:w="3743" w:type="dxa"/>
          </w:tcPr>
          <w:p w14:paraId="47A62541" w14:textId="77777777" w:rsidR="00EB7F29" w:rsidRPr="00EE1B00" w:rsidRDefault="00EB7F29" w:rsidP="00926249">
            <w:pPr>
              <w:rPr>
                <w:rFonts w:cs="Arial"/>
              </w:rPr>
            </w:pPr>
            <w:r w:rsidRPr="00EE1B00">
              <w:rPr>
                <w:rFonts w:cs="Arial"/>
              </w:rPr>
              <w:t>Action required:</w:t>
            </w:r>
          </w:p>
        </w:tc>
        <w:tc>
          <w:tcPr>
            <w:tcW w:w="6747" w:type="dxa"/>
            <w:gridSpan w:val="4"/>
          </w:tcPr>
          <w:p w14:paraId="4055AFBB" w14:textId="77777777" w:rsidR="009D4DB0" w:rsidRDefault="009D4DB0" w:rsidP="009D4DB0">
            <w:pPr>
              <w:rPr>
                <w:rFonts w:ascii="Aptos" w:hAnsi="Aptos"/>
                <w:color w:val="000000"/>
                <w:sz w:val="22"/>
                <w:szCs w:val="22"/>
                <w:lang w:eastAsia="en-GB"/>
              </w:rPr>
            </w:pPr>
            <w:r>
              <w:rPr>
                <w:color w:val="000000"/>
                <w:sz w:val="22"/>
                <w:szCs w:val="22"/>
              </w:rPr>
              <w:t>Ensure robust escalation through EOC</w:t>
            </w:r>
          </w:p>
          <w:p w14:paraId="32436B48" w14:textId="77777777" w:rsidR="009D4DB0" w:rsidRDefault="009D4DB0" w:rsidP="009D4DB0">
            <w:pPr>
              <w:rPr>
                <w:color w:val="000000"/>
                <w:sz w:val="22"/>
                <w:szCs w:val="22"/>
              </w:rPr>
            </w:pPr>
            <w:r>
              <w:rPr>
                <w:color w:val="000000"/>
                <w:sz w:val="22"/>
                <w:szCs w:val="22"/>
              </w:rPr>
              <w:t>Prioritise patient safety and clinical need</w:t>
            </w:r>
          </w:p>
          <w:p w14:paraId="531C54D4" w14:textId="27CD91C9" w:rsidR="00EB7F29" w:rsidRPr="00EE1B00" w:rsidRDefault="009D4DB0" w:rsidP="00533904">
            <w:pPr>
              <w:rPr>
                <w:rFonts w:cs="Arial"/>
              </w:rPr>
            </w:pPr>
            <w:r>
              <w:rPr>
                <w:color w:val="000000"/>
                <w:sz w:val="22"/>
                <w:szCs w:val="22"/>
              </w:rPr>
              <w:t>Maintain clear communication between teams to minimise delays</w:t>
            </w:r>
          </w:p>
        </w:tc>
      </w:tr>
      <w:tr w:rsidR="00EB7F29" w:rsidRPr="00EE1B00" w14:paraId="693320F4" w14:textId="77777777" w:rsidTr="00926249">
        <w:tc>
          <w:tcPr>
            <w:tcW w:w="3743" w:type="dxa"/>
          </w:tcPr>
          <w:p w14:paraId="722CF0D0" w14:textId="77777777" w:rsidR="00EB7F29" w:rsidRPr="00EE1B00" w:rsidRDefault="00EB7F29" w:rsidP="00926249">
            <w:pPr>
              <w:rPr>
                <w:rFonts w:cs="Arial"/>
              </w:rPr>
            </w:pPr>
            <w:r>
              <w:rPr>
                <w:rFonts w:cs="Arial"/>
              </w:rPr>
              <w:t xml:space="preserve">Action </w:t>
            </w:r>
            <w:proofErr w:type="gramStart"/>
            <w:r>
              <w:rPr>
                <w:rFonts w:cs="Arial"/>
              </w:rPr>
              <w:t>l</w:t>
            </w:r>
            <w:r w:rsidRPr="00EE1B00">
              <w:rPr>
                <w:rFonts w:cs="Arial"/>
              </w:rPr>
              <w:t>ead</w:t>
            </w:r>
            <w:proofErr w:type="gramEnd"/>
            <w:r w:rsidRPr="00EE1B00">
              <w:rPr>
                <w:rFonts w:cs="Arial"/>
              </w:rPr>
              <w:t>:</w:t>
            </w:r>
          </w:p>
        </w:tc>
        <w:tc>
          <w:tcPr>
            <w:tcW w:w="6747" w:type="dxa"/>
            <w:gridSpan w:val="4"/>
          </w:tcPr>
          <w:p w14:paraId="411F4F54" w14:textId="66EDE3EA" w:rsidR="00EB7F29" w:rsidRPr="00EE1B00" w:rsidRDefault="00122FE6" w:rsidP="00926249">
            <w:pPr>
              <w:rPr>
                <w:rFonts w:cs="Arial"/>
              </w:rPr>
            </w:pPr>
            <w:r>
              <w:rPr>
                <w:rFonts w:cs="Arial"/>
              </w:rPr>
              <w:t>Dan Garratt</w:t>
            </w:r>
          </w:p>
        </w:tc>
      </w:tr>
      <w:tr w:rsidR="00EB7F29" w:rsidRPr="00EE1B00" w14:paraId="7E3A6730" w14:textId="77777777" w:rsidTr="00926249">
        <w:tc>
          <w:tcPr>
            <w:tcW w:w="3743" w:type="dxa"/>
          </w:tcPr>
          <w:p w14:paraId="69842FDE" w14:textId="77777777" w:rsidR="00EB7F29" w:rsidRPr="00EE1B00" w:rsidRDefault="00EB7F29" w:rsidP="00926249">
            <w:pPr>
              <w:rPr>
                <w:rFonts w:cs="Arial"/>
              </w:rPr>
            </w:pPr>
            <w:r w:rsidRPr="00EE1B00">
              <w:rPr>
                <w:rFonts w:cs="Arial"/>
              </w:rPr>
              <w:t>How will impact/outcome be measured?</w:t>
            </w:r>
          </w:p>
        </w:tc>
        <w:tc>
          <w:tcPr>
            <w:tcW w:w="1441" w:type="dxa"/>
          </w:tcPr>
          <w:p w14:paraId="0F2D41D3" w14:textId="7425C1A9" w:rsidR="00EB7F29" w:rsidRPr="00EE1B00" w:rsidRDefault="00B11F2B" w:rsidP="00926249">
            <w:pPr>
              <w:rPr>
                <w:rFonts w:cs="Arial"/>
              </w:rPr>
            </w:pPr>
            <w:r>
              <w:rPr>
                <w:rFonts w:cs="Arial"/>
              </w:rPr>
              <w:t xml:space="preserve">Operational Response times </w:t>
            </w:r>
          </w:p>
        </w:tc>
        <w:tc>
          <w:tcPr>
            <w:tcW w:w="1654" w:type="dxa"/>
          </w:tcPr>
          <w:p w14:paraId="5642FDE3" w14:textId="77777777" w:rsidR="00EB7F29" w:rsidRPr="00EE1B00" w:rsidRDefault="00EB7F29" w:rsidP="00926249">
            <w:pPr>
              <w:rPr>
                <w:rFonts w:cs="Arial"/>
              </w:rPr>
            </w:pPr>
            <w:r w:rsidRPr="00EE1B00">
              <w:rPr>
                <w:rFonts w:cs="Arial"/>
              </w:rPr>
              <w:t>Timescale:</w:t>
            </w:r>
          </w:p>
        </w:tc>
        <w:tc>
          <w:tcPr>
            <w:tcW w:w="1375" w:type="dxa"/>
          </w:tcPr>
          <w:p w14:paraId="6312DD2E" w14:textId="77777777" w:rsidR="00EB7F29" w:rsidRPr="00EE1B00" w:rsidRDefault="00EB7F29" w:rsidP="00926249">
            <w:pPr>
              <w:rPr>
                <w:rFonts w:cs="Arial"/>
              </w:rPr>
            </w:pPr>
          </w:p>
        </w:tc>
        <w:tc>
          <w:tcPr>
            <w:tcW w:w="2277" w:type="dxa"/>
          </w:tcPr>
          <w:p w14:paraId="65BC273E" w14:textId="77777777" w:rsidR="00EB7F29" w:rsidRPr="00EE1B00" w:rsidRDefault="00EB7F29" w:rsidP="00926249">
            <w:pPr>
              <w:rPr>
                <w:rFonts w:cs="Arial"/>
              </w:rPr>
            </w:pPr>
          </w:p>
        </w:tc>
      </w:tr>
      <w:tr w:rsidR="00EB7F29" w:rsidRPr="00EE1B00" w14:paraId="39C410E6" w14:textId="77777777" w:rsidTr="00926249">
        <w:tc>
          <w:tcPr>
            <w:tcW w:w="3743" w:type="dxa"/>
          </w:tcPr>
          <w:p w14:paraId="21958B55" w14:textId="77777777" w:rsidR="00EB7F29" w:rsidRPr="00EE1B00" w:rsidRDefault="00EB7F29" w:rsidP="00926249">
            <w:pPr>
              <w:rPr>
                <w:rFonts w:cs="Arial"/>
              </w:rPr>
            </w:pPr>
            <w:r w:rsidRPr="00EE1B00">
              <w:rPr>
                <w:rFonts w:cs="Arial"/>
              </w:rPr>
              <w:t>Resolution of actions:</w:t>
            </w:r>
          </w:p>
        </w:tc>
        <w:tc>
          <w:tcPr>
            <w:tcW w:w="6747" w:type="dxa"/>
            <w:gridSpan w:val="4"/>
          </w:tcPr>
          <w:p w14:paraId="010F0F21" w14:textId="77777777" w:rsidR="00EB7F29" w:rsidRPr="00EE1B00" w:rsidRDefault="00EB7F29" w:rsidP="00926249">
            <w:pPr>
              <w:rPr>
                <w:rFonts w:cs="Arial"/>
              </w:rPr>
            </w:pPr>
          </w:p>
        </w:tc>
      </w:tr>
    </w:tbl>
    <w:p w14:paraId="56BBD194" w14:textId="77777777" w:rsidR="00EB7F29" w:rsidRDefault="00EB7F29" w:rsidP="00877EC1">
      <w:pPr>
        <w:rPr>
          <w:rFonts w:eastAsia="Calibri"/>
          <w:color w:val="1F497D" w:themeColor="dark2"/>
        </w:rPr>
      </w:pPr>
    </w:p>
    <w:p w14:paraId="3376D2E1" w14:textId="77777777" w:rsidR="00EB7F29" w:rsidRDefault="00EB7F29" w:rsidP="00877EC1">
      <w:pPr>
        <w:rPr>
          <w:rFonts w:eastAsia="Calibri"/>
          <w:color w:val="1F497D" w:themeColor="dark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30"/>
        <w:gridCol w:w="4732"/>
      </w:tblGrid>
      <w:tr w:rsidR="00877EC1" w14:paraId="7777C336" w14:textId="77777777" w:rsidTr="002B674C">
        <w:tc>
          <w:tcPr>
            <w:tcW w:w="1049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F2EFCB3" w14:textId="77777777" w:rsidR="00877EC1" w:rsidRDefault="00877EC1" w:rsidP="002B674C">
            <w:pPr>
              <w:jc w:val="center"/>
              <w:rPr>
                <w:rFonts w:eastAsia="MS Mincho" w:cs="Arial"/>
                <w:b/>
                <w:szCs w:val="24"/>
                <w:lang w:val="en-US"/>
              </w:rPr>
            </w:pPr>
            <w:r w:rsidRPr="00D17707">
              <w:rPr>
                <w:rFonts w:eastAsia="MS Mincho" w:cs="Arial"/>
                <w:b/>
                <w:szCs w:val="24"/>
                <w:lang w:val="en-US"/>
              </w:rPr>
              <w:t xml:space="preserve">EA </w:t>
            </w:r>
            <w:r>
              <w:rPr>
                <w:rFonts w:eastAsia="MS Mincho" w:cs="Arial"/>
                <w:b/>
                <w:szCs w:val="24"/>
                <w:lang w:val="en-US"/>
              </w:rPr>
              <w:t>Sign off</w:t>
            </w:r>
          </w:p>
          <w:p w14:paraId="18A11A39" w14:textId="77777777" w:rsidR="00877EC1" w:rsidRDefault="00877EC1" w:rsidP="002B674C">
            <w:pPr>
              <w:rPr>
                <w:rFonts w:cs="Arial"/>
                <w:szCs w:val="32"/>
              </w:rPr>
            </w:pPr>
          </w:p>
        </w:tc>
      </w:tr>
      <w:tr w:rsidR="00877EC1" w14:paraId="5D9CF805" w14:textId="77777777" w:rsidTr="002B674C">
        <w:tc>
          <w:tcPr>
            <w:tcW w:w="3828" w:type="dxa"/>
            <w:tcBorders>
              <w:top w:val="single" w:sz="4" w:space="0" w:color="auto"/>
              <w:left w:val="single" w:sz="4" w:space="0" w:color="auto"/>
              <w:bottom w:val="single" w:sz="4" w:space="0" w:color="auto"/>
              <w:right w:val="single" w:sz="4" w:space="0" w:color="auto"/>
            </w:tcBorders>
            <w:hideMark/>
          </w:tcPr>
          <w:p w14:paraId="4888EBE6" w14:textId="77777777" w:rsidR="00877EC1" w:rsidRDefault="00877EC1" w:rsidP="002B674C">
            <w:pPr>
              <w:rPr>
                <w:rFonts w:cs="Arial"/>
                <w:szCs w:val="32"/>
              </w:rPr>
            </w:pPr>
            <w:r>
              <w:rPr>
                <w:rFonts w:cs="Arial"/>
                <w:szCs w:val="32"/>
              </w:rPr>
              <w:t xml:space="preserve">EA checkpoint </w:t>
            </w:r>
            <w:r w:rsidRPr="00DF6377">
              <w:rPr>
                <w:rFonts w:cs="Arial"/>
                <w:sz w:val="18"/>
                <w:szCs w:val="18"/>
              </w:rPr>
              <w:t>(Inclusion Working Group member,</w:t>
            </w:r>
            <w:r w:rsidRPr="00B00C6C">
              <w:rPr>
                <w:rFonts w:cs="Arial"/>
                <w:sz w:val="18"/>
                <w:szCs w:val="18"/>
              </w:rPr>
              <w:t xml:space="preserve"> preferably from your Directorate)</w:t>
            </w:r>
          </w:p>
        </w:tc>
        <w:tc>
          <w:tcPr>
            <w:tcW w:w="6662" w:type="dxa"/>
            <w:gridSpan w:val="2"/>
            <w:tcBorders>
              <w:top w:val="single" w:sz="4" w:space="0" w:color="auto"/>
              <w:left w:val="single" w:sz="4" w:space="0" w:color="auto"/>
              <w:bottom w:val="single" w:sz="4" w:space="0" w:color="auto"/>
              <w:right w:val="single" w:sz="4" w:space="0" w:color="auto"/>
            </w:tcBorders>
            <w:hideMark/>
          </w:tcPr>
          <w:p w14:paraId="47CEA501" w14:textId="79758446" w:rsidR="00877EC1" w:rsidRPr="00D80B23" w:rsidRDefault="00D95E90" w:rsidP="002B674C">
            <w:pPr>
              <w:rPr>
                <w:rFonts w:ascii="Aptos" w:hAnsi="Aptos"/>
                <w:color w:val="000000"/>
                <w:sz w:val="22"/>
                <w:szCs w:val="22"/>
                <w:lang w:eastAsia="en-GB"/>
              </w:rPr>
            </w:pPr>
            <w:r>
              <w:rPr>
                <w:rFonts w:cs="Arial"/>
                <w:szCs w:val="32"/>
              </w:rPr>
              <w:t xml:space="preserve">Dawn Chilcott </w:t>
            </w:r>
            <w:r w:rsidR="00D80B23">
              <w:rPr>
                <w:color w:val="000000"/>
                <w:sz w:val="22"/>
                <w:szCs w:val="22"/>
              </w:rPr>
              <w:t>Associate Director of OD and Culture</w:t>
            </w:r>
          </w:p>
        </w:tc>
      </w:tr>
      <w:tr w:rsidR="00877EC1" w14:paraId="60F4F6C0" w14:textId="77777777" w:rsidTr="002B674C">
        <w:tc>
          <w:tcPr>
            <w:tcW w:w="10490" w:type="dxa"/>
            <w:gridSpan w:val="3"/>
            <w:tcBorders>
              <w:top w:val="single" w:sz="4" w:space="0" w:color="auto"/>
              <w:left w:val="single" w:sz="4" w:space="0" w:color="auto"/>
              <w:bottom w:val="single" w:sz="4" w:space="0" w:color="auto"/>
              <w:right w:val="single" w:sz="4" w:space="0" w:color="auto"/>
            </w:tcBorders>
            <w:hideMark/>
          </w:tcPr>
          <w:p w14:paraId="69E3BDCB" w14:textId="77777777" w:rsidR="00877EC1" w:rsidRDefault="00877EC1" w:rsidP="002B674C">
            <w:pPr>
              <w:rPr>
                <w:rFonts w:cs="Arial"/>
                <w:szCs w:val="32"/>
              </w:rPr>
            </w:pPr>
            <w:r>
              <w:rPr>
                <w:rFonts w:cs="Arial"/>
                <w:szCs w:val="32"/>
              </w:rPr>
              <w:t>By signing this, I confirm that I am satisfied the EA process detailed on this form and the work it refers to are non-discriminatory and support the aims of the Equality Act 2010 as outlined in section 1 above.</w:t>
            </w:r>
          </w:p>
        </w:tc>
      </w:tr>
      <w:tr w:rsidR="00877EC1" w14:paraId="2A7B3AA2" w14:textId="77777777" w:rsidTr="002B674C">
        <w:tc>
          <w:tcPr>
            <w:tcW w:w="5758" w:type="dxa"/>
            <w:gridSpan w:val="2"/>
            <w:tcBorders>
              <w:top w:val="single" w:sz="4" w:space="0" w:color="auto"/>
              <w:left w:val="single" w:sz="4" w:space="0" w:color="auto"/>
              <w:bottom w:val="single" w:sz="4" w:space="0" w:color="auto"/>
              <w:right w:val="single" w:sz="4" w:space="0" w:color="auto"/>
            </w:tcBorders>
            <w:hideMark/>
          </w:tcPr>
          <w:p w14:paraId="30AB1412" w14:textId="77777777" w:rsidR="00877EC1" w:rsidRDefault="00877EC1" w:rsidP="002B674C">
            <w:pPr>
              <w:rPr>
                <w:rFonts w:cs="Arial"/>
                <w:szCs w:val="32"/>
              </w:rPr>
            </w:pPr>
            <w:r>
              <w:rPr>
                <w:rFonts w:cs="Arial"/>
                <w:szCs w:val="32"/>
              </w:rPr>
              <w:t xml:space="preserve">Signed:  </w:t>
            </w:r>
          </w:p>
        </w:tc>
        <w:tc>
          <w:tcPr>
            <w:tcW w:w="4732" w:type="dxa"/>
            <w:tcBorders>
              <w:top w:val="single" w:sz="4" w:space="0" w:color="auto"/>
              <w:left w:val="single" w:sz="4" w:space="0" w:color="auto"/>
              <w:bottom w:val="single" w:sz="4" w:space="0" w:color="auto"/>
              <w:right w:val="single" w:sz="4" w:space="0" w:color="auto"/>
            </w:tcBorders>
            <w:hideMark/>
          </w:tcPr>
          <w:p w14:paraId="2E2DB4BB" w14:textId="77777777" w:rsidR="00877EC1" w:rsidRDefault="00877EC1" w:rsidP="002B674C">
            <w:pPr>
              <w:rPr>
                <w:rFonts w:cs="Arial"/>
                <w:szCs w:val="32"/>
              </w:rPr>
            </w:pPr>
            <w:r>
              <w:rPr>
                <w:rFonts w:cs="Arial"/>
                <w:szCs w:val="32"/>
              </w:rPr>
              <w:t xml:space="preserve">Date:  </w:t>
            </w:r>
          </w:p>
        </w:tc>
      </w:tr>
    </w:tbl>
    <w:p w14:paraId="19BE7507" w14:textId="76DAFD67" w:rsidR="005B55F5" w:rsidRDefault="005B55F5" w:rsidP="006D5E20">
      <w:pPr>
        <w:tabs>
          <w:tab w:val="left" w:pos="1843"/>
        </w:tabs>
        <w:spacing w:before="360" w:after="240"/>
        <w:ind w:left="1843" w:hanging="1843"/>
        <w:outlineLvl w:val="0"/>
        <w:rPr>
          <w:rFonts w:cs="Arial"/>
          <w:b/>
          <w:bCs/>
          <w:sz w:val="28"/>
          <w:szCs w:val="28"/>
        </w:rPr>
        <w:sectPr w:rsidR="005B55F5" w:rsidSect="00795074">
          <w:headerReference w:type="first" r:id="rId19"/>
          <w:footerReference w:type="first" r:id="rId20"/>
          <w:pgSz w:w="11906" w:h="16838" w:code="9"/>
          <w:pgMar w:top="1440" w:right="1440" w:bottom="1440" w:left="1440" w:header="709" w:footer="709" w:gutter="0"/>
          <w:cols w:space="708"/>
          <w:titlePg/>
          <w:docGrid w:linePitch="360"/>
        </w:sectPr>
      </w:pPr>
      <w:bookmarkStart w:id="33" w:name="_Toc88478677"/>
    </w:p>
    <w:p w14:paraId="46C88770" w14:textId="77777777" w:rsidR="00A56EA7" w:rsidRPr="00A53D6A" w:rsidRDefault="00761C8F" w:rsidP="00A53D6A">
      <w:pPr>
        <w:numPr>
          <w:ilvl w:val="0"/>
          <w:numId w:val="25"/>
        </w:numPr>
        <w:spacing w:before="360" w:after="240"/>
        <w:outlineLvl w:val="0"/>
        <w:rPr>
          <w:rFonts w:cs="Arial"/>
          <w:b/>
          <w:bCs/>
          <w:sz w:val="28"/>
          <w:szCs w:val="28"/>
        </w:rPr>
      </w:pPr>
      <w:r w:rsidRPr="00A53D6A">
        <w:rPr>
          <w:rFonts w:cs="Arial"/>
          <w:b/>
          <w:bCs/>
          <w:sz w:val="28"/>
          <w:szCs w:val="28"/>
        </w:rPr>
        <w:lastRenderedPageBreak/>
        <w:t>Appendi</w:t>
      </w:r>
      <w:r w:rsidR="00BA34D7" w:rsidRPr="00A53D6A">
        <w:rPr>
          <w:rFonts w:cs="Arial"/>
          <w:b/>
          <w:bCs/>
          <w:sz w:val="28"/>
          <w:szCs w:val="28"/>
        </w:rPr>
        <w:t>x A:</w:t>
      </w:r>
      <w:r w:rsidR="00080852" w:rsidRPr="00A53D6A">
        <w:rPr>
          <w:rFonts w:cs="Arial"/>
          <w:b/>
          <w:bCs/>
          <w:sz w:val="28"/>
          <w:szCs w:val="28"/>
        </w:rPr>
        <w:t xml:space="preserve"> </w:t>
      </w:r>
      <w:bookmarkEnd w:id="33"/>
      <w:r w:rsidR="008C7560" w:rsidRPr="00A53D6A">
        <w:rPr>
          <w:rFonts w:cs="Arial"/>
          <w:b/>
          <w:bCs/>
          <w:sz w:val="28"/>
          <w:szCs w:val="28"/>
        </w:rPr>
        <w:t>Vehicle Defect Process</w:t>
      </w:r>
    </w:p>
    <w:p w14:paraId="40DAB1EB" w14:textId="5353E63D" w:rsidR="00080852" w:rsidRDefault="00F867AE" w:rsidP="003C2A41">
      <w:pPr>
        <w:tabs>
          <w:tab w:val="left" w:pos="426"/>
          <w:tab w:val="left" w:pos="1701"/>
        </w:tabs>
        <w:spacing w:before="360" w:after="240"/>
        <w:ind w:left="-284" w:firstLine="284"/>
        <w:outlineLvl w:val="0"/>
        <w:rPr>
          <w:rFonts w:cs="Arial"/>
        </w:rPr>
      </w:pPr>
      <w:r w:rsidRPr="00F867AE">
        <w:rPr>
          <w:rFonts w:ascii="Times New Roman" w:hAnsi="Times New Roman"/>
          <w:noProof/>
          <w:lang w:eastAsia="en-GB"/>
        </w:rPr>
        <w:drawing>
          <wp:inline distT="0" distB="0" distL="0" distR="0" wp14:anchorId="5886F2C2" wp14:editId="2351895D">
            <wp:extent cx="9228744" cy="4981575"/>
            <wp:effectExtent l="0" t="0" r="0" b="0"/>
            <wp:docPr id="1370541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50191" cy="4993152"/>
                    </a:xfrm>
                    <a:prstGeom prst="rect">
                      <a:avLst/>
                    </a:prstGeom>
                    <a:noFill/>
                    <a:ln>
                      <a:noFill/>
                    </a:ln>
                  </pic:spPr>
                </pic:pic>
              </a:graphicData>
            </a:graphic>
          </wp:inline>
        </w:drawing>
      </w:r>
    </w:p>
    <w:p w14:paraId="2C7672B7" w14:textId="77777777" w:rsidR="00080852" w:rsidRPr="00B03BD3" w:rsidRDefault="00080852" w:rsidP="001536BC">
      <w:pPr>
        <w:tabs>
          <w:tab w:val="left" w:pos="1162"/>
        </w:tabs>
        <w:spacing w:after="240"/>
        <w:rPr>
          <w:rFonts w:cs="Arial"/>
        </w:rPr>
        <w:sectPr w:rsidR="00080852" w:rsidRPr="00B03BD3" w:rsidSect="005B55F5">
          <w:pgSz w:w="16838" w:h="11906" w:orient="landscape" w:code="9"/>
          <w:pgMar w:top="1440" w:right="1440" w:bottom="1440" w:left="1440" w:header="709" w:footer="709" w:gutter="0"/>
          <w:cols w:space="708"/>
          <w:titlePg/>
          <w:docGrid w:linePitch="360"/>
        </w:sectPr>
      </w:pPr>
    </w:p>
    <w:p w14:paraId="46D2C182" w14:textId="3D4A030C" w:rsidR="00A41904" w:rsidRDefault="009A205C" w:rsidP="00214A8B">
      <w:pPr>
        <w:rPr>
          <w:b/>
          <w:bCs/>
          <w:sz w:val="28"/>
          <w:szCs w:val="28"/>
        </w:rPr>
      </w:pPr>
      <w:bookmarkStart w:id="34" w:name="_Toc269875790"/>
      <w:bookmarkStart w:id="35" w:name="_Toc269875982"/>
      <w:bookmarkStart w:id="36" w:name="_Toc269876122"/>
      <w:bookmarkStart w:id="37" w:name="_Toc269876167"/>
      <w:bookmarkStart w:id="38" w:name="_Toc270316514"/>
      <w:bookmarkStart w:id="39" w:name="_Toc270316559"/>
      <w:bookmarkStart w:id="40" w:name="_Toc270316757"/>
      <w:bookmarkStart w:id="41" w:name="_Toc270316788"/>
      <w:bookmarkStart w:id="42" w:name="_Toc270316819"/>
      <w:bookmarkStart w:id="43" w:name="_Toc274661881"/>
      <w:bookmarkStart w:id="44" w:name="_Toc269875793"/>
      <w:bookmarkStart w:id="45" w:name="_Toc269875985"/>
      <w:bookmarkStart w:id="46" w:name="_Toc269876125"/>
      <w:bookmarkStart w:id="47" w:name="_Toc269876170"/>
      <w:bookmarkStart w:id="48" w:name="_Toc270316517"/>
      <w:bookmarkStart w:id="49" w:name="_Toc270316562"/>
      <w:bookmarkStart w:id="50" w:name="_Toc270316760"/>
      <w:bookmarkStart w:id="51" w:name="_Toc270316791"/>
      <w:bookmarkStart w:id="52" w:name="_Toc270316822"/>
      <w:bookmarkStart w:id="53" w:name="_Toc274661884"/>
      <w:bookmarkStart w:id="54" w:name="_Toc269875796"/>
      <w:bookmarkStart w:id="55" w:name="_Toc269875988"/>
      <w:bookmarkStart w:id="56" w:name="_Toc269876128"/>
      <w:bookmarkStart w:id="57" w:name="_Toc269876173"/>
      <w:bookmarkStart w:id="58" w:name="_Toc270316520"/>
      <w:bookmarkStart w:id="59" w:name="_Toc270316565"/>
      <w:bookmarkStart w:id="60" w:name="_Toc270316763"/>
      <w:bookmarkStart w:id="61" w:name="_Toc270316794"/>
      <w:bookmarkStart w:id="62" w:name="_Toc270316825"/>
      <w:bookmarkStart w:id="63" w:name="_Toc274661887"/>
      <w:bookmarkStart w:id="64" w:name="_Toc210802313"/>
      <w:bookmarkStart w:id="65" w:name="_Toc210802442"/>
      <w:bookmarkStart w:id="66" w:name="_Toc210802571"/>
      <w:bookmarkStart w:id="67" w:name="_Toc269875799"/>
      <w:bookmarkStart w:id="68" w:name="_Toc269875991"/>
      <w:bookmarkStart w:id="69" w:name="_Toc269876131"/>
      <w:bookmarkStart w:id="70" w:name="_Toc269876176"/>
      <w:bookmarkStart w:id="71" w:name="_Toc270316523"/>
      <w:bookmarkStart w:id="72" w:name="_Toc270316568"/>
      <w:bookmarkStart w:id="73" w:name="_Toc270316766"/>
      <w:bookmarkStart w:id="74" w:name="_Toc270316797"/>
      <w:bookmarkStart w:id="75" w:name="_Toc270316828"/>
      <w:bookmarkStart w:id="76" w:name="_Toc274661890"/>
      <w:bookmarkStart w:id="77" w:name="_Toc210802377"/>
      <w:bookmarkStart w:id="78" w:name="_Toc210802506"/>
      <w:bookmarkStart w:id="79" w:name="_Toc210802635"/>
      <w:bookmarkStart w:id="80" w:name="_Toc88478678"/>
      <w:bookmarkEnd w:id="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214A8B">
        <w:rPr>
          <w:b/>
          <w:bCs/>
          <w:sz w:val="28"/>
          <w:szCs w:val="28"/>
        </w:rPr>
        <w:lastRenderedPageBreak/>
        <w:t>Appendi</w:t>
      </w:r>
      <w:r w:rsidR="00080852" w:rsidRPr="00214A8B">
        <w:rPr>
          <w:b/>
          <w:bCs/>
          <w:sz w:val="28"/>
          <w:szCs w:val="28"/>
        </w:rPr>
        <w:t xml:space="preserve">x B: </w:t>
      </w:r>
      <w:bookmarkEnd w:id="80"/>
      <w:r w:rsidR="00AA2D94">
        <w:rPr>
          <w:b/>
          <w:bCs/>
          <w:sz w:val="28"/>
          <w:szCs w:val="28"/>
        </w:rPr>
        <w:t>Document Supporting Procedure</w:t>
      </w:r>
    </w:p>
    <w:p w14:paraId="1972C0D4" w14:textId="77777777" w:rsidR="00AA2D94" w:rsidRPr="00214A8B" w:rsidRDefault="00AA2D94" w:rsidP="00214A8B">
      <w:pPr>
        <w:rPr>
          <w:b/>
          <w:bCs/>
          <w:sz w:val="28"/>
          <w:szCs w:val="28"/>
        </w:rPr>
      </w:pPr>
    </w:p>
    <w:p w14:paraId="60EA2FB1" w14:textId="77777777" w:rsidR="006C4801" w:rsidRPr="006C4801" w:rsidRDefault="006C4801" w:rsidP="006C4801">
      <w:pPr>
        <w:rPr>
          <w:rFonts w:ascii="Times New Roman" w:hAnsi="Times New Roman"/>
          <w:szCs w:val="24"/>
          <w:lang w:eastAsia="en-GB"/>
        </w:rPr>
      </w:pPr>
      <w:hyperlink r:id="rId22" w:history="1">
        <w:r w:rsidRPr="006C4801">
          <w:rPr>
            <w:rFonts w:ascii="Times New Roman" w:hAnsi="Times New Roman"/>
            <w:color w:val="0000FF"/>
            <w:szCs w:val="24"/>
            <w:u w:val="single"/>
            <w:lang w:eastAsia="en-GB"/>
          </w:rPr>
          <w:t>Operational Support VOR &amp; Running Defect SOP.docx</w:t>
        </w:r>
      </w:hyperlink>
    </w:p>
    <w:p w14:paraId="133490F7" w14:textId="77777777" w:rsidR="006C4801" w:rsidRPr="006C4801" w:rsidRDefault="006C4801" w:rsidP="006C4801">
      <w:pPr>
        <w:rPr>
          <w:rFonts w:ascii="Times New Roman" w:hAnsi="Times New Roman"/>
          <w:szCs w:val="24"/>
          <w:lang w:eastAsia="en-GB"/>
        </w:rPr>
      </w:pPr>
    </w:p>
    <w:p w14:paraId="62AA0A47" w14:textId="77777777" w:rsidR="006C4801" w:rsidRPr="006C4801" w:rsidRDefault="006C4801" w:rsidP="006C4801">
      <w:pPr>
        <w:rPr>
          <w:rFonts w:ascii="Times New Roman" w:hAnsi="Times New Roman"/>
          <w:szCs w:val="24"/>
          <w:lang w:eastAsia="en-GB"/>
        </w:rPr>
      </w:pPr>
      <w:hyperlink r:id="rId23" w:history="1">
        <w:r w:rsidRPr="006C4801">
          <w:rPr>
            <w:rFonts w:eastAsia="Arial" w:cs="Arial"/>
            <w:color w:val="0000FF"/>
            <w:szCs w:val="22"/>
            <w:u w:val="single"/>
            <w:lang w:eastAsia="en-GB"/>
          </w:rPr>
          <w:t>Vehicle Off Road &amp; Running defect SOP016.docx</w:t>
        </w:r>
      </w:hyperlink>
    </w:p>
    <w:p w14:paraId="305928A0" w14:textId="77777777" w:rsidR="006C4801" w:rsidRPr="006C4801" w:rsidRDefault="006C4801" w:rsidP="006C4801">
      <w:pPr>
        <w:spacing w:after="677" w:line="259" w:lineRule="auto"/>
        <w:ind w:left="74"/>
        <w:rPr>
          <w:rFonts w:eastAsia="Arial" w:cs="Arial"/>
          <w:noProof/>
          <w:color w:val="000000"/>
          <w:szCs w:val="22"/>
          <w:lang w:eastAsia="en-GB"/>
        </w:rPr>
      </w:pPr>
    </w:p>
    <w:p w14:paraId="6A816B9A" w14:textId="77777777" w:rsidR="00D316CF" w:rsidRDefault="00D316CF" w:rsidP="00D316CF">
      <w:pPr>
        <w:tabs>
          <w:tab w:val="left" w:pos="1843"/>
        </w:tabs>
        <w:spacing w:before="360" w:after="240"/>
        <w:ind w:left="1843" w:hanging="1843"/>
        <w:outlineLvl w:val="0"/>
        <w:rPr>
          <w:rFonts w:cs="Arial"/>
        </w:rPr>
      </w:pPr>
    </w:p>
    <w:sectPr w:rsidR="00D316CF" w:rsidSect="00795074">
      <w:headerReference w:type="even" r:id="rId24"/>
      <w:headerReference w:type="first" r:id="rId2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010F" w14:textId="77777777" w:rsidR="00050CB0" w:rsidRDefault="00050CB0">
      <w:r>
        <w:separator/>
      </w:r>
    </w:p>
    <w:p w14:paraId="6E964150" w14:textId="77777777" w:rsidR="00050CB0" w:rsidRDefault="00050CB0"/>
    <w:p w14:paraId="155481FE" w14:textId="77777777" w:rsidR="00050CB0" w:rsidRDefault="00050CB0"/>
    <w:p w14:paraId="660B9E59" w14:textId="77777777" w:rsidR="00050CB0" w:rsidRDefault="00050CB0"/>
    <w:p w14:paraId="66C6BB8F" w14:textId="77777777" w:rsidR="00050CB0" w:rsidRDefault="00050CB0"/>
    <w:p w14:paraId="7116471F" w14:textId="77777777" w:rsidR="00050CB0" w:rsidRDefault="00050CB0"/>
    <w:p w14:paraId="7EB358DC" w14:textId="77777777" w:rsidR="00050CB0" w:rsidRDefault="00050CB0"/>
    <w:p w14:paraId="4164DFA4" w14:textId="77777777" w:rsidR="00050CB0" w:rsidRDefault="00050CB0"/>
    <w:p w14:paraId="55E469D3" w14:textId="77777777" w:rsidR="00050CB0" w:rsidRDefault="00050CB0"/>
    <w:p w14:paraId="36BC95ED" w14:textId="77777777" w:rsidR="00050CB0" w:rsidRDefault="00050CB0"/>
    <w:p w14:paraId="7BD06981" w14:textId="77777777" w:rsidR="00050CB0" w:rsidRDefault="00050CB0"/>
    <w:p w14:paraId="056C73DA" w14:textId="77777777" w:rsidR="00050CB0" w:rsidRDefault="00050CB0"/>
    <w:p w14:paraId="2CA51A95" w14:textId="77777777" w:rsidR="00050CB0" w:rsidRDefault="00050CB0"/>
    <w:p w14:paraId="54F99C4C" w14:textId="77777777" w:rsidR="00050CB0" w:rsidRDefault="00050CB0"/>
    <w:p w14:paraId="06EDE51B" w14:textId="77777777" w:rsidR="00050CB0" w:rsidRDefault="00050CB0"/>
    <w:p w14:paraId="6F7AF9F3" w14:textId="77777777" w:rsidR="00050CB0" w:rsidRDefault="00050CB0"/>
    <w:p w14:paraId="5BD3C182" w14:textId="77777777" w:rsidR="00050CB0" w:rsidRDefault="00050CB0"/>
    <w:p w14:paraId="65B37729" w14:textId="77777777" w:rsidR="00050CB0" w:rsidRDefault="00050CB0"/>
    <w:p w14:paraId="30EF3F0E" w14:textId="77777777" w:rsidR="00050CB0" w:rsidRDefault="00050CB0"/>
    <w:p w14:paraId="6552C9C9" w14:textId="77777777" w:rsidR="00050CB0" w:rsidRDefault="00050CB0"/>
    <w:p w14:paraId="34140BB9" w14:textId="77777777" w:rsidR="00050CB0" w:rsidRDefault="00050CB0"/>
    <w:p w14:paraId="00127AAC" w14:textId="77777777" w:rsidR="00050CB0" w:rsidRDefault="00050CB0"/>
    <w:p w14:paraId="5FF8D061" w14:textId="77777777" w:rsidR="00050CB0" w:rsidRDefault="00050CB0"/>
    <w:p w14:paraId="675F0668" w14:textId="77777777" w:rsidR="00050CB0" w:rsidRDefault="00050CB0"/>
    <w:p w14:paraId="4385C435" w14:textId="77777777" w:rsidR="00050CB0" w:rsidRDefault="00050CB0"/>
    <w:p w14:paraId="7DC50BD4" w14:textId="77777777" w:rsidR="00050CB0" w:rsidRDefault="00050CB0"/>
    <w:p w14:paraId="0B63B769" w14:textId="77777777" w:rsidR="00050CB0" w:rsidRDefault="00050CB0"/>
    <w:p w14:paraId="0B7FE022" w14:textId="77777777" w:rsidR="00050CB0" w:rsidRDefault="00050CB0"/>
    <w:p w14:paraId="43C6398A" w14:textId="77777777" w:rsidR="00050CB0" w:rsidRDefault="00050CB0"/>
    <w:p w14:paraId="269A3E06" w14:textId="77777777" w:rsidR="00050CB0" w:rsidRDefault="00050CB0"/>
    <w:p w14:paraId="064A2C52" w14:textId="77777777" w:rsidR="00050CB0" w:rsidRDefault="00050CB0"/>
    <w:p w14:paraId="66930BD8" w14:textId="77777777" w:rsidR="00050CB0" w:rsidRDefault="00050CB0"/>
    <w:p w14:paraId="323A574E" w14:textId="77777777" w:rsidR="00050CB0" w:rsidRDefault="00050CB0"/>
    <w:p w14:paraId="03340C27" w14:textId="77777777" w:rsidR="00050CB0" w:rsidRDefault="00050CB0"/>
    <w:p w14:paraId="7EC2EC36" w14:textId="77777777" w:rsidR="00050CB0" w:rsidRDefault="00050CB0"/>
    <w:p w14:paraId="16ECCEBB" w14:textId="77777777" w:rsidR="00050CB0" w:rsidRDefault="00050CB0"/>
    <w:p w14:paraId="15C390C3" w14:textId="77777777" w:rsidR="00050CB0" w:rsidRDefault="00050CB0"/>
    <w:p w14:paraId="0A953E7E" w14:textId="77777777" w:rsidR="00050CB0" w:rsidRDefault="00050CB0"/>
    <w:p w14:paraId="1A8B1D5A" w14:textId="77777777" w:rsidR="00050CB0" w:rsidRDefault="00050CB0"/>
    <w:p w14:paraId="65F1B44C" w14:textId="77777777" w:rsidR="00050CB0" w:rsidRDefault="00050CB0"/>
  </w:endnote>
  <w:endnote w:type="continuationSeparator" w:id="0">
    <w:p w14:paraId="5A478987" w14:textId="77777777" w:rsidR="00050CB0" w:rsidRDefault="00050CB0">
      <w:r>
        <w:continuationSeparator/>
      </w:r>
    </w:p>
    <w:p w14:paraId="0573DC49" w14:textId="77777777" w:rsidR="00050CB0" w:rsidRDefault="00050CB0"/>
    <w:p w14:paraId="48D680A2" w14:textId="77777777" w:rsidR="00050CB0" w:rsidRDefault="00050CB0"/>
    <w:p w14:paraId="6811B5D1" w14:textId="77777777" w:rsidR="00050CB0" w:rsidRDefault="00050CB0"/>
    <w:p w14:paraId="0A791382" w14:textId="77777777" w:rsidR="00050CB0" w:rsidRDefault="00050CB0"/>
    <w:p w14:paraId="61EE0A03" w14:textId="77777777" w:rsidR="00050CB0" w:rsidRDefault="00050CB0"/>
    <w:p w14:paraId="0403003E" w14:textId="77777777" w:rsidR="00050CB0" w:rsidRDefault="00050CB0"/>
    <w:p w14:paraId="022CF443" w14:textId="77777777" w:rsidR="00050CB0" w:rsidRDefault="00050CB0"/>
    <w:p w14:paraId="11A3687D" w14:textId="77777777" w:rsidR="00050CB0" w:rsidRDefault="00050CB0"/>
    <w:p w14:paraId="44EC3517" w14:textId="77777777" w:rsidR="00050CB0" w:rsidRDefault="00050CB0"/>
    <w:p w14:paraId="34BD8E3F" w14:textId="77777777" w:rsidR="00050CB0" w:rsidRDefault="00050CB0"/>
    <w:p w14:paraId="6706C706" w14:textId="77777777" w:rsidR="00050CB0" w:rsidRDefault="00050CB0"/>
    <w:p w14:paraId="0A0E1D9B" w14:textId="77777777" w:rsidR="00050CB0" w:rsidRDefault="00050CB0"/>
    <w:p w14:paraId="5A92706A" w14:textId="77777777" w:rsidR="00050CB0" w:rsidRDefault="00050CB0"/>
    <w:p w14:paraId="3EEF79AF" w14:textId="77777777" w:rsidR="00050CB0" w:rsidRDefault="00050CB0"/>
    <w:p w14:paraId="041C0CFD" w14:textId="77777777" w:rsidR="00050CB0" w:rsidRDefault="00050CB0"/>
    <w:p w14:paraId="432AF44A" w14:textId="77777777" w:rsidR="00050CB0" w:rsidRDefault="00050CB0"/>
    <w:p w14:paraId="61EAA56E" w14:textId="77777777" w:rsidR="00050CB0" w:rsidRDefault="00050CB0"/>
    <w:p w14:paraId="01D9520B" w14:textId="77777777" w:rsidR="00050CB0" w:rsidRDefault="00050CB0"/>
    <w:p w14:paraId="092D24C0" w14:textId="77777777" w:rsidR="00050CB0" w:rsidRDefault="00050CB0"/>
    <w:p w14:paraId="23E7886F" w14:textId="77777777" w:rsidR="00050CB0" w:rsidRDefault="00050CB0"/>
    <w:p w14:paraId="0469DB04" w14:textId="77777777" w:rsidR="00050CB0" w:rsidRDefault="00050CB0"/>
    <w:p w14:paraId="6C03E4BB" w14:textId="77777777" w:rsidR="00050CB0" w:rsidRDefault="00050CB0"/>
    <w:p w14:paraId="6C6ACBEF" w14:textId="77777777" w:rsidR="00050CB0" w:rsidRDefault="00050CB0"/>
    <w:p w14:paraId="581E8AEE" w14:textId="77777777" w:rsidR="00050CB0" w:rsidRDefault="00050CB0"/>
    <w:p w14:paraId="26C4B716" w14:textId="77777777" w:rsidR="00050CB0" w:rsidRDefault="00050CB0"/>
    <w:p w14:paraId="63B08CAC" w14:textId="77777777" w:rsidR="00050CB0" w:rsidRDefault="00050CB0"/>
    <w:p w14:paraId="07119FD8" w14:textId="77777777" w:rsidR="00050CB0" w:rsidRDefault="00050CB0"/>
    <w:p w14:paraId="4A2DD086" w14:textId="77777777" w:rsidR="00050CB0" w:rsidRDefault="00050CB0"/>
    <w:p w14:paraId="5AA58137" w14:textId="77777777" w:rsidR="00050CB0" w:rsidRDefault="00050CB0"/>
    <w:p w14:paraId="1A5B0156" w14:textId="77777777" w:rsidR="00050CB0" w:rsidRDefault="00050CB0"/>
    <w:p w14:paraId="304EF85D" w14:textId="77777777" w:rsidR="00050CB0" w:rsidRDefault="00050CB0"/>
    <w:p w14:paraId="609AE37F" w14:textId="77777777" w:rsidR="00050CB0" w:rsidRDefault="00050CB0"/>
    <w:p w14:paraId="31166591" w14:textId="77777777" w:rsidR="00050CB0" w:rsidRDefault="00050CB0"/>
    <w:p w14:paraId="43432AC4" w14:textId="77777777" w:rsidR="00050CB0" w:rsidRDefault="00050CB0"/>
    <w:p w14:paraId="02CC78CC" w14:textId="77777777" w:rsidR="00050CB0" w:rsidRDefault="00050CB0"/>
    <w:p w14:paraId="7942EA8B" w14:textId="77777777" w:rsidR="00050CB0" w:rsidRDefault="00050CB0"/>
    <w:p w14:paraId="172CDECC" w14:textId="77777777" w:rsidR="00050CB0" w:rsidRDefault="00050CB0"/>
    <w:p w14:paraId="2F6BEBBC" w14:textId="77777777" w:rsidR="00050CB0" w:rsidRDefault="00050CB0"/>
    <w:p w14:paraId="5A3F6AE7" w14:textId="77777777" w:rsidR="00050CB0" w:rsidRDefault="00050CB0"/>
  </w:endnote>
  <w:endnote w:type="continuationNotice" w:id="1">
    <w:p w14:paraId="4E90A5EF" w14:textId="77777777" w:rsidR="00050CB0" w:rsidRDefault="00050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5933" w14:textId="54FC3B02" w:rsidR="00A2654B" w:rsidRDefault="0005233C" w:rsidP="006F58AD">
    <w:pPr>
      <w:pStyle w:val="Footer"/>
      <w:tabs>
        <w:tab w:val="clear" w:pos="8306"/>
        <w:tab w:val="right" w:pos="8931"/>
      </w:tabs>
      <w:jc w:val="center"/>
      <w:rPr>
        <w:sz w:val="20"/>
        <w:szCs w:val="20"/>
        <w:lang w:val="en-GB"/>
      </w:rPr>
    </w:pPr>
    <w:r>
      <w:rPr>
        <w:sz w:val="20"/>
        <w:szCs w:val="20"/>
        <w:lang w:val="en-GB"/>
      </w:rPr>
      <w:t xml:space="preserve">Vehicle </w:t>
    </w:r>
    <w:r w:rsidR="00104FFF">
      <w:rPr>
        <w:sz w:val="20"/>
        <w:szCs w:val="20"/>
        <w:lang w:val="en-GB"/>
      </w:rPr>
      <w:t xml:space="preserve">Defect </w:t>
    </w:r>
    <w:r w:rsidR="00A2654B">
      <w:rPr>
        <w:sz w:val="20"/>
        <w:szCs w:val="20"/>
        <w:lang w:val="en-GB"/>
      </w:rPr>
      <w:t>P</w:t>
    </w:r>
    <w:r w:rsidR="00104FFF">
      <w:rPr>
        <w:sz w:val="20"/>
        <w:szCs w:val="20"/>
        <w:lang w:val="en-GB"/>
      </w:rPr>
      <w:t>rocedure v0.1</w:t>
    </w:r>
  </w:p>
  <w:p w14:paraId="2A9B0F4B" w14:textId="3F662376" w:rsidR="00A2654B" w:rsidRPr="00044DA1" w:rsidRDefault="006F58AD" w:rsidP="006F58AD">
    <w:pPr>
      <w:pStyle w:val="Footer"/>
      <w:jc w:val="center"/>
      <w:rPr>
        <w:sz w:val="20"/>
        <w:szCs w:val="20"/>
      </w:rPr>
    </w:pPr>
    <w:r>
      <w:rPr>
        <w:rStyle w:val="PageNumber"/>
        <w:sz w:val="20"/>
        <w:szCs w:val="20"/>
      </w:rPr>
      <w:t xml:space="preserve">                                                                            </w:t>
    </w:r>
    <w:r w:rsidR="00104FFF">
      <w:rPr>
        <w:rStyle w:val="PageNumber"/>
        <w:sz w:val="20"/>
        <w:szCs w:val="20"/>
      </w:rPr>
      <w:t>17/04/2026</w:t>
    </w:r>
    <w:r w:rsidR="00A2654B">
      <w:rPr>
        <w:rStyle w:val="PageNumber"/>
        <w:sz w:val="20"/>
        <w:szCs w:val="20"/>
      </w:rPr>
      <w:tab/>
    </w:r>
    <w:r w:rsidR="00A2654B">
      <w:rPr>
        <w:rStyle w:val="PageNumber"/>
        <w:sz w:val="20"/>
        <w:szCs w:val="20"/>
      </w:rPr>
      <w:tab/>
    </w:r>
    <w:r w:rsidR="00A2654B" w:rsidRPr="00312807">
      <w:rPr>
        <w:sz w:val="20"/>
        <w:szCs w:val="20"/>
        <w:lang w:val="en-GB"/>
      </w:rPr>
      <w:t xml:space="preserve">Page </w:t>
    </w:r>
    <w:r w:rsidR="00A2654B" w:rsidRPr="00312807">
      <w:rPr>
        <w:rStyle w:val="PageNumber"/>
        <w:sz w:val="20"/>
        <w:szCs w:val="20"/>
      </w:rPr>
      <w:fldChar w:fldCharType="begin"/>
    </w:r>
    <w:r w:rsidR="00A2654B" w:rsidRPr="00312807">
      <w:rPr>
        <w:rStyle w:val="PageNumber"/>
        <w:sz w:val="20"/>
        <w:szCs w:val="20"/>
      </w:rPr>
      <w:instrText xml:space="preserve"> PAGE </w:instrText>
    </w:r>
    <w:r w:rsidR="00A2654B" w:rsidRPr="00312807">
      <w:rPr>
        <w:rStyle w:val="PageNumber"/>
        <w:sz w:val="20"/>
        <w:szCs w:val="20"/>
      </w:rPr>
      <w:fldChar w:fldCharType="separate"/>
    </w:r>
    <w:r w:rsidR="00EE1C28">
      <w:rPr>
        <w:rStyle w:val="PageNumber"/>
        <w:noProof/>
        <w:sz w:val="20"/>
        <w:szCs w:val="20"/>
      </w:rPr>
      <w:t>19</w:t>
    </w:r>
    <w:r w:rsidR="00A2654B" w:rsidRPr="00312807">
      <w:rPr>
        <w:rStyle w:val="PageNumber"/>
        <w:sz w:val="20"/>
        <w:szCs w:val="20"/>
      </w:rPr>
      <w:fldChar w:fldCharType="end"/>
    </w:r>
    <w:r w:rsidR="00A2654B" w:rsidRPr="00312807">
      <w:rPr>
        <w:rStyle w:val="PageNumber"/>
        <w:sz w:val="20"/>
        <w:szCs w:val="20"/>
      </w:rPr>
      <w:t xml:space="preserve"> of</w:t>
    </w:r>
    <w:r w:rsidR="00A2654B" w:rsidRPr="00AC1D6F">
      <w:rPr>
        <w:rStyle w:val="PageNumber"/>
        <w:sz w:val="20"/>
        <w:szCs w:val="20"/>
      </w:rPr>
      <w:t xml:space="preserve"> </w:t>
    </w:r>
    <w:r w:rsidR="00A2654B" w:rsidRPr="00AC1D6F">
      <w:rPr>
        <w:rStyle w:val="PageNumber"/>
        <w:sz w:val="20"/>
        <w:szCs w:val="20"/>
      </w:rPr>
      <w:fldChar w:fldCharType="begin"/>
    </w:r>
    <w:r w:rsidR="00A2654B" w:rsidRPr="00AC1D6F">
      <w:rPr>
        <w:rStyle w:val="PageNumber"/>
        <w:sz w:val="20"/>
        <w:szCs w:val="20"/>
      </w:rPr>
      <w:instrText xml:space="preserve"> NUMPAGES </w:instrText>
    </w:r>
    <w:r w:rsidR="00A2654B" w:rsidRPr="00AC1D6F">
      <w:rPr>
        <w:rStyle w:val="PageNumber"/>
        <w:sz w:val="20"/>
        <w:szCs w:val="20"/>
      </w:rPr>
      <w:fldChar w:fldCharType="separate"/>
    </w:r>
    <w:r w:rsidR="00EE1C28">
      <w:rPr>
        <w:rStyle w:val="PageNumber"/>
        <w:noProof/>
        <w:sz w:val="20"/>
        <w:szCs w:val="20"/>
      </w:rPr>
      <w:t>19</w:t>
    </w:r>
    <w:r w:rsidR="00A2654B" w:rsidRPr="00AC1D6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2983" w14:textId="535F9A02" w:rsidR="00A2654B" w:rsidRDefault="008C7560" w:rsidP="00795074">
    <w:pPr>
      <w:pStyle w:val="Footer"/>
      <w:tabs>
        <w:tab w:val="clear" w:pos="8306"/>
        <w:tab w:val="right" w:pos="8931"/>
      </w:tabs>
      <w:rPr>
        <w:sz w:val="20"/>
        <w:szCs w:val="20"/>
        <w:lang w:val="en-GB"/>
      </w:rPr>
    </w:pPr>
    <w:r>
      <w:rPr>
        <w:sz w:val="20"/>
        <w:szCs w:val="20"/>
        <w:lang w:val="en-GB"/>
      </w:rPr>
      <w:t>Vehicle Defect Procedure v</w:t>
    </w:r>
    <w:r w:rsidR="0048785D">
      <w:rPr>
        <w:sz w:val="20"/>
        <w:szCs w:val="20"/>
        <w:lang w:val="en-GB"/>
      </w:rPr>
      <w:t>1</w:t>
    </w:r>
    <w:r w:rsidR="00A2654B">
      <w:rPr>
        <w:sz w:val="20"/>
        <w:szCs w:val="20"/>
        <w:lang w:val="en-GB"/>
      </w:rPr>
      <w:tab/>
    </w:r>
    <w:r w:rsidR="00A2654B">
      <w:rPr>
        <w:sz w:val="20"/>
        <w:szCs w:val="20"/>
        <w:lang w:val="en-GB"/>
      </w:rPr>
      <w:tab/>
    </w:r>
  </w:p>
  <w:p w14:paraId="189C120A" w14:textId="2785C071" w:rsidR="00A2654B" w:rsidRPr="00795074" w:rsidRDefault="0048785D" w:rsidP="00795074">
    <w:pPr>
      <w:pStyle w:val="Footer"/>
      <w:tabs>
        <w:tab w:val="clear" w:pos="8306"/>
        <w:tab w:val="right" w:pos="8931"/>
      </w:tabs>
      <w:rPr>
        <w:sz w:val="20"/>
        <w:szCs w:val="20"/>
      </w:rPr>
    </w:pPr>
    <w:r>
      <w:rPr>
        <w:rStyle w:val="PageNumber"/>
        <w:sz w:val="20"/>
        <w:szCs w:val="20"/>
      </w:rPr>
      <w:t>May 2026</w:t>
    </w:r>
    <w:r w:rsidR="00A2654B">
      <w:rPr>
        <w:rStyle w:val="PageNumber"/>
        <w:sz w:val="20"/>
        <w:szCs w:val="20"/>
      </w:rPr>
      <w:tab/>
    </w:r>
    <w:r w:rsidR="00A2654B">
      <w:rPr>
        <w:rStyle w:val="PageNumber"/>
        <w:sz w:val="20"/>
        <w:szCs w:val="20"/>
      </w:rPr>
      <w:tab/>
    </w:r>
    <w:r w:rsidR="00A2654B" w:rsidRPr="00312807">
      <w:rPr>
        <w:sz w:val="20"/>
        <w:szCs w:val="20"/>
        <w:lang w:val="en-GB"/>
      </w:rPr>
      <w:t xml:space="preserve">Page </w:t>
    </w:r>
    <w:r w:rsidR="00A2654B" w:rsidRPr="00312807">
      <w:rPr>
        <w:rStyle w:val="PageNumber"/>
        <w:sz w:val="20"/>
        <w:szCs w:val="20"/>
      </w:rPr>
      <w:fldChar w:fldCharType="begin"/>
    </w:r>
    <w:r w:rsidR="00A2654B" w:rsidRPr="00312807">
      <w:rPr>
        <w:rStyle w:val="PageNumber"/>
        <w:sz w:val="20"/>
        <w:szCs w:val="20"/>
      </w:rPr>
      <w:instrText xml:space="preserve"> PAGE </w:instrText>
    </w:r>
    <w:r w:rsidR="00A2654B" w:rsidRPr="00312807">
      <w:rPr>
        <w:rStyle w:val="PageNumber"/>
        <w:sz w:val="20"/>
        <w:szCs w:val="20"/>
      </w:rPr>
      <w:fldChar w:fldCharType="separate"/>
    </w:r>
    <w:r w:rsidR="00EE1C28">
      <w:rPr>
        <w:rStyle w:val="PageNumber"/>
        <w:noProof/>
        <w:sz w:val="20"/>
        <w:szCs w:val="20"/>
      </w:rPr>
      <w:t>2</w:t>
    </w:r>
    <w:r w:rsidR="00A2654B" w:rsidRPr="00312807">
      <w:rPr>
        <w:rStyle w:val="PageNumber"/>
        <w:sz w:val="20"/>
        <w:szCs w:val="20"/>
      </w:rPr>
      <w:fldChar w:fldCharType="end"/>
    </w:r>
    <w:r w:rsidR="00A2654B" w:rsidRPr="00312807">
      <w:rPr>
        <w:rStyle w:val="PageNumber"/>
        <w:sz w:val="20"/>
        <w:szCs w:val="20"/>
      </w:rPr>
      <w:t xml:space="preserve"> of</w:t>
    </w:r>
    <w:r w:rsidR="00A2654B" w:rsidRPr="00AC1D6F">
      <w:rPr>
        <w:rStyle w:val="PageNumber"/>
        <w:sz w:val="20"/>
        <w:szCs w:val="20"/>
      </w:rPr>
      <w:t xml:space="preserve"> </w:t>
    </w:r>
    <w:r w:rsidR="00A2654B" w:rsidRPr="00AC1D6F">
      <w:rPr>
        <w:rStyle w:val="PageNumber"/>
        <w:sz w:val="20"/>
        <w:szCs w:val="20"/>
      </w:rPr>
      <w:fldChar w:fldCharType="begin"/>
    </w:r>
    <w:r w:rsidR="00A2654B" w:rsidRPr="00AC1D6F">
      <w:rPr>
        <w:rStyle w:val="PageNumber"/>
        <w:sz w:val="20"/>
        <w:szCs w:val="20"/>
      </w:rPr>
      <w:instrText xml:space="preserve"> NUMPAGES </w:instrText>
    </w:r>
    <w:r w:rsidR="00A2654B" w:rsidRPr="00AC1D6F">
      <w:rPr>
        <w:rStyle w:val="PageNumber"/>
        <w:sz w:val="20"/>
        <w:szCs w:val="20"/>
      </w:rPr>
      <w:fldChar w:fldCharType="separate"/>
    </w:r>
    <w:r w:rsidR="00EE1C28">
      <w:rPr>
        <w:rStyle w:val="PageNumber"/>
        <w:noProof/>
        <w:sz w:val="20"/>
        <w:szCs w:val="20"/>
      </w:rPr>
      <w:t>19</w:t>
    </w:r>
    <w:r w:rsidR="00A2654B" w:rsidRPr="00AC1D6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085C" w14:textId="77777777" w:rsidR="00050CB0" w:rsidRDefault="00050CB0">
      <w:r>
        <w:separator/>
      </w:r>
    </w:p>
    <w:p w14:paraId="093294C8" w14:textId="77777777" w:rsidR="00050CB0" w:rsidRDefault="00050CB0"/>
    <w:p w14:paraId="74826A96" w14:textId="77777777" w:rsidR="00050CB0" w:rsidRDefault="00050CB0"/>
    <w:p w14:paraId="4A3FE398" w14:textId="77777777" w:rsidR="00050CB0" w:rsidRDefault="00050CB0"/>
    <w:p w14:paraId="100B15AA" w14:textId="77777777" w:rsidR="00050CB0" w:rsidRDefault="00050CB0"/>
    <w:p w14:paraId="144ACD43" w14:textId="77777777" w:rsidR="00050CB0" w:rsidRDefault="00050CB0"/>
    <w:p w14:paraId="14B14727" w14:textId="77777777" w:rsidR="00050CB0" w:rsidRDefault="00050CB0"/>
    <w:p w14:paraId="70036567" w14:textId="77777777" w:rsidR="00050CB0" w:rsidRDefault="00050CB0"/>
    <w:p w14:paraId="4D561023" w14:textId="77777777" w:rsidR="00050CB0" w:rsidRDefault="00050CB0"/>
    <w:p w14:paraId="79B5E1F5" w14:textId="77777777" w:rsidR="00050CB0" w:rsidRDefault="00050CB0"/>
    <w:p w14:paraId="51AA6CA3" w14:textId="77777777" w:rsidR="00050CB0" w:rsidRDefault="00050CB0"/>
    <w:p w14:paraId="12169424" w14:textId="77777777" w:rsidR="00050CB0" w:rsidRDefault="00050CB0"/>
    <w:p w14:paraId="073DE446" w14:textId="77777777" w:rsidR="00050CB0" w:rsidRDefault="00050CB0"/>
    <w:p w14:paraId="6C6B17EF" w14:textId="77777777" w:rsidR="00050CB0" w:rsidRDefault="00050CB0"/>
    <w:p w14:paraId="6382291A" w14:textId="77777777" w:rsidR="00050CB0" w:rsidRDefault="00050CB0"/>
    <w:p w14:paraId="136FBF43" w14:textId="77777777" w:rsidR="00050CB0" w:rsidRDefault="00050CB0"/>
    <w:p w14:paraId="410927A2" w14:textId="77777777" w:rsidR="00050CB0" w:rsidRDefault="00050CB0"/>
    <w:p w14:paraId="174257D5" w14:textId="77777777" w:rsidR="00050CB0" w:rsidRDefault="00050CB0"/>
    <w:p w14:paraId="67304205" w14:textId="77777777" w:rsidR="00050CB0" w:rsidRDefault="00050CB0"/>
    <w:p w14:paraId="4161AA22" w14:textId="77777777" w:rsidR="00050CB0" w:rsidRDefault="00050CB0"/>
    <w:p w14:paraId="5AC8BEE7" w14:textId="77777777" w:rsidR="00050CB0" w:rsidRDefault="00050CB0"/>
    <w:p w14:paraId="62509AFA" w14:textId="77777777" w:rsidR="00050CB0" w:rsidRDefault="00050CB0"/>
    <w:p w14:paraId="49565AB6" w14:textId="77777777" w:rsidR="00050CB0" w:rsidRDefault="00050CB0"/>
    <w:p w14:paraId="10E2D58E" w14:textId="77777777" w:rsidR="00050CB0" w:rsidRDefault="00050CB0"/>
    <w:p w14:paraId="69276F77" w14:textId="77777777" w:rsidR="00050CB0" w:rsidRDefault="00050CB0"/>
    <w:p w14:paraId="28EC21FE" w14:textId="77777777" w:rsidR="00050CB0" w:rsidRDefault="00050CB0"/>
    <w:p w14:paraId="05E0C71F" w14:textId="77777777" w:rsidR="00050CB0" w:rsidRDefault="00050CB0"/>
    <w:p w14:paraId="1B43AC6F" w14:textId="77777777" w:rsidR="00050CB0" w:rsidRDefault="00050CB0"/>
    <w:p w14:paraId="0E3ACC55" w14:textId="77777777" w:rsidR="00050CB0" w:rsidRDefault="00050CB0"/>
    <w:p w14:paraId="00BDA097" w14:textId="77777777" w:rsidR="00050CB0" w:rsidRDefault="00050CB0"/>
    <w:p w14:paraId="05C66DD1" w14:textId="77777777" w:rsidR="00050CB0" w:rsidRDefault="00050CB0"/>
    <w:p w14:paraId="286F9DCE" w14:textId="77777777" w:rsidR="00050CB0" w:rsidRDefault="00050CB0"/>
    <w:p w14:paraId="5D05B39F" w14:textId="77777777" w:rsidR="00050CB0" w:rsidRDefault="00050CB0"/>
    <w:p w14:paraId="3EC8B5C3" w14:textId="77777777" w:rsidR="00050CB0" w:rsidRDefault="00050CB0"/>
    <w:p w14:paraId="34F1D7A7" w14:textId="77777777" w:rsidR="00050CB0" w:rsidRDefault="00050CB0"/>
    <w:p w14:paraId="3CEAE507" w14:textId="77777777" w:rsidR="00050CB0" w:rsidRDefault="00050CB0"/>
    <w:p w14:paraId="1A6122B3" w14:textId="77777777" w:rsidR="00050CB0" w:rsidRDefault="00050CB0"/>
    <w:p w14:paraId="1B7CE8BF" w14:textId="77777777" w:rsidR="00050CB0" w:rsidRDefault="00050CB0"/>
    <w:p w14:paraId="21F9B850" w14:textId="77777777" w:rsidR="00050CB0" w:rsidRDefault="00050CB0"/>
    <w:p w14:paraId="04208F23" w14:textId="77777777" w:rsidR="00050CB0" w:rsidRDefault="00050CB0"/>
  </w:footnote>
  <w:footnote w:type="continuationSeparator" w:id="0">
    <w:p w14:paraId="1158099B" w14:textId="77777777" w:rsidR="00050CB0" w:rsidRDefault="00050CB0">
      <w:r>
        <w:continuationSeparator/>
      </w:r>
    </w:p>
    <w:p w14:paraId="79754836" w14:textId="77777777" w:rsidR="00050CB0" w:rsidRDefault="00050CB0"/>
    <w:p w14:paraId="236035B5" w14:textId="77777777" w:rsidR="00050CB0" w:rsidRDefault="00050CB0"/>
    <w:p w14:paraId="3CF91E6C" w14:textId="77777777" w:rsidR="00050CB0" w:rsidRDefault="00050CB0"/>
    <w:p w14:paraId="3C10DB85" w14:textId="77777777" w:rsidR="00050CB0" w:rsidRDefault="00050CB0"/>
    <w:p w14:paraId="6DC23F53" w14:textId="77777777" w:rsidR="00050CB0" w:rsidRDefault="00050CB0"/>
    <w:p w14:paraId="50045454" w14:textId="77777777" w:rsidR="00050CB0" w:rsidRDefault="00050CB0"/>
    <w:p w14:paraId="5123FA0C" w14:textId="77777777" w:rsidR="00050CB0" w:rsidRDefault="00050CB0"/>
    <w:p w14:paraId="6C3C8EE6" w14:textId="77777777" w:rsidR="00050CB0" w:rsidRDefault="00050CB0"/>
    <w:p w14:paraId="6A430703" w14:textId="77777777" w:rsidR="00050CB0" w:rsidRDefault="00050CB0"/>
    <w:p w14:paraId="2870E8DD" w14:textId="77777777" w:rsidR="00050CB0" w:rsidRDefault="00050CB0"/>
    <w:p w14:paraId="0EA239E9" w14:textId="77777777" w:rsidR="00050CB0" w:rsidRDefault="00050CB0"/>
    <w:p w14:paraId="00944809" w14:textId="77777777" w:rsidR="00050CB0" w:rsidRDefault="00050CB0"/>
    <w:p w14:paraId="539C3113" w14:textId="77777777" w:rsidR="00050CB0" w:rsidRDefault="00050CB0"/>
    <w:p w14:paraId="2A137B66" w14:textId="77777777" w:rsidR="00050CB0" w:rsidRDefault="00050CB0"/>
    <w:p w14:paraId="4871C0A9" w14:textId="77777777" w:rsidR="00050CB0" w:rsidRDefault="00050CB0"/>
    <w:p w14:paraId="4EF8ED9C" w14:textId="77777777" w:rsidR="00050CB0" w:rsidRDefault="00050CB0"/>
    <w:p w14:paraId="3EC047D3" w14:textId="77777777" w:rsidR="00050CB0" w:rsidRDefault="00050CB0"/>
    <w:p w14:paraId="71902E6F" w14:textId="77777777" w:rsidR="00050CB0" w:rsidRDefault="00050CB0"/>
    <w:p w14:paraId="43524EC9" w14:textId="77777777" w:rsidR="00050CB0" w:rsidRDefault="00050CB0"/>
    <w:p w14:paraId="47A5559A" w14:textId="77777777" w:rsidR="00050CB0" w:rsidRDefault="00050CB0"/>
    <w:p w14:paraId="2CD1D3F5" w14:textId="77777777" w:rsidR="00050CB0" w:rsidRDefault="00050CB0"/>
    <w:p w14:paraId="08BD1DC6" w14:textId="77777777" w:rsidR="00050CB0" w:rsidRDefault="00050CB0"/>
    <w:p w14:paraId="5A2BD825" w14:textId="77777777" w:rsidR="00050CB0" w:rsidRDefault="00050CB0"/>
    <w:p w14:paraId="5F0FEB84" w14:textId="77777777" w:rsidR="00050CB0" w:rsidRDefault="00050CB0"/>
    <w:p w14:paraId="00CB0C43" w14:textId="77777777" w:rsidR="00050CB0" w:rsidRDefault="00050CB0"/>
    <w:p w14:paraId="08A209A3" w14:textId="77777777" w:rsidR="00050CB0" w:rsidRDefault="00050CB0"/>
    <w:p w14:paraId="4B585488" w14:textId="77777777" w:rsidR="00050CB0" w:rsidRDefault="00050CB0"/>
    <w:p w14:paraId="16AFD218" w14:textId="77777777" w:rsidR="00050CB0" w:rsidRDefault="00050CB0"/>
    <w:p w14:paraId="721B9511" w14:textId="77777777" w:rsidR="00050CB0" w:rsidRDefault="00050CB0"/>
    <w:p w14:paraId="2732AFC7" w14:textId="77777777" w:rsidR="00050CB0" w:rsidRDefault="00050CB0"/>
    <w:p w14:paraId="5E8E2FD8" w14:textId="77777777" w:rsidR="00050CB0" w:rsidRDefault="00050CB0"/>
    <w:p w14:paraId="0FCE6769" w14:textId="77777777" w:rsidR="00050CB0" w:rsidRDefault="00050CB0"/>
    <w:p w14:paraId="7C61D6DF" w14:textId="77777777" w:rsidR="00050CB0" w:rsidRDefault="00050CB0"/>
    <w:p w14:paraId="507D1DE6" w14:textId="77777777" w:rsidR="00050CB0" w:rsidRDefault="00050CB0"/>
    <w:p w14:paraId="6AF0E82E" w14:textId="77777777" w:rsidR="00050CB0" w:rsidRDefault="00050CB0"/>
    <w:p w14:paraId="37080E91" w14:textId="77777777" w:rsidR="00050CB0" w:rsidRDefault="00050CB0"/>
    <w:p w14:paraId="4B23B335" w14:textId="77777777" w:rsidR="00050CB0" w:rsidRDefault="00050CB0"/>
    <w:p w14:paraId="339ECCA0" w14:textId="77777777" w:rsidR="00050CB0" w:rsidRDefault="00050CB0"/>
    <w:p w14:paraId="6E1CDDD4" w14:textId="77777777" w:rsidR="00050CB0" w:rsidRDefault="00050CB0"/>
  </w:footnote>
  <w:footnote w:type="continuationNotice" w:id="1">
    <w:p w14:paraId="456F3744" w14:textId="77777777" w:rsidR="00050CB0" w:rsidRDefault="00050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583D" w14:textId="276EE584" w:rsidR="00A2654B" w:rsidRPr="00586457" w:rsidRDefault="00AE795B" w:rsidP="00586457">
    <w:pPr>
      <w:pStyle w:val="Header"/>
      <w:jc w:val="center"/>
      <w:rPr>
        <w:sz w:val="20"/>
      </w:rPr>
    </w:pPr>
    <w:r>
      <w:rPr>
        <w:sz w:val="20"/>
      </w:rPr>
      <w:t xml:space="preserve">Vehicle Defect Procedure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C750" w14:textId="2DF0D42B" w:rsidR="00A2654B" w:rsidRPr="00B81291" w:rsidRDefault="00000924" w:rsidP="00B81291">
    <w:pPr>
      <w:pStyle w:val="Header"/>
    </w:pPr>
    <w:r>
      <w:rPr>
        <w:noProof/>
      </w:rPr>
      <w:drawing>
        <wp:anchor distT="0" distB="0" distL="114300" distR="114300" simplePos="0" relativeHeight="251658240" behindDoc="1" locked="0" layoutInCell="1" allowOverlap="1" wp14:anchorId="7FF8B016" wp14:editId="0999BF7E">
          <wp:simplePos x="0" y="0"/>
          <wp:positionH relativeFrom="margin">
            <wp:posOffset>-1128395</wp:posOffset>
          </wp:positionH>
          <wp:positionV relativeFrom="paragraph">
            <wp:posOffset>-431165</wp:posOffset>
          </wp:positionV>
          <wp:extent cx="7531100" cy="10655300"/>
          <wp:effectExtent l="0" t="0" r="0" b="0"/>
          <wp:wrapNone/>
          <wp:docPr id="1598221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065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684F" w14:textId="65750324" w:rsidR="00A2654B" w:rsidRPr="00795074" w:rsidRDefault="008C7560" w:rsidP="00795074">
    <w:pPr>
      <w:pStyle w:val="Header"/>
      <w:jc w:val="center"/>
      <w:rPr>
        <w:sz w:val="20"/>
      </w:rPr>
    </w:pPr>
    <w:r>
      <w:rPr>
        <w:sz w:val="20"/>
      </w:rPr>
      <w:t xml:space="preserve">Vehicle Defect Procedure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4F" w14:textId="77777777" w:rsidR="00A2654B" w:rsidRDefault="00A265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52" w14:textId="77777777" w:rsidR="00A2654B" w:rsidRDefault="00A2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5B244E"/>
    <w:multiLevelType w:val="hybridMultilevel"/>
    <w:tmpl w:val="20B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A7CB5"/>
    <w:multiLevelType w:val="hybridMultilevel"/>
    <w:tmpl w:val="FB6C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23B7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4E96379"/>
    <w:multiLevelType w:val="hybridMultilevel"/>
    <w:tmpl w:val="89029AE4"/>
    <w:lvl w:ilvl="0" w:tplc="CCA2ECC8">
      <w:start w:val="1"/>
      <w:numFmt w:val="bullet"/>
      <w:lvlText w:val=""/>
      <w:lvlJc w:val="left"/>
      <w:pPr>
        <w:tabs>
          <w:tab w:val="num" w:pos="720"/>
        </w:tabs>
        <w:ind w:left="720" w:hanging="360"/>
      </w:pPr>
      <w:rPr>
        <w:rFonts w:ascii="Symbol" w:hAnsi="Symbol" w:hint="default"/>
        <w:sz w:val="10"/>
        <w:szCs w:val="1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A04E2"/>
    <w:multiLevelType w:val="multilevel"/>
    <w:tmpl w:val="E6423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2673F"/>
    <w:multiLevelType w:val="hybridMultilevel"/>
    <w:tmpl w:val="65F0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13063"/>
    <w:multiLevelType w:val="multilevel"/>
    <w:tmpl w:val="288E4448"/>
    <w:lvl w:ilvl="0">
      <w:start w:val="1"/>
      <w:numFmt w:val="decimal"/>
      <w:lvlText w:val="%1"/>
      <w:lvlJc w:val="left"/>
      <w:pPr>
        <w:tabs>
          <w:tab w:val="num" w:pos="1185"/>
        </w:tabs>
        <w:ind w:left="1185" w:hanging="1185"/>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85"/>
        </w:tabs>
        <w:ind w:left="1185" w:hanging="1185"/>
      </w:pPr>
      <w:rPr>
        <w:rFonts w:ascii="Arial" w:hAnsi="Arial" w:hint="default"/>
        <w:b w:val="0"/>
        <w:i w:val="0"/>
        <w:sz w:val="24"/>
      </w:rPr>
    </w:lvl>
    <w:lvl w:ilvl="2">
      <w:start w:val="1"/>
      <w:numFmt w:val="decimal"/>
      <w:lvlText w:val="%1.%2.%3."/>
      <w:lvlJc w:val="left"/>
      <w:pPr>
        <w:tabs>
          <w:tab w:val="num" w:pos="1185"/>
        </w:tabs>
        <w:ind w:left="1185" w:hanging="1185"/>
      </w:pPr>
      <w:rPr>
        <w:rFonts w:ascii="Arial" w:hAnsi="Arial" w:hint="default"/>
        <w:b w:val="0"/>
        <w:i w:val="0"/>
        <w:sz w:val="24"/>
      </w:rPr>
    </w:lvl>
    <w:lvl w:ilvl="3">
      <w:start w:val="1"/>
      <w:numFmt w:val="decimal"/>
      <w:lvlText w:val="%1.%2.%3.%4."/>
      <w:lvlJc w:val="left"/>
      <w:pPr>
        <w:tabs>
          <w:tab w:val="num" w:pos="1185"/>
        </w:tabs>
        <w:ind w:left="1185" w:hanging="1185"/>
      </w:pPr>
      <w:rPr>
        <w:rFonts w:ascii="Arial" w:hAnsi="Arial" w:hint="default"/>
        <w:b w:val="0"/>
        <w:i w:val="0"/>
        <w:sz w:val="24"/>
      </w:rPr>
    </w:lvl>
    <w:lvl w:ilvl="4">
      <w:start w:val="1"/>
      <w:numFmt w:val="decimal"/>
      <w:lvlText w:val="%1.%2.%3.%4.%5."/>
      <w:lvlJc w:val="left"/>
      <w:pPr>
        <w:tabs>
          <w:tab w:val="num" w:pos="1185"/>
        </w:tabs>
        <w:ind w:left="1185" w:hanging="1185"/>
      </w:pPr>
      <w:rPr>
        <w:rFonts w:ascii="Arial" w:hAnsi="Arial" w:hint="default"/>
        <w:b w:val="0"/>
        <w:i w:val="0"/>
        <w:sz w:val="24"/>
        <w:szCs w:val="24"/>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185"/>
        </w:tabs>
        <w:ind w:left="1185" w:hanging="1185"/>
      </w:pPr>
      <w:rPr>
        <w:rFonts w:hint="default"/>
      </w:rPr>
    </w:lvl>
  </w:abstractNum>
  <w:abstractNum w:abstractNumId="9" w15:restartNumberingAfterBreak="0">
    <w:nsid w:val="2022705A"/>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3BC1568"/>
    <w:multiLevelType w:val="hybridMultilevel"/>
    <w:tmpl w:val="1ABE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766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3" w15:restartNumberingAfterBreak="0">
    <w:nsid w:val="2FC30839"/>
    <w:multiLevelType w:val="hybridMultilevel"/>
    <w:tmpl w:val="51DE11A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4" w15:restartNumberingAfterBreak="0">
    <w:nsid w:val="357B6D4F"/>
    <w:multiLevelType w:val="multilevel"/>
    <w:tmpl w:val="649C2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7420B"/>
    <w:multiLevelType w:val="hybridMultilevel"/>
    <w:tmpl w:val="BEF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D5566"/>
    <w:multiLevelType w:val="multilevel"/>
    <w:tmpl w:val="CE481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14F91"/>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0"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9525C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E23482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629776363">
    <w:abstractNumId w:val="1"/>
  </w:num>
  <w:num w:numId="2" w16cid:durableId="204027084">
    <w:abstractNumId w:val="19"/>
  </w:num>
  <w:num w:numId="3" w16cid:durableId="177232241">
    <w:abstractNumId w:val="5"/>
  </w:num>
  <w:num w:numId="4" w16cid:durableId="388923282">
    <w:abstractNumId w:val="12"/>
  </w:num>
  <w:num w:numId="5" w16cid:durableId="549151033">
    <w:abstractNumId w:val="23"/>
  </w:num>
  <w:num w:numId="6" w16cid:durableId="1131171780">
    <w:abstractNumId w:val="18"/>
  </w:num>
  <w:num w:numId="7" w16cid:durableId="1875801283">
    <w:abstractNumId w:val="9"/>
  </w:num>
  <w:num w:numId="8" w16cid:durableId="339166120">
    <w:abstractNumId w:val="19"/>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9" w16cid:durableId="1763260876">
    <w:abstractNumId w:val="8"/>
  </w:num>
  <w:num w:numId="10" w16cid:durableId="1799840421">
    <w:abstractNumId w:val="24"/>
  </w:num>
  <w:num w:numId="11" w16cid:durableId="100607623">
    <w:abstractNumId w:val="2"/>
  </w:num>
  <w:num w:numId="12" w16cid:durableId="1243177390">
    <w:abstractNumId w:val="4"/>
  </w:num>
  <w:num w:numId="13" w16cid:durableId="96369682">
    <w:abstractNumId w:val="3"/>
  </w:num>
  <w:num w:numId="14" w16cid:durableId="1960647750">
    <w:abstractNumId w:val="10"/>
  </w:num>
  <w:num w:numId="15" w16cid:durableId="1427726186">
    <w:abstractNumId w:val="15"/>
  </w:num>
  <w:num w:numId="16" w16cid:durableId="1540432306">
    <w:abstractNumId w:val="13"/>
  </w:num>
  <w:num w:numId="17" w16cid:durableId="1039627170">
    <w:abstractNumId w:val="7"/>
  </w:num>
  <w:num w:numId="18" w16cid:durableId="1216576282">
    <w:abstractNumId w:val="20"/>
  </w:num>
  <w:num w:numId="19" w16cid:durableId="549995124">
    <w:abstractNumId w:val="0"/>
    <w:lvlOverride w:ilvl="0">
      <w:startOverride w:val="1"/>
    </w:lvlOverride>
  </w:num>
  <w:num w:numId="20" w16cid:durableId="2096125696">
    <w:abstractNumId w:val="0"/>
  </w:num>
  <w:num w:numId="21" w16cid:durableId="82529195">
    <w:abstractNumId w:val="21"/>
  </w:num>
  <w:num w:numId="22" w16cid:durableId="1742747960">
    <w:abstractNumId w:val="22"/>
  </w:num>
  <w:num w:numId="23" w16cid:durableId="2101681122">
    <w:abstractNumId w:val="16"/>
  </w:num>
  <w:num w:numId="24" w16cid:durableId="708991934">
    <w:abstractNumId w:val="11"/>
  </w:num>
  <w:num w:numId="25" w16cid:durableId="988636397">
    <w:abstractNumId w:val="19"/>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6" w16cid:durableId="1177698379">
    <w:abstractNumId w:val="6"/>
  </w:num>
  <w:num w:numId="27" w16cid:durableId="1250769935">
    <w:abstractNumId w:val="14"/>
  </w:num>
  <w:num w:numId="28" w16cid:durableId="41474259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0924"/>
    <w:rsid w:val="00002F8D"/>
    <w:rsid w:val="00003A66"/>
    <w:rsid w:val="0001583E"/>
    <w:rsid w:val="00015AFA"/>
    <w:rsid w:val="000263BB"/>
    <w:rsid w:val="000336CB"/>
    <w:rsid w:val="0003620F"/>
    <w:rsid w:val="000379B1"/>
    <w:rsid w:val="00041DBD"/>
    <w:rsid w:val="00042440"/>
    <w:rsid w:val="00043C89"/>
    <w:rsid w:val="00044DA1"/>
    <w:rsid w:val="00046916"/>
    <w:rsid w:val="000475E3"/>
    <w:rsid w:val="00050CB0"/>
    <w:rsid w:val="000517B4"/>
    <w:rsid w:val="0005233C"/>
    <w:rsid w:val="00052F4C"/>
    <w:rsid w:val="0005607D"/>
    <w:rsid w:val="000628BB"/>
    <w:rsid w:val="00065683"/>
    <w:rsid w:val="00066C99"/>
    <w:rsid w:val="0006702D"/>
    <w:rsid w:val="00067D0F"/>
    <w:rsid w:val="00071AF3"/>
    <w:rsid w:val="00072D74"/>
    <w:rsid w:val="00074483"/>
    <w:rsid w:val="00076FCE"/>
    <w:rsid w:val="00080852"/>
    <w:rsid w:val="00081A96"/>
    <w:rsid w:val="00081DF6"/>
    <w:rsid w:val="00083834"/>
    <w:rsid w:val="00086FFD"/>
    <w:rsid w:val="000924E5"/>
    <w:rsid w:val="00093E7B"/>
    <w:rsid w:val="00097204"/>
    <w:rsid w:val="00097547"/>
    <w:rsid w:val="000A002F"/>
    <w:rsid w:val="000A10A8"/>
    <w:rsid w:val="000A2BAC"/>
    <w:rsid w:val="000A7835"/>
    <w:rsid w:val="000B4098"/>
    <w:rsid w:val="000B549A"/>
    <w:rsid w:val="000C41B5"/>
    <w:rsid w:val="000C5886"/>
    <w:rsid w:val="000C5F65"/>
    <w:rsid w:val="000D1750"/>
    <w:rsid w:val="000D2759"/>
    <w:rsid w:val="000D573D"/>
    <w:rsid w:val="000E1984"/>
    <w:rsid w:val="000E20F4"/>
    <w:rsid w:val="000E2650"/>
    <w:rsid w:val="000E3E99"/>
    <w:rsid w:val="000E487B"/>
    <w:rsid w:val="000E6E10"/>
    <w:rsid w:val="000F0CD9"/>
    <w:rsid w:val="000F1B26"/>
    <w:rsid w:val="000F4049"/>
    <w:rsid w:val="001022CF"/>
    <w:rsid w:val="00104F0C"/>
    <w:rsid w:val="00104FFF"/>
    <w:rsid w:val="0010507A"/>
    <w:rsid w:val="00107C1B"/>
    <w:rsid w:val="00114E09"/>
    <w:rsid w:val="00120E8F"/>
    <w:rsid w:val="001212A8"/>
    <w:rsid w:val="00122FE6"/>
    <w:rsid w:val="00135C64"/>
    <w:rsid w:val="00147135"/>
    <w:rsid w:val="00147B72"/>
    <w:rsid w:val="00151079"/>
    <w:rsid w:val="0015285F"/>
    <w:rsid w:val="001536BC"/>
    <w:rsid w:val="00154167"/>
    <w:rsid w:val="0015760E"/>
    <w:rsid w:val="001605A4"/>
    <w:rsid w:val="00170EFC"/>
    <w:rsid w:val="00171B0F"/>
    <w:rsid w:val="00172463"/>
    <w:rsid w:val="001737AC"/>
    <w:rsid w:val="001771DF"/>
    <w:rsid w:val="0019395B"/>
    <w:rsid w:val="00194DD6"/>
    <w:rsid w:val="00194F1E"/>
    <w:rsid w:val="00195503"/>
    <w:rsid w:val="001A346F"/>
    <w:rsid w:val="001B16A7"/>
    <w:rsid w:val="001B1C6B"/>
    <w:rsid w:val="001B6EE6"/>
    <w:rsid w:val="001C0783"/>
    <w:rsid w:val="001C134C"/>
    <w:rsid w:val="001C46E9"/>
    <w:rsid w:val="001C531C"/>
    <w:rsid w:val="001C7C40"/>
    <w:rsid w:val="001D6891"/>
    <w:rsid w:val="001D6C60"/>
    <w:rsid w:val="001E0955"/>
    <w:rsid w:val="001E6AF9"/>
    <w:rsid w:val="001F1AD3"/>
    <w:rsid w:val="00200736"/>
    <w:rsid w:val="002041E6"/>
    <w:rsid w:val="00204F7E"/>
    <w:rsid w:val="00210EF1"/>
    <w:rsid w:val="0021384E"/>
    <w:rsid w:val="00214A8B"/>
    <w:rsid w:val="002207E6"/>
    <w:rsid w:val="00222CB1"/>
    <w:rsid w:val="0022562E"/>
    <w:rsid w:val="00230887"/>
    <w:rsid w:val="00232F45"/>
    <w:rsid w:val="002367FB"/>
    <w:rsid w:val="00236CFF"/>
    <w:rsid w:val="00237759"/>
    <w:rsid w:val="00237A31"/>
    <w:rsid w:val="00241429"/>
    <w:rsid w:val="00242543"/>
    <w:rsid w:val="0024292D"/>
    <w:rsid w:val="002462DC"/>
    <w:rsid w:val="00247883"/>
    <w:rsid w:val="002503DD"/>
    <w:rsid w:val="00255048"/>
    <w:rsid w:val="00255D98"/>
    <w:rsid w:val="002630B8"/>
    <w:rsid w:val="0026573B"/>
    <w:rsid w:val="00267FED"/>
    <w:rsid w:val="0027303C"/>
    <w:rsid w:val="00273FDF"/>
    <w:rsid w:val="002778E1"/>
    <w:rsid w:val="0028455A"/>
    <w:rsid w:val="00284821"/>
    <w:rsid w:val="00285CCD"/>
    <w:rsid w:val="00293DE5"/>
    <w:rsid w:val="00293E54"/>
    <w:rsid w:val="00296CFD"/>
    <w:rsid w:val="002A3122"/>
    <w:rsid w:val="002A4E36"/>
    <w:rsid w:val="002B100B"/>
    <w:rsid w:val="002B674C"/>
    <w:rsid w:val="002B6C4F"/>
    <w:rsid w:val="002B7F82"/>
    <w:rsid w:val="002C3717"/>
    <w:rsid w:val="002C4550"/>
    <w:rsid w:val="002C5F7F"/>
    <w:rsid w:val="002D3B6B"/>
    <w:rsid w:val="002D66EF"/>
    <w:rsid w:val="002E06DD"/>
    <w:rsid w:val="002E2489"/>
    <w:rsid w:val="002E2C05"/>
    <w:rsid w:val="002E5D12"/>
    <w:rsid w:val="002E6E0A"/>
    <w:rsid w:val="002F5276"/>
    <w:rsid w:val="002F6B4D"/>
    <w:rsid w:val="00307D04"/>
    <w:rsid w:val="003171FF"/>
    <w:rsid w:val="00317419"/>
    <w:rsid w:val="003202A9"/>
    <w:rsid w:val="00322F1E"/>
    <w:rsid w:val="003252A4"/>
    <w:rsid w:val="00326B1E"/>
    <w:rsid w:val="003336C2"/>
    <w:rsid w:val="00334132"/>
    <w:rsid w:val="0033470D"/>
    <w:rsid w:val="00335732"/>
    <w:rsid w:val="00335A26"/>
    <w:rsid w:val="003362BF"/>
    <w:rsid w:val="003415BF"/>
    <w:rsid w:val="00342B74"/>
    <w:rsid w:val="00343647"/>
    <w:rsid w:val="003439EB"/>
    <w:rsid w:val="003446F0"/>
    <w:rsid w:val="00346646"/>
    <w:rsid w:val="00347794"/>
    <w:rsid w:val="00353E20"/>
    <w:rsid w:val="003556C6"/>
    <w:rsid w:val="00357316"/>
    <w:rsid w:val="003578B4"/>
    <w:rsid w:val="00367885"/>
    <w:rsid w:val="00370782"/>
    <w:rsid w:val="00370915"/>
    <w:rsid w:val="00370949"/>
    <w:rsid w:val="003747B9"/>
    <w:rsid w:val="00380743"/>
    <w:rsid w:val="003813A9"/>
    <w:rsid w:val="0038353C"/>
    <w:rsid w:val="00384BAA"/>
    <w:rsid w:val="003853BF"/>
    <w:rsid w:val="00386FA4"/>
    <w:rsid w:val="003874B1"/>
    <w:rsid w:val="003879C7"/>
    <w:rsid w:val="00390D2E"/>
    <w:rsid w:val="00392D70"/>
    <w:rsid w:val="0039386D"/>
    <w:rsid w:val="00395068"/>
    <w:rsid w:val="00395808"/>
    <w:rsid w:val="00396A53"/>
    <w:rsid w:val="00397EE5"/>
    <w:rsid w:val="003A0304"/>
    <w:rsid w:val="003B1975"/>
    <w:rsid w:val="003B4453"/>
    <w:rsid w:val="003B532A"/>
    <w:rsid w:val="003C14BB"/>
    <w:rsid w:val="003C2A41"/>
    <w:rsid w:val="003C4410"/>
    <w:rsid w:val="003C559E"/>
    <w:rsid w:val="003C64AD"/>
    <w:rsid w:val="003D00FF"/>
    <w:rsid w:val="003D1B53"/>
    <w:rsid w:val="003D1F9B"/>
    <w:rsid w:val="003D2283"/>
    <w:rsid w:val="003D2E34"/>
    <w:rsid w:val="003D3B16"/>
    <w:rsid w:val="003D7DD6"/>
    <w:rsid w:val="003E13B3"/>
    <w:rsid w:val="003E1F02"/>
    <w:rsid w:val="003E2B88"/>
    <w:rsid w:val="003F2A8A"/>
    <w:rsid w:val="003F3D8A"/>
    <w:rsid w:val="003F5266"/>
    <w:rsid w:val="003F65FB"/>
    <w:rsid w:val="00400739"/>
    <w:rsid w:val="004008AE"/>
    <w:rsid w:val="0040161A"/>
    <w:rsid w:val="00402F63"/>
    <w:rsid w:val="0040381C"/>
    <w:rsid w:val="00404F2F"/>
    <w:rsid w:val="00410CA2"/>
    <w:rsid w:val="00410F91"/>
    <w:rsid w:val="00412D32"/>
    <w:rsid w:val="004214F1"/>
    <w:rsid w:val="00424B9A"/>
    <w:rsid w:val="0042513B"/>
    <w:rsid w:val="0042523E"/>
    <w:rsid w:val="00426BCD"/>
    <w:rsid w:val="0043154E"/>
    <w:rsid w:val="004323EA"/>
    <w:rsid w:val="004345BF"/>
    <w:rsid w:val="00434B3E"/>
    <w:rsid w:val="0043622D"/>
    <w:rsid w:val="0044197C"/>
    <w:rsid w:val="00446C23"/>
    <w:rsid w:val="00451145"/>
    <w:rsid w:val="00453391"/>
    <w:rsid w:val="004609ED"/>
    <w:rsid w:val="004633E7"/>
    <w:rsid w:val="00465961"/>
    <w:rsid w:val="00470B0F"/>
    <w:rsid w:val="00476B68"/>
    <w:rsid w:val="00481657"/>
    <w:rsid w:val="00485ECC"/>
    <w:rsid w:val="004874FE"/>
    <w:rsid w:val="0048785B"/>
    <w:rsid w:val="0048785D"/>
    <w:rsid w:val="00491FFF"/>
    <w:rsid w:val="00492147"/>
    <w:rsid w:val="004934AB"/>
    <w:rsid w:val="00495AB3"/>
    <w:rsid w:val="0049632B"/>
    <w:rsid w:val="00496E4B"/>
    <w:rsid w:val="00497633"/>
    <w:rsid w:val="004A0D1C"/>
    <w:rsid w:val="004A4AA9"/>
    <w:rsid w:val="004B376E"/>
    <w:rsid w:val="004B7C18"/>
    <w:rsid w:val="004C421A"/>
    <w:rsid w:val="004C4D48"/>
    <w:rsid w:val="004D074A"/>
    <w:rsid w:val="004D3C6F"/>
    <w:rsid w:val="004D4D08"/>
    <w:rsid w:val="004E3ADF"/>
    <w:rsid w:val="004F60CA"/>
    <w:rsid w:val="0050291E"/>
    <w:rsid w:val="0050298C"/>
    <w:rsid w:val="00502DE8"/>
    <w:rsid w:val="0050442B"/>
    <w:rsid w:val="0050446B"/>
    <w:rsid w:val="005063A5"/>
    <w:rsid w:val="00506DB1"/>
    <w:rsid w:val="00510E12"/>
    <w:rsid w:val="00511F2C"/>
    <w:rsid w:val="005133F5"/>
    <w:rsid w:val="005151FF"/>
    <w:rsid w:val="00516485"/>
    <w:rsid w:val="00521098"/>
    <w:rsid w:val="00521E6C"/>
    <w:rsid w:val="00522686"/>
    <w:rsid w:val="00531194"/>
    <w:rsid w:val="00533904"/>
    <w:rsid w:val="005349BD"/>
    <w:rsid w:val="00535913"/>
    <w:rsid w:val="0053607B"/>
    <w:rsid w:val="00541770"/>
    <w:rsid w:val="00541E40"/>
    <w:rsid w:val="00542956"/>
    <w:rsid w:val="0054561A"/>
    <w:rsid w:val="005461E5"/>
    <w:rsid w:val="00546CE0"/>
    <w:rsid w:val="005473E0"/>
    <w:rsid w:val="00547E4E"/>
    <w:rsid w:val="00552BD8"/>
    <w:rsid w:val="00554077"/>
    <w:rsid w:val="00555997"/>
    <w:rsid w:val="00555CA7"/>
    <w:rsid w:val="005576F9"/>
    <w:rsid w:val="00561B84"/>
    <w:rsid w:val="00562C89"/>
    <w:rsid w:val="00564928"/>
    <w:rsid w:val="00566C18"/>
    <w:rsid w:val="005717AA"/>
    <w:rsid w:val="0057254C"/>
    <w:rsid w:val="005733E1"/>
    <w:rsid w:val="00584FFD"/>
    <w:rsid w:val="005854F9"/>
    <w:rsid w:val="00585F25"/>
    <w:rsid w:val="00586457"/>
    <w:rsid w:val="00591BE1"/>
    <w:rsid w:val="005922DC"/>
    <w:rsid w:val="00595DA9"/>
    <w:rsid w:val="005A0420"/>
    <w:rsid w:val="005A255C"/>
    <w:rsid w:val="005B4E6A"/>
    <w:rsid w:val="005B4FF4"/>
    <w:rsid w:val="005B55F5"/>
    <w:rsid w:val="005B5602"/>
    <w:rsid w:val="005B69D7"/>
    <w:rsid w:val="005C04FA"/>
    <w:rsid w:val="005C25B8"/>
    <w:rsid w:val="005C3B7A"/>
    <w:rsid w:val="005C7565"/>
    <w:rsid w:val="005C7C3D"/>
    <w:rsid w:val="005D1575"/>
    <w:rsid w:val="005D4E16"/>
    <w:rsid w:val="005D6557"/>
    <w:rsid w:val="005E269B"/>
    <w:rsid w:val="005E3A4D"/>
    <w:rsid w:val="005F279B"/>
    <w:rsid w:val="005F3C5A"/>
    <w:rsid w:val="005F4667"/>
    <w:rsid w:val="005F5B0E"/>
    <w:rsid w:val="005F72FB"/>
    <w:rsid w:val="0060287C"/>
    <w:rsid w:val="00603235"/>
    <w:rsid w:val="006145EB"/>
    <w:rsid w:val="00620008"/>
    <w:rsid w:val="006203F4"/>
    <w:rsid w:val="0062569A"/>
    <w:rsid w:val="006267CB"/>
    <w:rsid w:val="00631FE4"/>
    <w:rsid w:val="0063616E"/>
    <w:rsid w:val="00640176"/>
    <w:rsid w:val="0064330F"/>
    <w:rsid w:val="0064557C"/>
    <w:rsid w:val="00646930"/>
    <w:rsid w:val="00647EE2"/>
    <w:rsid w:val="0065416B"/>
    <w:rsid w:val="00662B60"/>
    <w:rsid w:val="00663D6A"/>
    <w:rsid w:val="0066547B"/>
    <w:rsid w:val="00666ECD"/>
    <w:rsid w:val="00667039"/>
    <w:rsid w:val="006676DC"/>
    <w:rsid w:val="00667FAE"/>
    <w:rsid w:val="0067268F"/>
    <w:rsid w:val="006729C3"/>
    <w:rsid w:val="00673953"/>
    <w:rsid w:val="00674AD7"/>
    <w:rsid w:val="00676013"/>
    <w:rsid w:val="0068129E"/>
    <w:rsid w:val="006821E9"/>
    <w:rsid w:val="0068338C"/>
    <w:rsid w:val="00684C4C"/>
    <w:rsid w:val="006908FD"/>
    <w:rsid w:val="00695D92"/>
    <w:rsid w:val="006A3527"/>
    <w:rsid w:val="006A4A2C"/>
    <w:rsid w:val="006A6F9F"/>
    <w:rsid w:val="006B0D8B"/>
    <w:rsid w:val="006B15C1"/>
    <w:rsid w:val="006B31CC"/>
    <w:rsid w:val="006B71C7"/>
    <w:rsid w:val="006B7AA6"/>
    <w:rsid w:val="006C3C20"/>
    <w:rsid w:val="006C4801"/>
    <w:rsid w:val="006C4B57"/>
    <w:rsid w:val="006D01BD"/>
    <w:rsid w:val="006D1A65"/>
    <w:rsid w:val="006D5E20"/>
    <w:rsid w:val="006E1013"/>
    <w:rsid w:val="006E104F"/>
    <w:rsid w:val="006E142D"/>
    <w:rsid w:val="006E1896"/>
    <w:rsid w:val="006F1410"/>
    <w:rsid w:val="006F4C33"/>
    <w:rsid w:val="006F58AD"/>
    <w:rsid w:val="006F65A3"/>
    <w:rsid w:val="0070387E"/>
    <w:rsid w:val="00703CC3"/>
    <w:rsid w:val="007047B8"/>
    <w:rsid w:val="007053F9"/>
    <w:rsid w:val="00706401"/>
    <w:rsid w:val="007103E4"/>
    <w:rsid w:val="007131AB"/>
    <w:rsid w:val="00717E81"/>
    <w:rsid w:val="007244B1"/>
    <w:rsid w:val="00724E78"/>
    <w:rsid w:val="0072534B"/>
    <w:rsid w:val="00726457"/>
    <w:rsid w:val="00726CBF"/>
    <w:rsid w:val="007272C6"/>
    <w:rsid w:val="00733032"/>
    <w:rsid w:val="007338D0"/>
    <w:rsid w:val="00737074"/>
    <w:rsid w:val="00741BF6"/>
    <w:rsid w:val="007442B2"/>
    <w:rsid w:val="00744693"/>
    <w:rsid w:val="00751871"/>
    <w:rsid w:val="00753A9A"/>
    <w:rsid w:val="007614CA"/>
    <w:rsid w:val="0076193B"/>
    <w:rsid w:val="00761C8F"/>
    <w:rsid w:val="00762274"/>
    <w:rsid w:val="00763A6B"/>
    <w:rsid w:val="007657E8"/>
    <w:rsid w:val="00765C4F"/>
    <w:rsid w:val="00774BB0"/>
    <w:rsid w:val="0078374B"/>
    <w:rsid w:val="007873D0"/>
    <w:rsid w:val="00795074"/>
    <w:rsid w:val="007A59E7"/>
    <w:rsid w:val="007B0136"/>
    <w:rsid w:val="007B0BB8"/>
    <w:rsid w:val="007B1D3B"/>
    <w:rsid w:val="007C1433"/>
    <w:rsid w:val="007C3D4C"/>
    <w:rsid w:val="007C6367"/>
    <w:rsid w:val="007D4A30"/>
    <w:rsid w:val="007D6CF8"/>
    <w:rsid w:val="007E2A9D"/>
    <w:rsid w:val="007E50F5"/>
    <w:rsid w:val="007E6C98"/>
    <w:rsid w:val="007E6E6B"/>
    <w:rsid w:val="007E7275"/>
    <w:rsid w:val="007F0FED"/>
    <w:rsid w:val="007F1611"/>
    <w:rsid w:val="007F250A"/>
    <w:rsid w:val="007F2B95"/>
    <w:rsid w:val="007F69E1"/>
    <w:rsid w:val="007F7C74"/>
    <w:rsid w:val="0080021E"/>
    <w:rsid w:val="00803049"/>
    <w:rsid w:val="00805322"/>
    <w:rsid w:val="00805CC8"/>
    <w:rsid w:val="008133EC"/>
    <w:rsid w:val="008139DE"/>
    <w:rsid w:val="00814085"/>
    <w:rsid w:val="00816B10"/>
    <w:rsid w:val="008240C0"/>
    <w:rsid w:val="00826326"/>
    <w:rsid w:val="008273AC"/>
    <w:rsid w:val="00827E52"/>
    <w:rsid w:val="0083144E"/>
    <w:rsid w:val="00833B30"/>
    <w:rsid w:val="008376F6"/>
    <w:rsid w:val="008379F7"/>
    <w:rsid w:val="00837F5E"/>
    <w:rsid w:val="008400D4"/>
    <w:rsid w:val="008411B6"/>
    <w:rsid w:val="00844F3F"/>
    <w:rsid w:val="00847036"/>
    <w:rsid w:val="0085334C"/>
    <w:rsid w:val="00853C16"/>
    <w:rsid w:val="008563C1"/>
    <w:rsid w:val="00856726"/>
    <w:rsid w:val="00856779"/>
    <w:rsid w:val="0085737A"/>
    <w:rsid w:val="00857C9C"/>
    <w:rsid w:val="00870EF3"/>
    <w:rsid w:val="00877978"/>
    <w:rsid w:val="00877EC1"/>
    <w:rsid w:val="0088345A"/>
    <w:rsid w:val="00891EF3"/>
    <w:rsid w:val="0089708A"/>
    <w:rsid w:val="008A1918"/>
    <w:rsid w:val="008A43EF"/>
    <w:rsid w:val="008A62AA"/>
    <w:rsid w:val="008B3F61"/>
    <w:rsid w:val="008B521C"/>
    <w:rsid w:val="008C09AB"/>
    <w:rsid w:val="008C0E89"/>
    <w:rsid w:val="008C32AB"/>
    <w:rsid w:val="008C3BD8"/>
    <w:rsid w:val="008C7382"/>
    <w:rsid w:val="008C7560"/>
    <w:rsid w:val="008D0A2C"/>
    <w:rsid w:val="008D195F"/>
    <w:rsid w:val="008D35F0"/>
    <w:rsid w:val="008D5EEB"/>
    <w:rsid w:val="008E2159"/>
    <w:rsid w:val="008E2695"/>
    <w:rsid w:val="008E3F67"/>
    <w:rsid w:val="008E4A39"/>
    <w:rsid w:val="008E58E7"/>
    <w:rsid w:val="008F317A"/>
    <w:rsid w:val="008F7486"/>
    <w:rsid w:val="00900CF8"/>
    <w:rsid w:val="00902120"/>
    <w:rsid w:val="00903750"/>
    <w:rsid w:val="0090657A"/>
    <w:rsid w:val="00914101"/>
    <w:rsid w:val="00914F55"/>
    <w:rsid w:val="00921884"/>
    <w:rsid w:val="009221C8"/>
    <w:rsid w:val="00930AE9"/>
    <w:rsid w:val="0093249F"/>
    <w:rsid w:val="00935E20"/>
    <w:rsid w:val="009424D2"/>
    <w:rsid w:val="00944E5E"/>
    <w:rsid w:val="00956E7A"/>
    <w:rsid w:val="00960B77"/>
    <w:rsid w:val="00961797"/>
    <w:rsid w:val="00961C43"/>
    <w:rsid w:val="00961F68"/>
    <w:rsid w:val="00962715"/>
    <w:rsid w:val="00963611"/>
    <w:rsid w:val="00963A9D"/>
    <w:rsid w:val="00965BB4"/>
    <w:rsid w:val="0097176A"/>
    <w:rsid w:val="00973808"/>
    <w:rsid w:val="00975B23"/>
    <w:rsid w:val="0097632B"/>
    <w:rsid w:val="009775F0"/>
    <w:rsid w:val="00983AC3"/>
    <w:rsid w:val="00983EE6"/>
    <w:rsid w:val="00984383"/>
    <w:rsid w:val="00984DA2"/>
    <w:rsid w:val="00995012"/>
    <w:rsid w:val="00996D47"/>
    <w:rsid w:val="009A205C"/>
    <w:rsid w:val="009A6F9E"/>
    <w:rsid w:val="009B0B16"/>
    <w:rsid w:val="009B1D87"/>
    <w:rsid w:val="009B33CE"/>
    <w:rsid w:val="009B39B3"/>
    <w:rsid w:val="009B41FF"/>
    <w:rsid w:val="009B6AD6"/>
    <w:rsid w:val="009C0D2F"/>
    <w:rsid w:val="009C6BDD"/>
    <w:rsid w:val="009D1BE2"/>
    <w:rsid w:val="009D440E"/>
    <w:rsid w:val="009D44BA"/>
    <w:rsid w:val="009D4DB0"/>
    <w:rsid w:val="009E1D88"/>
    <w:rsid w:val="009E59E8"/>
    <w:rsid w:val="009F009D"/>
    <w:rsid w:val="009F35E7"/>
    <w:rsid w:val="009F5499"/>
    <w:rsid w:val="009F5848"/>
    <w:rsid w:val="009F7D1A"/>
    <w:rsid w:val="00A00FBF"/>
    <w:rsid w:val="00A010D0"/>
    <w:rsid w:val="00A021B8"/>
    <w:rsid w:val="00A0230A"/>
    <w:rsid w:val="00A025A0"/>
    <w:rsid w:val="00A02EF4"/>
    <w:rsid w:val="00A05133"/>
    <w:rsid w:val="00A11A19"/>
    <w:rsid w:val="00A14CD3"/>
    <w:rsid w:val="00A25B40"/>
    <w:rsid w:val="00A2654B"/>
    <w:rsid w:val="00A27F8C"/>
    <w:rsid w:val="00A40958"/>
    <w:rsid w:val="00A4189A"/>
    <w:rsid w:val="00A41904"/>
    <w:rsid w:val="00A44A7C"/>
    <w:rsid w:val="00A4500D"/>
    <w:rsid w:val="00A46325"/>
    <w:rsid w:val="00A53D6A"/>
    <w:rsid w:val="00A56CEE"/>
    <w:rsid w:val="00A56EA7"/>
    <w:rsid w:val="00A60AD7"/>
    <w:rsid w:val="00A6122E"/>
    <w:rsid w:val="00A61453"/>
    <w:rsid w:val="00A639F5"/>
    <w:rsid w:val="00A64376"/>
    <w:rsid w:val="00A66295"/>
    <w:rsid w:val="00A67BB9"/>
    <w:rsid w:val="00A67FE1"/>
    <w:rsid w:val="00A72B28"/>
    <w:rsid w:val="00A7509B"/>
    <w:rsid w:val="00A76C09"/>
    <w:rsid w:val="00A77A61"/>
    <w:rsid w:val="00A83D9D"/>
    <w:rsid w:val="00A913D2"/>
    <w:rsid w:val="00A92567"/>
    <w:rsid w:val="00A92964"/>
    <w:rsid w:val="00A9479E"/>
    <w:rsid w:val="00A97309"/>
    <w:rsid w:val="00A97C0B"/>
    <w:rsid w:val="00AA2D94"/>
    <w:rsid w:val="00AB36FE"/>
    <w:rsid w:val="00AB3B57"/>
    <w:rsid w:val="00AB5D36"/>
    <w:rsid w:val="00AB70DC"/>
    <w:rsid w:val="00AC35E8"/>
    <w:rsid w:val="00AD189D"/>
    <w:rsid w:val="00AD3E76"/>
    <w:rsid w:val="00AD4D23"/>
    <w:rsid w:val="00AD4EF8"/>
    <w:rsid w:val="00AD5B28"/>
    <w:rsid w:val="00AD7DA1"/>
    <w:rsid w:val="00AE56A3"/>
    <w:rsid w:val="00AE5979"/>
    <w:rsid w:val="00AE5AAA"/>
    <w:rsid w:val="00AE625A"/>
    <w:rsid w:val="00AE67D7"/>
    <w:rsid w:val="00AE75DE"/>
    <w:rsid w:val="00AE795B"/>
    <w:rsid w:val="00AE7BA1"/>
    <w:rsid w:val="00AF0603"/>
    <w:rsid w:val="00AF4326"/>
    <w:rsid w:val="00AF6326"/>
    <w:rsid w:val="00B01C2C"/>
    <w:rsid w:val="00B03BD3"/>
    <w:rsid w:val="00B03EC5"/>
    <w:rsid w:val="00B05667"/>
    <w:rsid w:val="00B07764"/>
    <w:rsid w:val="00B11854"/>
    <w:rsid w:val="00B11F2B"/>
    <w:rsid w:val="00B165E3"/>
    <w:rsid w:val="00B16B85"/>
    <w:rsid w:val="00B26492"/>
    <w:rsid w:val="00B34CEA"/>
    <w:rsid w:val="00B37710"/>
    <w:rsid w:val="00B424E0"/>
    <w:rsid w:val="00B43387"/>
    <w:rsid w:val="00B50A81"/>
    <w:rsid w:val="00B51399"/>
    <w:rsid w:val="00B51FAB"/>
    <w:rsid w:val="00B565FD"/>
    <w:rsid w:val="00B602C9"/>
    <w:rsid w:val="00B61EB9"/>
    <w:rsid w:val="00B63344"/>
    <w:rsid w:val="00B65B06"/>
    <w:rsid w:val="00B6724E"/>
    <w:rsid w:val="00B70013"/>
    <w:rsid w:val="00B70CAD"/>
    <w:rsid w:val="00B81291"/>
    <w:rsid w:val="00B81B7F"/>
    <w:rsid w:val="00B824B1"/>
    <w:rsid w:val="00B82D54"/>
    <w:rsid w:val="00B86CEE"/>
    <w:rsid w:val="00B92F9E"/>
    <w:rsid w:val="00B94603"/>
    <w:rsid w:val="00B94C1F"/>
    <w:rsid w:val="00B94FCF"/>
    <w:rsid w:val="00B95A47"/>
    <w:rsid w:val="00B95D07"/>
    <w:rsid w:val="00BA15F8"/>
    <w:rsid w:val="00BA1A15"/>
    <w:rsid w:val="00BA2887"/>
    <w:rsid w:val="00BA34D7"/>
    <w:rsid w:val="00BA678E"/>
    <w:rsid w:val="00BA6F80"/>
    <w:rsid w:val="00BB0EAE"/>
    <w:rsid w:val="00BB285D"/>
    <w:rsid w:val="00BC0AE1"/>
    <w:rsid w:val="00BD4226"/>
    <w:rsid w:val="00BD5185"/>
    <w:rsid w:val="00BD60B5"/>
    <w:rsid w:val="00BD7A99"/>
    <w:rsid w:val="00BE79CA"/>
    <w:rsid w:val="00C003AE"/>
    <w:rsid w:val="00C06346"/>
    <w:rsid w:val="00C077D1"/>
    <w:rsid w:val="00C12365"/>
    <w:rsid w:val="00C13E6F"/>
    <w:rsid w:val="00C16414"/>
    <w:rsid w:val="00C20098"/>
    <w:rsid w:val="00C2117F"/>
    <w:rsid w:val="00C254F7"/>
    <w:rsid w:val="00C266F7"/>
    <w:rsid w:val="00C35D40"/>
    <w:rsid w:val="00C40209"/>
    <w:rsid w:val="00C403A0"/>
    <w:rsid w:val="00C40B06"/>
    <w:rsid w:val="00C450DB"/>
    <w:rsid w:val="00C51218"/>
    <w:rsid w:val="00C52867"/>
    <w:rsid w:val="00C5654B"/>
    <w:rsid w:val="00C56680"/>
    <w:rsid w:val="00C64A83"/>
    <w:rsid w:val="00C7069F"/>
    <w:rsid w:val="00C74B75"/>
    <w:rsid w:val="00C74EF5"/>
    <w:rsid w:val="00C758CB"/>
    <w:rsid w:val="00C76E49"/>
    <w:rsid w:val="00C81A86"/>
    <w:rsid w:val="00C86136"/>
    <w:rsid w:val="00C869C4"/>
    <w:rsid w:val="00C96F17"/>
    <w:rsid w:val="00C971C5"/>
    <w:rsid w:val="00C97382"/>
    <w:rsid w:val="00C97A7F"/>
    <w:rsid w:val="00CA1413"/>
    <w:rsid w:val="00CA2096"/>
    <w:rsid w:val="00CA2E00"/>
    <w:rsid w:val="00CA3033"/>
    <w:rsid w:val="00CA52CB"/>
    <w:rsid w:val="00CB1789"/>
    <w:rsid w:val="00CB1CDB"/>
    <w:rsid w:val="00CC22B4"/>
    <w:rsid w:val="00CC2924"/>
    <w:rsid w:val="00CC3392"/>
    <w:rsid w:val="00CD3CAB"/>
    <w:rsid w:val="00CD5942"/>
    <w:rsid w:val="00CD5A1F"/>
    <w:rsid w:val="00CE0612"/>
    <w:rsid w:val="00CE35DD"/>
    <w:rsid w:val="00CE387A"/>
    <w:rsid w:val="00CE4821"/>
    <w:rsid w:val="00CE6B3B"/>
    <w:rsid w:val="00CF04D5"/>
    <w:rsid w:val="00CF4389"/>
    <w:rsid w:val="00D13F4F"/>
    <w:rsid w:val="00D17484"/>
    <w:rsid w:val="00D205AC"/>
    <w:rsid w:val="00D21A2C"/>
    <w:rsid w:val="00D2318E"/>
    <w:rsid w:val="00D24764"/>
    <w:rsid w:val="00D27BD2"/>
    <w:rsid w:val="00D30CDE"/>
    <w:rsid w:val="00D316CF"/>
    <w:rsid w:val="00D373F8"/>
    <w:rsid w:val="00D40822"/>
    <w:rsid w:val="00D45EF5"/>
    <w:rsid w:val="00D515EB"/>
    <w:rsid w:val="00D51673"/>
    <w:rsid w:val="00D545C7"/>
    <w:rsid w:val="00D62631"/>
    <w:rsid w:val="00D63463"/>
    <w:rsid w:val="00D726C2"/>
    <w:rsid w:val="00D72D53"/>
    <w:rsid w:val="00D743A8"/>
    <w:rsid w:val="00D75DC9"/>
    <w:rsid w:val="00D77718"/>
    <w:rsid w:val="00D77B77"/>
    <w:rsid w:val="00D80B23"/>
    <w:rsid w:val="00D812BD"/>
    <w:rsid w:val="00D8182F"/>
    <w:rsid w:val="00D84C85"/>
    <w:rsid w:val="00D91585"/>
    <w:rsid w:val="00D91670"/>
    <w:rsid w:val="00D93332"/>
    <w:rsid w:val="00D93769"/>
    <w:rsid w:val="00D95D08"/>
    <w:rsid w:val="00D95E90"/>
    <w:rsid w:val="00D96B2D"/>
    <w:rsid w:val="00DA1801"/>
    <w:rsid w:val="00DA48EB"/>
    <w:rsid w:val="00DA66A8"/>
    <w:rsid w:val="00DC0924"/>
    <w:rsid w:val="00DC0979"/>
    <w:rsid w:val="00DC5FDA"/>
    <w:rsid w:val="00DC60F0"/>
    <w:rsid w:val="00DD78EC"/>
    <w:rsid w:val="00DD7F9D"/>
    <w:rsid w:val="00DE5547"/>
    <w:rsid w:val="00DE739C"/>
    <w:rsid w:val="00E023C8"/>
    <w:rsid w:val="00E04336"/>
    <w:rsid w:val="00E05A87"/>
    <w:rsid w:val="00E05BEF"/>
    <w:rsid w:val="00E07417"/>
    <w:rsid w:val="00E07E3A"/>
    <w:rsid w:val="00E1052B"/>
    <w:rsid w:val="00E10954"/>
    <w:rsid w:val="00E11EA2"/>
    <w:rsid w:val="00E130EE"/>
    <w:rsid w:val="00E13234"/>
    <w:rsid w:val="00E20B74"/>
    <w:rsid w:val="00E2103E"/>
    <w:rsid w:val="00E23865"/>
    <w:rsid w:val="00E25B29"/>
    <w:rsid w:val="00E27237"/>
    <w:rsid w:val="00E27417"/>
    <w:rsid w:val="00E31DF6"/>
    <w:rsid w:val="00E33A5F"/>
    <w:rsid w:val="00E34074"/>
    <w:rsid w:val="00E43658"/>
    <w:rsid w:val="00E44595"/>
    <w:rsid w:val="00E455A2"/>
    <w:rsid w:val="00E46734"/>
    <w:rsid w:val="00E47464"/>
    <w:rsid w:val="00E50F03"/>
    <w:rsid w:val="00E5379A"/>
    <w:rsid w:val="00E66D6E"/>
    <w:rsid w:val="00E741EF"/>
    <w:rsid w:val="00E77650"/>
    <w:rsid w:val="00E87B47"/>
    <w:rsid w:val="00E91307"/>
    <w:rsid w:val="00E946AA"/>
    <w:rsid w:val="00E970C1"/>
    <w:rsid w:val="00E97F29"/>
    <w:rsid w:val="00EA0C30"/>
    <w:rsid w:val="00EA552C"/>
    <w:rsid w:val="00EA686D"/>
    <w:rsid w:val="00EB1BF4"/>
    <w:rsid w:val="00EB345A"/>
    <w:rsid w:val="00EB70EE"/>
    <w:rsid w:val="00EB7F29"/>
    <w:rsid w:val="00EC017F"/>
    <w:rsid w:val="00EC0A4E"/>
    <w:rsid w:val="00EC23A9"/>
    <w:rsid w:val="00EC24FD"/>
    <w:rsid w:val="00EC3C3F"/>
    <w:rsid w:val="00EC64E4"/>
    <w:rsid w:val="00EC69EF"/>
    <w:rsid w:val="00ED332A"/>
    <w:rsid w:val="00ED4068"/>
    <w:rsid w:val="00ED4200"/>
    <w:rsid w:val="00ED458B"/>
    <w:rsid w:val="00ED6309"/>
    <w:rsid w:val="00EE1B39"/>
    <w:rsid w:val="00EE1C28"/>
    <w:rsid w:val="00EE392F"/>
    <w:rsid w:val="00EE7E46"/>
    <w:rsid w:val="00EF55C4"/>
    <w:rsid w:val="00EF5ADF"/>
    <w:rsid w:val="00F01459"/>
    <w:rsid w:val="00F07018"/>
    <w:rsid w:val="00F076F9"/>
    <w:rsid w:val="00F152FC"/>
    <w:rsid w:val="00F204BF"/>
    <w:rsid w:val="00F209FC"/>
    <w:rsid w:val="00F2216F"/>
    <w:rsid w:val="00F23134"/>
    <w:rsid w:val="00F23EEB"/>
    <w:rsid w:val="00F23FAB"/>
    <w:rsid w:val="00F26208"/>
    <w:rsid w:val="00F307EF"/>
    <w:rsid w:val="00F31236"/>
    <w:rsid w:val="00F33044"/>
    <w:rsid w:val="00F344F8"/>
    <w:rsid w:val="00F35310"/>
    <w:rsid w:val="00F35320"/>
    <w:rsid w:val="00F4009A"/>
    <w:rsid w:val="00F42815"/>
    <w:rsid w:val="00F473B5"/>
    <w:rsid w:val="00F51C65"/>
    <w:rsid w:val="00F521E1"/>
    <w:rsid w:val="00F60381"/>
    <w:rsid w:val="00F66276"/>
    <w:rsid w:val="00F67DE3"/>
    <w:rsid w:val="00F707CA"/>
    <w:rsid w:val="00F70FCA"/>
    <w:rsid w:val="00F72108"/>
    <w:rsid w:val="00F72EA7"/>
    <w:rsid w:val="00F7572C"/>
    <w:rsid w:val="00F764E3"/>
    <w:rsid w:val="00F76B59"/>
    <w:rsid w:val="00F777BB"/>
    <w:rsid w:val="00F77E17"/>
    <w:rsid w:val="00F80612"/>
    <w:rsid w:val="00F83ED4"/>
    <w:rsid w:val="00F867AE"/>
    <w:rsid w:val="00F92FF2"/>
    <w:rsid w:val="00F9371A"/>
    <w:rsid w:val="00F94BBA"/>
    <w:rsid w:val="00F96C31"/>
    <w:rsid w:val="00F974FE"/>
    <w:rsid w:val="00FA0015"/>
    <w:rsid w:val="00FA29A6"/>
    <w:rsid w:val="00FA3B13"/>
    <w:rsid w:val="00FA5E4D"/>
    <w:rsid w:val="00FB0D09"/>
    <w:rsid w:val="00FB1A8B"/>
    <w:rsid w:val="00FB333B"/>
    <w:rsid w:val="00FB417B"/>
    <w:rsid w:val="00FB5D9C"/>
    <w:rsid w:val="00FB71FF"/>
    <w:rsid w:val="00FC2417"/>
    <w:rsid w:val="00FC3958"/>
    <w:rsid w:val="00FC556D"/>
    <w:rsid w:val="00FC7518"/>
    <w:rsid w:val="00FD4096"/>
    <w:rsid w:val="00FD71F1"/>
    <w:rsid w:val="00FD7BA1"/>
    <w:rsid w:val="00FE262B"/>
    <w:rsid w:val="00FE27DD"/>
    <w:rsid w:val="00FE72D9"/>
    <w:rsid w:val="00FF1662"/>
    <w:rsid w:val="00FF5957"/>
    <w:rsid w:val="09041B2A"/>
    <w:rsid w:val="0A764479"/>
    <w:rsid w:val="1FB97AB6"/>
    <w:rsid w:val="4AE29703"/>
    <w:rsid w:val="5A6F2B8C"/>
    <w:rsid w:val="6BA6E82D"/>
    <w:rsid w:val="7429A5E4"/>
    <w:rsid w:val="7FC318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88054"/>
  <w15:docId w15:val="{3347C84D-630A-43EE-AC74-FF4FE312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uiPriority w:val="1"/>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762274"/>
    <w:pPr>
      <w:tabs>
        <w:tab w:val="right" w:leader="dot" w:pos="9000"/>
      </w:tabs>
      <w:spacing w:line="360" w:lineRule="auto"/>
      <w:ind w:left="851" w:hanging="851"/>
    </w:pPr>
    <w:rPr>
      <w:color w:val="000000" w:themeColor="text1"/>
    </w:r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4"/>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4"/>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18"/>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18"/>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18"/>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19"/>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5B55F5"/>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clusion@secamb.nhs.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ecamb.nhs.uk/staff_zone4/my_secamb/equality_and_diversity/equality_impact_assessments.aspx"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inclusion@secamb.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secamb-my.sharepoint.com/:w:/g/personal/lee-ann_witney_secamb_nhs_uk/IQDfCcSqFrQDQbtCx9MWDRxQASadpCw8G24-nyzLjkpvs6U?e=BZJn1h"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secamb-my.sharepoint.com/:w:/g/personal/lee-ann_witney_secamb_nhs_uk/IQBPD6r5ORV5SKbHkop3chkfAVYjxC2qXVinGzwz6HtCi5k?e=W4ruVb"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d660ec31-0c60-482c-b298-c899826a291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49DCA0E1211B42868B906880D919B3" ma:contentTypeVersion="6" ma:contentTypeDescription="Create a new document." ma:contentTypeScope="" ma:versionID="76e223d43d715f223d09848e4716e3c0">
  <xsd:schema xmlns:xsd="http://www.w3.org/2001/XMLSchema" xmlns:xs="http://www.w3.org/2001/XMLSchema" xmlns:p="http://schemas.microsoft.com/office/2006/metadata/properties" xmlns:ns2="d660ec31-0c60-482c-b298-c899826a291b" xmlns:ns3="0b0e459f-e013-4618-a992-ef2a5ceba81f" targetNamespace="http://schemas.microsoft.com/office/2006/metadata/properties" ma:root="true" ma:fieldsID="7439ca73d3a6545a4d3875e82bf268ff" ns2:_="" ns3:_="">
    <xsd:import namespace="d660ec31-0c60-482c-b298-c899826a291b"/>
    <xsd:import namespace="0b0e459f-e013-4618-a992-ef2a5ceba8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0ec31-0c60-482c-b298-c899826a2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e459f-e013-4618-a992-ef2a5ceba8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2.xml><?xml version="1.0" encoding="utf-8"?>
<ds:datastoreItem xmlns:ds="http://schemas.openxmlformats.org/officeDocument/2006/customXml" ds:itemID="{0A3FC709-07D5-4752-ADC1-418D951128DE}">
  <ds:schemaRefs>
    <ds:schemaRef ds:uri="http://schemas.microsoft.com/office/2006/metadata/properties"/>
    <ds:schemaRef ds:uri="d660ec31-0c60-482c-b298-c899826a291b"/>
  </ds:schemaRefs>
</ds:datastoreItem>
</file>

<file path=customXml/itemProps3.xml><?xml version="1.0" encoding="utf-8"?>
<ds:datastoreItem xmlns:ds="http://schemas.openxmlformats.org/officeDocument/2006/customXml" ds:itemID="{B4C0E173-7ACF-4633-BE63-A41F65E34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0ec31-0c60-482c-b298-c899826a291b"/>
    <ds:schemaRef ds:uri="0b0e459f-e013-4618-a992-ef2a5ceba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A8198-0B26-422F-A8DE-80B2F8FB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13</Pages>
  <Words>2302</Words>
  <Characters>12589</Characters>
  <Application>Microsoft Office Word</Application>
  <DocSecurity>0</DocSecurity>
  <Lines>421</Lines>
  <Paragraphs>184</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creator>saz</dc:creator>
  <cp:lastModifiedBy>Juliana Umoh</cp:lastModifiedBy>
  <cp:revision>23</cp:revision>
  <cp:lastPrinted>2012-03-28T10:07:00Z</cp:lastPrinted>
  <dcterms:created xsi:type="dcterms:W3CDTF">2026-04-24T07:00:00Z</dcterms:created>
  <dcterms:modified xsi:type="dcterms:W3CDTF">2026-05-29T14:40:00Z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1376000</vt:r8>
  </property>
  <property fmtid="{D5CDD505-2E9C-101B-9397-08002B2CF9AE}" pid="3" name="_ExtendedDescription">
    <vt:lpwstr/>
  </property>
  <property fmtid="{D5CDD505-2E9C-101B-9397-08002B2CF9AE}" pid="4" name="GrammarlyDocumentId">
    <vt:lpwstr>440fde4671e1deee81f34454bb2d6fb8032f97b026301fc8156eaca2ce37ed33</vt:lpwstr>
  </property>
  <property fmtid="{D5CDD505-2E9C-101B-9397-08002B2CF9AE}" pid="5" name="ContentTypeId">
    <vt:lpwstr>0x0101005449DCA0E1211B42868B906880D919B3</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