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F9D3" w14:textId="77777777" w:rsidR="00C7069F" w:rsidRDefault="00C7069F" w:rsidP="006255BB">
      <w:pPr>
        <w:pStyle w:val="Style1"/>
        <w:spacing w:before="240"/>
        <w:rPr>
          <w:b/>
        </w:rPr>
      </w:pPr>
    </w:p>
    <w:p w14:paraId="4ECCF715" w14:textId="77777777" w:rsidR="00C7069F" w:rsidRDefault="00C7069F" w:rsidP="006255BB">
      <w:pPr>
        <w:pStyle w:val="Style1"/>
        <w:spacing w:before="240"/>
        <w:rPr>
          <w:b/>
        </w:rPr>
      </w:pPr>
    </w:p>
    <w:p w14:paraId="282FBBE5" w14:textId="77777777" w:rsidR="00C7069F" w:rsidRDefault="00C7069F" w:rsidP="006255BB">
      <w:pPr>
        <w:pStyle w:val="Style1"/>
        <w:spacing w:before="240"/>
        <w:rPr>
          <w:b/>
        </w:rPr>
      </w:pPr>
    </w:p>
    <w:p w14:paraId="6C41CEAD" w14:textId="223D457A" w:rsidR="00FA3B13" w:rsidRPr="0040381C" w:rsidRDefault="00F0669E" w:rsidP="006A743C">
      <w:pPr>
        <w:pStyle w:val="Style1"/>
        <w:jc w:val="center"/>
        <w:rPr>
          <w:szCs w:val="32"/>
        </w:rPr>
      </w:pPr>
      <w:r>
        <w:rPr>
          <w:b/>
          <w:sz w:val="32"/>
          <w:szCs w:val="32"/>
        </w:rPr>
        <w:t>D</w:t>
      </w:r>
      <w:r w:rsidR="006A743C">
        <w:rPr>
          <w:b/>
          <w:sz w:val="32"/>
          <w:szCs w:val="32"/>
        </w:rPr>
        <w:t>igital and Social Media – Use of WhatsApp Policy</w:t>
      </w:r>
    </w:p>
    <w:p w14:paraId="33A2AD79" w14:textId="77777777" w:rsidR="0040381C" w:rsidRDefault="0040381C" w:rsidP="006255BB">
      <w:pPr>
        <w:pStyle w:val="Style1"/>
        <w:rPr>
          <w:szCs w:val="32"/>
        </w:rPr>
      </w:pPr>
    </w:p>
    <w:p w14:paraId="619F983B" w14:textId="77777777" w:rsidR="008A62AA" w:rsidRDefault="008A62AA">
      <w:pPr>
        <w:rPr>
          <w:b/>
        </w:rPr>
      </w:pPr>
      <w:bookmarkStart w:id="0" w:name="_Toc210802532"/>
      <w:r>
        <w:rPr>
          <w:b/>
        </w:rPr>
        <w:br w:type="page"/>
      </w:r>
    </w:p>
    <w:p w14:paraId="429FF736" w14:textId="77777777" w:rsidR="0040381C" w:rsidRPr="00A83D9D" w:rsidRDefault="0040381C" w:rsidP="0040381C">
      <w:pPr>
        <w:rPr>
          <w:b/>
        </w:rPr>
      </w:pPr>
      <w:r w:rsidRPr="00A83D9D">
        <w:rPr>
          <w:b/>
        </w:rPr>
        <w:lastRenderedPageBreak/>
        <w:t>Contents</w:t>
      </w:r>
    </w:p>
    <w:p w14:paraId="0DDBA9E9" w14:textId="77777777" w:rsidR="0040381C" w:rsidRPr="00A83D9D" w:rsidRDefault="0040381C" w:rsidP="0040381C">
      <w:pPr>
        <w:rPr>
          <w:b/>
        </w:rPr>
      </w:pPr>
    </w:p>
    <w:p w14:paraId="3F121A93" w14:textId="77777777" w:rsidR="0040381C" w:rsidRPr="00392D70" w:rsidRDefault="0040381C" w:rsidP="0040381C">
      <w:pPr>
        <w:rPr>
          <w:b/>
        </w:rPr>
      </w:pPr>
    </w:p>
    <w:p w14:paraId="7CAB46BE" w14:textId="63C2435D" w:rsidR="00442D8D" w:rsidRDefault="0040381C">
      <w:pPr>
        <w:pStyle w:val="TOC1"/>
        <w:rPr>
          <w:rFonts w:asciiTheme="minorHAnsi" w:eastAsiaTheme="minorEastAsia" w:hAnsiTheme="minorHAnsi" w:cstheme="minorBidi"/>
          <w:noProof/>
          <w:sz w:val="22"/>
          <w:szCs w:val="22"/>
          <w:lang w:eastAsia="en-GB"/>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114657344" w:history="1">
        <w:r w:rsidR="00442D8D" w:rsidRPr="00AF188A">
          <w:rPr>
            <w:rStyle w:val="Hyperlink"/>
            <w:rFonts w:cs="Arial"/>
            <w:b/>
            <w:bCs/>
            <w:noProof/>
          </w:rPr>
          <w:t>Document Control</w:t>
        </w:r>
        <w:r w:rsidR="00442D8D">
          <w:rPr>
            <w:noProof/>
            <w:webHidden/>
          </w:rPr>
          <w:tab/>
        </w:r>
        <w:r w:rsidR="00442D8D">
          <w:rPr>
            <w:noProof/>
            <w:webHidden/>
          </w:rPr>
          <w:fldChar w:fldCharType="begin"/>
        </w:r>
        <w:r w:rsidR="00442D8D">
          <w:rPr>
            <w:noProof/>
            <w:webHidden/>
          </w:rPr>
          <w:instrText xml:space="preserve"> PAGEREF _Toc114657344 \h </w:instrText>
        </w:r>
        <w:r w:rsidR="00442D8D">
          <w:rPr>
            <w:noProof/>
            <w:webHidden/>
          </w:rPr>
        </w:r>
        <w:r w:rsidR="00442D8D">
          <w:rPr>
            <w:noProof/>
            <w:webHidden/>
          </w:rPr>
          <w:fldChar w:fldCharType="separate"/>
        </w:r>
        <w:r w:rsidR="00442D8D">
          <w:rPr>
            <w:noProof/>
            <w:webHidden/>
          </w:rPr>
          <w:t>2</w:t>
        </w:r>
        <w:r w:rsidR="00442D8D">
          <w:rPr>
            <w:noProof/>
            <w:webHidden/>
          </w:rPr>
          <w:fldChar w:fldCharType="end"/>
        </w:r>
      </w:hyperlink>
    </w:p>
    <w:p w14:paraId="51C5E8E0" w14:textId="6D6EC4F6" w:rsidR="00442D8D" w:rsidRDefault="00442D8D">
      <w:pPr>
        <w:pStyle w:val="TOC1"/>
        <w:rPr>
          <w:rFonts w:asciiTheme="minorHAnsi" w:eastAsiaTheme="minorEastAsia" w:hAnsiTheme="minorHAnsi" w:cstheme="minorBidi"/>
          <w:noProof/>
          <w:sz w:val="22"/>
          <w:szCs w:val="22"/>
          <w:lang w:eastAsia="en-GB"/>
        </w:rPr>
      </w:pPr>
      <w:hyperlink w:anchor="_Toc114657345" w:history="1">
        <w:r w:rsidRPr="00AF188A">
          <w:rPr>
            <w:rStyle w:val="Hyperlink"/>
            <w:rFonts w:ascii="Arial Bold" w:hAnsi="Arial Bold"/>
            <w:b/>
            <w:noProof/>
          </w:rPr>
          <w:t>1.</w:t>
        </w:r>
        <w:r>
          <w:rPr>
            <w:rFonts w:asciiTheme="minorHAnsi" w:eastAsiaTheme="minorEastAsia" w:hAnsiTheme="minorHAnsi" w:cstheme="minorBidi"/>
            <w:noProof/>
            <w:sz w:val="22"/>
            <w:szCs w:val="22"/>
            <w:lang w:eastAsia="en-GB"/>
          </w:rPr>
          <w:tab/>
        </w:r>
        <w:r w:rsidRPr="00AF188A">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_Toc114657345 \h </w:instrText>
        </w:r>
        <w:r>
          <w:rPr>
            <w:noProof/>
            <w:webHidden/>
          </w:rPr>
        </w:r>
        <w:r>
          <w:rPr>
            <w:noProof/>
            <w:webHidden/>
          </w:rPr>
          <w:fldChar w:fldCharType="separate"/>
        </w:r>
        <w:r>
          <w:rPr>
            <w:noProof/>
            <w:webHidden/>
          </w:rPr>
          <w:t>4</w:t>
        </w:r>
        <w:r>
          <w:rPr>
            <w:noProof/>
            <w:webHidden/>
          </w:rPr>
          <w:fldChar w:fldCharType="end"/>
        </w:r>
      </w:hyperlink>
    </w:p>
    <w:p w14:paraId="3083AAF9" w14:textId="1F591581" w:rsidR="00442D8D" w:rsidRDefault="00442D8D">
      <w:pPr>
        <w:pStyle w:val="TOC1"/>
        <w:rPr>
          <w:rFonts w:asciiTheme="minorHAnsi" w:eastAsiaTheme="minorEastAsia" w:hAnsiTheme="minorHAnsi" w:cstheme="minorBidi"/>
          <w:noProof/>
          <w:sz w:val="22"/>
          <w:szCs w:val="22"/>
          <w:lang w:eastAsia="en-GB"/>
        </w:rPr>
      </w:pPr>
      <w:hyperlink w:anchor="_Toc114657346" w:history="1">
        <w:r w:rsidRPr="00AF188A">
          <w:rPr>
            <w:rStyle w:val="Hyperlink"/>
            <w:rFonts w:cs="Arial"/>
            <w:b/>
            <w:bCs/>
            <w:noProof/>
          </w:rPr>
          <w:t>2.</w:t>
        </w:r>
        <w:r>
          <w:rPr>
            <w:rFonts w:asciiTheme="minorHAnsi" w:eastAsiaTheme="minorEastAsia" w:hAnsiTheme="minorHAnsi" w:cstheme="minorBidi"/>
            <w:noProof/>
            <w:sz w:val="22"/>
            <w:szCs w:val="22"/>
            <w:lang w:eastAsia="en-GB"/>
          </w:rPr>
          <w:tab/>
        </w:r>
        <w:r w:rsidRPr="00AF188A">
          <w:rPr>
            <w:rStyle w:val="Hyperlink"/>
            <w:rFonts w:cs="Arial"/>
            <w:b/>
            <w:bCs/>
            <w:noProof/>
          </w:rPr>
          <w:t>Principles</w:t>
        </w:r>
        <w:r>
          <w:rPr>
            <w:noProof/>
            <w:webHidden/>
          </w:rPr>
          <w:tab/>
        </w:r>
        <w:r>
          <w:rPr>
            <w:noProof/>
            <w:webHidden/>
          </w:rPr>
          <w:fldChar w:fldCharType="begin"/>
        </w:r>
        <w:r>
          <w:rPr>
            <w:noProof/>
            <w:webHidden/>
          </w:rPr>
          <w:instrText xml:space="preserve"> PAGEREF _Toc114657346 \h </w:instrText>
        </w:r>
        <w:r>
          <w:rPr>
            <w:noProof/>
            <w:webHidden/>
          </w:rPr>
        </w:r>
        <w:r>
          <w:rPr>
            <w:noProof/>
            <w:webHidden/>
          </w:rPr>
          <w:fldChar w:fldCharType="separate"/>
        </w:r>
        <w:r>
          <w:rPr>
            <w:noProof/>
            <w:webHidden/>
          </w:rPr>
          <w:t>4</w:t>
        </w:r>
        <w:r>
          <w:rPr>
            <w:noProof/>
            <w:webHidden/>
          </w:rPr>
          <w:fldChar w:fldCharType="end"/>
        </w:r>
      </w:hyperlink>
    </w:p>
    <w:p w14:paraId="4642E4E1" w14:textId="0AD70262" w:rsidR="00442D8D" w:rsidRDefault="00442D8D">
      <w:pPr>
        <w:pStyle w:val="TOC1"/>
        <w:rPr>
          <w:rFonts w:asciiTheme="minorHAnsi" w:eastAsiaTheme="minorEastAsia" w:hAnsiTheme="minorHAnsi" w:cstheme="minorBidi"/>
          <w:noProof/>
          <w:sz w:val="22"/>
          <w:szCs w:val="22"/>
          <w:lang w:eastAsia="en-GB"/>
        </w:rPr>
      </w:pPr>
      <w:hyperlink w:anchor="_Toc114657347" w:history="1">
        <w:r w:rsidRPr="00AF188A">
          <w:rPr>
            <w:rStyle w:val="Hyperlink"/>
            <w:rFonts w:cs="Arial"/>
            <w:b/>
            <w:bCs/>
            <w:noProof/>
          </w:rPr>
          <w:t>3.</w:t>
        </w:r>
        <w:r>
          <w:rPr>
            <w:rFonts w:asciiTheme="minorHAnsi" w:eastAsiaTheme="minorEastAsia" w:hAnsiTheme="minorHAnsi" w:cstheme="minorBidi"/>
            <w:noProof/>
            <w:sz w:val="22"/>
            <w:szCs w:val="22"/>
            <w:lang w:eastAsia="en-GB"/>
          </w:rPr>
          <w:tab/>
        </w:r>
        <w:r w:rsidRPr="00AF188A">
          <w:rPr>
            <w:rStyle w:val="Hyperlink"/>
            <w:rFonts w:cs="Arial"/>
            <w:b/>
            <w:bCs/>
            <w:noProof/>
          </w:rPr>
          <w:t>Scope</w:t>
        </w:r>
        <w:r>
          <w:rPr>
            <w:noProof/>
            <w:webHidden/>
          </w:rPr>
          <w:tab/>
        </w:r>
        <w:r>
          <w:rPr>
            <w:noProof/>
            <w:webHidden/>
          </w:rPr>
          <w:fldChar w:fldCharType="begin"/>
        </w:r>
        <w:r>
          <w:rPr>
            <w:noProof/>
            <w:webHidden/>
          </w:rPr>
          <w:instrText xml:space="preserve"> PAGEREF _Toc114657347 \h </w:instrText>
        </w:r>
        <w:r>
          <w:rPr>
            <w:noProof/>
            <w:webHidden/>
          </w:rPr>
        </w:r>
        <w:r>
          <w:rPr>
            <w:noProof/>
            <w:webHidden/>
          </w:rPr>
          <w:fldChar w:fldCharType="separate"/>
        </w:r>
        <w:r>
          <w:rPr>
            <w:noProof/>
            <w:webHidden/>
          </w:rPr>
          <w:t>5</w:t>
        </w:r>
        <w:r>
          <w:rPr>
            <w:noProof/>
            <w:webHidden/>
          </w:rPr>
          <w:fldChar w:fldCharType="end"/>
        </w:r>
      </w:hyperlink>
    </w:p>
    <w:p w14:paraId="0F535E16" w14:textId="1EC5008B" w:rsidR="00442D8D" w:rsidRDefault="00442D8D">
      <w:pPr>
        <w:pStyle w:val="TOC1"/>
        <w:rPr>
          <w:rFonts w:asciiTheme="minorHAnsi" w:eastAsiaTheme="minorEastAsia" w:hAnsiTheme="minorHAnsi" w:cstheme="minorBidi"/>
          <w:noProof/>
          <w:sz w:val="22"/>
          <w:szCs w:val="22"/>
          <w:lang w:eastAsia="en-GB"/>
        </w:rPr>
      </w:pPr>
      <w:hyperlink w:anchor="_Toc114657348" w:history="1">
        <w:r w:rsidRPr="00AF188A">
          <w:rPr>
            <w:rStyle w:val="Hyperlink"/>
            <w:rFonts w:cs="Arial"/>
            <w:b/>
            <w:bCs/>
            <w:noProof/>
          </w:rPr>
          <w:t>4.</w:t>
        </w:r>
        <w:r>
          <w:rPr>
            <w:rFonts w:asciiTheme="minorHAnsi" w:eastAsiaTheme="minorEastAsia" w:hAnsiTheme="minorHAnsi" w:cstheme="minorBidi"/>
            <w:noProof/>
            <w:sz w:val="22"/>
            <w:szCs w:val="22"/>
            <w:lang w:eastAsia="en-GB"/>
          </w:rPr>
          <w:tab/>
        </w:r>
        <w:r w:rsidRPr="00AF188A">
          <w:rPr>
            <w:rStyle w:val="Hyperlink"/>
            <w:rFonts w:cs="Arial"/>
            <w:b/>
            <w:bCs/>
            <w:noProof/>
          </w:rPr>
          <w:t>Responsibilities</w:t>
        </w:r>
        <w:r>
          <w:rPr>
            <w:noProof/>
            <w:webHidden/>
          </w:rPr>
          <w:tab/>
        </w:r>
        <w:r>
          <w:rPr>
            <w:noProof/>
            <w:webHidden/>
          </w:rPr>
          <w:fldChar w:fldCharType="begin"/>
        </w:r>
        <w:r>
          <w:rPr>
            <w:noProof/>
            <w:webHidden/>
          </w:rPr>
          <w:instrText xml:space="preserve"> PAGEREF _Toc114657348 \h </w:instrText>
        </w:r>
        <w:r>
          <w:rPr>
            <w:noProof/>
            <w:webHidden/>
          </w:rPr>
        </w:r>
        <w:r>
          <w:rPr>
            <w:noProof/>
            <w:webHidden/>
          </w:rPr>
          <w:fldChar w:fldCharType="separate"/>
        </w:r>
        <w:r>
          <w:rPr>
            <w:noProof/>
            <w:webHidden/>
          </w:rPr>
          <w:t>7</w:t>
        </w:r>
        <w:r>
          <w:rPr>
            <w:noProof/>
            <w:webHidden/>
          </w:rPr>
          <w:fldChar w:fldCharType="end"/>
        </w:r>
      </w:hyperlink>
    </w:p>
    <w:p w14:paraId="0C4D3D60" w14:textId="1AB577D6" w:rsidR="00442D8D" w:rsidRDefault="00442D8D">
      <w:pPr>
        <w:pStyle w:val="TOC1"/>
        <w:rPr>
          <w:rFonts w:asciiTheme="minorHAnsi" w:eastAsiaTheme="minorEastAsia" w:hAnsiTheme="minorHAnsi" w:cstheme="minorBidi"/>
          <w:noProof/>
          <w:sz w:val="22"/>
          <w:szCs w:val="22"/>
          <w:lang w:eastAsia="en-GB"/>
        </w:rPr>
      </w:pPr>
      <w:hyperlink w:anchor="_Toc114657349" w:history="1">
        <w:r w:rsidRPr="00AF188A">
          <w:rPr>
            <w:rStyle w:val="Hyperlink"/>
            <w:b/>
            <w:noProof/>
          </w:rPr>
          <w:t>5.</w:t>
        </w:r>
        <w:r>
          <w:rPr>
            <w:rFonts w:asciiTheme="minorHAnsi" w:eastAsiaTheme="minorEastAsia" w:hAnsiTheme="minorHAnsi" w:cstheme="minorBidi"/>
            <w:noProof/>
            <w:sz w:val="22"/>
            <w:szCs w:val="22"/>
            <w:lang w:eastAsia="en-GB"/>
          </w:rPr>
          <w:tab/>
        </w:r>
        <w:r w:rsidRPr="00AF188A">
          <w:rPr>
            <w:rStyle w:val="Hyperlink"/>
            <w:b/>
            <w:noProof/>
          </w:rPr>
          <w:t>Confidentiality</w:t>
        </w:r>
        <w:r>
          <w:rPr>
            <w:noProof/>
            <w:webHidden/>
          </w:rPr>
          <w:tab/>
        </w:r>
        <w:r>
          <w:rPr>
            <w:noProof/>
            <w:webHidden/>
          </w:rPr>
          <w:fldChar w:fldCharType="begin"/>
        </w:r>
        <w:r>
          <w:rPr>
            <w:noProof/>
            <w:webHidden/>
          </w:rPr>
          <w:instrText xml:space="preserve"> PAGEREF _Toc114657349 \h </w:instrText>
        </w:r>
        <w:r>
          <w:rPr>
            <w:noProof/>
            <w:webHidden/>
          </w:rPr>
        </w:r>
        <w:r>
          <w:rPr>
            <w:noProof/>
            <w:webHidden/>
          </w:rPr>
          <w:fldChar w:fldCharType="separate"/>
        </w:r>
        <w:r>
          <w:rPr>
            <w:noProof/>
            <w:webHidden/>
          </w:rPr>
          <w:t>9</w:t>
        </w:r>
        <w:r>
          <w:rPr>
            <w:noProof/>
            <w:webHidden/>
          </w:rPr>
          <w:fldChar w:fldCharType="end"/>
        </w:r>
      </w:hyperlink>
    </w:p>
    <w:p w14:paraId="0A383504" w14:textId="7F68DC47" w:rsidR="00442D8D" w:rsidRDefault="00442D8D">
      <w:pPr>
        <w:pStyle w:val="TOC1"/>
        <w:rPr>
          <w:rFonts w:asciiTheme="minorHAnsi" w:eastAsiaTheme="minorEastAsia" w:hAnsiTheme="minorHAnsi" w:cstheme="minorBidi"/>
          <w:noProof/>
          <w:sz w:val="22"/>
          <w:szCs w:val="22"/>
          <w:lang w:eastAsia="en-GB"/>
        </w:rPr>
      </w:pPr>
      <w:hyperlink w:anchor="_Toc114657350" w:history="1">
        <w:r w:rsidRPr="00AF188A">
          <w:rPr>
            <w:rStyle w:val="Hyperlink"/>
            <w:b/>
            <w:noProof/>
          </w:rPr>
          <w:t>6.</w:t>
        </w:r>
        <w:r>
          <w:rPr>
            <w:rFonts w:asciiTheme="minorHAnsi" w:eastAsiaTheme="minorEastAsia" w:hAnsiTheme="minorHAnsi" w:cstheme="minorBidi"/>
            <w:noProof/>
            <w:sz w:val="22"/>
            <w:szCs w:val="22"/>
            <w:lang w:eastAsia="en-GB"/>
          </w:rPr>
          <w:tab/>
        </w:r>
        <w:r w:rsidRPr="00AF188A">
          <w:rPr>
            <w:rStyle w:val="Hyperlink"/>
            <w:b/>
            <w:bCs/>
            <w:noProof/>
          </w:rPr>
          <w:t>P</w:t>
        </w:r>
        <w:r w:rsidRPr="00AF188A">
          <w:rPr>
            <w:rStyle w:val="Hyperlink"/>
            <w:b/>
            <w:bCs/>
            <w:iCs/>
            <w:noProof/>
            <w:lang w:val="en"/>
          </w:rPr>
          <w:t>rivacy and Information Security</w:t>
        </w:r>
        <w:r>
          <w:rPr>
            <w:noProof/>
            <w:webHidden/>
          </w:rPr>
          <w:tab/>
        </w:r>
        <w:r>
          <w:rPr>
            <w:noProof/>
            <w:webHidden/>
          </w:rPr>
          <w:fldChar w:fldCharType="begin"/>
        </w:r>
        <w:r>
          <w:rPr>
            <w:noProof/>
            <w:webHidden/>
          </w:rPr>
          <w:instrText xml:space="preserve"> PAGEREF _Toc114657350 \h </w:instrText>
        </w:r>
        <w:r>
          <w:rPr>
            <w:noProof/>
            <w:webHidden/>
          </w:rPr>
        </w:r>
        <w:r>
          <w:rPr>
            <w:noProof/>
            <w:webHidden/>
          </w:rPr>
          <w:fldChar w:fldCharType="separate"/>
        </w:r>
        <w:r>
          <w:rPr>
            <w:noProof/>
            <w:webHidden/>
          </w:rPr>
          <w:t>10</w:t>
        </w:r>
        <w:r>
          <w:rPr>
            <w:noProof/>
            <w:webHidden/>
          </w:rPr>
          <w:fldChar w:fldCharType="end"/>
        </w:r>
      </w:hyperlink>
    </w:p>
    <w:p w14:paraId="29568337" w14:textId="7B7BDA7D" w:rsidR="00442D8D" w:rsidRDefault="00442D8D">
      <w:pPr>
        <w:pStyle w:val="TOC1"/>
        <w:rPr>
          <w:rFonts w:asciiTheme="minorHAnsi" w:eastAsiaTheme="minorEastAsia" w:hAnsiTheme="minorHAnsi" w:cstheme="minorBidi"/>
          <w:noProof/>
          <w:sz w:val="22"/>
          <w:szCs w:val="22"/>
          <w:lang w:eastAsia="en-GB"/>
        </w:rPr>
      </w:pPr>
      <w:hyperlink w:anchor="_Toc114657351" w:history="1">
        <w:r w:rsidRPr="00AF188A">
          <w:rPr>
            <w:rStyle w:val="Hyperlink"/>
            <w:b/>
            <w:bCs/>
            <w:iCs/>
            <w:noProof/>
            <w:lang w:val="en"/>
          </w:rPr>
          <w:t>7.</w:t>
        </w:r>
        <w:r>
          <w:rPr>
            <w:rFonts w:asciiTheme="minorHAnsi" w:eastAsiaTheme="minorEastAsia" w:hAnsiTheme="minorHAnsi" w:cstheme="minorBidi"/>
            <w:noProof/>
            <w:sz w:val="22"/>
            <w:szCs w:val="22"/>
            <w:lang w:eastAsia="en-GB"/>
          </w:rPr>
          <w:tab/>
        </w:r>
        <w:r w:rsidRPr="00AF188A">
          <w:rPr>
            <w:rStyle w:val="Hyperlink"/>
            <w:b/>
            <w:bCs/>
            <w:iCs/>
            <w:noProof/>
            <w:lang w:val="en"/>
          </w:rPr>
          <w:t>Bullying and Harassment</w:t>
        </w:r>
        <w:r>
          <w:rPr>
            <w:noProof/>
            <w:webHidden/>
          </w:rPr>
          <w:tab/>
        </w:r>
        <w:r>
          <w:rPr>
            <w:noProof/>
            <w:webHidden/>
          </w:rPr>
          <w:fldChar w:fldCharType="begin"/>
        </w:r>
        <w:r>
          <w:rPr>
            <w:noProof/>
            <w:webHidden/>
          </w:rPr>
          <w:instrText xml:space="preserve"> PAGEREF _Toc114657351 \h </w:instrText>
        </w:r>
        <w:r>
          <w:rPr>
            <w:noProof/>
            <w:webHidden/>
          </w:rPr>
        </w:r>
        <w:r>
          <w:rPr>
            <w:noProof/>
            <w:webHidden/>
          </w:rPr>
          <w:fldChar w:fldCharType="separate"/>
        </w:r>
        <w:r>
          <w:rPr>
            <w:noProof/>
            <w:webHidden/>
          </w:rPr>
          <w:t>10</w:t>
        </w:r>
        <w:r>
          <w:rPr>
            <w:noProof/>
            <w:webHidden/>
          </w:rPr>
          <w:fldChar w:fldCharType="end"/>
        </w:r>
      </w:hyperlink>
    </w:p>
    <w:p w14:paraId="76F4A7A0" w14:textId="6AAC6B8B" w:rsidR="00442D8D" w:rsidRDefault="00442D8D">
      <w:pPr>
        <w:pStyle w:val="TOC1"/>
        <w:rPr>
          <w:rFonts w:asciiTheme="minorHAnsi" w:eastAsiaTheme="minorEastAsia" w:hAnsiTheme="minorHAnsi" w:cstheme="minorBidi"/>
          <w:noProof/>
          <w:sz w:val="22"/>
          <w:szCs w:val="22"/>
          <w:lang w:eastAsia="en-GB"/>
        </w:rPr>
      </w:pPr>
      <w:hyperlink w:anchor="_Toc114657352" w:history="1">
        <w:r w:rsidRPr="00AF188A">
          <w:rPr>
            <w:rStyle w:val="Hyperlink"/>
            <w:b/>
            <w:noProof/>
          </w:rPr>
          <w:t>8.</w:t>
        </w:r>
        <w:r>
          <w:rPr>
            <w:rFonts w:asciiTheme="minorHAnsi" w:eastAsiaTheme="minorEastAsia" w:hAnsiTheme="minorHAnsi" w:cstheme="minorBidi"/>
            <w:noProof/>
            <w:sz w:val="22"/>
            <w:szCs w:val="22"/>
            <w:lang w:eastAsia="en-GB"/>
          </w:rPr>
          <w:tab/>
        </w:r>
        <w:r w:rsidRPr="00AF188A">
          <w:rPr>
            <w:rStyle w:val="Hyperlink"/>
            <w:b/>
            <w:noProof/>
          </w:rPr>
          <w:t>Raising Concerns at Work</w:t>
        </w:r>
        <w:r>
          <w:rPr>
            <w:noProof/>
            <w:webHidden/>
          </w:rPr>
          <w:tab/>
        </w:r>
        <w:r>
          <w:rPr>
            <w:noProof/>
            <w:webHidden/>
          </w:rPr>
          <w:fldChar w:fldCharType="begin"/>
        </w:r>
        <w:r>
          <w:rPr>
            <w:noProof/>
            <w:webHidden/>
          </w:rPr>
          <w:instrText xml:space="preserve"> PAGEREF _Toc114657352 \h </w:instrText>
        </w:r>
        <w:r>
          <w:rPr>
            <w:noProof/>
            <w:webHidden/>
          </w:rPr>
        </w:r>
        <w:r>
          <w:rPr>
            <w:noProof/>
            <w:webHidden/>
          </w:rPr>
          <w:fldChar w:fldCharType="separate"/>
        </w:r>
        <w:r>
          <w:rPr>
            <w:noProof/>
            <w:webHidden/>
          </w:rPr>
          <w:t>11</w:t>
        </w:r>
        <w:r>
          <w:rPr>
            <w:noProof/>
            <w:webHidden/>
          </w:rPr>
          <w:fldChar w:fldCharType="end"/>
        </w:r>
      </w:hyperlink>
    </w:p>
    <w:p w14:paraId="22CF8C61" w14:textId="741D23EC" w:rsidR="00442D8D" w:rsidRDefault="00442D8D">
      <w:pPr>
        <w:pStyle w:val="TOC1"/>
        <w:rPr>
          <w:rFonts w:asciiTheme="minorHAnsi" w:eastAsiaTheme="minorEastAsia" w:hAnsiTheme="minorHAnsi" w:cstheme="minorBidi"/>
          <w:noProof/>
          <w:sz w:val="22"/>
          <w:szCs w:val="22"/>
          <w:lang w:eastAsia="en-GB"/>
        </w:rPr>
      </w:pPr>
      <w:hyperlink w:anchor="_Toc114657353" w:history="1">
        <w:r w:rsidRPr="00AF188A">
          <w:rPr>
            <w:rStyle w:val="Hyperlink"/>
            <w:rFonts w:cs="Arial"/>
            <w:b/>
            <w:bCs/>
            <w:noProof/>
          </w:rPr>
          <w:t>9.</w:t>
        </w:r>
        <w:r>
          <w:rPr>
            <w:rFonts w:asciiTheme="minorHAnsi" w:eastAsiaTheme="minorEastAsia" w:hAnsiTheme="minorHAnsi" w:cstheme="minorBidi"/>
            <w:noProof/>
            <w:sz w:val="22"/>
            <w:szCs w:val="22"/>
            <w:lang w:eastAsia="en-GB"/>
          </w:rPr>
          <w:tab/>
        </w:r>
        <w:r w:rsidRPr="00AF188A">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_Toc114657353 \h </w:instrText>
        </w:r>
        <w:r>
          <w:rPr>
            <w:noProof/>
            <w:webHidden/>
          </w:rPr>
        </w:r>
        <w:r>
          <w:rPr>
            <w:noProof/>
            <w:webHidden/>
          </w:rPr>
          <w:fldChar w:fldCharType="separate"/>
        </w:r>
        <w:r>
          <w:rPr>
            <w:noProof/>
            <w:webHidden/>
          </w:rPr>
          <w:t>11</w:t>
        </w:r>
        <w:r>
          <w:rPr>
            <w:noProof/>
            <w:webHidden/>
          </w:rPr>
          <w:fldChar w:fldCharType="end"/>
        </w:r>
      </w:hyperlink>
    </w:p>
    <w:p w14:paraId="0F492468" w14:textId="037AA62D" w:rsidR="00442D8D" w:rsidRDefault="00442D8D">
      <w:pPr>
        <w:pStyle w:val="TOC1"/>
        <w:rPr>
          <w:rFonts w:asciiTheme="minorHAnsi" w:eastAsiaTheme="minorEastAsia" w:hAnsiTheme="minorHAnsi" w:cstheme="minorBidi"/>
          <w:noProof/>
          <w:sz w:val="22"/>
          <w:szCs w:val="22"/>
          <w:lang w:eastAsia="en-GB"/>
        </w:rPr>
      </w:pPr>
      <w:hyperlink w:anchor="_Toc114657354" w:history="1">
        <w:r w:rsidRPr="00AF188A">
          <w:rPr>
            <w:rStyle w:val="Hyperlink"/>
            <w:rFonts w:cs="Arial"/>
            <w:b/>
            <w:bCs/>
            <w:noProof/>
          </w:rPr>
          <w:t>10.</w:t>
        </w:r>
        <w:r>
          <w:rPr>
            <w:rFonts w:asciiTheme="minorHAnsi" w:eastAsiaTheme="minorEastAsia" w:hAnsiTheme="minorHAnsi" w:cstheme="minorBidi"/>
            <w:noProof/>
            <w:sz w:val="22"/>
            <w:szCs w:val="22"/>
            <w:lang w:eastAsia="en-GB"/>
          </w:rPr>
          <w:tab/>
        </w:r>
        <w:r w:rsidRPr="00AF188A">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_Toc114657354 \h </w:instrText>
        </w:r>
        <w:r>
          <w:rPr>
            <w:noProof/>
            <w:webHidden/>
          </w:rPr>
        </w:r>
        <w:r>
          <w:rPr>
            <w:noProof/>
            <w:webHidden/>
          </w:rPr>
          <w:fldChar w:fldCharType="separate"/>
        </w:r>
        <w:r>
          <w:rPr>
            <w:noProof/>
            <w:webHidden/>
          </w:rPr>
          <w:t>11</w:t>
        </w:r>
        <w:r>
          <w:rPr>
            <w:noProof/>
            <w:webHidden/>
          </w:rPr>
          <w:fldChar w:fldCharType="end"/>
        </w:r>
      </w:hyperlink>
    </w:p>
    <w:p w14:paraId="040661FB" w14:textId="7254D038" w:rsidR="00442D8D" w:rsidRDefault="00442D8D">
      <w:pPr>
        <w:pStyle w:val="TOC1"/>
        <w:rPr>
          <w:rFonts w:asciiTheme="minorHAnsi" w:eastAsiaTheme="minorEastAsia" w:hAnsiTheme="minorHAnsi" w:cstheme="minorBidi"/>
          <w:noProof/>
          <w:sz w:val="22"/>
          <w:szCs w:val="22"/>
          <w:lang w:eastAsia="en-GB"/>
        </w:rPr>
      </w:pPr>
      <w:hyperlink w:anchor="_Toc114657355" w:history="1">
        <w:r w:rsidRPr="00AF188A">
          <w:rPr>
            <w:rStyle w:val="Hyperlink"/>
            <w:rFonts w:cs="Arial"/>
            <w:b/>
            <w:bCs/>
            <w:noProof/>
          </w:rPr>
          <w:t>11.</w:t>
        </w:r>
        <w:r>
          <w:rPr>
            <w:rFonts w:asciiTheme="minorHAnsi" w:eastAsiaTheme="minorEastAsia" w:hAnsiTheme="minorHAnsi" w:cstheme="minorBidi"/>
            <w:noProof/>
            <w:sz w:val="22"/>
            <w:szCs w:val="22"/>
            <w:lang w:eastAsia="en-GB"/>
          </w:rPr>
          <w:tab/>
        </w:r>
        <w:r w:rsidRPr="00AF188A">
          <w:rPr>
            <w:rStyle w:val="Hyperlink"/>
            <w:rFonts w:cs="Arial"/>
            <w:b/>
            <w:bCs/>
            <w:noProof/>
          </w:rPr>
          <w:t>Financial Checkpoint</w:t>
        </w:r>
        <w:r>
          <w:rPr>
            <w:noProof/>
            <w:webHidden/>
          </w:rPr>
          <w:tab/>
        </w:r>
        <w:r>
          <w:rPr>
            <w:noProof/>
            <w:webHidden/>
          </w:rPr>
          <w:fldChar w:fldCharType="begin"/>
        </w:r>
        <w:r>
          <w:rPr>
            <w:noProof/>
            <w:webHidden/>
          </w:rPr>
          <w:instrText xml:space="preserve"> PAGEREF _Toc114657355 \h </w:instrText>
        </w:r>
        <w:r>
          <w:rPr>
            <w:noProof/>
            <w:webHidden/>
          </w:rPr>
        </w:r>
        <w:r>
          <w:rPr>
            <w:noProof/>
            <w:webHidden/>
          </w:rPr>
          <w:fldChar w:fldCharType="separate"/>
        </w:r>
        <w:r>
          <w:rPr>
            <w:noProof/>
            <w:webHidden/>
          </w:rPr>
          <w:t>12</w:t>
        </w:r>
        <w:r>
          <w:rPr>
            <w:noProof/>
            <w:webHidden/>
          </w:rPr>
          <w:fldChar w:fldCharType="end"/>
        </w:r>
      </w:hyperlink>
    </w:p>
    <w:p w14:paraId="03E99681" w14:textId="3ECEDA94" w:rsidR="00442D8D" w:rsidRDefault="00442D8D">
      <w:pPr>
        <w:pStyle w:val="TOC1"/>
        <w:rPr>
          <w:rFonts w:asciiTheme="minorHAnsi" w:eastAsiaTheme="minorEastAsia" w:hAnsiTheme="minorHAnsi" w:cstheme="minorBidi"/>
          <w:noProof/>
          <w:sz w:val="22"/>
          <w:szCs w:val="22"/>
          <w:lang w:eastAsia="en-GB"/>
        </w:rPr>
      </w:pPr>
      <w:hyperlink w:anchor="_Toc114657356" w:history="1">
        <w:r w:rsidRPr="00AF188A">
          <w:rPr>
            <w:rStyle w:val="Hyperlink"/>
            <w:rFonts w:cs="Arial"/>
            <w:b/>
            <w:bCs/>
            <w:noProof/>
          </w:rPr>
          <w:t>12.</w:t>
        </w:r>
        <w:r>
          <w:rPr>
            <w:rFonts w:asciiTheme="minorHAnsi" w:eastAsiaTheme="minorEastAsia" w:hAnsiTheme="minorHAnsi" w:cstheme="minorBidi"/>
            <w:noProof/>
            <w:sz w:val="22"/>
            <w:szCs w:val="22"/>
            <w:lang w:eastAsia="en-GB"/>
          </w:rPr>
          <w:tab/>
        </w:r>
        <w:r w:rsidRPr="00AF188A">
          <w:rPr>
            <w:rStyle w:val="Hyperlink"/>
            <w:rFonts w:cs="Arial"/>
            <w:b/>
            <w:bCs/>
            <w:noProof/>
          </w:rPr>
          <w:t>Equality Analysis</w:t>
        </w:r>
        <w:r>
          <w:rPr>
            <w:noProof/>
            <w:webHidden/>
          </w:rPr>
          <w:tab/>
        </w:r>
        <w:r>
          <w:rPr>
            <w:noProof/>
            <w:webHidden/>
          </w:rPr>
          <w:fldChar w:fldCharType="begin"/>
        </w:r>
        <w:r>
          <w:rPr>
            <w:noProof/>
            <w:webHidden/>
          </w:rPr>
          <w:instrText xml:space="preserve"> PAGEREF _Toc114657356 \h </w:instrText>
        </w:r>
        <w:r>
          <w:rPr>
            <w:noProof/>
            <w:webHidden/>
          </w:rPr>
        </w:r>
        <w:r>
          <w:rPr>
            <w:noProof/>
            <w:webHidden/>
          </w:rPr>
          <w:fldChar w:fldCharType="separate"/>
        </w:r>
        <w:r>
          <w:rPr>
            <w:noProof/>
            <w:webHidden/>
          </w:rPr>
          <w:t>12</w:t>
        </w:r>
        <w:r>
          <w:rPr>
            <w:noProof/>
            <w:webHidden/>
          </w:rPr>
          <w:fldChar w:fldCharType="end"/>
        </w:r>
      </w:hyperlink>
    </w:p>
    <w:p w14:paraId="333F8ECF" w14:textId="26CD20EC" w:rsidR="00442D8D" w:rsidRDefault="00442D8D">
      <w:pPr>
        <w:pStyle w:val="TOC1"/>
        <w:rPr>
          <w:rFonts w:asciiTheme="minorHAnsi" w:eastAsiaTheme="minorEastAsia" w:hAnsiTheme="minorHAnsi" w:cstheme="minorBidi"/>
          <w:noProof/>
          <w:sz w:val="22"/>
          <w:szCs w:val="22"/>
          <w:lang w:eastAsia="en-GB"/>
        </w:rPr>
      </w:pPr>
      <w:hyperlink w:anchor="_Toc114657357" w:history="1">
        <w:r w:rsidRPr="00AF188A">
          <w:rPr>
            <w:rStyle w:val="Hyperlink"/>
            <w:b/>
            <w:bCs/>
            <w:noProof/>
          </w:rPr>
          <w:t>13.</w:t>
        </w:r>
        <w:r>
          <w:rPr>
            <w:rFonts w:asciiTheme="minorHAnsi" w:eastAsiaTheme="minorEastAsia" w:hAnsiTheme="minorHAnsi" w:cstheme="minorBidi"/>
            <w:noProof/>
            <w:sz w:val="22"/>
            <w:szCs w:val="22"/>
            <w:lang w:eastAsia="en-GB"/>
          </w:rPr>
          <w:tab/>
        </w:r>
        <w:r w:rsidRPr="00AF188A">
          <w:rPr>
            <w:rStyle w:val="Hyperlink"/>
            <w:b/>
            <w:bCs/>
            <w:noProof/>
          </w:rPr>
          <w:t>Quality Impact Assessment</w:t>
        </w:r>
        <w:r>
          <w:rPr>
            <w:noProof/>
            <w:webHidden/>
          </w:rPr>
          <w:tab/>
        </w:r>
        <w:r>
          <w:rPr>
            <w:noProof/>
            <w:webHidden/>
          </w:rPr>
          <w:fldChar w:fldCharType="begin"/>
        </w:r>
        <w:r>
          <w:rPr>
            <w:noProof/>
            <w:webHidden/>
          </w:rPr>
          <w:instrText xml:space="preserve"> PAGEREF _Toc114657357 \h </w:instrText>
        </w:r>
        <w:r>
          <w:rPr>
            <w:noProof/>
            <w:webHidden/>
          </w:rPr>
        </w:r>
        <w:r>
          <w:rPr>
            <w:noProof/>
            <w:webHidden/>
          </w:rPr>
          <w:fldChar w:fldCharType="separate"/>
        </w:r>
        <w:r>
          <w:rPr>
            <w:noProof/>
            <w:webHidden/>
          </w:rPr>
          <w:t>14</w:t>
        </w:r>
        <w:r>
          <w:rPr>
            <w:noProof/>
            <w:webHidden/>
          </w:rPr>
          <w:fldChar w:fldCharType="end"/>
        </w:r>
      </w:hyperlink>
    </w:p>
    <w:p w14:paraId="5A2D64C9" w14:textId="28565AAA"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1A805DDF" w14:textId="75DC0B99" w:rsidR="008D35F0" w:rsidRPr="00D31F69" w:rsidRDefault="00D31F69" w:rsidP="008144EF">
      <w:pPr>
        <w:spacing w:before="360" w:after="240"/>
        <w:ind w:left="1134" w:hanging="1134"/>
        <w:outlineLvl w:val="0"/>
        <w:rPr>
          <w:rFonts w:ascii="Arial Bold" w:hAnsi="Arial Bold"/>
          <w:b/>
          <w:sz w:val="28"/>
        </w:rPr>
      </w:pPr>
      <w:bookmarkStart w:id="1" w:name="_Toc114657345"/>
      <w:r w:rsidRPr="00D31F69">
        <w:rPr>
          <w:rFonts w:ascii="Arial Bold" w:hAnsi="Arial Bold"/>
          <w:b/>
          <w:sz w:val="28"/>
        </w:rPr>
        <w:lastRenderedPageBreak/>
        <w:t>1.</w:t>
      </w:r>
      <w:r w:rsidR="00F43134">
        <w:rPr>
          <w:rFonts w:ascii="Arial Bold" w:hAnsi="Arial Bold"/>
          <w:b/>
          <w:sz w:val="28"/>
        </w:rPr>
        <w:tab/>
      </w:r>
      <w:r w:rsidR="00640176" w:rsidRPr="00D31F69">
        <w:rPr>
          <w:rFonts w:ascii="Arial Bold" w:hAnsi="Arial Bold"/>
          <w:b/>
          <w:sz w:val="28"/>
        </w:rPr>
        <w:t>Statement of Aims and Objectives</w:t>
      </w:r>
      <w:bookmarkEnd w:id="1"/>
    </w:p>
    <w:p w14:paraId="68A5C61A" w14:textId="4A254678" w:rsidR="0017530C" w:rsidRPr="00D31F69" w:rsidRDefault="00D31F69" w:rsidP="0017530C">
      <w:pPr>
        <w:ind w:left="1134" w:right="-380" w:hanging="1134"/>
        <w:rPr>
          <w:color w:val="000000"/>
        </w:rPr>
      </w:pPr>
      <w:bookmarkStart w:id="2" w:name="_Toc517087501"/>
      <w:bookmarkStart w:id="3" w:name="_Toc517104362"/>
      <w:r>
        <w:rPr>
          <w:color w:val="000000"/>
        </w:rPr>
        <w:t>1.1</w:t>
      </w:r>
      <w:r w:rsidR="008144EF">
        <w:rPr>
          <w:color w:val="000000"/>
        </w:rPr>
        <w:tab/>
      </w:r>
      <w:r w:rsidR="00276C6B" w:rsidRPr="00D31F69">
        <w:rPr>
          <w:color w:val="000000"/>
        </w:rPr>
        <w:t xml:space="preserve">South East Coast Ambulance Service NHS Foundation Trust (the Trust) is committed to maintaining the highest possible standards of practice and to ensuring that all its dealings and activities are ethical, </w:t>
      </w:r>
      <w:r w:rsidR="00F514C9" w:rsidRPr="00D31F69">
        <w:rPr>
          <w:color w:val="000000"/>
        </w:rPr>
        <w:t>transparent,</w:t>
      </w:r>
      <w:r w:rsidR="00276C6B" w:rsidRPr="00D31F69">
        <w:rPr>
          <w:color w:val="000000"/>
        </w:rPr>
        <w:t xml:space="preserve"> and compliant.  To that end, this policy sets out clear, reasonable guidelines for employees on acceptable and appropriate use of social networking and social media platforms</w:t>
      </w:r>
      <w:r w:rsidR="0017530C">
        <w:rPr>
          <w:color w:val="000000"/>
        </w:rPr>
        <w:t>, blogs, forums and news websites</w:t>
      </w:r>
      <w:r w:rsidR="00276C6B" w:rsidRPr="00D31F69">
        <w:rPr>
          <w:color w:val="000000"/>
        </w:rPr>
        <w:t xml:space="preserve">. </w:t>
      </w:r>
    </w:p>
    <w:p w14:paraId="49E336CA" w14:textId="77777777" w:rsidR="004A4099" w:rsidRPr="00A1618F" w:rsidRDefault="004A4099" w:rsidP="008144EF">
      <w:pPr>
        <w:pStyle w:val="ListParagraph"/>
        <w:ind w:left="1134" w:right="-380" w:hanging="1134"/>
        <w:rPr>
          <w:color w:val="000000"/>
        </w:rPr>
      </w:pPr>
    </w:p>
    <w:p w14:paraId="2CB9B9ED" w14:textId="4191D7F8" w:rsidR="00276C6B" w:rsidRDefault="00D31F69" w:rsidP="008144EF">
      <w:pPr>
        <w:ind w:left="1134" w:right="-380" w:hanging="1134"/>
        <w:rPr>
          <w:color w:val="000000"/>
        </w:rPr>
      </w:pPr>
      <w:r>
        <w:rPr>
          <w:bCs/>
        </w:rPr>
        <w:t>1.2</w:t>
      </w:r>
      <w:r w:rsidR="008144EF">
        <w:rPr>
          <w:bCs/>
        </w:rPr>
        <w:tab/>
      </w:r>
      <w:r w:rsidR="00276C6B" w:rsidRPr="00D31F69">
        <w:rPr>
          <w:bCs/>
        </w:rPr>
        <w:t xml:space="preserve">The policy sets out the actions the Trust will take where behaviour falls below the expected standards and helps </w:t>
      </w:r>
      <w:r w:rsidR="00276C6B" w:rsidRPr="00D31F69">
        <w:rPr>
          <w:color w:val="000000"/>
        </w:rPr>
        <w:t xml:space="preserve">to ensure that the Trust’s patients, </w:t>
      </w:r>
      <w:r w:rsidR="00F514C9" w:rsidRPr="00D31F69">
        <w:rPr>
          <w:color w:val="000000"/>
        </w:rPr>
        <w:t>employees,</w:t>
      </w:r>
      <w:r w:rsidR="00276C6B" w:rsidRPr="00D31F69">
        <w:rPr>
          <w:color w:val="000000"/>
        </w:rPr>
        <w:t xml:space="preserve"> and reputation are </w:t>
      </w:r>
      <w:r w:rsidR="004A4099" w:rsidRPr="00D31F69">
        <w:rPr>
          <w:color w:val="000000"/>
        </w:rPr>
        <w:t>protected,</w:t>
      </w:r>
      <w:r w:rsidR="00276C6B" w:rsidRPr="00D31F69">
        <w:rPr>
          <w:color w:val="000000"/>
        </w:rPr>
        <w:t xml:space="preserve"> and the Trust is not exposed to legal and/or governance risk.</w:t>
      </w:r>
    </w:p>
    <w:p w14:paraId="6C1E8B11" w14:textId="31FE13F4" w:rsidR="00C403A0" w:rsidRPr="00640176" w:rsidRDefault="00D31F69" w:rsidP="0017530C">
      <w:pPr>
        <w:spacing w:before="360" w:after="240"/>
        <w:outlineLvl w:val="0"/>
        <w:rPr>
          <w:rFonts w:cs="Arial"/>
          <w:b/>
          <w:bCs/>
          <w:sz w:val="28"/>
          <w:szCs w:val="28"/>
        </w:rPr>
      </w:pPr>
      <w:bookmarkStart w:id="4" w:name="_Toc114657346"/>
      <w:bookmarkEnd w:id="2"/>
      <w:bookmarkEnd w:id="3"/>
      <w:r>
        <w:rPr>
          <w:rFonts w:cs="Arial"/>
          <w:b/>
          <w:bCs/>
          <w:sz w:val="28"/>
          <w:szCs w:val="28"/>
        </w:rPr>
        <w:t>2.</w:t>
      </w:r>
      <w:r w:rsidR="008144EF">
        <w:rPr>
          <w:rFonts w:cs="Arial"/>
          <w:b/>
          <w:bCs/>
          <w:sz w:val="28"/>
          <w:szCs w:val="28"/>
        </w:rPr>
        <w:tab/>
      </w:r>
      <w:r w:rsidR="00C403A0" w:rsidRPr="00640176">
        <w:rPr>
          <w:rFonts w:cs="Arial"/>
          <w:b/>
          <w:bCs/>
          <w:sz w:val="28"/>
          <w:szCs w:val="28"/>
        </w:rPr>
        <w:t>Principles</w:t>
      </w:r>
      <w:bookmarkEnd w:id="4"/>
    </w:p>
    <w:p w14:paraId="6ACA0070" w14:textId="7769BB3F" w:rsidR="00A71DFA" w:rsidRDefault="00D31F69" w:rsidP="008144EF">
      <w:pPr>
        <w:ind w:left="1134" w:right="-380" w:hanging="1134"/>
        <w:rPr>
          <w:color w:val="000000"/>
        </w:rPr>
      </w:pPr>
      <w:bookmarkStart w:id="5" w:name="PolicyDefinitions"/>
      <w:r>
        <w:rPr>
          <w:color w:val="000000"/>
        </w:rPr>
        <w:t>2.1</w:t>
      </w:r>
      <w:r w:rsidR="008144EF">
        <w:rPr>
          <w:color w:val="000000"/>
        </w:rPr>
        <w:tab/>
      </w:r>
      <w:r w:rsidR="00A71DFA" w:rsidRPr="00D31F69">
        <w:rPr>
          <w:color w:val="000000"/>
        </w:rPr>
        <w:t>In order for the Trust to maintain a good social media and digital reputation</w:t>
      </w:r>
      <w:r w:rsidR="00503B06">
        <w:rPr>
          <w:color w:val="000000"/>
        </w:rPr>
        <w:t xml:space="preserve"> and to avoid detrimental impact on individual staff members (which could result in disciplinary or other action inside or outside of the Trust)</w:t>
      </w:r>
      <w:r w:rsidR="00A1618F" w:rsidRPr="00D31F69">
        <w:rPr>
          <w:color w:val="000000"/>
        </w:rPr>
        <w:t>,</w:t>
      </w:r>
      <w:r w:rsidR="00A71DFA" w:rsidRPr="00D31F69">
        <w:rPr>
          <w:color w:val="000000"/>
        </w:rPr>
        <w:t xml:space="preserve"> it is critical that employees act appropriately in their personal and/or professional use of social media. </w:t>
      </w:r>
      <w:r w:rsidR="00061DEE" w:rsidRPr="00D31F69">
        <w:rPr>
          <w:color w:val="000000"/>
        </w:rPr>
        <w:t>This applies equally to internal social media platforms used by the Trust, as well as external platforms</w:t>
      </w:r>
      <w:r w:rsidR="00503B06">
        <w:rPr>
          <w:color w:val="000000"/>
        </w:rPr>
        <w:t xml:space="preserve"> used in a personal capacity.</w:t>
      </w:r>
    </w:p>
    <w:p w14:paraId="627FACDD" w14:textId="77777777" w:rsidR="00A71DFA" w:rsidRPr="00A1618F" w:rsidRDefault="00A71DFA" w:rsidP="00C9520B">
      <w:pPr>
        <w:ind w:left="709" w:right="-380"/>
        <w:rPr>
          <w:color w:val="000000"/>
          <w:szCs w:val="24"/>
        </w:rPr>
      </w:pPr>
    </w:p>
    <w:p w14:paraId="571794F1" w14:textId="52B42C4E" w:rsidR="00A71DFA" w:rsidRPr="00D31F69" w:rsidRDefault="00D31F69" w:rsidP="008144EF">
      <w:pPr>
        <w:ind w:left="1134" w:right="-380" w:hanging="1134"/>
        <w:rPr>
          <w:color w:val="000000"/>
        </w:rPr>
      </w:pPr>
      <w:r>
        <w:rPr>
          <w:color w:val="000000"/>
        </w:rPr>
        <w:t>2.2</w:t>
      </w:r>
      <w:r w:rsidR="008144EF">
        <w:rPr>
          <w:color w:val="000000"/>
        </w:rPr>
        <w:tab/>
      </w:r>
      <w:r w:rsidR="00A71DFA" w:rsidRPr="00D31F69">
        <w:rPr>
          <w:color w:val="000000"/>
        </w:rPr>
        <w:t>It is not the intention of this policy to prevent employees from enjoying normal and appropriate</w:t>
      </w:r>
      <w:r w:rsidR="00A71DFA" w:rsidRPr="00D31F69">
        <w:rPr>
          <w:lang w:val="en"/>
        </w:rPr>
        <w:t xml:space="preserve"> use of social media technologies</w:t>
      </w:r>
      <w:r w:rsidR="00A71DFA" w:rsidRPr="00D31F69">
        <w:rPr>
          <w:color w:val="000000"/>
        </w:rPr>
        <w:t xml:space="preserve"> and t</w:t>
      </w:r>
      <w:r w:rsidR="00A71DFA" w:rsidRPr="00D31F69">
        <w:rPr>
          <w:lang w:val="en"/>
        </w:rPr>
        <w:t xml:space="preserve">he Trust fully appreciates the rights of employees to privacy and to freedom of expression.  However, the Trust must also ensure these rights are balanced with its legal responsibilities and employees’ responsibilities and duties to patients, employees, </w:t>
      </w:r>
      <w:r w:rsidR="00F514C9" w:rsidRPr="00D31F69">
        <w:rPr>
          <w:lang w:val="en"/>
        </w:rPr>
        <w:t>partners,</w:t>
      </w:r>
      <w:r w:rsidR="00A71DFA" w:rsidRPr="00D31F69">
        <w:rPr>
          <w:lang w:val="en"/>
        </w:rPr>
        <w:t xml:space="preserve"> and the </w:t>
      </w:r>
      <w:r w:rsidR="00C6733E" w:rsidRPr="00D31F69">
        <w:rPr>
          <w:lang w:val="en"/>
        </w:rPr>
        <w:t>public</w:t>
      </w:r>
      <w:r w:rsidR="00A71DFA" w:rsidRPr="00D31F69">
        <w:rPr>
          <w:lang w:val="en"/>
        </w:rPr>
        <w:t>.</w:t>
      </w:r>
    </w:p>
    <w:p w14:paraId="3EB9C8A7" w14:textId="77777777" w:rsidR="00A71DFA" w:rsidRPr="00A1618F" w:rsidRDefault="00A71DFA" w:rsidP="008144EF">
      <w:pPr>
        <w:pStyle w:val="ListParagraph"/>
        <w:ind w:left="1134" w:right="-380" w:hanging="1134"/>
        <w:rPr>
          <w:color w:val="000000"/>
        </w:rPr>
      </w:pPr>
    </w:p>
    <w:p w14:paraId="7853861B" w14:textId="5F553F0D" w:rsidR="00A71DFA" w:rsidRPr="00D31F69" w:rsidRDefault="00D31F69" w:rsidP="008144EF">
      <w:pPr>
        <w:ind w:left="1134" w:right="-380" w:hanging="1134"/>
        <w:rPr>
          <w:color w:val="000000"/>
        </w:rPr>
      </w:pPr>
      <w:r>
        <w:rPr>
          <w:color w:val="000000"/>
        </w:rPr>
        <w:t>2.3</w:t>
      </w:r>
      <w:r w:rsidR="008144EF">
        <w:rPr>
          <w:color w:val="000000"/>
        </w:rPr>
        <w:tab/>
      </w:r>
      <w:r w:rsidR="00A71DFA" w:rsidRPr="00D31F69">
        <w:rPr>
          <w:color w:val="000000"/>
        </w:rPr>
        <w:t>Social media use by employees, either privately or professionally, is covered by the same principles as any other media. Social media is a public forum, and the same considerations should be applied to it as would be applied to speaking in public</w:t>
      </w:r>
      <w:r w:rsidR="00503B06">
        <w:rPr>
          <w:color w:val="000000"/>
        </w:rPr>
        <w:t xml:space="preserve">, speaking to the </w:t>
      </w:r>
      <w:r w:rsidR="00C6733E">
        <w:rPr>
          <w:color w:val="000000"/>
        </w:rPr>
        <w:t>media,</w:t>
      </w:r>
      <w:r w:rsidR="00A71DFA" w:rsidRPr="00D31F69">
        <w:rPr>
          <w:color w:val="000000"/>
        </w:rPr>
        <w:t xml:space="preserve"> or writing an item for publication either officially or outside of work.</w:t>
      </w:r>
    </w:p>
    <w:p w14:paraId="374CB90A" w14:textId="77777777" w:rsidR="00A71DFA" w:rsidRPr="00A1618F" w:rsidRDefault="00A71DFA" w:rsidP="008144EF">
      <w:pPr>
        <w:pStyle w:val="ListParagraph"/>
        <w:ind w:left="1134" w:hanging="1134"/>
        <w:rPr>
          <w:color w:val="000000"/>
        </w:rPr>
      </w:pPr>
    </w:p>
    <w:p w14:paraId="15637898" w14:textId="711B80DB" w:rsidR="00A71DFA" w:rsidRDefault="00D31F69" w:rsidP="008144EF">
      <w:pPr>
        <w:ind w:left="1134" w:right="-380" w:hanging="1134"/>
        <w:rPr>
          <w:lang w:val="en"/>
        </w:rPr>
      </w:pPr>
      <w:r>
        <w:rPr>
          <w:lang w:val="en"/>
        </w:rPr>
        <w:t>2.4</w:t>
      </w:r>
      <w:r w:rsidR="008144EF">
        <w:rPr>
          <w:lang w:val="en"/>
        </w:rPr>
        <w:tab/>
      </w:r>
      <w:r w:rsidR="00A71DFA" w:rsidRPr="00D31F69">
        <w:rPr>
          <w:lang w:val="en"/>
        </w:rPr>
        <w:t xml:space="preserve">Whether officially </w:t>
      </w:r>
      <w:proofErr w:type="spellStart"/>
      <w:r w:rsidR="00A71DFA" w:rsidRPr="00D31F69">
        <w:rPr>
          <w:lang w:val="en"/>
        </w:rPr>
        <w:t>authorised</w:t>
      </w:r>
      <w:proofErr w:type="spellEnd"/>
      <w:r w:rsidR="00A71DFA" w:rsidRPr="00D31F69">
        <w:rPr>
          <w:lang w:val="en"/>
        </w:rPr>
        <w:t xml:space="preserve"> to speak on behalf of the Trust or not, employees may be seen by people outside of the Trust as representatives of the Trus</w:t>
      </w:r>
      <w:r w:rsidR="0057759F">
        <w:rPr>
          <w:lang w:val="en"/>
        </w:rPr>
        <w:t xml:space="preserve">t and should also be aware that they are often held in high regard externally as employees of the NHS and of the emergency services. </w:t>
      </w:r>
      <w:r w:rsidR="00A71DFA" w:rsidRPr="00D31F69">
        <w:rPr>
          <w:lang w:val="en"/>
        </w:rPr>
        <w:t>Employees should represent the Trust values and core values in the NHS Code of Conduct and other relevant registering bodies whenever they choose to make social media comments.</w:t>
      </w:r>
    </w:p>
    <w:p w14:paraId="4CF5AC23" w14:textId="07D99681" w:rsidR="008357A9" w:rsidRDefault="008357A9" w:rsidP="008144EF">
      <w:pPr>
        <w:ind w:left="1134" w:right="-380" w:hanging="1134"/>
        <w:rPr>
          <w:lang w:val="en"/>
        </w:rPr>
      </w:pPr>
    </w:p>
    <w:p w14:paraId="416F99E5" w14:textId="364F456A" w:rsidR="008357A9" w:rsidRPr="00D31F69" w:rsidRDefault="008357A9" w:rsidP="008144EF">
      <w:pPr>
        <w:ind w:left="1134" w:right="-380" w:hanging="1134"/>
        <w:rPr>
          <w:lang w:val="en"/>
        </w:rPr>
      </w:pPr>
      <w:r>
        <w:rPr>
          <w:lang w:val="en"/>
        </w:rPr>
        <w:t>2.5</w:t>
      </w:r>
      <w:r w:rsidR="008144EF">
        <w:rPr>
          <w:lang w:val="en"/>
        </w:rPr>
        <w:tab/>
      </w:r>
      <w:r>
        <w:rPr>
          <w:lang w:val="en"/>
        </w:rPr>
        <w:t xml:space="preserve">The policy </w:t>
      </w:r>
      <w:proofErr w:type="spellStart"/>
      <w:r>
        <w:rPr>
          <w:lang w:val="en"/>
        </w:rPr>
        <w:t>recognises</w:t>
      </w:r>
      <w:proofErr w:type="spellEnd"/>
      <w:r>
        <w:rPr>
          <w:lang w:val="en"/>
        </w:rPr>
        <w:t xml:space="preserve"> that social media is used extremely widely, both personally and professionally. It affords significant positive opportunities for two-way communication and engagement and can enable the rapid and </w:t>
      </w:r>
      <w:r w:rsidR="00045CEB">
        <w:rPr>
          <w:lang w:val="en"/>
        </w:rPr>
        <w:t>w</w:t>
      </w:r>
      <w:r>
        <w:rPr>
          <w:lang w:val="en"/>
        </w:rPr>
        <w:t xml:space="preserve">idespread communication of key messages, including </w:t>
      </w:r>
      <w:r w:rsidR="00377ABF">
        <w:rPr>
          <w:lang w:val="en"/>
        </w:rPr>
        <w:t xml:space="preserve">with </w:t>
      </w:r>
      <w:r>
        <w:rPr>
          <w:lang w:val="en"/>
        </w:rPr>
        <w:t>those who may be considered ‘harder to reach’ through other media.</w:t>
      </w:r>
    </w:p>
    <w:p w14:paraId="24162F65" w14:textId="77777777" w:rsidR="00A71DFA" w:rsidRPr="00A1618F" w:rsidRDefault="00A71DFA" w:rsidP="00C9520B">
      <w:pPr>
        <w:pStyle w:val="ListParagraph"/>
        <w:ind w:left="709" w:right="-380"/>
        <w:rPr>
          <w:lang w:val="en"/>
        </w:rPr>
      </w:pPr>
    </w:p>
    <w:p w14:paraId="0224F6CF" w14:textId="5B50149A" w:rsidR="00A71DFA" w:rsidRPr="00D31F69" w:rsidRDefault="00D31F69" w:rsidP="008144EF">
      <w:pPr>
        <w:ind w:left="1134" w:right="-380" w:hanging="1134"/>
        <w:rPr>
          <w:lang w:val="en"/>
        </w:rPr>
      </w:pPr>
      <w:r>
        <w:rPr>
          <w:lang w:val="en"/>
        </w:rPr>
        <w:lastRenderedPageBreak/>
        <w:t>2.</w:t>
      </w:r>
      <w:r w:rsidR="008357A9">
        <w:rPr>
          <w:lang w:val="en"/>
        </w:rPr>
        <w:t>6</w:t>
      </w:r>
      <w:r w:rsidR="008144EF">
        <w:rPr>
          <w:lang w:val="en"/>
        </w:rPr>
        <w:tab/>
      </w:r>
      <w:r w:rsidR="00A71DFA" w:rsidRPr="00D31F69">
        <w:rPr>
          <w:lang w:val="en"/>
        </w:rPr>
        <w:t>Employees should always be respectful of every individual’s legal right to express their opinion.  When using social media, employees must</w:t>
      </w:r>
      <w:r w:rsidR="00A71DFA" w:rsidRPr="00A1618F">
        <w:t xml:space="preserve"> </w:t>
      </w:r>
      <w:r w:rsidR="00417813">
        <w:t xml:space="preserve">adhere to </w:t>
      </w:r>
      <w:r w:rsidR="00A71DFA" w:rsidRPr="00A1618F">
        <w:t xml:space="preserve">the </w:t>
      </w:r>
      <w:r w:rsidR="00A71DFA" w:rsidRPr="00FA1376">
        <w:t xml:space="preserve">Trust’s Equality, </w:t>
      </w:r>
      <w:r w:rsidR="00C6733E" w:rsidRPr="00FA1376">
        <w:t>Diversity,</w:t>
      </w:r>
      <w:r w:rsidR="00A71DFA" w:rsidRPr="00FA1376">
        <w:t xml:space="preserve"> and </w:t>
      </w:r>
      <w:r w:rsidR="00FA1376" w:rsidRPr="00FA1376">
        <w:t>Inclusion</w:t>
      </w:r>
      <w:r w:rsidR="00A71DFA" w:rsidRPr="00FA1376">
        <w:t xml:space="preserve"> Policy - anything containing ageist, racist, sexist,</w:t>
      </w:r>
      <w:r w:rsidR="00A71DFA" w:rsidRPr="00A1618F">
        <w:t xml:space="preserve"> homophobic, transphobic, sexually explicit, threatening, abusive, </w:t>
      </w:r>
      <w:r w:rsidR="00C6733E" w:rsidRPr="00A1618F">
        <w:t>disrespectful,</w:t>
      </w:r>
      <w:r w:rsidR="00A71DFA" w:rsidRPr="00A1618F">
        <w:t xml:space="preserve"> or other unlawful comments must not be published.  </w:t>
      </w:r>
    </w:p>
    <w:p w14:paraId="5F1D10C1" w14:textId="77777777" w:rsidR="00A71DFA" w:rsidRPr="00A1618F" w:rsidRDefault="00A71DFA" w:rsidP="00C9520B">
      <w:pPr>
        <w:pStyle w:val="ListParagraph"/>
        <w:ind w:right="-380"/>
      </w:pPr>
    </w:p>
    <w:p w14:paraId="7918A6BC" w14:textId="6DA355CD" w:rsidR="00A71DFA" w:rsidRPr="00D31F69" w:rsidRDefault="00D31F69" w:rsidP="008144EF">
      <w:pPr>
        <w:ind w:left="1134" w:right="-380" w:hanging="1134"/>
        <w:rPr>
          <w:lang w:val="en"/>
        </w:rPr>
      </w:pPr>
      <w:r>
        <w:t>2.</w:t>
      </w:r>
      <w:r w:rsidR="008357A9">
        <w:t>7</w:t>
      </w:r>
      <w:r w:rsidR="008144EF">
        <w:tab/>
      </w:r>
      <w:r w:rsidR="00A71DFA" w:rsidRPr="00A1618F">
        <w:t xml:space="preserve">Inappropriate comments relating to protected characteristics (for example age, sex, race, disability, religion, sexual orientation, </w:t>
      </w:r>
      <w:r w:rsidR="00C6733E" w:rsidRPr="00A1618F">
        <w:t>nationality,</w:t>
      </w:r>
      <w:r w:rsidR="00A71DFA" w:rsidRPr="00A1618F">
        <w:t xml:space="preserve"> or any personal characteristic of the individual) as set out in current equality legislation, must not be posted. There must also be proper consideration of privacy and of topics that may be considered </w:t>
      </w:r>
      <w:r w:rsidR="00D54E35">
        <w:t xml:space="preserve">or perceived to be </w:t>
      </w:r>
      <w:r w:rsidR="00A71DFA" w:rsidRPr="00A1618F">
        <w:t>objectionable or inflammatory or that have the potential to offend, such as strong views on politics and religion.</w:t>
      </w:r>
    </w:p>
    <w:p w14:paraId="41C17D59" w14:textId="77777777" w:rsidR="00A71DFA" w:rsidRPr="00DF1907" w:rsidRDefault="00A71DFA" w:rsidP="00C9520B">
      <w:pPr>
        <w:pStyle w:val="ListParagraph"/>
        <w:ind w:right="-380"/>
        <w:rPr>
          <w:sz w:val="22"/>
          <w:szCs w:val="22"/>
        </w:rPr>
      </w:pPr>
    </w:p>
    <w:p w14:paraId="1224D318" w14:textId="304E3943" w:rsidR="00E50EF4" w:rsidRPr="00A1618F" w:rsidRDefault="00D31F69" w:rsidP="00237AFA">
      <w:pPr>
        <w:ind w:left="1134" w:right="-380" w:hanging="1134"/>
        <w:rPr>
          <w:lang w:val="en"/>
        </w:rPr>
      </w:pPr>
      <w:r>
        <w:t>2.</w:t>
      </w:r>
      <w:r w:rsidR="008357A9">
        <w:t>8</w:t>
      </w:r>
      <w:r w:rsidR="008144EF">
        <w:tab/>
      </w:r>
      <w:r w:rsidR="00A71DFA" w:rsidRPr="00A1618F">
        <w:t xml:space="preserve">It is illegal to comment on or undertake behaviours on social media which could cause harassment, malicious communications, stalking, threatening violence and incitement or crimes.  This behaviour and any breaches of </w:t>
      </w:r>
      <w:r w:rsidR="00A71DFA" w:rsidRPr="00D31F69">
        <w:rPr>
          <w:lang w:val="en"/>
        </w:rPr>
        <w:t xml:space="preserve">privacy, confidentiality or information security will be investigated in line with the </w:t>
      </w:r>
      <w:r w:rsidR="00237AFA">
        <w:rPr>
          <w:lang w:val="en"/>
        </w:rPr>
        <w:t xml:space="preserve">relevant Trust policy. </w:t>
      </w:r>
    </w:p>
    <w:p w14:paraId="29C2F1B3" w14:textId="44999403" w:rsidR="00061DEE" w:rsidRDefault="00D31F69" w:rsidP="008144EF">
      <w:pPr>
        <w:ind w:left="1134" w:right="-380" w:hanging="1134"/>
        <w:rPr>
          <w:lang w:val="en"/>
        </w:rPr>
      </w:pPr>
      <w:r>
        <w:rPr>
          <w:lang w:val="en"/>
        </w:rPr>
        <w:t>2.</w:t>
      </w:r>
      <w:r w:rsidR="008357A9">
        <w:rPr>
          <w:lang w:val="en"/>
        </w:rPr>
        <w:t>9</w:t>
      </w:r>
      <w:r w:rsidR="008144EF">
        <w:rPr>
          <w:lang w:val="en"/>
        </w:rPr>
        <w:tab/>
      </w:r>
      <w:r w:rsidR="00E50EF4" w:rsidRPr="00D31F69">
        <w:rPr>
          <w:lang w:val="en"/>
        </w:rPr>
        <w:t>Whilst appreciating the rights of employees to privacy and to freedom of expression</w:t>
      </w:r>
      <w:r w:rsidR="00061DEE" w:rsidRPr="00D31F69">
        <w:rPr>
          <w:lang w:val="en"/>
        </w:rPr>
        <w:t>, employees should be aware, beforehand, of the impact of sharing or supporting information that directly contradicts national NHS or Trust policy and the potential impact on patients and members of the public</w:t>
      </w:r>
      <w:r w:rsidR="001A7178">
        <w:rPr>
          <w:lang w:val="en"/>
        </w:rPr>
        <w:t>.</w:t>
      </w:r>
    </w:p>
    <w:p w14:paraId="1DF44070" w14:textId="77777777" w:rsidR="0017530C" w:rsidRDefault="0017530C" w:rsidP="008144EF">
      <w:pPr>
        <w:ind w:left="1134" w:right="-380" w:hanging="1134"/>
        <w:rPr>
          <w:lang w:val="en"/>
        </w:rPr>
      </w:pPr>
    </w:p>
    <w:p w14:paraId="73C33F6B" w14:textId="405CBEFD" w:rsidR="0017530C" w:rsidRPr="005F76BA" w:rsidRDefault="005F76BA" w:rsidP="005F76BA">
      <w:pPr>
        <w:pStyle w:val="Heading3"/>
        <w:spacing w:line="300" w:lineRule="atLeast"/>
        <w:ind w:left="1134" w:hanging="1134"/>
        <w:rPr>
          <w:rFonts w:ascii="Segoe UI" w:hAnsi="Segoe UI" w:cs="Segoe UI"/>
          <w:color w:val="000000" w:themeColor="text1"/>
          <w:sz w:val="27"/>
          <w:lang w:eastAsia="en-GB"/>
        </w:rPr>
      </w:pPr>
      <w:r>
        <w:rPr>
          <w:rStyle w:val="Strong"/>
          <w:rFonts w:ascii="Segoe UI" w:hAnsi="Segoe UI" w:cs="Segoe UI"/>
          <w:b w:val="0"/>
          <w:bCs w:val="0"/>
        </w:rPr>
        <w:t>2</w:t>
      </w:r>
      <w:r w:rsidR="0017530C">
        <w:rPr>
          <w:rStyle w:val="Strong"/>
          <w:rFonts w:ascii="Segoe UI" w:hAnsi="Segoe UI" w:cs="Segoe UI"/>
          <w:b w:val="0"/>
          <w:bCs w:val="0"/>
        </w:rPr>
        <w:t>.</w:t>
      </w:r>
      <w:r>
        <w:rPr>
          <w:rStyle w:val="Strong"/>
          <w:rFonts w:ascii="Segoe UI" w:hAnsi="Segoe UI" w:cs="Segoe UI"/>
          <w:b w:val="0"/>
          <w:bCs w:val="0"/>
        </w:rPr>
        <w:t>10</w:t>
      </w:r>
      <w:r w:rsidR="0017530C">
        <w:rPr>
          <w:rStyle w:val="Strong"/>
          <w:rFonts w:ascii="Segoe UI" w:hAnsi="Segoe UI" w:cs="Segoe UI"/>
          <w:b w:val="0"/>
          <w:bCs w:val="0"/>
        </w:rPr>
        <w:t xml:space="preserve"> </w:t>
      </w:r>
      <w:r w:rsidR="0017530C">
        <w:rPr>
          <w:rStyle w:val="Strong"/>
          <w:rFonts w:ascii="Segoe UI" w:hAnsi="Segoe UI" w:cs="Segoe UI"/>
          <w:b w:val="0"/>
          <w:bCs w:val="0"/>
        </w:rPr>
        <w:tab/>
      </w:r>
      <w:r w:rsidR="0017530C" w:rsidRPr="005F76BA">
        <w:rPr>
          <w:rStyle w:val="Strong"/>
          <w:rFonts w:ascii="Arial" w:hAnsi="Arial" w:cs="Arial"/>
          <w:b w:val="0"/>
          <w:bCs w:val="0"/>
          <w:color w:val="000000" w:themeColor="text1"/>
        </w:rPr>
        <w:t>Employees must be aware that identifying or associating themselves with the Trust on social media, for example by sharing photos in uniform or listing the Trust as their employer, increases their visibility and may expose them to risks such as sextortion or targeted malicious contact. Staff should therefore take heightened care in what they share, how they present themselves online and ensure their privacy settings are appropriately secure.</w:t>
      </w:r>
    </w:p>
    <w:p w14:paraId="4F3FE0F5" w14:textId="72E4EFED" w:rsidR="0017530C" w:rsidRPr="005F76BA" w:rsidRDefault="005F76BA" w:rsidP="0017530C">
      <w:pPr>
        <w:pStyle w:val="NormalWeb"/>
        <w:spacing w:line="300" w:lineRule="atLeast"/>
        <w:ind w:left="1134" w:hanging="1134"/>
        <w:rPr>
          <w:rFonts w:ascii="Segoe UI" w:hAnsi="Segoe UI" w:cs="Segoe UI"/>
          <w:color w:val="000000" w:themeColor="text1"/>
          <w:sz w:val="21"/>
          <w:szCs w:val="21"/>
        </w:rPr>
      </w:pPr>
      <w:r>
        <w:rPr>
          <w:rStyle w:val="Strong"/>
          <w:rFonts w:ascii="Segoe UI" w:hAnsi="Segoe UI" w:cs="Segoe UI"/>
          <w:b w:val="0"/>
          <w:bCs w:val="0"/>
          <w:color w:val="000000" w:themeColor="text1"/>
          <w:sz w:val="21"/>
          <w:szCs w:val="21"/>
        </w:rPr>
        <w:t>2</w:t>
      </w:r>
      <w:r w:rsidR="0017530C" w:rsidRPr="005F76BA">
        <w:rPr>
          <w:rStyle w:val="Strong"/>
          <w:rFonts w:ascii="Segoe UI" w:hAnsi="Segoe UI" w:cs="Segoe UI"/>
          <w:b w:val="0"/>
          <w:bCs w:val="0"/>
          <w:color w:val="000000" w:themeColor="text1"/>
          <w:sz w:val="21"/>
          <w:szCs w:val="21"/>
        </w:rPr>
        <w:t>.1</w:t>
      </w:r>
      <w:r>
        <w:rPr>
          <w:rStyle w:val="Strong"/>
          <w:rFonts w:ascii="Segoe UI" w:hAnsi="Segoe UI" w:cs="Segoe UI"/>
          <w:b w:val="0"/>
          <w:bCs w:val="0"/>
          <w:color w:val="000000" w:themeColor="text1"/>
          <w:sz w:val="21"/>
          <w:szCs w:val="21"/>
        </w:rPr>
        <w:t>1</w:t>
      </w:r>
      <w:r w:rsidR="0017530C" w:rsidRPr="005F76BA">
        <w:rPr>
          <w:rStyle w:val="Strong"/>
          <w:rFonts w:ascii="Segoe UI" w:hAnsi="Segoe UI" w:cs="Segoe UI"/>
          <w:color w:val="000000" w:themeColor="text1"/>
          <w:sz w:val="21"/>
          <w:szCs w:val="21"/>
        </w:rPr>
        <w:tab/>
      </w:r>
      <w:r w:rsidR="0017530C" w:rsidRPr="005F76BA">
        <w:rPr>
          <w:rStyle w:val="Strong"/>
          <w:rFonts w:ascii="Arial" w:hAnsi="Arial" w:cs="Arial"/>
          <w:b w:val="0"/>
          <w:bCs w:val="0"/>
          <w:color w:val="000000" w:themeColor="text1"/>
        </w:rPr>
        <w:t>Employees should also recognise that when they identify themselves as part of the ambulance service, members of the public will rightly hold them to high professional standards. Any behaviour, posts, comments or interactions that could reasonably be viewed as inappropriate, unprofessional or inconsistent with Trust values may bring the Trust into disrepute. Staff must therefore conduct themselves responsibly on social media, both personally and professionally, when their association with the Trust is visible.</w:t>
      </w:r>
    </w:p>
    <w:p w14:paraId="36BF196C" w14:textId="77777777" w:rsidR="00061DEE" w:rsidRPr="00A1618F" w:rsidRDefault="00061DEE" w:rsidP="00C9520B">
      <w:pPr>
        <w:ind w:right="-380"/>
        <w:rPr>
          <w:szCs w:val="24"/>
          <w:lang w:val="en"/>
        </w:rPr>
      </w:pPr>
    </w:p>
    <w:p w14:paraId="5C3F2351" w14:textId="16F84B7B" w:rsidR="00A71DFA" w:rsidRPr="00D31F69" w:rsidRDefault="00D31F69" w:rsidP="008144EF">
      <w:pPr>
        <w:ind w:left="1134" w:right="-380" w:hanging="1134"/>
        <w:rPr>
          <w:color w:val="000000"/>
        </w:rPr>
      </w:pPr>
      <w:r>
        <w:rPr>
          <w:color w:val="000000"/>
        </w:rPr>
        <w:t>2.</w:t>
      </w:r>
      <w:r w:rsidR="008357A9">
        <w:rPr>
          <w:color w:val="000000"/>
        </w:rPr>
        <w:t>1</w:t>
      </w:r>
      <w:r w:rsidR="005F76BA">
        <w:rPr>
          <w:color w:val="000000"/>
        </w:rPr>
        <w:t>2</w:t>
      </w:r>
      <w:r w:rsidR="008144EF">
        <w:rPr>
          <w:color w:val="000000"/>
        </w:rPr>
        <w:tab/>
      </w:r>
      <w:r w:rsidR="00A71DFA" w:rsidRPr="00D31F69">
        <w:rPr>
          <w:color w:val="000000"/>
        </w:rPr>
        <w:t xml:space="preserve">The Trust will not actively seek to monitor employee activity on social media where this is conducted outside the workplace.  However, if the Trust is alerted to inappropriate social media activity </w:t>
      </w:r>
      <w:r w:rsidR="00D54E35">
        <w:rPr>
          <w:color w:val="000000"/>
        </w:rPr>
        <w:t xml:space="preserve">undertaken </w:t>
      </w:r>
      <w:r w:rsidR="00A71DFA" w:rsidRPr="00D31F69">
        <w:rPr>
          <w:color w:val="000000"/>
        </w:rPr>
        <w:t>by any employee</w:t>
      </w:r>
      <w:r w:rsidR="00A1618F" w:rsidRPr="00D31F69">
        <w:rPr>
          <w:color w:val="000000"/>
        </w:rPr>
        <w:t>,</w:t>
      </w:r>
      <w:r w:rsidR="00A71DFA" w:rsidRPr="00D31F69">
        <w:rPr>
          <w:color w:val="000000"/>
        </w:rPr>
        <w:t xml:space="preserve"> it reserves the right to investigate the matter fully and to </w:t>
      </w:r>
      <w:r w:rsidR="00C6733E" w:rsidRPr="00D31F69">
        <w:rPr>
          <w:color w:val="000000"/>
        </w:rPr>
        <w:t>act</w:t>
      </w:r>
      <w:r w:rsidR="00A71DFA" w:rsidRPr="00D31F69">
        <w:rPr>
          <w:color w:val="000000"/>
        </w:rPr>
        <w:t xml:space="preserve"> if necessary.</w:t>
      </w:r>
    </w:p>
    <w:p w14:paraId="7D3AC785" w14:textId="77777777" w:rsidR="00A71DFA" w:rsidRPr="00A1618F" w:rsidRDefault="00A71DFA" w:rsidP="00C9520B">
      <w:pPr>
        <w:pStyle w:val="ListParagraph"/>
        <w:ind w:right="-380"/>
        <w:rPr>
          <w:color w:val="000000"/>
        </w:rPr>
      </w:pPr>
    </w:p>
    <w:p w14:paraId="53052523" w14:textId="4E745E29" w:rsidR="00A71DFA" w:rsidRPr="00D31F69" w:rsidRDefault="00D31F69" w:rsidP="008144EF">
      <w:pPr>
        <w:ind w:left="1134" w:right="-380" w:hanging="1134"/>
        <w:rPr>
          <w:color w:val="000000"/>
        </w:rPr>
      </w:pPr>
      <w:r>
        <w:rPr>
          <w:color w:val="000000"/>
        </w:rPr>
        <w:t>2.1</w:t>
      </w:r>
      <w:r w:rsidR="005F76BA">
        <w:rPr>
          <w:color w:val="000000"/>
        </w:rPr>
        <w:t>3</w:t>
      </w:r>
      <w:r w:rsidR="008144EF">
        <w:rPr>
          <w:color w:val="000000"/>
        </w:rPr>
        <w:tab/>
      </w:r>
      <w:r w:rsidR="00A71DFA" w:rsidRPr="00D31F69">
        <w:rPr>
          <w:color w:val="000000"/>
        </w:rPr>
        <w:t xml:space="preserve">The Trust does not use social media to </w:t>
      </w:r>
      <w:r w:rsidR="00A71DFA" w:rsidRPr="00D31F69">
        <w:rPr>
          <w:color w:val="000000"/>
          <w:lang w:val="en"/>
        </w:rPr>
        <w:t>vet or gather further information on candidates in its recruitment process</w:t>
      </w:r>
      <w:r w:rsidR="00A71DFA" w:rsidRPr="00D31F69">
        <w:rPr>
          <w:color w:val="000000"/>
        </w:rPr>
        <w:t>.</w:t>
      </w:r>
    </w:p>
    <w:p w14:paraId="076E983E" w14:textId="77777777" w:rsidR="00A71DFA" w:rsidRPr="00A1618F" w:rsidRDefault="00A71DFA" w:rsidP="00C9520B">
      <w:pPr>
        <w:pStyle w:val="ListParagraph"/>
        <w:ind w:right="-380"/>
        <w:rPr>
          <w:color w:val="000000"/>
        </w:rPr>
      </w:pPr>
    </w:p>
    <w:p w14:paraId="38D344E9" w14:textId="614D38BD" w:rsidR="00A71DFA" w:rsidRPr="00D31F69" w:rsidRDefault="00D31F69" w:rsidP="008144EF">
      <w:pPr>
        <w:ind w:left="1134" w:right="-380" w:hanging="1134"/>
        <w:rPr>
          <w:color w:val="000000"/>
        </w:rPr>
      </w:pPr>
      <w:r>
        <w:rPr>
          <w:color w:val="000000"/>
        </w:rPr>
        <w:t>2.1</w:t>
      </w:r>
      <w:r w:rsidR="005F76BA">
        <w:rPr>
          <w:color w:val="000000"/>
        </w:rPr>
        <w:t>4</w:t>
      </w:r>
      <w:r w:rsidR="008144EF">
        <w:rPr>
          <w:color w:val="000000"/>
        </w:rPr>
        <w:tab/>
      </w:r>
      <w:r w:rsidR="00A71DFA" w:rsidRPr="00D31F69">
        <w:rPr>
          <w:color w:val="000000"/>
        </w:rPr>
        <w:t>Breaches of this policy will be investigated if necessary and addressed in accordance with the appropriate Trust’s policy and procedure.</w:t>
      </w:r>
    </w:p>
    <w:p w14:paraId="1C0775F0" w14:textId="77777777" w:rsidR="00A71DFA" w:rsidRPr="00A1618F" w:rsidRDefault="00A71DFA" w:rsidP="008144EF">
      <w:pPr>
        <w:pStyle w:val="ListParagraph"/>
        <w:ind w:left="1134" w:hanging="1134"/>
        <w:rPr>
          <w:color w:val="000000"/>
        </w:rPr>
      </w:pPr>
    </w:p>
    <w:p w14:paraId="6544431D" w14:textId="6A868F70" w:rsidR="00A71DFA" w:rsidRPr="00D31F69" w:rsidRDefault="00D31F69" w:rsidP="008144EF">
      <w:pPr>
        <w:ind w:left="1134" w:right="-380" w:hanging="1134"/>
        <w:rPr>
          <w:color w:val="000000"/>
        </w:rPr>
      </w:pPr>
      <w:r>
        <w:rPr>
          <w:color w:val="000000"/>
        </w:rPr>
        <w:t>2.1</w:t>
      </w:r>
      <w:r w:rsidR="005F76BA">
        <w:rPr>
          <w:color w:val="000000"/>
        </w:rPr>
        <w:t>5</w:t>
      </w:r>
      <w:r w:rsidR="008144EF">
        <w:rPr>
          <w:color w:val="000000"/>
        </w:rPr>
        <w:tab/>
      </w:r>
      <w:r w:rsidR="00A71DFA" w:rsidRPr="00D31F69">
        <w:rPr>
          <w:color w:val="000000"/>
        </w:rPr>
        <w:t xml:space="preserve">The Trust will ensure that employees are made aware of this policy, during induction of new employees and by regular reminders, particularly </w:t>
      </w:r>
      <w:r w:rsidR="00C6733E" w:rsidRPr="00D31F69">
        <w:rPr>
          <w:color w:val="000000"/>
        </w:rPr>
        <w:t>about</w:t>
      </w:r>
      <w:r w:rsidR="00A71DFA" w:rsidRPr="00D31F69">
        <w:rPr>
          <w:color w:val="000000"/>
        </w:rPr>
        <w:t xml:space="preserve"> any changes or updates.</w:t>
      </w:r>
    </w:p>
    <w:p w14:paraId="06CFA1F4" w14:textId="005F4284" w:rsidR="00C403A0" w:rsidRDefault="00D31F69" w:rsidP="008144EF">
      <w:pPr>
        <w:spacing w:before="360" w:after="240"/>
        <w:ind w:left="1134" w:hanging="1134"/>
        <w:outlineLvl w:val="0"/>
        <w:rPr>
          <w:rFonts w:cs="Arial"/>
          <w:b/>
          <w:bCs/>
          <w:sz w:val="28"/>
          <w:szCs w:val="28"/>
        </w:rPr>
      </w:pPr>
      <w:bookmarkStart w:id="6" w:name="_Toc114657347"/>
      <w:r>
        <w:rPr>
          <w:rFonts w:cs="Arial"/>
          <w:b/>
          <w:bCs/>
          <w:sz w:val="28"/>
          <w:szCs w:val="28"/>
        </w:rPr>
        <w:t>3.</w:t>
      </w:r>
      <w:r w:rsidR="008144EF">
        <w:rPr>
          <w:rFonts w:cs="Arial"/>
          <w:b/>
          <w:bCs/>
          <w:sz w:val="28"/>
          <w:szCs w:val="28"/>
        </w:rPr>
        <w:tab/>
      </w:r>
      <w:r w:rsidR="00A1618F">
        <w:rPr>
          <w:rFonts w:cs="Arial"/>
          <w:b/>
          <w:bCs/>
          <w:sz w:val="28"/>
          <w:szCs w:val="28"/>
        </w:rPr>
        <w:t>Scope</w:t>
      </w:r>
      <w:bookmarkEnd w:id="6"/>
    </w:p>
    <w:p w14:paraId="7CF707F4" w14:textId="77777777" w:rsidR="0017530C" w:rsidRDefault="00A1618F" w:rsidP="0003139E">
      <w:pPr>
        <w:ind w:left="1134" w:hanging="1134"/>
        <w:rPr>
          <w:rFonts w:cs="Arial"/>
          <w:szCs w:val="24"/>
        </w:rPr>
      </w:pPr>
      <w:r>
        <w:rPr>
          <w:rFonts w:cs="Arial"/>
          <w:szCs w:val="24"/>
        </w:rPr>
        <w:t>3.1</w:t>
      </w:r>
      <w:r w:rsidR="008144EF">
        <w:rPr>
          <w:rFonts w:cs="Arial"/>
          <w:szCs w:val="24"/>
        </w:rPr>
        <w:tab/>
      </w:r>
      <w:r w:rsidRPr="00A1618F">
        <w:rPr>
          <w:rFonts w:cs="Arial"/>
          <w:szCs w:val="24"/>
        </w:rPr>
        <w:t>This policy applies to all employees of the Trust regardless of level or length of service</w:t>
      </w:r>
      <w:r w:rsidR="00DF6745">
        <w:rPr>
          <w:rFonts w:cs="Arial"/>
          <w:szCs w:val="24"/>
        </w:rPr>
        <w:t>, as well as</w:t>
      </w:r>
      <w:r w:rsidR="00B14D7F">
        <w:rPr>
          <w:rFonts w:cs="Arial"/>
          <w:szCs w:val="24"/>
        </w:rPr>
        <w:t xml:space="preserve"> those holding bank contracts and</w:t>
      </w:r>
      <w:r w:rsidR="00A46EEB">
        <w:rPr>
          <w:rFonts w:cs="Arial"/>
          <w:szCs w:val="24"/>
        </w:rPr>
        <w:t xml:space="preserve"> all v</w:t>
      </w:r>
      <w:r w:rsidR="00C66A86">
        <w:rPr>
          <w:rFonts w:cs="Arial"/>
          <w:szCs w:val="24"/>
        </w:rPr>
        <w:t xml:space="preserve">olunteers, contractors, </w:t>
      </w:r>
      <w:r w:rsidR="00C6733E">
        <w:rPr>
          <w:rFonts w:cs="Arial"/>
          <w:szCs w:val="24"/>
        </w:rPr>
        <w:t>students,</w:t>
      </w:r>
      <w:r w:rsidR="00A46EEB">
        <w:rPr>
          <w:rFonts w:cs="Arial"/>
          <w:szCs w:val="24"/>
        </w:rPr>
        <w:t xml:space="preserve"> and </w:t>
      </w:r>
      <w:r w:rsidR="00C66A86">
        <w:rPr>
          <w:rFonts w:cs="Arial"/>
          <w:szCs w:val="24"/>
        </w:rPr>
        <w:t>apprentices</w:t>
      </w:r>
      <w:r w:rsidR="00A46EEB">
        <w:rPr>
          <w:rFonts w:cs="Arial"/>
          <w:szCs w:val="24"/>
        </w:rPr>
        <w:t xml:space="preserve"> who are operating on behalf of</w:t>
      </w:r>
      <w:r w:rsidR="005C01CC">
        <w:rPr>
          <w:rFonts w:cs="Arial"/>
          <w:szCs w:val="24"/>
        </w:rPr>
        <w:t xml:space="preserve"> or working closely with</w:t>
      </w:r>
      <w:r w:rsidR="00A46EEB">
        <w:rPr>
          <w:rFonts w:cs="Arial"/>
          <w:szCs w:val="24"/>
        </w:rPr>
        <w:t xml:space="preserve"> the Trust</w:t>
      </w:r>
      <w:r w:rsidR="0017530C">
        <w:rPr>
          <w:rFonts w:cs="Arial"/>
          <w:szCs w:val="24"/>
        </w:rPr>
        <w:t>.</w:t>
      </w:r>
    </w:p>
    <w:p w14:paraId="6684CF20" w14:textId="4739A14A" w:rsidR="00A1618F" w:rsidRDefault="00A46EEB" w:rsidP="0003139E">
      <w:pPr>
        <w:ind w:left="1134" w:hanging="1134"/>
        <w:rPr>
          <w:rFonts w:cs="Arial"/>
          <w:szCs w:val="24"/>
        </w:rPr>
      </w:pPr>
      <w:r>
        <w:rPr>
          <w:rFonts w:cs="Arial"/>
          <w:szCs w:val="24"/>
        </w:rPr>
        <w:t xml:space="preserve"> </w:t>
      </w:r>
    </w:p>
    <w:p w14:paraId="100AF564" w14:textId="58B8E086" w:rsidR="00B4083B" w:rsidRDefault="00F77D3A" w:rsidP="0003139E">
      <w:pPr>
        <w:ind w:left="1134" w:hanging="1134"/>
        <w:rPr>
          <w:rFonts w:cs="Arial"/>
          <w:szCs w:val="24"/>
        </w:rPr>
      </w:pPr>
      <w:r>
        <w:rPr>
          <w:rFonts w:cs="Arial"/>
          <w:szCs w:val="24"/>
        </w:rPr>
        <w:t>3.2</w:t>
      </w:r>
      <w:r w:rsidR="008144EF">
        <w:rPr>
          <w:rFonts w:cs="Arial"/>
          <w:szCs w:val="24"/>
        </w:rPr>
        <w:tab/>
      </w:r>
      <w:r w:rsidR="00A1618F" w:rsidRPr="00A1618F">
        <w:rPr>
          <w:rFonts w:cs="Arial"/>
          <w:szCs w:val="24"/>
        </w:rPr>
        <w:t xml:space="preserve">Any social media issues regarding third parties will be referred to the employing agency/company and will be resolved under the </w:t>
      </w:r>
      <w:r w:rsidR="00C6733E" w:rsidRPr="00A1618F">
        <w:rPr>
          <w:rFonts w:cs="Arial"/>
          <w:szCs w:val="24"/>
        </w:rPr>
        <w:t>contractual</w:t>
      </w:r>
      <w:r w:rsidR="00A1618F" w:rsidRPr="00A1618F">
        <w:rPr>
          <w:rFonts w:cs="Arial"/>
          <w:szCs w:val="24"/>
        </w:rPr>
        <w:t xml:space="preserve"> arrangements in place.</w:t>
      </w:r>
    </w:p>
    <w:p w14:paraId="0634119A" w14:textId="77777777" w:rsidR="0017530C" w:rsidRDefault="0017530C" w:rsidP="0003139E">
      <w:pPr>
        <w:ind w:left="1134" w:hanging="1134"/>
        <w:rPr>
          <w:rFonts w:cs="Arial"/>
          <w:szCs w:val="24"/>
        </w:rPr>
      </w:pPr>
    </w:p>
    <w:p w14:paraId="6181D6CF" w14:textId="48C5FE86" w:rsidR="00DC5873" w:rsidRDefault="00A1618F" w:rsidP="0003139E">
      <w:pPr>
        <w:ind w:left="1134" w:hanging="1134"/>
        <w:rPr>
          <w:rFonts w:cs="Arial"/>
          <w:szCs w:val="24"/>
        </w:rPr>
      </w:pPr>
      <w:r w:rsidRPr="00A1618F">
        <w:rPr>
          <w:rFonts w:cs="Arial"/>
          <w:szCs w:val="24"/>
        </w:rPr>
        <w:t>3.</w:t>
      </w:r>
      <w:r w:rsidR="00B4083B">
        <w:rPr>
          <w:rFonts w:cs="Arial"/>
          <w:szCs w:val="24"/>
        </w:rPr>
        <w:t>3</w:t>
      </w:r>
      <w:r w:rsidR="008144EF">
        <w:rPr>
          <w:rFonts w:cs="Arial"/>
          <w:szCs w:val="24"/>
        </w:rPr>
        <w:tab/>
      </w:r>
      <w:r w:rsidRPr="00A1618F">
        <w:rPr>
          <w:rFonts w:cs="Arial"/>
          <w:szCs w:val="24"/>
        </w:rPr>
        <w:t>This policy applies to</w:t>
      </w:r>
      <w:r w:rsidR="00417813">
        <w:rPr>
          <w:rFonts w:cs="Arial"/>
          <w:szCs w:val="24"/>
        </w:rPr>
        <w:t xml:space="preserve"> all content types such as images, posts, videos or audio recordings on </w:t>
      </w:r>
      <w:r w:rsidRPr="00A1618F">
        <w:rPr>
          <w:rFonts w:cs="Arial"/>
          <w:szCs w:val="24"/>
        </w:rPr>
        <w:t xml:space="preserve">social networking sites, personal web pages, blogs, personal </w:t>
      </w:r>
      <w:r w:rsidR="00C6733E" w:rsidRPr="00A1618F">
        <w:rPr>
          <w:rFonts w:cs="Arial"/>
          <w:szCs w:val="24"/>
        </w:rPr>
        <w:t>space,</w:t>
      </w:r>
      <w:r w:rsidRPr="00A1618F">
        <w:rPr>
          <w:rFonts w:cs="Arial"/>
          <w:szCs w:val="24"/>
        </w:rPr>
        <w:t xml:space="preserve"> and mobile phone apps provided by internet providers and all social media platforms that are current and that may be developed in the future. </w:t>
      </w:r>
    </w:p>
    <w:p w14:paraId="10472B6D" w14:textId="77777777" w:rsidR="0017530C" w:rsidRDefault="0017530C" w:rsidP="0003139E">
      <w:pPr>
        <w:ind w:left="1134" w:hanging="1134"/>
        <w:rPr>
          <w:rFonts w:cs="Arial"/>
          <w:szCs w:val="24"/>
        </w:rPr>
      </w:pPr>
    </w:p>
    <w:p w14:paraId="0F74ACFC" w14:textId="1C075CDA" w:rsidR="00D31F69" w:rsidRDefault="00A1618F" w:rsidP="00412A58">
      <w:pPr>
        <w:ind w:left="1701" w:hanging="567"/>
        <w:rPr>
          <w:rFonts w:cs="Arial"/>
          <w:szCs w:val="24"/>
        </w:rPr>
      </w:pPr>
      <w:r w:rsidRPr="00A1618F">
        <w:rPr>
          <w:rFonts w:cs="Arial"/>
          <w:szCs w:val="24"/>
        </w:rPr>
        <w:t>These include but are not limited to</w:t>
      </w:r>
      <w:r w:rsidR="00D31F69">
        <w:rPr>
          <w:rFonts w:cs="Arial"/>
          <w:szCs w:val="24"/>
        </w:rPr>
        <w:t xml:space="preserve">: </w:t>
      </w:r>
    </w:p>
    <w:p w14:paraId="0A1D071B" w14:textId="77777777" w:rsidR="00D31F69" w:rsidRDefault="00A1618F" w:rsidP="00412A58">
      <w:pPr>
        <w:pStyle w:val="ListParagraph"/>
        <w:numPr>
          <w:ilvl w:val="0"/>
          <w:numId w:val="9"/>
        </w:numPr>
        <w:spacing w:before="360" w:after="240"/>
        <w:ind w:left="1701" w:hanging="567"/>
      </w:pPr>
      <w:r w:rsidRPr="00D31F69">
        <w:t>Facebook</w:t>
      </w:r>
    </w:p>
    <w:p w14:paraId="16A65C32" w14:textId="77777777" w:rsidR="00D31F69" w:rsidRDefault="00A1618F" w:rsidP="00412A58">
      <w:pPr>
        <w:pStyle w:val="ListParagraph"/>
        <w:numPr>
          <w:ilvl w:val="0"/>
          <w:numId w:val="9"/>
        </w:numPr>
        <w:spacing w:before="360" w:after="240"/>
        <w:ind w:left="1701" w:hanging="567"/>
      </w:pPr>
      <w:r w:rsidRPr="00D31F69">
        <w:t>Google+</w:t>
      </w:r>
    </w:p>
    <w:p w14:paraId="072BA549" w14:textId="77777777" w:rsidR="00D31F69" w:rsidRDefault="00A1618F" w:rsidP="00412A58">
      <w:pPr>
        <w:pStyle w:val="ListParagraph"/>
        <w:numPr>
          <w:ilvl w:val="0"/>
          <w:numId w:val="9"/>
        </w:numPr>
        <w:spacing w:before="360" w:after="240"/>
        <w:ind w:left="1701" w:hanging="567"/>
      </w:pPr>
      <w:r w:rsidRPr="00D31F69">
        <w:t>Twitter</w:t>
      </w:r>
    </w:p>
    <w:p w14:paraId="3070A10F" w14:textId="77777777" w:rsidR="00D31F69" w:rsidRDefault="00A1618F" w:rsidP="00412A58">
      <w:pPr>
        <w:pStyle w:val="ListParagraph"/>
        <w:numPr>
          <w:ilvl w:val="0"/>
          <w:numId w:val="9"/>
        </w:numPr>
        <w:spacing w:before="360" w:after="240"/>
        <w:ind w:left="1701" w:hanging="567"/>
      </w:pPr>
      <w:r w:rsidRPr="00D31F69">
        <w:t>YouTube</w:t>
      </w:r>
    </w:p>
    <w:p w14:paraId="6BDF977C" w14:textId="77777777" w:rsidR="00D31F69" w:rsidRDefault="00B4083B" w:rsidP="00412A58">
      <w:pPr>
        <w:pStyle w:val="ListParagraph"/>
        <w:numPr>
          <w:ilvl w:val="0"/>
          <w:numId w:val="9"/>
        </w:numPr>
        <w:spacing w:before="360" w:after="240"/>
        <w:ind w:left="1701" w:hanging="567"/>
      </w:pPr>
      <w:r w:rsidRPr="00D31F69">
        <w:t>TikTok</w:t>
      </w:r>
    </w:p>
    <w:p w14:paraId="7BC3647B" w14:textId="77777777" w:rsidR="00D31F69" w:rsidRDefault="00A1618F" w:rsidP="00412A58">
      <w:pPr>
        <w:pStyle w:val="ListParagraph"/>
        <w:numPr>
          <w:ilvl w:val="0"/>
          <w:numId w:val="9"/>
        </w:numPr>
        <w:spacing w:before="360" w:after="240"/>
        <w:ind w:left="1701" w:hanging="567"/>
      </w:pPr>
      <w:r w:rsidRPr="00D31F69">
        <w:t>Vimeo</w:t>
      </w:r>
    </w:p>
    <w:p w14:paraId="11F2CD61" w14:textId="77777777" w:rsidR="00D31F69" w:rsidRDefault="00A1618F" w:rsidP="00412A58">
      <w:pPr>
        <w:pStyle w:val="ListParagraph"/>
        <w:numPr>
          <w:ilvl w:val="0"/>
          <w:numId w:val="9"/>
        </w:numPr>
        <w:spacing w:before="360" w:after="240"/>
        <w:ind w:left="1701" w:hanging="567"/>
      </w:pPr>
      <w:r w:rsidRPr="00D31F69">
        <w:t>Flickr</w:t>
      </w:r>
    </w:p>
    <w:p w14:paraId="2ABDBE1C" w14:textId="77777777" w:rsidR="00D31F69" w:rsidRDefault="00A1618F" w:rsidP="00412A58">
      <w:pPr>
        <w:pStyle w:val="ListParagraph"/>
        <w:numPr>
          <w:ilvl w:val="0"/>
          <w:numId w:val="9"/>
        </w:numPr>
        <w:spacing w:before="360" w:after="240"/>
        <w:ind w:left="1701" w:hanging="567"/>
      </w:pPr>
      <w:r w:rsidRPr="00D31F69">
        <w:t>LinkedIn</w:t>
      </w:r>
    </w:p>
    <w:p w14:paraId="4C32F0AB" w14:textId="5381A22D" w:rsidR="00D31F69" w:rsidRDefault="00C6733E" w:rsidP="00412A58">
      <w:pPr>
        <w:pStyle w:val="ListParagraph"/>
        <w:numPr>
          <w:ilvl w:val="0"/>
          <w:numId w:val="9"/>
        </w:numPr>
        <w:spacing w:before="360" w:after="240"/>
        <w:ind w:left="1701" w:hanging="567"/>
      </w:pPr>
      <w:r w:rsidRPr="00D31F69">
        <w:t>Myspace</w:t>
      </w:r>
      <w:r w:rsidR="00A1618F" w:rsidRPr="00D31F69">
        <w:t xml:space="preserve"> </w:t>
      </w:r>
    </w:p>
    <w:p w14:paraId="5947A84F" w14:textId="77777777" w:rsidR="00D31F69" w:rsidRDefault="00A1618F" w:rsidP="00412A58">
      <w:pPr>
        <w:pStyle w:val="ListParagraph"/>
        <w:numPr>
          <w:ilvl w:val="0"/>
          <w:numId w:val="9"/>
        </w:numPr>
        <w:spacing w:before="360" w:after="240"/>
        <w:ind w:left="1701" w:hanging="567"/>
      </w:pPr>
      <w:r w:rsidRPr="00D31F69">
        <w:t>Snapchat</w:t>
      </w:r>
    </w:p>
    <w:p w14:paraId="2D10D6E3" w14:textId="77777777" w:rsidR="00D31F69" w:rsidRDefault="00A1618F" w:rsidP="00412A58">
      <w:pPr>
        <w:pStyle w:val="ListParagraph"/>
        <w:numPr>
          <w:ilvl w:val="0"/>
          <w:numId w:val="9"/>
        </w:numPr>
        <w:spacing w:before="360" w:after="240"/>
        <w:ind w:left="1701" w:hanging="567"/>
      </w:pPr>
      <w:r w:rsidRPr="00D31F69">
        <w:t>Instagram</w:t>
      </w:r>
    </w:p>
    <w:p w14:paraId="7A10836D" w14:textId="592406B8" w:rsidR="00D31F69" w:rsidRDefault="00A1618F" w:rsidP="00412A58">
      <w:pPr>
        <w:pStyle w:val="ListParagraph"/>
        <w:numPr>
          <w:ilvl w:val="0"/>
          <w:numId w:val="9"/>
        </w:numPr>
        <w:spacing w:before="360" w:after="240"/>
        <w:ind w:left="1701" w:hanging="567"/>
      </w:pPr>
      <w:r w:rsidRPr="00D31F69">
        <w:t>Bebo</w:t>
      </w:r>
    </w:p>
    <w:p w14:paraId="5622AFA9" w14:textId="2A215E39" w:rsidR="00140DFC" w:rsidRDefault="00140DFC" w:rsidP="00412A58">
      <w:pPr>
        <w:pStyle w:val="ListParagraph"/>
        <w:numPr>
          <w:ilvl w:val="0"/>
          <w:numId w:val="9"/>
        </w:numPr>
        <w:spacing w:before="360" w:after="240"/>
        <w:ind w:left="1701" w:hanging="567"/>
      </w:pPr>
      <w:r>
        <w:t>Whats</w:t>
      </w:r>
      <w:r w:rsidR="00D54E35">
        <w:t>A</w:t>
      </w:r>
      <w:r>
        <w:t>pp</w:t>
      </w:r>
    </w:p>
    <w:p w14:paraId="69486557" w14:textId="1B8C1322" w:rsidR="00140DFC" w:rsidRDefault="00140DFC" w:rsidP="00412A58">
      <w:pPr>
        <w:pStyle w:val="ListParagraph"/>
        <w:numPr>
          <w:ilvl w:val="0"/>
          <w:numId w:val="9"/>
        </w:numPr>
        <w:spacing w:before="360" w:after="240"/>
        <w:ind w:left="1701" w:hanging="567"/>
      </w:pPr>
      <w:r>
        <w:t>Telegraph</w:t>
      </w:r>
    </w:p>
    <w:p w14:paraId="668ED8F1" w14:textId="77777777" w:rsidR="00D31F69" w:rsidRDefault="00A1618F" w:rsidP="00412A58">
      <w:pPr>
        <w:pStyle w:val="ListParagraph"/>
        <w:numPr>
          <w:ilvl w:val="0"/>
          <w:numId w:val="9"/>
        </w:numPr>
        <w:spacing w:before="360" w:after="240"/>
        <w:ind w:left="1701" w:hanging="567"/>
      </w:pPr>
      <w:r w:rsidRPr="00D31F69">
        <w:t>Tumblr</w:t>
      </w:r>
    </w:p>
    <w:p w14:paraId="11258892" w14:textId="77777777" w:rsidR="00D31F69" w:rsidRDefault="00A1618F" w:rsidP="00412A58">
      <w:pPr>
        <w:pStyle w:val="ListParagraph"/>
        <w:numPr>
          <w:ilvl w:val="0"/>
          <w:numId w:val="9"/>
        </w:numPr>
        <w:spacing w:before="360" w:after="240"/>
        <w:ind w:left="1701" w:hanging="567"/>
      </w:pPr>
      <w:r w:rsidRPr="00D31F69">
        <w:t>Whisper</w:t>
      </w:r>
    </w:p>
    <w:p w14:paraId="67F4F58B" w14:textId="77777777" w:rsidR="00D31F69" w:rsidRDefault="00A1618F" w:rsidP="00412A58">
      <w:pPr>
        <w:pStyle w:val="ListParagraph"/>
        <w:numPr>
          <w:ilvl w:val="0"/>
          <w:numId w:val="9"/>
        </w:numPr>
        <w:spacing w:before="360" w:after="240"/>
        <w:ind w:left="1701" w:hanging="567"/>
      </w:pPr>
      <w:r w:rsidRPr="00D31F69">
        <w:t>Pinterest</w:t>
      </w:r>
    </w:p>
    <w:p w14:paraId="3B7CD1A7" w14:textId="5018A039" w:rsidR="00712977" w:rsidRDefault="00712977" w:rsidP="00412A58">
      <w:pPr>
        <w:pStyle w:val="ListParagraph"/>
        <w:numPr>
          <w:ilvl w:val="0"/>
          <w:numId w:val="9"/>
        </w:numPr>
        <w:spacing w:before="360" w:after="240"/>
        <w:ind w:left="1701" w:hanging="567"/>
      </w:pPr>
      <w:r>
        <w:t>Yelp</w:t>
      </w:r>
    </w:p>
    <w:p w14:paraId="5BC77F00" w14:textId="096E822C" w:rsidR="006F78A2" w:rsidRDefault="006F78A2" w:rsidP="00412A58">
      <w:pPr>
        <w:pStyle w:val="ListParagraph"/>
        <w:numPr>
          <w:ilvl w:val="0"/>
          <w:numId w:val="9"/>
        </w:numPr>
        <w:spacing w:before="360" w:after="240"/>
        <w:ind w:left="1701" w:hanging="567"/>
      </w:pPr>
      <w:r>
        <w:t>OnlyFans</w:t>
      </w:r>
    </w:p>
    <w:p w14:paraId="61502752" w14:textId="0759AC00" w:rsidR="00A1618F" w:rsidRDefault="00B4083B" w:rsidP="00412A58">
      <w:pPr>
        <w:ind w:left="1134" w:hanging="1134"/>
        <w:rPr>
          <w:rFonts w:cs="Arial"/>
          <w:szCs w:val="24"/>
        </w:rPr>
      </w:pPr>
      <w:r>
        <w:rPr>
          <w:rFonts w:cs="Arial"/>
          <w:szCs w:val="24"/>
        </w:rPr>
        <w:lastRenderedPageBreak/>
        <w:t>3.</w:t>
      </w:r>
      <w:r w:rsidR="00A1618F" w:rsidRPr="00A1618F">
        <w:rPr>
          <w:rFonts w:cs="Arial"/>
          <w:szCs w:val="24"/>
        </w:rPr>
        <w:t>4</w:t>
      </w:r>
      <w:r w:rsidR="00412A58">
        <w:rPr>
          <w:rFonts w:cs="Arial"/>
          <w:szCs w:val="24"/>
        </w:rPr>
        <w:tab/>
      </w:r>
      <w:r w:rsidR="00A1618F" w:rsidRPr="00A1618F">
        <w:rPr>
          <w:rFonts w:cs="Arial"/>
          <w:szCs w:val="24"/>
        </w:rPr>
        <w:t xml:space="preserve">This policy </w:t>
      </w:r>
      <w:r w:rsidR="00B822AD">
        <w:rPr>
          <w:rFonts w:cs="Arial"/>
          <w:szCs w:val="24"/>
        </w:rPr>
        <w:t xml:space="preserve">applies equally to all </w:t>
      </w:r>
      <w:r w:rsidR="00AA772F">
        <w:rPr>
          <w:rFonts w:cs="Arial"/>
          <w:szCs w:val="24"/>
        </w:rPr>
        <w:t>externally accessible</w:t>
      </w:r>
      <w:r w:rsidR="00B822AD">
        <w:rPr>
          <w:rFonts w:cs="Arial"/>
          <w:szCs w:val="24"/>
        </w:rPr>
        <w:t xml:space="preserve"> social medi</w:t>
      </w:r>
      <w:r w:rsidR="00F1667D">
        <w:rPr>
          <w:rFonts w:cs="Arial"/>
          <w:szCs w:val="24"/>
        </w:rPr>
        <w:t xml:space="preserve">a platforms, as well as Trust and local </w:t>
      </w:r>
      <w:r w:rsidR="00AA772F">
        <w:rPr>
          <w:rFonts w:cs="Arial"/>
          <w:szCs w:val="24"/>
        </w:rPr>
        <w:t>internally accessible</w:t>
      </w:r>
      <w:r w:rsidR="00F1667D">
        <w:rPr>
          <w:rFonts w:cs="Arial"/>
          <w:szCs w:val="24"/>
        </w:rPr>
        <w:t xml:space="preserve"> social media sites</w:t>
      </w:r>
      <w:r w:rsidR="00D1612C">
        <w:rPr>
          <w:rFonts w:cs="Arial"/>
          <w:szCs w:val="24"/>
        </w:rPr>
        <w:t>, including those available Trust-wide as well as individual team or area sites.</w:t>
      </w:r>
    </w:p>
    <w:p w14:paraId="7D690AE0" w14:textId="77777777" w:rsidR="0017530C" w:rsidRDefault="0017530C" w:rsidP="00412A58">
      <w:pPr>
        <w:ind w:left="1134" w:hanging="1134"/>
        <w:rPr>
          <w:rFonts w:cs="Arial"/>
          <w:szCs w:val="24"/>
        </w:rPr>
      </w:pPr>
    </w:p>
    <w:p w14:paraId="75CB4060" w14:textId="6C8104E8" w:rsidR="00D54E35" w:rsidRDefault="00D54E35" w:rsidP="0003139E">
      <w:pPr>
        <w:ind w:left="1134" w:hanging="1134"/>
        <w:rPr>
          <w:rFonts w:cs="Arial"/>
          <w:szCs w:val="24"/>
        </w:rPr>
      </w:pPr>
      <w:r>
        <w:rPr>
          <w:rFonts w:cs="Arial"/>
          <w:szCs w:val="24"/>
        </w:rPr>
        <w:t>3.5</w:t>
      </w:r>
      <w:r w:rsidR="00412A58">
        <w:rPr>
          <w:rFonts w:cs="Arial"/>
          <w:szCs w:val="24"/>
        </w:rPr>
        <w:tab/>
      </w:r>
      <w:proofErr w:type="gramStart"/>
      <w:r>
        <w:rPr>
          <w:rFonts w:cs="Arial"/>
          <w:szCs w:val="24"/>
        </w:rPr>
        <w:t>Social media</w:t>
      </w:r>
      <w:proofErr w:type="gramEnd"/>
      <w:r>
        <w:rPr>
          <w:rFonts w:cs="Arial"/>
          <w:szCs w:val="24"/>
        </w:rPr>
        <w:t xml:space="preserve"> must not be used to conduct formal Trust business, including matters relating to patient care or staff employment, as our governance polices do not cover this use.</w:t>
      </w:r>
      <w:r w:rsidR="000A40B0">
        <w:rPr>
          <w:rFonts w:cs="Arial"/>
          <w:szCs w:val="24"/>
        </w:rPr>
        <w:t xml:space="preserve"> This includes WhatsApp</w:t>
      </w:r>
      <w:r w:rsidR="0071083C">
        <w:rPr>
          <w:rFonts w:cs="Arial"/>
          <w:szCs w:val="24"/>
        </w:rPr>
        <w:t xml:space="preserve"> which provides a useful</w:t>
      </w:r>
      <w:r w:rsidR="00511EC7">
        <w:rPr>
          <w:rFonts w:cs="Arial"/>
          <w:szCs w:val="24"/>
        </w:rPr>
        <w:t xml:space="preserve"> communication</w:t>
      </w:r>
      <w:r w:rsidR="0071083C">
        <w:rPr>
          <w:rFonts w:cs="Arial"/>
          <w:szCs w:val="24"/>
        </w:rPr>
        <w:t xml:space="preserve"> tool </w:t>
      </w:r>
      <w:r w:rsidR="00511EC7">
        <w:rPr>
          <w:rFonts w:cs="Arial"/>
          <w:szCs w:val="24"/>
        </w:rPr>
        <w:t xml:space="preserve">and </w:t>
      </w:r>
      <w:r w:rsidR="0071083C">
        <w:rPr>
          <w:rFonts w:cs="Arial"/>
          <w:szCs w:val="24"/>
        </w:rPr>
        <w:t xml:space="preserve">for informal sharing of </w:t>
      </w:r>
      <w:proofErr w:type="gramStart"/>
      <w:r w:rsidR="0071083C">
        <w:rPr>
          <w:rFonts w:cs="Arial"/>
          <w:szCs w:val="24"/>
        </w:rPr>
        <w:t>information</w:t>
      </w:r>
      <w:proofErr w:type="gramEnd"/>
      <w:r w:rsidR="00E079AC">
        <w:rPr>
          <w:rFonts w:cs="Arial"/>
          <w:szCs w:val="24"/>
        </w:rPr>
        <w:t xml:space="preserve"> but which should not be used </w:t>
      </w:r>
      <w:r w:rsidR="0004230B">
        <w:rPr>
          <w:rFonts w:cs="Arial"/>
          <w:szCs w:val="24"/>
        </w:rPr>
        <w:t xml:space="preserve">to conduct formal Trust business. </w:t>
      </w:r>
    </w:p>
    <w:p w14:paraId="7D5BF923" w14:textId="77777777" w:rsidR="0017530C" w:rsidRDefault="0017530C" w:rsidP="0003139E">
      <w:pPr>
        <w:ind w:left="1134" w:hanging="1134"/>
        <w:rPr>
          <w:rFonts w:cs="Arial"/>
          <w:szCs w:val="24"/>
        </w:rPr>
      </w:pPr>
    </w:p>
    <w:p w14:paraId="5B015525" w14:textId="51D63DD4" w:rsidR="00712977" w:rsidRPr="00A1618F" w:rsidRDefault="00712977" w:rsidP="0003139E">
      <w:pPr>
        <w:ind w:left="1134" w:hanging="1134"/>
        <w:rPr>
          <w:rFonts w:cs="Arial"/>
          <w:szCs w:val="24"/>
        </w:rPr>
      </w:pPr>
      <w:r>
        <w:rPr>
          <w:rFonts w:cs="Arial"/>
          <w:szCs w:val="24"/>
        </w:rPr>
        <w:t>3.</w:t>
      </w:r>
      <w:r w:rsidR="00D54E35">
        <w:rPr>
          <w:rFonts w:cs="Arial"/>
          <w:szCs w:val="24"/>
        </w:rPr>
        <w:t>6</w:t>
      </w:r>
      <w:r w:rsidR="00412A58">
        <w:rPr>
          <w:rFonts w:cs="Arial"/>
          <w:szCs w:val="24"/>
        </w:rPr>
        <w:tab/>
      </w:r>
      <w:r w:rsidRPr="00712977">
        <w:rPr>
          <w:rFonts w:cs="Arial"/>
          <w:szCs w:val="24"/>
        </w:rPr>
        <w:t>The Trust acknowledges there are several professional social media services or platforms that are used for both professional and private social use, for example LinkedIn and Yelp.  Employees may wish to identify themselves as Trust employees for the purposes of professional networking, however the same principles of appropriate conduct apply.</w:t>
      </w:r>
    </w:p>
    <w:bookmarkEnd w:id="5"/>
    <w:p w14:paraId="28DD8498" w14:textId="77777777" w:rsidR="00412A58" w:rsidRDefault="00412A58">
      <w:pPr>
        <w:rPr>
          <w:rFonts w:cs="Arial"/>
          <w:b/>
          <w:bCs/>
          <w:sz w:val="28"/>
          <w:szCs w:val="28"/>
        </w:rPr>
      </w:pPr>
      <w:r>
        <w:rPr>
          <w:rFonts w:cs="Arial"/>
          <w:b/>
          <w:bCs/>
          <w:sz w:val="28"/>
          <w:szCs w:val="28"/>
        </w:rPr>
        <w:br w:type="page"/>
      </w:r>
    </w:p>
    <w:p w14:paraId="5D2C5CE8" w14:textId="4EDA5436" w:rsidR="00D31F69" w:rsidRDefault="00D31F69" w:rsidP="00412A58">
      <w:pPr>
        <w:spacing w:before="360" w:after="240"/>
        <w:ind w:left="1134" w:hanging="1134"/>
        <w:outlineLvl w:val="0"/>
        <w:rPr>
          <w:rFonts w:cs="Arial"/>
          <w:b/>
          <w:bCs/>
          <w:sz w:val="28"/>
          <w:szCs w:val="28"/>
        </w:rPr>
      </w:pPr>
      <w:bookmarkStart w:id="7" w:name="_Toc114657348"/>
      <w:r>
        <w:rPr>
          <w:rFonts w:cs="Arial"/>
          <w:b/>
          <w:bCs/>
          <w:sz w:val="28"/>
          <w:szCs w:val="28"/>
        </w:rPr>
        <w:lastRenderedPageBreak/>
        <w:t>4.</w:t>
      </w:r>
      <w:r w:rsidR="00412A58">
        <w:rPr>
          <w:rFonts w:cs="Arial"/>
          <w:b/>
          <w:bCs/>
          <w:sz w:val="28"/>
          <w:szCs w:val="28"/>
        </w:rPr>
        <w:tab/>
      </w:r>
      <w:r w:rsidR="0040381C" w:rsidRPr="0040381C">
        <w:rPr>
          <w:rFonts w:cs="Arial"/>
          <w:b/>
          <w:bCs/>
          <w:sz w:val="28"/>
          <w:szCs w:val="28"/>
        </w:rPr>
        <w:t>Responsibilities</w:t>
      </w:r>
      <w:bookmarkEnd w:id="7"/>
      <w:r w:rsidR="0040381C" w:rsidRPr="0040381C">
        <w:rPr>
          <w:rFonts w:cs="Arial"/>
          <w:b/>
          <w:bCs/>
          <w:sz w:val="28"/>
          <w:szCs w:val="28"/>
        </w:rPr>
        <w:t xml:space="preserve"> </w:t>
      </w:r>
    </w:p>
    <w:p w14:paraId="09F522C6" w14:textId="20669EFC" w:rsidR="00A233ED" w:rsidRDefault="00D31F69" w:rsidP="00442D8D">
      <w:pPr>
        <w:ind w:left="1134" w:hanging="1134"/>
        <w:rPr>
          <w:color w:val="000000"/>
        </w:rPr>
      </w:pPr>
      <w:r>
        <w:rPr>
          <w:szCs w:val="24"/>
          <w:lang w:val="en"/>
        </w:rPr>
        <w:t>4.1</w:t>
      </w:r>
      <w:r w:rsidR="00412A58">
        <w:rPr>
          <w:szCs w:val="24"/>
          <w:lang w:val="en"/>
        </w:rPr>
        <w:tab/>
      </w:r>
      <w:r w:rsidR="00A233ED" w:rsidRPr="00D31F69">
        <w:rPr>
          <w:lang w:val="en"/>
        </w:rPr>
        <w:t xml:space="preserve">All employees have a responsibility to </w:t>
      </w:r>
      <w:r w:rsidR="00AA772F" w:rsidRPr="00D31F69">
        <w:rPr>
          <w:lang w:val="en"/>
        </w:rPr>
        <w:t xml:space="preserve">always act in a professional </w:t>
      </w:r>
      <w:proofErr w:type="gramStart"/>
      <w:r w:rsidR="00AA772F" w:rsidRPr="00D31F69">
        <w:rPr>
          <w:lang w:val="en"/>
        </w:rPr>
        <w:t>manner</w:t>
      </w:r>
      <w:proofErr w:type="gramEnd"/>
      <w:r w:rsidR="00A233ED" w:rsidRPr="00D31F69">
        <w:rPr>
          <w:lang w:val="en"/>
        </w:rPr>
        <w:t xml:space="preserve"> </w:t>
      </w:r>
      <w:r w:rsidR="00A233ED" w:rsidRPr="00D31F69">
        <w:rPr>
          <w:color w:val="000000"/>
        </w:rPr>
        <w:t>and the Trust expects and trusts employees</w:t>
      </w:r>
      <w:r w:rsidR="005C01CC" w:rsidRPr="00D31F69">
        <w:rPr>
          <w:color w:val="000000"/>
        </w:rPr>
        <w:t xml:space="preserve"> and all those covered by this policy as referenced in 3.1 above</w:t>
      </w:r>
      <w:r w:rsidR="00764970" w:rsidRPr="00D31F69">
        <w:rPr>
          <w:color w:val="000000"/>
        </w:rPr>
        <w:t>,</w:t>
      </w:r>
      <w:r w:rsidR="00A233ED" w:rsidRPr="00D31F69">
        <w:rPr>
          <w:color w:val="000000"/>
        </w:rPr>
        <w:t xml:space="preserve"> to act professionally and exercise personal responsibility whenever they use social media.  </w:t>
      </w:r>
    </w:p>
    <w:p w14:paraId="083EB25B" w14:textId="77777777" w:rsidR="00442D8D" w:rsidRPr="00D31F69" w:rsidRDefault="00442D8D" w:rsidP="00442D8D">
      <w:pPr>
        <w:ind w:left="1134" w:hanging="1134"/>
        <w:rPr>
          <w:rFonts w:cs="Arial"/>
          <w:b/>
          <w:bCs/>
          <w:sz w:val="28"/>
          <w:szCs w:val="28"/>
        </w:rPr>
      </w:pPr>
    </w:p>
    <w:p w14:paraId="1C43CE63" w14:textId="1407CA05" w:rsidR="005C01CC" w:rsidRDefault="004A2CEC" w:rsidP="00412A58">
      <w:pPr>
        <w:ind w:left="1134" w:right="-380" w:hanging="1134"/>
        <w:rPr>
          <w:color w:val="000000"/>
        </w:rPr>
      </w:pPr>
      <w:r>
        <w:rPr>
          <w:color w:val="000000"/>
        </w:rPr>
        <w:t>4.2</w:t>
      </w:r>
      <w:r w:rsidR="00412A58">
        <w:rPr>
          <w:color w:val="000000"/>
        </w:rPr>
        <w:tab/>
      </w:r>
      <w:r w:rsidR="005C01CC">
        <w:rPr>
          <w:color w:val="000000"/>
        </w:rPr>
        <w:t>In addition</w:t>
      </w:r>
      <w:r w:rsidR="007B57E7">
        <w:rPr>
          <w:color w:val="000000"/>
        </w:rPr>
        <w:t xml:space="preserve"> to Trust responsibilities</w:t>
      </w:r>
      <w:r w:rsidR="005C01CC">
        <w:rPr>
          <w:color w:val="000000"/>
        </w:rPr>
        <w:t>, those employees who hold professional/clinical registration</w:t>
      </w:r>
      <w:r w:rsidR="007B57E7">
        <w:rPr>
          <w:color w:val="000000"/>
        </w:rPr>
        <w:t xml:space="preserve"> should ensure that they are familiar with the relevant</w:t>
      </w:r>
      <w:r w:rsidR="00D31F69">
        <w:rPr>
          <w:color w:val="000000"/>
        </w:rPr>
        <w:t xml:space="preserve"> </w:t>
      </w:r>
      <w:r w:rsidR="007B57E7">
        <w:rPr>
          <w:color w:val="000000"/>
        </w:rPr>
        <w:t>guidance</w:t>
      </w:r>
      <w:r w:rsidR="00E04CE3">
        <w:rPr>
          <w:color w:val="000000"/>
        </w:rPr>
        <w:t xml:space="preserve"> and/or Code of Conduct</w:t>
      </w:r>
      <w:r w:rsidR="007B57E7">
        <w:rPr>
          <w:color w:val="000000"/>
        </w:rPr>
        <w:t xml:space="preserve"> provided by their professional body</w:t>
      </w:r>
      <w:r w:rsidR="00E04CE3">
        <w:rPr>
          <w:color w:val="000000"/>
        </w:rPr>
        <w:t xml:space="preserve"> and the standards expected </w:t>
      </w:r>
      <w:r w:rsidR="000570B7">
        <w:rPr>
          <w:color w:val="000000"/>
        </w:rPr>
        <w:t>regarding</w:t>
      </w:r>
      <w:r w:rsidR="00E04CE3">
        <w:rPr>
          <w:color w:val="000000"/>
        </w:rPr>
        <w:t xml:space="preserve"> social media use.</w:t>
      </w:r>
    </w:p>
    <w:p w14:paraId="7051783D" w14:textId="77777777" w:rsidR="004A2CEC" w:rsidRDefault="004A2CEC" w:rsidP="00412A58">
      <w:pPr>
        <w:ind w:left="1134" w:right="-380" w:hanging="1134"/>
        <w:rPr>
          <w:color w:val="000000"/>
        </w:rPr>
      </w:pPr>
    </w:p>
    <w:p w14:paraId="007EB8EC" w14:textId="20D612B1" w:rsidR="00A233ED" w:rsidRPr="004A2CEC" w:rsidRDefault="004A2CEC" w:rsidP="00412A58">
      <w:pPr>
        <w:ind w:left="1134" w:right="-380" w:hanging="1134"/>
        <w:rPr>
          <w:color w:val="000000"/>
        </w:rPr>
      </w:pPr>
      <w:r>
        <w:rPr>
          <w:color w:val="000000"/>
        </w:rPr>
        <w:t>4.3</w:t>
      </w:r>
      <w:r w:rsidR="00412A58">
        <w:rPr>
          <w:color w:val="000000"/>
        </w:rPr>
        <w:tab/>
      </w:r>
      <w:r w:rsidR="00A233ED" w:rsidRPr="004A2CEC">
        <w:rPr>
          <w:color w:val="000000"/>
        </w:rPr>
        <w:t>All employees are encouraged to report any concerns to the Trust regarding inappropriate or illegal social media activity as soon as they become aware of it.</w:t>
      </w:r>
    </w:p>
    <w:p w14:paraId="1888D37C" w14:textId="77777777" w:rsidR="00A233ED" w:rsidRPr="00A1618F" w:rsidRDefault="00A233ED" w:rsidP="00412A58">
      <w:pPr>
        <w:pStyle w:val="ListParagraph"/>
        <w:ind w:left="1134" w:right="-380" w:hanging="1134"/>
        <w:rPr>
          <w:color w:val="000000"/>
        </w:rPr>
      </w:pPr>
      <w:r w:rsidRPr="00A1618F">
        <w:rPr>
          <w:lang w:val="en"/>
        </w:rPr>
        <w:t xml:space="preserve"> </w:t>
      </w:r>
    </w:p>
    <w:p w14:paraId="5425F3CB" w14:textId="1054CBE5" w:rsidR="005B2FEF" w:rsidRPr="004A2CEC" w:rsidRDefault="00D31F69" w:rsidP="00412A58">
      <w:pPr>
        <w:ind w:left="1134" w:right="-380" w:hanging="1134"/>
        <w:rPr>
          <w:color w:val="000000"/>
        </w:rPr>
      </w:pPr>
      <w:r>
        <w:rPr>
          <w:color w:val="000000"/>
        </w:rPr>
        <w:t>4.4</w:t>
      </w:r>
      <w:r w:rsidR="00412A58">
        <w:rPr>
          <w:color w:val="000000"/>
        </w:rPr>
        <w:tab/>
      </w:r>
      <w:r w:rsidR="00A233ED" w:rsidRPr="00D31F69">
        <w:rPr>
          <w:color w:val="000000"/>
        </w:rPr>
        <w:t xml:space="preserve">Employees are responsible for making sure their social media activities do not interfere with fulfilling their job requirements or their commitments to the Trust, </w:t>
      </w:r>
      <w:r w:rsidR="000570B7" w:rsidRPr="00D31F69">
        <w:rPr>
          <w:color w:val="000000"/>
        </w:rPr>
        <w:t>patients,</w:t>
      </w:r>
      <w:r w:rsidR="00A233ED" w:rsidRPr="00D31F69">
        <w:rPr>
          <w:color w:val="000000"/>
        </w:rPr>
        <w:t xml:space="preserve"> and colleagues. </w:t>
      </w:r>
      <w:r w:rsidR="000570B7" w:rsidRPr="004A2CEC">
        <w:rPr>
          <w:color w:val="000000"/>
        </w:rPr>
        <w:t>They</w:t>
      </w:r>
      <w:r w:rsidR="00A233ED" w:rsidRPr="004A2CEC">
        <w:rPr>
          <w:color w:val="000000"/>
        </w:rPr>
        <w:t xml:space="preserve"> must</w:t>
      </w:r>
      <w:r w:rsidR="005B2FEF" w:rsidRPr="004A2CEC">
        <w:rPr>
          <w:color w:val="000000"/>
        </w:rPr>
        <w:t>:</w:t>
      </w:r>
    </w:p>
    <w:p w14:paraId="4F069D7B" w14:textId="77777777" w:rsidR="005B2FEF" w:rsidRPr="00A1618F" w:rsidRDefault="005B2FEF" w:rsidP="00412A58">
      <w:pPr>
        <w:pStyle w:val="ListParagraph"/>
        <w:ind w:left="1134" w:hanging="1134"/>
        <w:rPr>
          <w:color w:val="000000"/>
        </w:rPr>
      </w:pPr>
    </w:p>
    <w:p w14:paraId="4BD45B0A" w14:textId="1DF69A00" w:rsidR="00061DEE" w:rsidRPr="00EF1F93" w:rsidRDefault="00A233ED" w:rsidP="00412A58">
      <w:pPr>
        <w:pStyle w:val="ListParagraph"/>
        <w:numPr>
          <w:ilvl w:val="0"/>
          <w:numId w:val="10"/>
        </w:numPr>
        <w:ind w:left="1701" w:right="-380" w:hanging="567"/>
        <w:rPr>
          <w:color w:val="000000"/>
        </w:rPr>
      </w:pPr>
      <w:r w:rsidRPr="00EF1F93">
        <w:rPr>
          <w:color w:val="000000"/>
        </w:rPr>
        <w:t xml:space="preserve">not share information which puts patient confidentiality at </w:t>
      </w:r>
      <w:r w:rsidR="000570B7" w:rsidRPr="00EF1F93">
        <w:rPr>
          <w:color w:val="000000"/>
        </w:rPr>
        <w:t>risk,</w:t>
      </w:r>
      <w:r w:rsidRPr="00EF1F93">
        <w:rPr>
          <w:color w:val="000000"/>
        </w:rPr>
        <w:t xml:space="preserve"> or which could bring the Trust, the NHS, or their profession, into disrepute</w:t>
      </w:r>
      <w:r w:rsidR="00061DEE" w:rsidRPr="00EF1F93">
        <w:rPr>
          <w:color w:val="000000"/>
        </w:rPr>
        <w:t xml:space="preserve"> or is in any way derogatory to the patients we serve</w:t>
      </w:r>
    </w:p>
    <w:p w14:paraId="2CB562EE" w14:textId="77777777" w:rsidR="005B2FEF" w:rsidRPr="00A1618F" w:rsidRDefault="005B2FEF" w:rsidP="00412A58">
      <w:pPr>
        <w:pStyle w:val="ListParagraph"/>
        <w:ind w:left="1701" w:right="-380" w:hanging="567"/>
        <w:rPr>
          <w:color w:val="000000"/>
        </w:rPr>
      </w:pPr>
    </w:p>
    <w:p w14:paraId="45A10533" w14:textId="1555D747" w:rsidR="005B2FEF" w:rsidRDefault="005B2FEF" w:rsidP="00412A58">
      <w:pPr>
        <w:pStyle w:val="ListParagraph"/>
        <w:numPr>
          <w:ilvl w:val="0"/>
          <w:numId w:val="10"/>
        </w:numPr>
        <w:ind w:left="1701" w:right="-380" w:hanging="567"/>
        <w:rPr>
          <w:color w:val="000000"/>
        </w:rPr>
      </w:pPr>
      <w:r w:rsidRPr="00EF1F93">
        <w:rPr>
          <w:color w:val="000000"/>
        </w:rPr>
        <w:t>ensure that their social media activities are in line with the Trust values</w:t>
      </w:r>
    </w:p>
    <w:p w14:paraId="71ADFD78" w14:textId="77777777" w:rsidR="007F1FE8" w:rsidRPr="007F1FE8" w:rsidRDefault="007F1FE8" w:rsidP="00412A58">
      <w:pPr>
        <w:pStyle w:val="ListParagraph"/>
        <w:ind w:left="1701" w:hanging="567"/>
        <w:rPr>
          <w:color w:val="000000"/>
        </w:rPr>
      </w:pPr>
    </w:p>
    <w:p w14:paraId="19306C0D" w14:textId="723A95C7" w:rsidR="007F1FE8" w:rsidRPr="00EF1F93" w:rsidRDefault="007F1FE8" w:rsidP="00412A58">
      <w:pPr>
        <w:pStyle w:val="ListParagraph"/>
        <w:numPr>
          <w:ilvl w:val="0"/>
          <w:numId w:val="10"/>
        </w:numPr>
        <w:ind w:left="1701" w:right="-380" w:hanging="567"/>
        <w:rPr>
          <w:color w:val="000000"/>
        </w:rPr>
      </w:pPr>
      <w:r>
        <w:rPr>
          <w:color w:val="000000"/>
        </w:rPr>
        <w:t>refrain from sharing photos of Trust equipment or estate, without permission from the Communications Team, as this could present a security threat</w:t>
      </w:r>
    </w:p>
    <w:p w14:paraId="4D514CF8" w14:textId="77777777" w:rsidR="00061DEE" w:rsidRPr="00A1618F" w:rsidRDefault="00061DEE" w:rsidP="00412A58">
      <w:pPr>
        <w:pStyle w:val="ListParagraph"/>
        <w:ind w:left="1701" w:right="-380" w:hanging="567"/>
        <w:rPr>
          <w:color w:val="000000"/>
        </w:rPr>
      </w:pPr>
    </w:p>
    <w:p w14:paraId="43029EF5" w14:textId="06FDCABD" w:rsidR="00A233ED" w:rsidRPr="00EF1F93" w:rsidRDefault="00A233ED" w:rsidP="00412A58">
      <w:pPr>
        <w:pStyle w:val="ListParagraph"/>
        <w:numPr>
          <w:ilvl w:val="0"/>
          <w:numId w:val="10"/>
        </w:numPr>
        <w:ind w:left="1701" w:right="-380" w:hanging="567"/>
        <w:rPr>
          <w:color w:val="000000"/>
        </w:rPr>
      </w:pPr>
      <w:r w:rsidRPr="00EF1F93">
        <w:rPr>
          <w:color w:val="000000"/>
        </w:rPr>
        <w:t>take care to avoid revealing confidential information or information they hold in trust</w:t>
      </w:r>
      <w:r w:rsidR="00764970" w:rsidRPr="00EF1F93">
        <w:rPr>
          <w:color w:val="000000"/>
        </w:rPr>
        <w:t>, including about their colleag</w:t>
      </w:r>
      <w:r w:rsidR="00140DFC">
        <w:rPr>
          <w:color w:val="000000"/>
        </w:rPr>
        <w:t>u</w:t>
      </w:r>
      <w:r w:rsidR="00764970" w:rsidRPr="00EF1F93">
        <w:rPr>
          <w:color w:val="000000"/>
        </w:rPr>
        <w:t>es</w:t>
      </w:r>
    </w:p>
    <w:p w14:paraId="5699072D" w14:textId="77777777" w:rsidR="00A233ED" w:rsidRPr="00A1618F" w:rsidRDefault="00A233ED" w:rsidP="00412A58">
      <w:pPr>
        <w:pStyle w:val="ListParagraph"/>
        <w:ind w:left="1701" w:right="-380" w:hanging="567"/>
        <w:rPr>
          <w:color w:val="000000"/>
        </w:rPr>
      </w:pPr>
    </w:p>
    <w:p w14:paraId="47B531F3" w14:textId="204AF7D8" w:rsidR="00A233ED" w:rsidRPr="00EF1F93" w:rsidRDefault="00A233ED" w:rsidP="00412A58">
      <w:pPr>
        <w:pStyle w:val="ListParagraph"/>
        <w:numPr>
          <w:ilvl w:val="0"/>
          <w:numId w:val="10"/>
        </w:numPr>
        <w:ind w:left="1701" w:right="-380" w:hanging="567"/>
        <w:rPr>
          <w:color w:val="000000"/>
        </w:rPr>
      </w:pPr>
      <w:r w:rsidRPr="00EF1F93">
        <w:rPr>
          <w:color w:val="000000"/>
          <w:lang w:val="en"/>
        </w:rPr>
        <w:t xml:space="preserve">refrain from publishing or republishing material that may cause injury to the Trust, another person, </w:t>
      </w:r>
      <w:proofErr w:type="spellStart"/>
      <w:r w:rsidRPr="00EF1F93">
        <w:rPr>
          <w:color w:val="000000"/>
          <w:lang w:val="en"/>
        </w:rPr>
        <w:t>organisation</w:t>
      </w:r>
      <w:proofErr w:type="spellEnd"/>
      <w:r w:rsidRPr="00EF1F93">
        <w:rPr>
          <w:color w:val="000000"/>
          <w:lang w:val="en"/>
        </w:rPr>
        <w:t xml:space="preserve">, </w:t>
      </w:r>
      <w:r w:rsidR="000570B7" w:rsidRPr="00EF1F93">
        <w:rPr>
          <w:color w:val="000000"/>
          <w:lang w:val="en"/>
        </w:rPr>
        <w:t>association,</w:t>
      </w:r>
      <w:r w:rsidRPr="00EF1F93">
        <w:rPr>
          <w:color w:val="000000"/>
          <w:lang w:val="en"/>
        </w:rPr>
        <w:t xml:space="preserve"> or company's reputation - any such activity may result in disciplinary action and/or legal proceedings for posts, sharing of posts or retweets aimed at named individuals or an </w:t>
      </w:r>
      <w:proofErr w:type="spellStart"/>
      <w:r w:rsidRPr="00EF1F93">
        <w:rPr>
          <w:color w:val="000000"/>
          <w:lang w:val="en"/>
        </w:rPr>
        <w:t>organisation</w:t>
      </w:r>
      <w:proofErr w:type="spellEnd"/>
      <w:r w:rsidRPr="00EF1F93">
        <w:rPr>
          <w:color w:val="000000"/>
          <w:lang w:val="en"/>
        </w:rPr>
        <w:t>, that are considered to harm their reputation</w:t>
      </w:r>
    </w:p>
    <w:p w14:paraId="0D4A00A3" w14:textId="77777777" w:rsidR="00A233ED" w:rsidRPr="00A1618F" w:rsidRDefault="00A233ED" w:rsidP="00412A58">
      <w:pPr>
        <w:pStyle w:val="ListParagraph"/>
        <w:ind w:left="1701" w:right="-380" w:hanging="567"/>
        <w:rPr>
          <w:color w:val="000000"/>
        </w:rPr>
      </w:pPr>
    </w:p>
    <w:p w14:paraId="6B071A05" w14:textId="0878B79B" w:rsidR="00A233ED" w:rsidRPr="00EF1F93" w:rsidRDefault="00A233ED" w:rsidP="00412A58">
      <w:pPr>
        <w:pStyle w:val="ListParagraph"/>
        <w:numPr>
          <w:ilvl w:val="0"/>
          <w:numId w:val="10"/>
        </w:numPr>
        <w:ind w:left="1701" w:right="-380" w:hanging="567"/>
        <w:rPr>
          <w:color w:val="000000"/>
        </w:rPr>
      </w:pPr>
      <w:r w:rsidRPr="00EF1F93">
        <w:rPr>
          <w:color w:val="000000"/>
        </w:rPr>
        <w:t xml:space="preserve">take care not to speak or act in a way that could be seen by their colleagues or by external stakeholders as deliberately or accidentally bringing the Trust into disrepute or otherwise damaging its reputation: this includes using social media to criticise, attack, undermine, </w:t>
      </w:r>
      <w:r w:rsidR="000570B7" w:rsidRPr="00EF1F93">
        <w:rPr>
          <w:color w:val="000000"/>
        </w:rPr>
        <w:t>embarrass,</w:t>
      </w:r>
      <w:r w:rsidRPr="00EF1F93">
        <w:rPr>
          <w:color w:val="000000"/>
        </w:rPr>
        <w:t xml:space="preserve"> or air grievances about the Trust, its positions, programmes, </w:t>
      </w:r>
      <w:r w:rsidR="000570B7" w:rsidRPr="00EF1F93">
        <w:rPr>
          <w:color w:val="000000"/>
        </w:rPr>
        <w:t>employees,</w:t>
      </w:r>
      <w:r w:rsidRPr="00EF1F93">
        <w:rPr>
          <w:color w:val="000000"/>
        </w:rPr>
        <w:t xml:space="preserve"> or leadership</w:t>
      </w:r>
      <w:r w:rsidR="00DB7A01" w:rsidRPr="00EF1F93">
        <w:rPr>
          <w:color w:val="000000"/>
        </w:rPr>
        <w:t xml:space="preserve">, as well as </w:t>
      </w:r>
      <w:r w:rsidR="005B2FEF" w:rsidRPr="00EF1F93">
        <w:rPr>
          <w:color w:val="000000"/>
        </w:rPr>
        <w:t>comments about individual Trust employees</w:t>
      </w:r>
    </w:p>
    <w:p w14:paraId="0A7E237C" w14:textId="77777777" w:rsidR="007B57E7" w:rsidRPr="007B57E7" w:rsidRDefault="007B57E7" w:rsidP="00412A58">
      <w:pPr>
        <w:pStyle w:val="ListParagraph"/>
        <w:ind w:left="1701" w:hanging="567"/>
        <w:rPr>
          <w:color w:val="000000"/>
        </w:rPr>
      </w:pPr>
    </w:p>
    <w:p w14:paraId="242414A8" w14:textId="77777777" w:rsidR="00A233ED" w:rsidRPr="00EF1F93" w:rsidRDefault="00A233ED" w:rsidP="00412A58">
      <w:pPr>
        <w:pStyle w:val="ListParagraph"/>
        <w:numPr>
          <w:ilvl w:val="0"/>
          <w:numId w:val="10"/>
        </w:numPr>
        <w:ind w:left="1701" w:right="-380" w:hanging="567"/>
        <w:rPr>
          <w:lang w:val="en"/>
        </w:rPr>
      </w:pPr>
      <w:r w:rsidRPr="00EF1F93">
        <w:rPr>
          <w:lang w:val="en"/>
        </w:rPr>
        <w:lastRenderedPageBreak/>
        <w:t>consider the impact of any negative references to the Trust or any of its partner agencies by friends, colleagues and other contacts and remove any such posts on their own social media as soon as they become aware of them</w:t>
      </w:r>
    </w:p>
    <w:p w14:paraId="173924E2" w14:textId="77777777" w:rsidR="00A233ED" w:rsidRPr="00A1618F" w:rsidRDefault="00A233ED" w:rsidP="00412A58">
      <w:pPr>
        <w:pStyle w:val="ListParagraph"/>
        <w:ind w:left="1701" w:right="-380" w:hanging="567"/>
        <w:rPr>
          <w:lang w:val="en"/>
        </w:rPr>
      </w:pPr>
    </w:p>
    <w:p w14:paraId="0648C041" w14:textId="77777777" w:rsidR="00A233ED" w:rsidRPr="00EF1F93" w:rsidRDefault="00A233ED" w:rsidP="00412A58">
      <w:pPr>
        <w:pStyle w:val="ListParagraph"/>
        <w:numPr>
          <w:ilvl w:val="0"/>
          <w:numId w:val="10"/>
        </w:numPr>
        <w:ind w:left="1701" w:right="-380" w:hanging="567"/>
        <w:rPr>
          <w:lang w:val="en"/>
        </w:rPr>
      </w:pPr>
      <w:r w:rsidRPr="00EF1F93">
        <w:rPr>
          <w:lang w:val="en"/>
        </w:rPr>
        <w:t>reserve caution if contacted by a journalist or an unknown individual who is asking questions about the Trust, and should speak to their line manager or seek guidance from the Trust’s Communication team</w:t>
      </w:r>
    </w:p>
    <w:p w14:paraId="30044266" w14:textId="77777777" w:rsidR="00A233ED" w:rsidRPr="00A1618F" w:rsidRDefault="00A233ED" w:rsidP="00412A58">
      <w:pPr>
        <w:pStyle w:val="ListParagraph"/>
        <w:ind w:left="1701" w:right="-380" w:hanging="567"/>
        <w:rPr>
          <w:lang w:val="en"/>
        </w:rPr>
      </w:pPr>
    </w:p>
    <w:p w14:paraId="2E741328" w14:textId="77777777" w:rsidR="00A233ED" w:rsidRPr="00EF1F93" w:rsidRDefault="00A233ED" w:rsidP="00412A58">
      <w:pPr>
        <w:pStyle w:val="ListParagraph"/>
        <w:numPr>
          <w:ilvl w:val="0"/>
          <w:numId w:val="10"/>
        </w:numPr>
        <w:ind w:left="1701" w:right="-380" w:hanging="567"/>
        <w:rPr>
          <w:lang w:val="en"/>
        </w:rPr>
      </w:pPr>
      <w:r w:rsidRPr="00EF1F93">
        <w:rPr>
          <w:lang w:val="en"/>
        </w:rPr>
        <w:t xml:space="preserve">not </w:t>
      </w:r>
      <w:proofErr w:type="gramStart"/>
      <w:r w:rsidRPr="00EF1F93">
        <w:rPr>
          <w:lang w:val="en"/>
        </w:rPr>
        <w:t>set</w:t>
      </w:r>
      <w:proofErr w:type="gramEnd"/>
      <w:r w:rsidRPr="00EF1F93">
        <w:rPr>
          <w:lang w:val="en"/>
        </w:rPr>
        <w:t xml:space="preserve"> up sites which resemble an official Trust site, without the knowledge or explicit consent of the Trust’s Communication team</w:t>
      </w:r>
    </w:p>
    <w:p w14:paraId="360F9FAD" w14:textId="77777777" w:rsidR="00A233ED" w:rsidRPr="00A1618F" w:rsidRDefault="00A233ED" w:rsidP="00412A58">
      <w:pPr>
        <w:pStyle w:val="ListParagraph"/>
        <w:ind w:left="1701" w:right="-380" w:hanging="567"/>
        <w:rPr>
          <w:color w:val="000000"/>
          <w:lang w:val="en"/>
        </w:rPr>
      </w:pPr>
    </w:p>
    <w:p w14:paraId="106D87E4" w14:textId="6973639B" w:rsidR="00A233ED" w:rsidRPr="00EF1F93" w:rsidRDefault="00A233ED" w:rsidP="00412A58">
      <w:pPr>
        <w:pStyle w:val="ListParagraph"/>
        <w:numPr>
          <w:ilvl w:val="0"/>
          <w:numId w:val="10"/>
        </w:numPr>
        <w:ind w:left="1701" w:right="-380" w:hanging="567"/>
        <w:rPr>
          <w:lang w:val="en"/>
        </w:rPr>
      </w:pPr>
      <w:r w:rsidRPr="00EF1F93">
        <w:rPr>
          <w:color w:val="000000"/>
          <w:lang w:val="en"/>
        </w:rPr>
        <w:t>not engage in activities which may constitute copyright infringement, for example use the Trust’s logo or crest or other professional Trust images, without the express consent and explicit approval of the Trust Communications Team</w:t>
      </w:r>
      <w:r w:rsidR="007F1FE8">
        <w:rPr>
          <w:color w:val="000000"/>
          <w:lang w:val="en"/>
        </w:rPr>
        <w:t xml:space="preserve">; this includes the </w:t>
      </w:r>
      <w:proofErr w:type="spellStart"/>
      <w:r w:rsidR="007F1FE8">
        <w:rPr>
          <w:color w:val="000000"/>
          <w:lang w:val="en"/>
        </w:rPr>
        <w:t>unauthorised</w:t>
      </w:r>
      <w:proofErr w:type="spellEnd"/>
      <w:r w:rsidR="007F1FE8">
        <w:rPr>
          <w:color w:val="000000"/>
          <w:lang w:val="en"/>
        </w:rPr>
        <w:t xml:space="preserve"> use of uniform or Trust equipment</w:t>
      </w:r>
    </w:p>
    <w:p w14:paraId="5502F9B6" w14:textId="77777777" w:rsidR="00A233ED" w:rsidRPr="00A1618F" w:rsidRDefault="00A233ED" w:rsidP="00412A58">
      <w:pPr>
        <w:ind w:left="1701" w:right="-380" w:hanging="567"/>
        <w:rPr>
          <w:szCs w:val="24"/>
          <w:lang w:val="en"/>
        </w:rPr>
      </w:pPr>
    </w:p>
    <w:p w14:paraId="6E32AAAF" w14:textId="4C90DB85" w:rsidR="00A233ED" w:rsidRPr="007F1FE8" w:rsidRDefault="00A233ED" w:rsidP="00412A58">
      <w:pPr>
        <w:pStyle w:val="ListParagraph"/>
        <w:numPr>
          <w:ilvl w:val="0"/>
          <w:numId w:val="10"/>
        </w:numPr>
        <w:ind w:left="1701" w:right="-380" w:hanging="567"/>
        <w:rPr>
          <w:color w:val="000000"/>
        </w:rPr>
      </w:pPr>
      <w:r w:rsidRPr="00EF1F93">
        <w:rPr>
          <w:lang w:val="en"/>
        </w:rPr>
        <w:t xml:space="preserve">review and where appropriate </w:t>
      </w:r>
      <w:proofErr w:type="gramStart"/>
      <w:r w:rsidRPr="00EF1F93">
        <w:rPr>
          <w:lang w:val="en"/>
        </w:rPr>
        <w:t>enable security settings</w:t>
      </w:r>
      <w:proofErr w:type="gramEnd"/>
      <w:r w:rsidRPr="00EF1F93">
        <w:rPr>
          <w:lang w:val="en"/>
        </w:rPr>
        <w:t xml:space="preserve"> to ensure that social media activities are compliant with this policy</w:t>
      </w:r>
    </w:p>
    <w:p w14:paraId="46280172" w14:textId="77777777" w:rsidR="007F1FE8" w:rsidRPr="007F1FE8" w:rsidRDefault="007F1FE8" w:rsidP="00412A58">
      <w:pPr>
        <w:pStyle w:val="ListParagraph"/>
        <w:ind w:left="1701" w:hanging="567"/>
        <w:rPr>
          <w:color w:val="000000"/>
        </w:rPr>
      </w:pPr>
    </w:p>
    <w:p w14:paraId="28CAE72C" w14:textId="0607BAA2" w:rsidR="00A233ED" w:rsidRDefault="006F78A2" w:rsidP="00412A58">
      <w:pPr>
        <w:pStyle w:val="ListParagraph"/>
        <w:numPr>
          <w:ilvl w:val="0"/>
          <w:numId w:val="10"/>
        </w:numPr>
        <w:ind w:left="1701" w:right="-380" w:hanging="567"/>
        <w:rPr>
          <w:color w:val="000000"/>
        </w:rPr>
      </w:pPr>
      <w:r>
        <w:rPr>
          <w:color w:val="000000"/>
        </w:rPr>
        <w:t>ensure they present a professional image and are compliant with the Uniform Policy when appearing in photos</w:t>
      </w:r>
    </w:p>
    <w:p w14:paraId="718F85E1" w14:textId="77777777" w:rsidR="006F78A2" w:rsidRPr="006F78A2" w:rsidRDefault="006F78A2" w:rsidP="00C9520B">
      <w:pPr>
        <w:ind w:right="-380"/>
        <w:rPr>
          <w:color w:val="000000"/>
        </w:rPr>
      </w:pPr>
    </w:p>
    <w:p w14:paraId="0B135688" w14:textId="6A881E98" w:rsidR="00A233ED" w:rsidRPr="00D31F69" w:rsidRDefault="004A2CEC" w:rsidP="00412A58">
      <w:pPr>
        <w:ind w:left="1134" w:right="-380" w:hanging="1134"/>
        <w:rPr>
          <w:color w:val="000000"/>
        </w:rPr>
      </w:pPr>
      <w:r w:rsidRPr="00D31F69">
        <w:rPr>
          <w:color w:val="000000"/>
        </w:rPr>
        <w:t xml:space="preserve"> </w:t>
      </w:r>
      <w:r w:rsidR="00EF1F93">
        <w:rPr>
          <w:color w:val="000000"/>
        </w:rPr>
        <w:t>4.5</w:t>
      </w:r>
      <w:r w:rsidR="00412A58">
        <w:rPr>
          <w:color w:val="000000"/>
        </w:rPr>
        <w:tab/>
      </w:r>
      <w:r w:rsidR="00A233ED" w:rsidRPr="00D31F69">
        <w:rPr>
          <w:color w:val="000000"/>
        </w:rPr>
        <w:t>Employees must maintain up to date knowledge of the implications of social media</w:t>
      </w:r>
      <w:r w:rsidR="00EF1F93">
        <w:rPr>
          <w:color w:val="000000"/>
        </w:rPr>
        <w:t xml:space="preserve"> </w:t>
      </w:r>
      <w:r w:rsidR="00A233ED" w:rsidRPr="00D31F69">
        <w:rPr>
          <w:color w:val="000000"/>
        </w:rPr>
        <w:t>use and be aware that:</w:t>
      </w:r>
    </w:p>
    <w:p w14:paraId="7FEB672F" w14:textId="77777777" w:rsidR="00A233ED" w:rsidRPr="00A1618F" w:rsidRDefault="00A233ED" w:rsidP="00C9520B">
      <w:pPr>
        <w:ind w:left="709" w:right="-380"/>
        <w:rPr>
          <w:color w:val="000000"/>
          <w:szCs w:val="24"/>
        </w:rPr>
      </w:pPr>
    </w:p>
    <w:p w14:paraId="04E276BB" w14:textId="77777777" w:rsidR="004A2CEC" w:rsidRPr="00EF1F93" w:rsidRDefault="00A233ED" w:rsidP="00412A58">
      <w:pPr>
        <w:pStyle w:val="ListParagraph"/>
        <w:numPr>
          <w:ilvl w:val="0"/>
          <w:numId w:val="11"/>
        </w:numPr>
        <w:ind w:left="1701" w:right="-380" w:hanging="567"/>
        <w:rPr>
          <w:color w:val="000000"/>
        </w:rPr>
      </w:pPr>
      <w:r w:rsidRPr="00EF1F93">
        <w:rPr>
          <w:lang w:val="en"/>
        </w:rPr>
        <w:t>their own safety and security, and that of others, may be at risk when images are disclosed or displayed that reveal personal information such as home address, date of birth, street name, car number plate or other similar information</w:t>
      </w:r>
    </w:p>
    <w:p w14:paraId="7EF192C3" w14:textId="77777777" w:rsidR="004A2CEC" w:rsidRPr="004A2CEC" w:rsidRDefault="004A2CEC" w:rsidP="00412A58">
      <w:pPr>
        <w:pStyle w:val="ListParagraph"/>
        <w:ind w:left="1701" w:right="-380" w:hanging="567"/>
        <w:rPr>
          <w:color w:val="000000"/>
        </w:rPr>
      </w:pPr>
    </w:p>
    <w:p w14:paraId="149830D6" w14:textId="1C9629B1" w:rsidR="00DB7A01" w:rsidRPr="00EF1F93" w:rsidRDefault="00A233ED" w:rsidP="00412A58">
      <w:pPr>
        <w:pStyle w:val="ListParagraph"/>
        <w:numPr>
          <w:ilvl w:val="0"/>
          <w:numId w:val="11"/>
        </w:numPr>
        <w:ind w:left="1701" w:right="-380" w:hanging="567"/>
        <w:rPr>
          <w:color w:val="000000"/>
        </w:rPr>
      </w:pPr>
      <w:r w:rsidRPr="00EF1F93">
        <w:rPr>
          <w:color w:val="000000"/>
        </w:rPr>
        <w:t xml:space="preserve">even if the highest level of privacy settings </w:t>
      </w:r>
      <w:r w:rsidR="000570B7" w:rsidRPr="00EF1F93">
        <w:rPr>
          <w:color w:val="000000"/>
        </w:rPr>
        <w:t>is</w:t>
      </w:r>
      <w:r w:rsidRPr="00EF1F93">
        <w:rPr>
          <w:color w:val="000000"/>
        </w:rPr>
        <w:t xml:space="preserve"> established on social media pages, there is still the potential for posts to show on friends and family pages or for information to be forwarded on indefinitely</w:t>
      </w:r>
    </w:p>
    <w:p w14:paraId="2D964E18" w14:textId="77777777" w:rsidR="00DB7A01" w:rsidRPr="00DB7A01" w:rsidRDefault="00DB7A01" w:rsidP="00412A58">
      <w:pPr>
        <w:pStyle w:val="ListParagraph"/>
        <w:ind w:left="1701" w:hanging="567"/>
        <w:rPr>
          <w:color w:val="000000"/>
        </w:rPr>
      </w:pPr>
    </w:p>
    <w:p w14:paraId="7A3ECC14" w14:textId="5F656676" w:rsidR="004A2CEC" w:rsidRPr="00EF1F93" w:rsidRDefault="00A233ED" w:rsidP="00412A58">
      <w:pPr>
        <w:pStyle w:val="ListParagraph"/>
        <w:numPr>
          <w:ilvl w:val="0"/>
          <w:numId w:val="11"/>
        </w:numPr>
        <w:ind w:left="1701" w:right="-380" w:hanging="567"/>
        <w:rPr>
          <w:color w:val="000000"/>
        </w:rPr>
      </w:pPr>
      <w:r w:rsidRPr="00EF1F93">
        <w:rPr>
          <w:color w:val="000000"/>
        </w:rPr>
        <w:t>once an item has been posted on any social media platform, it is then in the public domain</w:t>
      </w:r>
      <w:r w:rsidR="006F78A2">
        <w:rPr>
          <w:color w:val="000000"/>
        </w:rPr>
        <w:t xml:space="preserve"> indefinitely </w:t>
      </w:r>
      <w:r w:rsidR="00DB7A01" w:rsidRPr="00EF1F93">
        <w:rPr>
          <w:color w:val="000000"/>
        </w:rPr>
        <w:t>- comments made on social media sites are public and searchable even if they are deleted</w:t>
      </w:r>
    </w:p>
    <w:p w14:paraId="5628018B" w14:textId="77777777" w:rsidR="004A2CEC" w:rsidRPr="004A2CEC" w:rsidRDefault="004A2CEC" w:rsidP="00412A58">
      <w:pPr>
        <w:pStyle w:val="ListParagraph"/>
        <w:ind w:left="1701" w:hanging="567"/>
        <w:rPr>
          <w:color w:val="000000"/>
        </w:rPr>
      </w:pPr>
    </w:p>
    <w:p w14:paraId="57D00916" w14:textId="77777777" w:rsidR="00A233ED" w:rsidRPr="00EF1F93" w:rsidRDefault="00A233ED" w:rsidP="00412A58">
      <w:pPr>
        <w:pStyle w:val="ListParagraph"/>
        <w:numPr>
          <w:ilvl w:val="0"/>
          <w:numId w:val="11"/>
        </w:numPr>
        <w:ind w:left="1701" w:right="-380" w:hanging="567"/>
        <w:rPr>
          <w:color w:val="000000"/>
        </w:rPr>
      </w:pPr>
      <w:r w:rsidRPr="00EF1F93">
        <w:rPr>
          <w:color w:val="000000"/>
        </w:rPr>
        <w:t>when posting on social media, information is neither private nor temporary and disclosures live online indefinitely, and posts may be visible to a broad audience</w:t>
      </w:r>
    </w:p>
    <w:p w14:paraId="62F977CB" w14:textId="77777777" w:rsidR="00A233ED" w:rsidRPr="00A1618F" w:rsidRDefault="00A233ED" w:rsidP="00412A58">
      <w:pPr>
        <w:pStyle w:val="ListParagraph"/>
        <w:ind w:left="1701" w:right="-380" w:hanging="567"/>
        <w:rPr>
          <w:color w:val="000000"/>
        </w:rPr>
      </w:pPr>
    </w:p>
    <w:p w14:paraId="177588AE" w14:textId="77777777" w:rsidR="00A233ED" w:rsidRPr="00EF1F93" w:rsidRDefault="00A233ED" w:rsidP="00412A58">
      <w:pPr>
        <w:pStyle w:val="ListParagraph"/>
        <w:numPr>
          <w:ilvl w:val="0"/>
          <w:numId w:val="11"/>
        </w:numPr>
        <w:ind w:left="1701" w:hanging="567"/>
        <w:rPr>
          <w:color w:val="000000"/>
        </w:rPr>
      </w:pPr>
      <w:r w:rsidRPr="00EF1F93">
        <w:rPr>
          <w:color w:val="000000"/>
        </w:rPr>
        <w:t>they may be identified online as Trust employees, either through their own direct declaration on their social media pages, or through a general understanding within their online network of family, friends and associates – and must always consider this association in their social media activity and act appropriately</w:t>
      </w:r>
      <w:r w:rsidR="00764970" w:rsidRPr="00EF1F93">
        <w:rPr>
          <w:color w:val="000000"/>
        </w:rPr>
        <w:t xml:space="preserve">; employees should also </w:t>
      </w:r>
      <w:r w:rsidR="00764970" w:rsidRPr="00EF1F93">
        <w:rPr>
          <w:color w:val="000000"/>
        </w:rPr>
        <w:lastRenderedPageBreak/>
        <w:t>be aware of the potential of ‘jigsaw identification’ i.e. where separate items of information, potentially across different social media profiles, can be pieced together to create a ‘data’ picture</w:t>
      </w:r>
    </w:p>
    <w:p w14:paraId="13093E33" w14:textId="77777777" w:rsidR="00A233ED" w:rsidRPr="00A1618F" w:rsidRDefault="00A233ED" w:rsidP="00412A58">
      <w:pPr>
        <w:pStyle w:val="ListParagraph"/>
        <w:ind w:left="1701" w:right="-380" w:hanging="567"/>
        <w:rPr>
          <w:lang w:val="en"/>
        </w:rPr>
      </w:pPr>
    </w:p>
    <w:p w14:paraId="64A3ECD6" w14:textId="5D746C4E" w:rsidR="004A2CEC" w:rsidRDefault="00EF1F93" w:rsidP="00412A58">
      <w:pPr>
        <w:pStyle w:val="ListParagraph"/>
        <w:numPr>
          <w:ilvl w:val="0"/>
          <w:numId w:val="11"/>
        </w:numPr>
        <w:ind w:left="1701" w:right="-380" w:hanging="567"/>
        <w:rPr>
          <w:color w:val="000000"/>
        </w:rPr>
      </w:pPr>
      <w:r w:rsidRPr="00712977">
        <w:rPr>
          <w:color w:val="000000"/>
        </w:rPr>
        <w:t>p</w:t>
      </w:r>
      <w:r w:rsidR="004A2CEC" w:rsidRPr="00712977">
        <w:rPr>
          <w:color w:val="000000"/>
        </w:rPr>
        <w:t>osting on social media when feeling either upset and/or angry</w:t>
      </w:r>
      <w:r w:rsidRPr="00712977">
        <w:rPr>
          <w:color w:val="000000"/>
        </w:rPr>
        <w:t xml:space="preserve"> c</w:t>
      </w:r>
      <w:r w:rsidR="004A2CEC" w:rsidRPr="00712977">
        <w:rPr>
          <w:color w:val="000000"/>
        </w:rPr>
        <w:t>an attract unwanted and inappropriate comments</w:t>
      </w:r>
      <w:r w:rsidRPr="00712977">
        <w:rPr>
          <w:color w:val="000000"/>
        </w:rPr>
        <w:t xml:space="preserve">; </w:t>
      </w:r>
      <w:r w:rsidR="004A2CEC" w:rsidRPr="00712977">
        <w:rPr>
          <w:color w:val="000000"/>
        </w:rPr>
        <w:t xml:space="preserve">deleting a comment after it’s been made may not prevent it from having been circulated </w:t>
      </w:r>
      <w:r w:rsidRPr="00712977">
        <w:rPr>
          <w:color w:val="000000"/>
        </w:rPr>
        <w:t>previously. Employees</w:t>
      </w:r>
      <w:r w:rsidR="004A2CEC" w:rsidRPr="00712977">
        <w:rPr>
          <w:color w:val="000000"/>
        </w:rPr>
        <w:t xml:space="preserve"> are advised not to post any contentious or emotive work-related issues - even with strict privacy settings</w:t>
      </w:r>
      <w:r w:rsidR="00B81DE9">
        <w:rPr>
          <w:color w:val="000000"/>
        </w:rPr>
        <w:t xml:space="preserve"> - </w:t>
      </w:r>
      <w:r w:rsidR="004A2CEC" w:rsidRPr="00712977">
        <w:rPr>
          <w:color w:val="000000"/>
        </w:rPr>
        <w:t xml:space="preserve">as there is no guarantee </w:t>
      </w:r>
      <w:r w:rsidR="00DF1949">
        <w:rPr>
          <w:color w:val="000000"/>
        </w:rPr>
        <w:t xml:space="preserve">on </w:t>
      </w:r>
      <w:r w:rsidR="004A2CEC" w:rsidRPr="00712977">
        <w:rPr>
          <w:color w:val="000000"/>
        </w:rPr>
        <w:t xml:space="preserve">how the information may be quoted, </w:t>
      </w:r>
      <w:r w:rsidR="00CC6706" w:rsidRPr="00712977">
        <w:rPr>
          <w:color w:val="000000"/>
        </w:rPr>
        <w:t>copied,</w:t>
      </w:r>
      <w:r w:rsidR="004A2CEC" w:rsidRPr="00712977">
        <w:rPr>
          <w:color w:val="000000"/>
        </w:rPr>
        <w:t xml:space="preserve"> or shared by others who may or may not have been the intended recipients</w:t>
      </w:r>
      <w:r w:rsidR="00A30B1C">
        <w:rPr>
          <w:color w:val="000000"/>
        </w:rPr>
        <w:t xml:space="preserve"> – and to seek support elsewhere as needed </w:t>
      </w:r>
      <w:r w:rsidR="00CC6706">
        <w:rPr>
          <w:color w:val="000000"/>
        </w:rPr>
        <w:t>e.g.,</w:t>
      </w:r>
      <w:r w:rsidR="00A30B1C">
        <w:rPr>
          <w:color w:val="000000"/>
        </w:rPr>
        <w:t xml:space="preserve"> via the Trust’s Wellbeing Hub.</w:t>
      </w:r>
    </w:p>
    <w:p w14:paraId="7FC1C46D" w14:textId="77777777" w:rsidR="00712977" w:rsidRPr="00712977" w:rsidRDefault="00712977" w:rsidP="00412A58">
      <w:pPr>
        <w:pStyle w:val="ListParagraph"/>
        <w:ind w:left="1701" w:hanging="567"/>
        <w:rPr>
          <w:color w:val="000000"/>
        </w:rPr>
      </w:pPr>
    </w:p>
    <w:p w14:paraId="47997F03" w14:textId="77777777" w:rsidR="00712977" w:rsidRDefault="00A233ED" w:rsidP="00412A58">
      <w:pPr>
        <w:pStyle w:val="ListParagraph"/>
        <w:numPr>
          <w:ilvl w:val="0"/>
          <w:numId w:val="11"/>
        </w:numPr>
        <w:ind w:left="1701" w:right="-380" w:hanging="567"/>
        <w:rPr>
          <w:color w:val="000000"/>
        </w:rPr>
      </w:pPr>
      <w:r w:rsidRPr="00712977">
        <w:rPr>
          <w:color w:val="000000"/>
        </w:rPr>
        <w:t>when appearing in any images on social media in the uniform associated with the Trust, they are representing the Trust</w:t>
      </w:r>
      <w:r w:rsidR="00764970" w:rsidRPr="00712977">
        <w:rPr>
          <w:color w:val="000000"/>
        </w:rPr>
        <w:t>, even if not naming it explicitly</w:t>
      </w:r>
    </w:p>
    <w:p w14:paraId="66AA61D7" w14:textId="77777777" w:rsidR="00712977" w:rsidRPr="00712977" w:rsidRDefault="00712977" w:rsidP="00412A58">
      <w:pPr>
        <w:pStyle w:val="ListParagraph"/>
        <w:ind w:left="1701" w:hanging="567"/>
        <w:rPr>
          <w:lang w:val="en"/>
        </w:rPr>
      </w:pPr>
    </w:p>
    <w:p w14:paraId="31786772" w14:textId="77777777" w:rsidR="00A233ED" w:rsidRPr="00712977" w:rsidRDefault="00A233ED" w:rsidP="00412A58">
      <w:pPr>
        <w:pStyle w:val="ListParagraph"/>
        <w:numPr>
          <w:ilvl w:val="0"/>
          <w:numId w:val="11"/>
        </w:numPr>
        <w:ind w:left="1701" w:right="-380" w:hanging="567"/>
        <w:rPr>
          <w:color w:val="000000"/>
        </w:rPr>
      </w:pPr>
      <w:proofErr w:type="gramStart"/>
      <w:r w:rsidRPr="00712977">
        <w:rPr>
          <w:lang w:val="en"/>
        </w:rPr>
        <w:t>if</w:t>
      </w:r>
      <w:proofErr w:type="gramEnd"/>
      <w:r w:rsidRPr="00712977">
        <w:rPr>
          <w:lang w:val="en"/>
        </w:rPr>
        <w:t xml:space="preserve"> they disclose that they work for the Trust, they must make clear that opinions shared on their social media platform are their own views only</w:t>
      </w:r>
      <w:r w:rsidR="00A1618F" w:rsidRPr="00712977">
        <w:rPr>
          <w:lang w:val="en"/>
        </w:rPr>
        <w:t xml:space="preserve">; however, this does not negate the need to adhere to the points contained in </w:t>
      </w:r>
      <w:r w:rsidR="00712977">
        <w:rPr>
          <w:lang w:val="en"/>
        </w:rPr>
        <w:t>4.4</w:t>
      </w:r>
      <w:r w:rsidR="00A1618F" w:rsidRPr="00712977">
        <w:rPr>
          <w:lang w:val="en"/>
        </w:rPr>
        <w:t xml:space="preserve"> above.</w:t>
      </w:r>
    </w:p>
    <w:p w14:paraId="7325614B" w14:textId="77777777" w:rsidR="005C01CC" w:rsidRPr="005C01CC" w:rsidRDefault="005C01CC" w:rsidP="00C9520B">
      <w:pPr>
        <w:pStyle w:val="ListParagraph"/>
        <w:rPr>
          <w:color w:val="000000"/>
        </w:rPr>
      </w:pPr>
    </w:p>
    <w:p w14:paraId="7C127520" w14:textId="4618FA56" w:rsidR="00DB7A01" w:rsidRPr="00D31F69" w:rsidRDefault="00712977" w:rsidP="00412A58">
      <w:pPr>
        <w:ind w:left="1134" w:hanging="1134"/>
        <w:outlineLvl w:val="0"/>
        <w:rPr>
          <w:sz w:val="22"/>
          <w:szCs w:val="22"/>
        </w:rPr>
      </w:pPr>
      <w:bookmarkStart w:id="8" w:name="_Toc114657349"/>
      <w:r>
        <w:rPr>
          <w:b/>
          <w:color w:val="000000"/>
          <w:sz w:val="28"/>
          <w:szCs w:val="28"/>
        </w:rPr>
        <w:t>5.</w:t>
      </w:r>
      <w:r w:rsidR="00412A58">
        <w:rPr>
          <w:b/>
          <w:color w:val="000000"/>
          <w:sz w:val="28"/>
          <w:szCs w:val="28"/>
        </w:rPr>
        <w:tab/>
      </w:r>
      <w:r w:rsidR="00DB7A01" w:rsidRPr="00D31F69">
        <w:rPr>
          <w:b/>
          <w:color w:val="000000"/>
          <w:sz w:val="28"/>
          <w:szCs w:val="28"/>
        </w:rPr>
        <w:t>Confidentiality</w:t>
      </w:r>
      <w:bookmarkEnd w:id="8"/>
    </w:p>
    <w:p w14:paraId="6B2448A1" w14:textId="77777777" w:rsidR="00DB7A01" w:rsidRDefault="00DB7A01" w:rsidP="00412A58">
      <w:pPr>
        <w:rPr>
          <w:sz w:val="22"/>
          <w:szCs w:val="22"/>
          <w:shd w:val="clear" w:color="auto" w:fill="FFFF00"/>
        </w:rPr>
      </w:pPr>
    </w:p>
    <w:p w14:paraId="6A033A01" w14:textId="6D030E39" w:rsidR="00DB7A01" w:rsidRPr="00712977" w:rsidRDefault="00712977" w:rsidP="00412A58">
      <w:pPr>
        <w:ind w:left="1134" w:right="-380" w:hanging="1134"/>
        <w:rPr>
          <w:szCs w:val="24"/>
        </w:rPr>
      </w:pPr>
      <w:r>
        <w:rPr>
          <w:szCs w:val="24"/>
        </w:rPr>
        <w:t>5.1</w:t>
      </w:r>
      <w:r w:rsidR="00CD0616">
        <w:rPr>
          <w:szCs w:val="24"/>
        </w:rPr>
        <w:tab/>
      </w:r>
      <w:proofErr w:type="gramStart"/>
      <w:r w:rsidR="00DB7A01" w:rsidRPr="00712977">
        <w:rPr>
          <w:szCs w:val="24"/>
        </w:rPr>
        <w:t>Social media</w:t>
      </w:r>
      <w:proofErr w:type="gramEnd"/>
      <w:r>
        <w:rPr>
          <w:szCs w:val="24"/>
        </w:rPr>
        <w:t xml:space="preserve"> </w:t>
      </w:r>
      <w:r w:rsidR="00DB7A01" w:rsidRPr="00712977">
        <w:rPr>
          <w:szCs w:val="24"/>
        </w:rPr>
        <w:t>can provide employees with a space in which they can discuss their experiences within clinical</w:t>
      </w:r>
      <w:r>
        <w:rPr>
          <w:szCs w:val="24"/>
        </w:rPr>
        <w:t xml:space="preserve"> and professional</w:t>
      </w:r>
      <w:r w:rsidR="00DB7A01" w:rsidRPr="00712977">
        <w:rPr>
          <w:szCs w:val="24"/>
        </w:rPr>
        <w:t xml:space="preserve"> practice and enhance learning and study. </w:t>
      </w:r>
    </w:p>
    <w:p w14:paraId="18D51966" w14:textId="77777777" w:rsidR="00DB7A01" w:rsidRPr="00712977" w:rsidRDefault="00DB7A01" w:rsidP="00CD0616">
      <w:pPr>
        <w:ind w:left="1134" w:right="-380"/>
        <w:rPr>
          <w:szCs w:val="24"/>
        </w:rPr>
      </w:pPr>
      <w:r w:rsidRPr="00712977">
        <w:rPr>
          <w:szCs w:val="24"/>
        </w:rPr>
        <w:t>However</w:t>
      </w:r>
      <w:r w:rsidR="00712977">
        <w:rPr>
          <w:szCs w:val="24"/>
        </w:rPr>
        <w:t xml:space="preserve">, </w:t>
      </w:r>
      <w:r w:rsidRPr="00712977">
        <w:rPr>
          <w:szCs w:val="24"/>
        </w:rPr>
        <w:t xml:space="preserve">staff </w:t>
      </w:r>
      <w:r w:rsidR="00712977">
        <w:rPr>
          <w:szCs w:val="24"/>
        </w:rPr>
        <w:t xml:space="preserve">should </w:t>
      </w:r>
      <w:r w:rsidRPr="00712977">
        <w:rPr>
          <w:szCs w:val="24"/>
        </w:rPr>
        <w:t>exercise extreme caution when discussing any details relating to specific incidents that they or their peers have attended.</w:t>
      </w:r>
    </w:p>
    <w:p w14:paraId="423C1A26" w14:textId="77777777" w:rsidR="00DB7A01" w:rsidRPr="00712977" w:rsidRDefault="00DB7A01" w:rsidP="00412A58">
      <w:pPr>
        <w:ind w:left="1134" w:right="-380" w:hanging="1134"/>
        <w:rPr>
          <w:sz w:val="22"/>
          <w:szCs w:val="22"/>
        </w:rPr>
      </w:pPr>
    </w:p>
    <w:p w14:paraId="16C3F135" w14:textId="6DF8EAE0" w:rsidR="00DB7A01" w:rsidRDefault="00712977" w:rsidP="00412A58">
      <w:pPr>
        <w:ind w:left="1134" w:right="-380" w:hanging="1134"/>
        <w:rPr>
          <w:szCs w:val="24"/>
        </w:rPr>
      </w:pPr>
      <w:r w:rsidRPr="00DC5873">
        <w:rPr>
          <w:szCs w:val="24"/>
        </w:rPr>
        <w:t>5.2</w:t>
      </w:r>
      <w:r w:rsidR="00CD0616">
        <w:rPr>
          <w:szCs w:val="24"/>
        </w:rPr>
        <w:tab/>
      </w:r>
      <w:r w:rsidR="00DB7A01" w:rsidRPr="00DC5873">
        <w:rPr>
          <w:szCs w:val="24"/>
        </w:rPr>
        <w:t>All employees have a legal and ethical duty to protect patient privacy and confidentiality.  Disclosing any identifiable information about patients without the consent of the patient on medical forums or any social networking sites would constitute a breach of confidentiality.</w:t>
      </w:r>
      <w:r w:rsidR="00DC5873">
        <w:rPr>
          <w:szCs w:val="24"/>
        </w:rPr>
        <w:t xml:space="preserve"> </w:t>
      </w:r>
      <w:r w:rsidR="00DB7A01" w:rsidRPr="00DC5873">
        <w:rPr>
          <w:szCs w:val="24"/>
        </w:rPr>
        <w:t>Presenting clinical experiences</w:t>
      </w:r>
      <w:r w:rsidRPr="00DC5873">
        <w:rPr>
          <w:szCs w:val="24"/>
        </w:rPr>
        <w:t>,</w:t>
      </w:r>
      <w:r w:rsidR="00DB7A01" w:rsidRPr="00DC5873">
        <w:rPr>
          <w:szCs w:val="24"/>
        </w:rPr>
        <w:t xml:space="preserve"> even hypothetically</w:t>
      </w:r>
      <w:r w:rsidRPr="00DC5873">
        <w:rPr>
          <w:szCs w:val="24"/>
        </w:rPr>
        <w:t>,</w:t>
      </w:r>
      <w:r w:rsidR="00DB7A01" w:rsidRPr="00DC5873">
        <w:rPr>
          <w:szCs w:val="24"/>
        </w:rPr>
        <w:t xml:space="preserve"> on online forums</w:t>
      </w:r>
      <w:r w:rsidRPr="00DC5873">
        <w:rPr>
          <w:szCs w:val="24"/>
        </w:rPr>
        <w:t xml:space="preserve"> </w:t>
      </w:r>
      <w:r w:rsidR="00DB7A01" w:rsidRPr="00DC5873">
        <w:rPr>
          <w:szCs w:val="24"/>
        </w:rPr>
        <w:t xml:space="preserve">or </w:t>
      </w:r>
      <w:r w:rsidRPr="00DC5873">
        <w:rPr>
          <w:szCs w:val="24"/>
        </w:rPr>
        <w:t xml:space="preserve">on </w:t>
      </w:r>
      <w:r w:rsidR="00DB7A01" w:rsidRPr="00DC5873">
        <w:rPr>
          <w:szCs w:val="24"/>
        </w:rPr>
        <w:t>social media platforms</w:t>
      </w:r>
      <w:r w:rsidRPr="00DC5873">
        <w:rPr>
          <w:szCs w:val="24"/>
        </w:rPr>
        <w:t xml:space="preserve"> </w:t>
      </w:r>
      <w:r w:rsidR="00DB7A01" w:rsidRPr="00DC5873">
        <w:rPr>
          <w:szCs w:val="24"/>
        </w:rPr>
        <w:t>can be a direct breach of patient confidentiality as posts may be geo-located and inadvertently identify patients.</w:t>
      </w:r>
    </w:p>
    <w:p w14:paraId="1C0F4C8B" w14:textId="11F8282C" w:rsidR="00DC5873" w:rsidRDefault="00DC5873" w:rsidP="00412A58">
      <w:pPr>
        <w:ind w:left="1134" w:right="-380" w:hanging="1134"/>
        <w:rPr>
          <w:szCs w:val="24"/>
        </w:rPr>
      </w:pPr>
    </w:p>
    <w:p w14:paraId="76094A14" w14:textId="132DBB7C" w:rsidR="00DB7A01" w:rsidRDefault="00DC5873" w:rsidP="00412A58">
      <w:pPr>
        <w:ind w:left="1134" w:right="-380" w:hanging="1134"/>
      </w:pPr>
      <w:r>
        <w:rPr>
          <w:szCs w:val="24"/>
        </w:rPr>
        <w:t>5.3</w:t>
      </w:r>
      <w:r w:rsidR="00CD0616">
        <w:rPr>
          <w:szCs w:val="24"/>
        </w:rPr>
        <w:tab/>
      </w:r>
      <w:r w:rsidR="006F78A2">
        <w:rPr>
          <w:szCs w:val="24"/>
        </w:rPr>
        <w:t xml:space="preserve">Staff must not, in any circumstances, share photographs or details of any incidents or patients, regardless of </w:t>
      </w:r>
      <w:r w:rsidR="00A7289B">
        <w:rPr>
          <w:szCs w:val="24"/>
        </w:rPr>
        <w:t>whether</w:t>
      </w:r>
      <w:r w:rsidR="006F78A2">
        <w:rPr>
          <w:szCs w:val="24"/>
        </w:rPr>
        <w:t xml:space="preserve"> consent has been given by those involved. </w:t>
      </w:r>
      <w:r w:rsidR="003D13F9">
        <w:rPr>
          <w:szCs w:val="24"/>
        </w:rPr>
        <w:t>Please contact the Trust’s Communication Team if guidance is required.</w:t>
      </w:r>
    </w:p>
    <w:p w14:paraId="0ADD8E9A" w14:textId="77777777" w:rsidR="000C26A0" w:rsidRPr="00DC5873" w:rsidRDefault="000C26A0" w:rsidP="00412A58">
      <w:pPr>
        <w:ind w:left="1134" w:right="-380" w:hanging="1134"/>
        <w:rPr>
          <w:szCs w:val="24"/>
        </w:rPr>
      </w:pPr>
    </w:p>
    <w:p w14:paraId="5D6BDA93" w14:textId="4F82FD2D" w:rsidR="00DB7A01" w:rsidRPr="00712977" w:rsidRDefault="00712977" w:rsidP="00412A58">
      <w:pPr>
        <w:ind w:left="1134" w:right="-380" w:hanging="1134"/>
        <w:rPr>
          <w:szCs w:val="24"/>
        </w:rPr>
      </w:pPr>
      <w:r>
        <w:rPr>
          <w:szCs w:val="24"/>
        </w:rPr>
        <w:t>5.</w:t>
      </w:r>
      <w:r w:rsidR="00CD0616">
        <w:rPr>
          <w:szCs w:val="24"/>
        </w:rPr>
        <w:t>4</w:t>
      </w:r>
      <w:r w:rsidR="00CD0616">
        <w:rPr>
          <w:szCs w:val="24"/>
        </w:rPr>
        <w:tab/>
      </w:r>
      <w:r w:rsidR="00DB7A01" w:rsidRPr="00712977">
        <w:rPr>
          <w:szCs w:val="24"/>
        </w:rPr>
        <w:t>Individual pieces of information may not on their own breach patient confidentiality, however the culmination of published information could be sufficient to identify a patient, their relatives, or the location of their incident.</w:t>
      </w:r>
    </w:p>
    <w:p w14:paraId="0DAD163E" w14:textId="77777777" w:rsidR="00DB7A01" w:rsidRPr="00712977" w:rsidRDefault="00DB7A01" w:rsidP="00412A58">
      <w:pPr>
        <w:pStyle w:val="ListParagraph"/>
        <w:ind w:left="1134" w:hanging="1134"/>
      </w:pPr>
    </w:p>
    <w:p w14:paraId="443AFE06" w14:textId="3FDF918D" w:rsidR="00DB7A01" w:rsidRPr="00712977" w:rsidRDefault="00712977" w:rsidP="00412A58">
      <w:pPr>
        <w:ind w:left="1134" w:right="-380" w:hanging="1134"/>
        <w:rPr>
          <w:szCs w:val="24"/>
        </w:rPr>
      </w:pPr>
      <w:r>
        <w:rPr>
          <w:szCs w:val="24"/>
        </w:rPr>
        <w:t>5.</w:t>
      </w:r>
      <w:r w:rsidR="00DC5873">
        <w:rPr>
          <w:szCs w:val="24"/>
        </w:rPr>
        <w:t>5</w:t>
      </w:r>
      <w:r w:rsidR="00CD0616">
        <w:rPr>
          <w:szCs w:val="24"/>
        </w:rPr>
        <w:tab/>
      </w:r>
      <w:r w:rsidR="00DB7A01" w:rsidRPr="00712977">
        <w:rPr>
          <w:szCs w:val="24"/>
        </w:rPr>
        <w:t xml:space="preserve">With awareness and caution, employees can avoid intentionally or unintentionally disclosing confidential or private information about patients.  </w:t>
      </w:r>
      <w:r w:rsidR="00A7289B" w:rsidRPr="00712977">
        <w:rPr>
          <w:szCs w:val="24"/>
        </w:rPr>
        <w:lastRenderedPageBreak/>
        <w:t>To</w:t>
      </w:r>
      <w:r w:rsidR="00DB7A01" w:rsidRPr="00712977">
        <w:rPr>
          <w:szCs w:val="24"/>
        </w:rPr>
        <w:t xml:space="preserve"> minimise the risks of using social media in relation to patient confidentiality, all employees must:</w:t>
      </w:r>
    </w:p>
    <w:p w14:paraId="262FFA2F" w14:textId="77777777" w:rsidR="00DB7A01" w:rsidRPr="00712977" w:rsidRDefault="00DB7A01" w:rsidP="00C9520B">
      <w:pPr>
        <w:pStyle w:val="ListParagraph"/>
        <w:rPr>
          <w:highlight w:val="yellow"/>
        </w:rPr>
      </w:pPr>
    </w:p>
    <w:p w14:paraId="4D409D13" w14:textId="23DD69BA" w:rsidR="00DB7A01" w:rsidRPr="00347DF4" w:rsidRDefault="00DB7A01" w:rsidP="00940BA3">
      <w:pPr>
        <w:pStyle w:val="ListParagraph"/>
        <w:numPr>
          <w:ilvl w:val="0"/>
          <w:numId w:val="12"/>
        </w:numPr>
        <w:ind w:left="1701" w:hanging="567"/>
      </w:pPr>
      <w:r w:rsidRPr="00347DF4">
        <w:t xml:space="preserve">not share, </w:t>
      </w:r>
      <w:r w:rsidR="00A7289B" w:rsidRPr="00347DF4">
        <w:t>post,</w:t>
      </w:r>
      <w:r w:rsidRPr="00347DF4">
        <w:t xml:space="preserve"> or otherwise disseminate any patient information they have learned </w:t>
      </w:r>
      <w:r w:rsidR="00A7289B" w:rsidRPr="00347DF4">
        <w:t>because of</w:t>
      </w:r>
      <w:r w:rsidRPr="00347DF4">
        <w:t xml:space="preserve"> providing care on behalf of the Trust</w:t>
      </w:r>
    </w:p>
    <w:p w14:paraId="42D6C1A9" w14:textId="77777777" w:rsidR="00DB7A01" w:rsidRPr="00347DF4" w:rsidRDefault="00DB7A01" w:rsidP="00940BA3">
      <w:pPr>
        <w:ind w:left="1701" w:hanging="567"/>
        <w:rPr>
          <w:szCs w:val="24"/>
        </w:rPr>
      </w:pPr>
    </w:p>
    <w:p w14:paraId="43D04F7B" w14:textId="77777777" w:rsidR="00DB7A01" w:rsidRPr="00347DF4" w:rsidRDefault="00DB7A01" w:rsidP="00940BA3">
      <w:pPr>
        <w:pStyle w:val="ListParagraph"/>
        <w:numPr>
          <w:ilvl w:val="0"/>
          <w:numId w:val="12"/>
        </w:numPr>
        <w:ind w:left="1701" w:hanging="567"/>
      </w:pPr>
      <w:r w:rsidRPr="00347DF4">
        <w:t>safeguard all such information and only disclose data to colleagues for the purpose of providing care or liaison for the patient on a suitable Trust system or platform</w:t>
      </w:r>
    </w:p>
    <w:p w14:paraId="2985E86B" w14:textId="77777777" w:rsidR="00DB7A01" w:rsidRPr="00347DF4" w:rsidRDefault="00DB7A01" w:rsidP="00940BA3">
      <w:pPr>
        <w:ind w:left="1701" w:hanging="567"/>
        <w:rPr>
          <w:szCs w:val="24"/>
        </w:rPr>
      </w:pPr>
    </w:p>
    <w:p w14:paraId="11321655" w14:textId="34CB46C8" w:rsidR="00DB7A01" w:rsidRPr="00347DF4" w:rsidRDefault="00DB7A01" w:rsidP="00940BA3">
      <w:pPr>
        <w:pStyle w:val="ListParagraph"/>
        <w:numPr>
          <w:ilvl w:val="0"/>
          <w:numId w:val="12"/>
        </w:numPr>
        <w:ind w:left="1701" w:hanging="567"/>
      </w:pPr>
      <w:r w:rsidRPr="00347DF4">
        <w:t>follow Trust policies for taking photographs or videos of patients for treatment or other legitimate purposes using trust-provided</w:t>
      </w:r>
      <w:r w:rsidR="003D13F9">
        <w:t>, not personal,</w:t>
      </w:r>
      <w:r w:rsidRPr="00347DF4">
        <w:t xml:space="preserve"> devices</w:t>
      </w:r>
    </w:p>
    <w:p w14:paraId="498F7CF7" w14:textId="77777777" w:rsidR="00DB7A01" w:rsidRPr="007A7548" w:rsidRDefault="00DB7A01" w:rsidP="00C9520B">
      <w:pPr>
        <w:pStyle w:val="ListParagraph"/>
        <w:ind w:left="709" w:right="-380"/>
        <w:rPr>
          <w:color w:val="000000"/>
          <w:sz w:val="22"/>
          <w:szCs w:val="22"/>
        </w:rPr>
      </w:pPr>
    </w:p>
    <w:p w14:paraId="20B9F184" w14:textId="7FF938F5" w:rsidR="00DB7A01" w:rsidRPr="00D31F69" w:rsidRDefault="00347DF4" w:rsidP="00940BA3">
      <w:pPr>
        <w:ind w:left="1134" w:hanging="1134"/>
        <w:outlineLvl w:val="0"/>
        <w:rPr>
          <w:color w:val="000000"/>
          <w:sz w:val="28"/>
          <w:szCs w:val="28"/>
          <w:lang w:val="en"/>
        </w:rPr>
      </w:pPr>
      <w:bookmarkStart w:id="9" w:name="_Toc463958546"/>
      <w:bookmarkStart w:id="10" w:name="_Toc114657350"/>
      <w:r>
        <w:rPr>
          <w:b/>
          <w:color w:val="000000"/>
          <w:sz w:val="28"/>
          <w:szCs w:val="28"/>
        </w:rPr>
        <w:t>6.</w:t>
      </w:r>
      <w:r w:rsidR="00940BA3">
        <w:rPr>
          <w:b/>
          <w:color w:val="000000"/>
          <w:sz w:val="28"/>
          <w:szCs w:val="28"/>
        </w:rPr>
        <w:tab/>
      </w:r>
      <w:r w:rsidR="00DB7A01" w:rsidRPr="00D31F69">
        <w:rPr>
          <w:b/>
          <w:bCs/>
          <w:color w:val="000000"/>
          <w:sz w:val="28"/>
          <w:szCs w:val="28"/>
        </w:rPr>
        <w:t>P</w:t>
      </w:r>
      <w:proofErr w:type="spellStart"/>
      <w:r w:rsidR="00DB7A01" w:rsidRPr="00D31F69">
        <w:rPr>
          <w:b/>
          <w:bCs/>
          <w:iCs/>
          <w:color w:val="000000"/>
          <w:sz w:val="28"/>
          <w:szCs w:val="28"/>
          <w:lang w:val="en"/>
        </w:rPr>
        <w:t>rivacy</w:t>
      </w:r>
      <w:proofErr w:type="spellEnd"/>
      <w:r w:rsidR="00DB7A01" w:rsidRPr="00D31F69">
        <w:rPr>
          <w:b/>
          <w:bCs/>
          <w:iCs/>
          <w:color w:val="000000"/>
          <w:sz w:val="28"/>
          <w:szCs w:val="28"/>
          <w:lang w:val="en"/>
        </w:rPr>
        <w:t xml:space="preserve"> and Information Security</w:t>
      </w:r>
      <w:bookmarkEnd w:id="9"/>
      <w:bookmarkEnd w:id="10"/>
    </w:p>
    <w:p w14:paraId="18730A01" w14:textId="77777777" w:rsidR="00DB7A01" w:rsidRPr="00132BA3" w:rsidRDefault="00DB7A01" w:rsidP="00442D8D">
      <w:pPr>
        <w:rPr>
          <w:color w:val="000000"/>
          <w:sz w:val="22"/>
          <w:szCs w:val="22"/>
          <w:lang w:val="en"/>
        </w:rPr>
      </w:pPr>
    </w:p>
    <w:p w14:paraId="105392EC" w14:textId="736875E4" w:rsidR="00DB7A01" w:rsidRPr="00347DF4" w:rsidRDefault="00347DF4" w:rsidP="007664D2">
      <w:pPr>
        <w:ind w:left="1134" w:right="-380" w:hanging="1134"/>
        <w:rPr>
          <w:szCs w:val="24"/>
          <w:lang w:val="en"/>
        </w:rPr>
      </w:pPr>
      <w:r>
        <w:rPr>
          <w:szCs w:val="24"/>
          <w:lang w:val="en"/>
        </w:rPr>
        <w:t>6.1</w:t>
      </w:r>
      <w:r w:rsidR="007664D2">
        <w:rPr>
          <w:szCs w:val="24"/>
          <w:lang w:val="en"/>
        </w:rPr>
        <w:tab/>
      </w:r>
      <w:r w:rsidR="00DB7A01" w:rsidRPr="00347DF4">
        <w:rPr>
          <w:szCs w:val="24"/>
          <w:lang w:val="en"/>
        </w:rPr>
        <w:t xml:space="preserve">Employees must comply with the Trust’s policies on information governance and security, which are readily available on the Intranet.  </w:t>
      </w:r>
    </w:p>
    <w:p w14:paraId="713810F1" w14:textId="77777777" w:rsidR="00DB7A01" w:rsidRPr="00347DF4" w:rsidRDefault="00DB7A01" w:rsidP="007664D2">
      <w:pPr>
        <w:pStyle w:val="ListParagraph"/>
        <w:ind w:left="1134" w:right="-380" w:hanging="1134"/>
        <w:rPr>
          <w:lang w:val="en"/>
        </w:rPr>
      </w:pPr>
    </w:p>
    <w:p w14:paraId="0EEEEA03" w14:textId="7F0C2246" w:rsidR="00DB7A01" w:rsidRPr="00347DF4" w:rsidRDefault="00347DF4" w:rsidP="007664D2">
      <w:pPr>
        <w:ind w:left="1134" w:right="-380" w:hanging="1134"/>
        <w:rPr>
          <w:szCs w:val="24"/>
          <w:lang w:val="en"/>
        </w:rPr>
      </w:pPr>
      <w:r>
        <w:rPr>
          <w:szCs w:val="24"/>
          <w:lang w:val="en"/>
        </w:rPr>
        <w:t>6.2</w:t>
      </w:r>
      <w:r w:rsidR="007664D2">
        <w:rPr>
          <w:szCs w:val="24"/>
          <w:lang w:val="en"/>
        </w:rPr>
        <w:tab/>
      </w:r>
      <w:r w:rsidR="00DB7A01" w:rsidRPr="00347DF4">
        <w:rPr>
          <w:szCs w:val="24"/>
          <w:lang w:val="en"/>
        </w:rPr>
        <w:t xml:space="preserve">Individuals have a right to their personal privacy. They have the right to keep their personal opinions, beliefs, thoughts and emotions and anything else they </w:t>
      </w:r>
      <w:proofErr w:type="gramStart"/>
      <w:r w:rsidR="00DB7A01" w:rsidRPr="00347DF4">
        <w:rPr>
          <w:szCs w:val="24"/>
          <w:lang w:val="en"/>
        </w:rPr>
        <w:t>wish</w:t>
      </w:r>
      <w:proofErr w:type="gramEnd"/>
      <w:r w:rsidR="00DB7A01" w:rsidRPr="00347DF4">
        <w:rPr>
          <w:szCs w:val="24"/>
          <w:lang w:val="en"/>
        </w:rPr>
        <w:t xml:space="preserve"> as private.  </w:t>
      </w:r>
      <w:r w:rsidR="00A7289B" w:rsidRPr="00347DF4">
        <w:rPr>
          <w:szCs w:val="24"/>
          <w:lang w:val="en"/>
        </w:rPr>
        <w:t>Therefore,</w:t>
      </w:r>
      <w:r w:rsidR="00DB7A01" w:rsidRPr="00347DF4">
        <w:rPr>
          <w:szCs w:val="24"/>
          <w:lang w:val="en"/>
        </w:rPr>
        <w:t xml:space="preserve"> employees should not share anything via social media channels that could violate a patient’s or colleague’s right to privacy.</w:t>
      </w:r>
    </w:p>
    <w:p w14:paraId="7E941D53" w14:textId="77777777" w:rsidR="00DB7A01" w:rsidRPr="00347DF4" w:rsidRDefault="00DB7A01" w:rsidP="007664D2">
      <w:pPr>
        <w:pStyle w:val="ListParagraph"/>
        <w:ind w:left="1134" w:hanging="1134"/>
        <w:rPr>
          <w:lang w:val="en"/>
        </w:rPr>
      </w:pPr>
    </w:p>
    <w:p w14:paraId="1335E7C0" w14:textId="036ECD15" w:rsidR="00DB7A01" w:rsidRPr="00347DF4" w:rsidRDefault="00347DF4" w:rsidP="007664D2">
      <w:pPr>
        <w:ind w:left="1134" w:right="-380" w:hanging="1134"/>
        <w:rPr>
          <w:szCs w:val="24"/>
          <w:lang w:val="en"/>
        </w:rPr>
      </w:pPr>
      <w:r>
        <w:rPr>
          <w:szCs w:val="24"/>
          <w:lang w:val="en"/>
        </w:rPr>
        <w:t>6.3</w:t>
      </w:r>
      <w:r w:rsidR="007664D2">
        <w:rPr>
          <w:szCs w:val="24"/>
          <w:lang w:val="en"/>
        </w:rPr>
        <w:tab/>
      </w:r>
      <w:r w:rsidR="00DB7A01" w:rsidRPr="00347DF4">
        <w:rPr>
          <w:szCs w:val="24"/>
          <w:lang w:val="en"/>
        </w:rPr>
        <w:t>Examples of social media disclosures that may compromise a person's right to privacy include, but are not limited to:</w:t>
      </w:r>
    </w:p>
    <w:p w14:paraId="16086820" w14:textId="77777777" w:rsidR="00DB7A01" w:rsidRPr="00347DF4" w:rsidRDefault="00DB7A01" w:rsidP="00C9520B">
      <w:pPr>
        <w:ind w:right="-380"/>
        <w:rPr>
          <w:szCs w:val="24"/>
          <w:lang w:val="en"/>
        </w:rPr>
      </w:pPr>
    </w:p>
    <w:p w14:paraId="5B8F5004" w14:textId="08E80411" w:rsidR="00DB7A01" w:rsidRPr="00347DF4" w:rsidRDefault="00DB7A01" w:rsidP="002E77CE">
      <w:pPr>
        <w:pStyle w:val="ListParagraph"/>
        <w:numPr>
          <w:ilvl w:val="0"/>
          <w:numId w:val="13"/>
        </w:numPr>
        <w:ind w:left="1701" w:right="-380" w:hanging="567"/>
        <w:rPr>
          <w:lang w:val="en"/>
        </w:rPr>
      </w:pPr>
      <w:r w:rsidRPr="00347DF4">
        <w:rPr>
          <w:lang w:val="en"/>
        </w:rPr>
        <w:t xml:space="preserve">pictures, </w:t>
      </w:r>
      <w:r w:rsidR="00A7289B" w:rsidRPr="00347DF4">
        <w:rPr>
          <w:lang w:val="en"/>
        </w:rPr>
        <w:t>video,</w:t>
      </w:r>
      <w:r w:rsidRPr="00347DF4">
        <w:rPr>
          <w:lang w:val="en"/>
        </w:rPr>
        <w:t xml:space="preserve"> or audio recording that are shared through social media channels without the permission of any single individual featured</w:t>
      </w:r>
    </w:p>
    <w:p w14:paraId="23FD92BB" w14:textId="77777777" w:rsidR="00DB7A01" w:rsidRPr="00347DF4" w:rsidRDefault="00DB7A01" w:rsidP="002E77CE">
      <w:pPr>
        <w:pStyle w:val="ListParagraph"/>
        <w:ind w:left="1701" w:right="-380" w:hanging="567"/>
        <w:rPr>
          <w:lang w:val="en"/>
        </w:rPr>
      </w:pPr>
    </w:p>
    <w:p w14:paraId="51F2CB47" w14:textId="77777777" w:rsidR="00DB7A01" w:rsidRPr="00347DF4" w:rsidRDefault="00DB7A01" w:rsidP="002E77CE">
      <w:pPr>
        <w:pStyle w:val="ListParagraph"/>
        <w:numPr>
          <w:ilvl w:val="0"/>
          <w:numId w:val="13"/>
        </w:numPr>
        <w:ind w:left="1701" w:right="-380" w:hanging="567"/>
        <w:rPr>
          <w:lang w:val="en"/>
        </w:rPr>
      </w:pPr>
      <w:r w:rsidRPr="00347DF4">
        <w:rPr>
          <w:lang w:val="en"/>
        </w:rPr>
        <w:t>the public disclosure of private facts, or information that is likely to identify individuals</w:t>
      </w:r>
    </w:p>
    <w:p w14:paraId="6A6D373C" w14:textId="77777777" w:rsidR="00DB7A01" w:rsidRPr="00347DF4" w:rsidRDefault="00DB7A01" w:rsidP="002E77CE">
      <w:pPr>
        <w:ind w:left="1701" w:right="-380" w:hanging="567"/>
        <w:rPr>
          <w:szCs w:val="24"/>
          <w:lang w:val="en"/>
        </w:rPr>
      </w:pPr>
    </w:p>
    <w:p w14:paraId="7AECEDD5" w14:textId="77777777" w:rsidR="00DB7A01" w:rsidRPr="00347DF4" w:rsidRDefault="00DB7A01" w:rsidP="002E77CE">
      <w:pPr>
        <w:pStyle w:val="ListParagraph"/>
        <w:numPr>
          <w:ilvl w:val="0"/>
          <w:numId w:val="13"/>
        </w:numPr>
        <w:ind w:left="1701" w:right="-380" w:hanging="567"/>
        <w:rPr>
          <w:lang w:val="en"/>
        </w:rPr>
      </w:pPr>
      <w:r w:rsidRPr="00347DF4">
        <w:rPr>
          <w:lang w:val="en"/>
        </w:rPr>
        <w:t>the disclosure of information gained through privileged access or unreasonable intrusion</w:t>
      </w:r>
    </w:p>
    <w:p w14:paraId="6E6CF9F0" w14:textId="77777777" w:rsidR="00DB7A01" w:rsidRPr="00347DF4" w:rsidRDefault="00DB7A01" w:rsidP="00C9520B">
      <w:pPr>
        <w:ind w:right="-380"/>
        <w:rPr>
          <w:szCs w:val="24"/>
          <w:lang w:val="en"/>
        </w:rPr>
      </w:pPr>
    </w:p>
    <w:p w14:paraId="65BD6C3D" w14:textId="3BA5CFE3" w:rsidR="00DB7A01" w:rsidRPr="00347DF4" w:rsidRDefault="00347DF4" w:rsidP="007664D2">
      <w:pPr>
        <w:ind w:left="1134" w:right="-380" w:hanging="1134"/>
        <w:rPr>
          <w:szCs w:val="24"/>
          <w:lang w:val="en"/>
        </w:rPr>
      </w:pPr>
      <w:r>
        <w:rPr>
          <w:szCs w:val="24"/>
          <w:lang w:val="en"/>
        </w:rPr>
        <w:t>6.4</w:t>
      </w:r>
      <w:r w:rsidR="007664D2">
        <w:rPr>
          <w:szCs w:val="24"/>
          <w:lang w:val="en"/>
        </w:rPr>
        <w:tab/>
      </w:r>
      <w:r w:rsidR="00DB7A01" w:rsidRPr="00347DF4">
        <w:rPr>
          <w:szCs w:val="24"/>
          <w:lang w:val="en"/>
        </w:rPr>
        <w:t>Employees must seek permission from anyone before posting personal details or images that may link them with the Trust and must not post anything about someone if they have been asked not to. Employees must always remove information about someone if they have been asked to do so.</w:t>
      </w:r>
    </w:p>
    <w:p w14:paraId="2EEE4A56" w14:textId="77777777" w:rsidR="00DB7A01" w:rsidRPr="008766F2" w:rsidRDefault="00DB7A01" w:rsidP="00C9520B">
      <w:pPr>
        <w:pStyle w:val="ListParagraph"/>
        <w:ind w:left="360" w:right="-380"/>
        <w:rPr>
          <w:sz w:val="28"/>
          <w:szCs w:val="28"/>
          <w:lang w:val="en"/>
        </w:rPr>
      </w:pPr>
    </w:p>
    <w:p w14:paraId="06A6877C" w14:textId="593FD9AE" w:rsidR="00DB7A01" w:rsidRPr="008766F2" w:rsidRDefault="0092751A" w:rsidP="007664D2">
      <w:pPr>
        <w:ind w:left="1134" w:hanging="1134"/>
        <w:outlineLvl w:val="0"/>
        <w:rPr>
          <w:color w:val="000000"/>
          <w:sz w:val="28"/>
          <w:szCs w:val="28"/>
          <w:lang w:val="en"/>
        </w:rPr>
      </w:pPr>
      <w:bookmarkStart w:id="11" w:name="_Toc463958547"/>
      <w:bookmarkStart w:id="12" w:name="_Toc114657351"/>
      <w:r w:rsidRPr="008766F2">
        <w:rPr>
          <w:b/>
          <w:bCs/>
          <w:iCs/>
          <w:color w:val="000000"/>
          <w:sz w:val="28"/>
          <w:szCs w:val="28"/>
          <w:lang w:val="en"/>
        </w:rPr>
        <w:t>7.</w:t>
      </w:r>
      <w:r w:rsidR="007664D2">
        <w:rPr>
          <w:b/>
          <w:bCs/>
          <w:iCs/>
          <w:color w:val="000000"/>
          <w:sz w:val="28"/>
          <w:szCs w:val="28"/>
          <w:lang w:val="en"/>
        </w:rPr>
        <w:tab/>
      </w:r>
      <w:r w:rsidR="00DB7A01" w:rsidRPr="008766F2">
        <w:rPr>
          <w:b/>
          <w:bCs/>
          <w:iCs/>
          <w:color w:val="000000"/>
          <w:sz w:val="28"/>
          <w:szCs w:val="28"/>
          <w:lang w:val="en"/>
        </w:rPr>
        <w:t>Bullying and Harassment</w:t>
      </w:r>
      <w:bookmarkEnd w:id="11"/>
      <w:bookmarkEnd w:id="12"/>
    </w:p>
    <w:p w14:paraId="3DA8430A" w14:textId="77777777" w:rsidR="00DB7A01" w:rsidRPr="0092751A" w:rsidRDefault="00DB7A01" w:rsidP="00310418">
      <w:pPr>
        <w:rPr>
          <w:color w:val="000000"/>
          <w:szCs w:val="24"/>
          <w:lang w:val="en"/>
        </w:rPr>
      </w:pPr>
    </w:p>
    <w:p w14:paraId="7B20A9CD" w14:textId="61F1D0A0" w:rsidR="00DB7A01" w:rsidRPr="0092751A" w:rsidRDefault="0092751A" w:rsidP="007664D2">
      <w:pPr>
        <w:ind w:left="1134" w:right="-380" w:hanging="1134"/>
        <w:rPr>
          <w:color w:val="000000"/>
          <w:szCs w:val="24"/>
          <w:lang w:val="en"/>
        </w:rPr>
      </w:pPr>
      <w:r>
        <w:rPr>
          <w:color w:val="000000"/>
          <w:szCs w:val="24"/>
          <w:lang w:val="en"/>
        </w:rPr>
        <w:t>7.1</w:t>
      </w:r>
      <w:r w:rsidR="007664D2">
        <w:rPr>
          <w:color w:val="000000"/>
          <w:szCs w:val="24"/>
          <w:lang w:val="en"/>
        </w:rPr>
        <w:tab/>
      </w:r>
      <w:r w:rsidR="00DB7A01" w:rsidRPr="0092751A">
        <w:rPr>
          <w:color w:val="000000"/>
          <w:szCs w:val="24"/>
          <w:lang w:val="en"/>
        </w:rPr>
        <w:t xml:space="preserve">The Trust’s </w:t>
      </w:r>
      <w:r w:rsidR="00DB7A01" w:rsidRPr="0092751A">
        <w:rPr>
          <w:iCs/>
          <w:color w:val="000000"/>
          <w:szCs w:val="24"/>
          <w:lang w:val="en"/>
        </w:rPr>
        <w:t>Bullying and Harassment policy and procedure</w:t>
      </w:r>
      <w:r w:rsidR="00DB7A01" w:rsidRPr="0092751A">
        <w:rPr>
          <w:bCs/>
          <w:color w:val="000000"/>
          <w:szCs w:val="24"/>
          <w:lang w:val="en"/>
        </w:rPr>
        <w:t xml:space="preserve"> </w:t>
      </w:r>
      <w:r w:rsidR="00DB7A01" w:rsidRPr="0092751A">
        <w:rPr>
          <w:color w:val="000000"/>
          <w:szCs w:val="24"/>
          <w:lang w:val="en"/>
        </w:rPr>
        <w:t xml:space="preserve">applies to social media as well as in the physical workplace. </w:t>
      </w:r>
      <w:r w:rsidR="00E04CE3">
        <w:rPr>
          <w:color w:val="000000"/>
          <w:szCs w:val="24"/>
          <w:lang w:val="en"/>
        </w:rPr>
        <w:t>W</w:t>
      </w:r>
      <w:r w:rsidR="00DB7A01" w:rsidRPr="0092751A">
        <w:rPr>
          <w:color w:val="000000"/>
          <w:szCs w:val="24"/>
          <w:lang w:val="en"/>
        </w:rPr>
        <w:t xml:space="preserve">orkplace bullying and harassment includes any bullying or harassing comments or </w:t>
      </w:r>
      <w:proofErr w:type="spellStart"/>
      <w:r w:rsidR="00DB7A01" w:rsidRPr="0092751A">
        <w:rPr>
          <w:color w:val="000000"/>
          <w:szCs w:val="24"/>
          <w:lang w:val="en"/>
        </w:rPr>
        <w:t>behaviour</w:t>
      </w:r>
      <w:proofErr w:type="spellEnd"/>
      <w:r w:rsidR="00DB7A01" w:rsidRPr="0092751A">
        <w:rPr>
          <w:color w:val="000000"/>
          <w:szCs w:val="24"/>
          <w:lang w:val="en"/>
        </w:rPr>
        <w:t xml:space="preserve"> employees make or participate in, even on their own private social media networks or out of working hours.</w:t>
      </w:r>
    </w:p>
    <w:p w14:paraId="2F1F0F24" w14:textId="77777777" w:rsidR="00DB7A01" w:rsidRPr="0092751A" w:rsidRDefault="00DB7A01" w:rsidP="00C9520B">
      <w:pPr>
        <w:ind w:right="-380"/>
        <w:rPr>
          <w:color w:val="000000"/>
          <w:szCs w:val="24"/>
          <w:lang w:val="en"/>
        </w:rPr>
      </w:pPr>
    </w:p>
    <w:p w14:paraId="5594A0AF" w14:textId="3BA1DD83" w:rsidR="00DB7A01" w:rsidRPr="0092751A" w:rsidRDefault="0092751A" w:rsidP="00310418">
      <w:pPr>
        <w:ind w:left="1134" w:right="-380" w:hanging="1134"/>
        <w:rPr>
          <w:color w:val="000000"/>
          <w:szCs w:val="24"/>
          <w:lang w:val="en"/>
        </w:rPr>
      </w:pPr>
      <w:r>
        <w:rPr>
          <w:color w:val="000000"/>
          <w:szCs w:val="24"/>
          <w:lang w:val="en"/>
        </w:rPr>
        <w:t>7.2</w:t>
      </w:r>
      <w:r w:rsidR="00310418">
        <w:rPr>
          <w:color w:val="000000"/>
          <w:szCs w:val="24"/>
          <w:lang w:val="en"/>
        </w:rPr>
        <w:tab/>
      </w:r>
      <w:r w:rsidR="00DB7A01" w:rsidRPr="0092751A">
        <w:rPr>
          <w:color w:val="000000"/>
          <w:szCs w:val="24"/>
          <w:lang w:val="en"/>
        </w:rPr>
        <w:t xml:space="preserve">All employees are expected to treat their colleagues with respect and dignity and must ensure their </w:t>
      </w:r>
      <w:proofErr w:type="spellStart"/>
      <w:r w:rsidR="00DB7A01" w:rsidRPr="0092751A">
        <w:rPr>
          <w:color w:val="000000"/>
          <w:szCs w:val="24"/>
          <w:lang w:val="en"/>
        </w:rPr>
        <w:t>behaviour</w:t>
      </w:r>
      <w:proofErr w:type="spellEnd"/>
      <w:r w:rsidR="00DB7A01" w:rsidRPr="0092751A">
        <w:rPr>
          <w:color w:val="000000"/>
          <w:szCs w:val="24"/>
          <w:lang w:val="en"/>
        </w:rPr>
        <w:t xml:space="preserve"> does not constitute bullying and/or harassment - see the Trust’s Bullying &amp; Harassment Policy and Procedure for more information.</w:t>
      </w:r>
    </w:p>
    <w:p w14:paraId="41E533CA" w14:textId="77777777" w:rsidR="00DB7A01" w:rsidRPr="0092751A" w:rsidRDefault="00DB7A01" w:rsidP="00310418">
      <w:pPr>
        <w:pStyle w:val="ListParagraph"/>
        <w:ind w:left="1134" w:hanging="1134"/>
        <w:rPr>
          <w:color w:val="000000"/>
          <w:lang w:val="en"/>
        </w:rPr>
      </w:pPr>
    </w:p>
    <w:p w14:paraId="11009A89" w14:textId="7D856077" w:rsidR="00DB7A01" w:rsidRPr="0092751A" w:rsidRDefault="0092751A" w:rsidP="00310418">
      <w:pPr>
        <w:ind w:left="1134" w:right="-380" w:hanging="1134"/>
        <w:rPr>
          <w:color w:val="000000"/>
          <w:szCs w:val="24"/>
          <w:lang w:val="en"/>
        </w:rPr>
      </w:pPr>
      <w:r>
        <w:rPr>
          <w:color w:val="000000"/>
          <w:szCs w:val="24"/>
          <w:lang w:val="en"/>
        </w:rPr>
        <w:t>7.3</w:t>
      </w:r>
      <w:r w:rsidR="00310418">
        <w:rPr>
          <w:color w:val="000000"/>
          <w:szCs w:val="24"/>
          <w:lang w:val="en"/>
        </w:rPr>
        <w:tab/>
      </w:r>
      <w:r w:rsidR="00DB7A01" w:rsidRPr="0092751A">
        <w:rPr>
          <w:color w:val="000000"/>
          <w:szCs w:val="24"/>
          <w:lang w:val="en"/>
        </w:rPr>
        <w:t xml:space="preserve">Abusive, harassing, </w:t>
      </w:r>
      <w:r w:rsidR="004B2631" w:rsidRPr="0092751A">
        <w:rPr>
          <w:color w:val="000000"/>
          <w:szCs w:val="24"/>
          <w:lang w:val="en"/>
        </w:rPr>
        <w:t>threatening,</w:t>
      </w:r>
      <w:r w:rsidR="00DB7A01" w:rsidRPr="0092751A">
        <w:rPr>
          <w:color w:val="000000"/>
          <w:szCs w:val="24"/>
          <w:lang w:val="en"/>
        </w:rPr>
        <w:t xml:space="preserve"> or defaming postings are in breach of the Trust’s </w:t>
      </w:r>
      <w:r w:rsidR="00DB7A01" w:rsidRPr="0092751A">
        <w:rPr>
          <w:iCs/>
          <w:color w:val="000000"/>
          <w:szCs w:val="24"/>
          <w:lang w:val="en"/>
        </w:rPr>
        <w:t>Bullying and Harassment Policy</w:t>
      </w:r>
      <w:r w:rsidR="00DB7A01" w:rsidRPr="0092751A">
        <w:rPr>
          <w:color w:val="000000"/>
          <w:szCs w:val="24"/>
          <w:lang w:val="en"/>
        </w:rPr>
        <w:t>, and may result in disciplinary action being taken.</w:t>
      </w:r>
    </w:p>
    <w:p w14:paraId="5F353E8D" w14:textId="77777777" w:rsidR="00DB7A01" w:rsidRPr="00132BA3" w:rsidRDefault="00DB7A01" w:rsidP="00C9520B">
      <w:pPr>
        <w:ind w:right="-380"/>
        <w:rPr>
          <w:color w:val="000000"/>
          <w:sz w:val="22"/>
          <w:szCs w:val="22"/>
          <w:lang w:val="en"/>
        </w:rPr>
      </w:pPr>
      <w:r>
        <w:rPr>
          <w:color w:val="000000"/>
          <w:lang w:val="en"/>
        </w:rPr>
        <w:t xml:space="preserve"> </w:t>
      </w:r>
    </w:p>
    <w:p w14:paraId="18AD9DB0" w14:textId="77777777" w:rsidR="00DB7A01" w:rsidRPr="00132BA3" w:rsidRDefault="00DB7A01" w:rsidP="00C9520B">
      <w:pPr>
        <w:rPr>
          <w:color w:val="000000"/>
          <w:sz w:val="22"/>
          <w:szCs w:val="22"/>
        </w:rPr>
      </w:pPr>
    </w:p>
    <w:p w14:paraId="57872315" w14:textId="236E433D" w:rsidR="00DB7A01" w:rsidRPr="0094426F" w:rsidRDefault="0092751A" w:rsidP="00911046">
      <w:pPr>
        <w:ind w:left="1134" w:hanging="1134"/>
        <w:outlineLvl w:val="0"/>
        <w:rPr>
          <w:b/>
          <w:color w:val="000000"/>
          <w:sz w:val="28"/>
          <w:szCs w:val="28"/>
        </w:rPr>
      </w:pPr>
      <w:bookmarkStart w:id="13" w:name="_Toc463958550"/>
      <w:bookmarkStart w:id="14" w:name="_Toc114657352"/>
      <w:r>
        <w:rPr>
          <w:b/>
          <w:color w:val="000000"/>
          <w:sz w:val="28"/>
          <w:szCs w:val="28"/>
        </w:rPr>
        <w:t>8.</w:t>
      </w:r>
      <w:r w:rsidR="005462D2">
        <w:rPr>
          <w:b/>
          <w:color w:val="000000"/>
          <w:sz w:val="28"/>
          <w:szCs w:val="28"/>
        </w:rPr>
        <w:tab/>
      </w:r>
      <w:r w:rsidR="00DB7A01" w:rsidRPr="0094426F">
        <w:rPr>
          <w:b/>
          <w:color w:val="000000"/>
          <w:sz w:val="28"/>
          <w:szCs w:val="28"/>
        </w:rPr>
        <w:t xml:space="preserve">Raising Concerns </w:t>
      </w:r>
      <w:r>
        <w:rPr>
          <w:b/>
          <w:color w:val="000000"/>
          <w:sz w:val="28"/>
          <w:szCs w:val="28"/>
        </w:rPr>
        <w:t>at</w:t>
      </w:r>
      <w:r w:rsidR="00DB7A01" w:rsidRPr="0094426F">
        <w:rPr>
          <w:b/>
          <w:color w:val="000000"/>
          <w:sz w:val="28"/>
          <w:szCs w:val="28"/>
        </w:rPr>
        <w:t xml:space="preserve"> Work</w:t>
      </w:r>
      <w:bookmarkEnd w:id="13"/>
      <w:bookmarkEnd w:id="14"/>
    </w:p>
    <w:p w14:paraId="7659B4AB" w14:textId="77777777" w:rsidR="00DB7A01" w:rsidRPr="00132BA3" w:rsidRDefault="00DB7A01" w:rsidP="00442D8D">
      <w:pPr>
        <w:rPr>
          <w:b/>
          <w:color w:val="000000"/>
          <w:sz w:val="22"/>
          <w:szCs w:val="22"/>
        </w:rPr>
      </w:pPr>
    </w:p>
    <w:p w14:paraId="6A74EE5E" w14:textId="7239B99A" w:rsidR="00B35CC7" w:rsidRDefault="0092751A" w:rsidP="00911046">
      <w:pPr>
        <w:ind w:left="1134" w:right="-380" w:hanging="1134"/>
        <w:rPr>
          <w:color w:val="000000"/>
          <w:szCs w:val="24"/>
        </w:rPr>
      </w:pPr>
      <w:r w:rsidRPr="0092751A">
        <w:rPr>
          <w:color w:val="000000"/>
          <w:szCs w:val="24"/>
        </w:rPr>
        <w:t>8.1</w:t>
      </w:r>
      <w:r w:rsidR="00911046">
        <w:rPr>
          <w:color w:val="000000"/>
          <w:szCs w:val="24"/>
        </w:rPr>
        <w:tab/>
      </w:r>
      <w:r w:rsidR="00DB7A01" w:rsidRPr="0092751A">
        <w:rPr>
          <w:color w:val="000000"/>
          <w:szCs w:val="24"/>
        </w:rPr>
        <w:t>The Trust encourages employees</w:t>
      </w:r>
      <w:r w:rsidR="00DD3A50">
        <w:rPr>
          <w:color w:val="000000"/>
          <w:szCs w:val="24"/>
        </w:rPr>
        <w:t xml:space="preserve">, </w:t>
      </w:r>
      <w:r w:rsidR="004B2631">
        <w:rPr>
          <w:color w:val="000000"/>
          <w:szCs w:val="24"/>
        </w:rPr>
        <w:t>volunteers,</w:t>
      </w:r>
      <w:r w:rsidR="00DD3A50">
        <w:rPr>
          <w:color w:val="000000"/>
          <w:szCs w:val="24"/>
        </w:rPr>
        <w:t xml:space="preserve"> an</w:t>
      </w:r>
      <w:r w:rsidR="00DB7A17">
        <w:rPr>
          <w:color w:val="000000"/>
          <w:szCs w:val="24"/>
        </w:rPr>
        <w:t>d</w:t>
      </w:r>
      <w:r w:rsidR="00DD3A50">
        <w:rPr>
          <w:color w:val="000000"/>
          <w:szCs w:val="24"/>
        </w:rPr>
        <w:t xml:space="preserve"> </w:t>
      </w:r>
      <w:r w:rsidR="00DB7A01" w:rsidRPr="0092751A">
        <w:rPr>
          <w:color w:val="000000"/>
          <w:szCs w:val="24"/>
        </w:rPr>
        <w:t xml:space="preserve">others with serious concerns about any aspect of its work to come forward and express those concerns. </w:t>
      </w:r>
      <w:r w:rsidR="00966305">
        <w:rPr>
          <w:color w:val="000000"/>
          <w:szCs w:val="24"/>
        </w:rPr>
        <w:t>However, it should be recognised that social media, whether internal or external, is not the appropriate channel to do this.</w:t>
      </w:r>
    </w:p>
    <w:p w14:paraId="22E97BDE" w14:textId="77777777" w:rsidR="00B35CC7" w:rsidRDefault="00B35CC7" w:rsidP="00911046">
      <w:pPr>
        <w:ind w:left="1134" w:right="-380" w:hanging="1134"/>
        <w:rPr>
          <w:color w:val="000000"/>
          <w:szCs w:val="24"/>
        </w:rPr>
      </w:pPr>
    </w:p>
    <w:p w14:paraId="7241C6D1" w14:textId="08ED796A" w:rsidR="00DB7A01" w:rsidRDefault="00B35CC7" w:rsidP="00911046">
      <w:pPr>
        <w:ind w:left="1134" w:right="-380" w:hanging="1134"/>
        <w:rPr>
          <w:color w:val="000000"/>
          <w:szCs w:val="24"/>
        </w:rPr>
      </w:pPr>
      <w:r>
        <w:rPr>
          <w:color w:val="000000"/>
          <w:szCs w:val="24"/>
        </w:rPr>
        <w:t>8.2</w:t>
      </w:r>
      <w:r w:rsidR="00911046">
        <w:rPr>
          <w:color w:val="000000"/>
          <w:szCs w:val="24"/>
        </w:rPr>
        <w:tab/>
      </w:r>
      <w:r>
        <w:rPr>
          <w:color w:val="000000"/>
          <w:szCs w:val="24"/>
        </w:rPr>
        <w:t xml:space="preserve">There are </w:t>
      </w:r>
      <w:r w:rsidR="004B2631">
        <w:rPr>
          <w:color w:val="000000"/>
          <w:szCs w:val="24"/>
        </w:rPr>
        <w:t>several</w:t>
      </w:r>
      <w:r>
        <w:rPr>
          <w:color w:val="000000"/>
          <w:szCs w:val="24"/>
        </w:rPr>
        <w:t xml:space="preserve"> channels through the Trust’s normal procedures that colleagues can use to raise </w:t>
      </w:r>
      <w:r w:rsidR="00DB7A01" w:rsidRPr="0092751A">
        <w:rPr>
          <w:color w:val="000000"/>
          <w:szCs w:val="24"/>
        </w:rPr>
        <w:t>concerns or complaints such as the mechanisms for resolving grievances</w:t>
      </w:r>
      <w:r w:rsidR="00966305">
        <w:rPr>
          <w:color w:val="000000"/>
          <w:szCs w:val="24"/>
        </w:rPr>
        <w:t xml:space="preserve"> and </w:t>
      </w:r>
      <w:r w:rsidR="00DB7A01" w:rsidRPr="0092751A">
        <w:rPr>
          <w:color w:val="000000"/>
          <w:szCs w:val="24"/>
        </w:rPr>
        <w:t>disciplinary matters,</w:t>
      </w:r>
      <w:r w:rsidR="00966305">
        <w:rPr>
          <w:color w:val="000000"/>
          <w:szCs w:val="24"/>
        </w:rPr>
        <w:t xml:space="preserve"> as well as Freedom to Speak up</w:t>
      </w:r>
      <w:r w:rsidR="003D13F9">
        <w:rPr>
          <w:color w:val="000000"/>
          <w:szCs w:val="24"/>
        </w:rPr>
        <w:t xml:space="preserve"> and the Trust’s re</w:t>
      </w:r>
      <w:r w:rsidR="001F29E1">
        <w:rPr>
          <w:color w:val="000000"/>
          <w:szCs w:val="24"/>
        </w:rPr>
        <w:t>co</w:t>
      </w:r>
      <w:r w:rsidR="003D13F9">
        <w:rPr>
          <w:color w:val="000000"/>
          <w:szCs w:val="24"/>
        </w:rPr>
        <w:t>gnised Trade Unions</w:t>
      </w:r>
      <w:r w:rsidR="00966305">
        <w:rPr>
          <w:color w:val="000000"/>
          <w:szCs w:val="24"/>
        </w:rPr>
        <w:t xml:space="preserve">. </w:t>
      </w:r>
      <w:r w:rsidR="00DB7A01" w:rsidRPr="0092751A">
        <w:rPr>
          <w:color w:val="000000"/>
          <w:szCs w:val="24"/>
        </w:rPr>
        <w:t>Employees should refer to the Trust’s Raising Concerns at Work (Whistleblowing) Policy</w:t>
      </w:r>
      <w:r w:rsidR="00966305">
        <w:rPr>
          <w:color w:val="000000"/>
          <w:szCs w:val="24"/>
        </w:rPr>
        <w:t xml:space="preserve"> for further information.</w:t>
      </w:r>
    </w:p>
    <w:p w14:paraId="60753197" w14:textId="411537E1" w:rsidR="00B03BD3" w:rsidRPr="00061528" w:rsidRDefault="00966305" w:rsidP="00911046">
      <w:pPr>
        <w:spacing w:before="360" w:after="240"/>
        <w:ind w:left="1134" w:hanging="1134"/>
        <w:outlineLvl w:val="0"/>
        <w:rPr>
          <w:rFonts w:cs="Arial"/>
          <w:b/>
          <w:bCs/>
          <w:sz w:val="28"/>
          <w:szCs w:val="28"/>
        </w:rPr>
      </w:pPr>
      <w:bookmarkStart w:id="15" w:name="_Toc210802636"/>
      <w:bookmarkStart w:id="16" w:name="_Toc114657353"/>
      <w:r w:rsidRPr="00061528">
        <w:rPr>
          <w:rFonts w:cs="Arial"/>
          <w:b/>
          <w:bCs/>
          <w:sz w:val="28"/>
          <w:szCs w:val="28"/>
        </w:rPr>
        <w:t>9.</w:t>
      </w:r>
      <w:r w:rsidR="00911046">
        <w:rPr>
          <w:rFonts w:cs="Arial"/>
          <w:b/>
          <w:bCs/>
          <w:sz w:val="28"/>
          <w:szCs w:val="28"/>
        </w:rPr>
        <w:tab/>
      </w:r>
      <w:r w:rsidR="00B03BD3" w:rsidRPr="00061528">
        <w:rPr>
          <w:rFonts w:cs="Arial"/>
          <w:b/>
          <w:bCs/>
          <w:sz w:val="28"/>
          <w:szCs w:val="28"/>
        </w:rPr>
        <w:t>Audit and Review</w:t>
      </w:r>
      <w:bookmarkEnd w:id="15"/>
      <w:r w:rsidR="00412D32" w:rsidRPr="00061528">
        <w:rPr>
          <w:rFonts w:cs="Arial"/>
          <w:b/>
          <w:bCs/>
          <w:sz w:val="28"/>
          <w:szCs w:val="28"/>
        </w:rPr>
        <w:t xml:space="preserve"> (evaluating effectiveness)</w:t>
      </w:r>
      <w:bookmarkEnd w:id="16"/>
    </w:p>
    <w:p w14:paraId="7411B6A4" w14:textId="554DEB3C" w:rsidR="00B17609" w:rsidRDefault="00B17609" w:rsidP="00442D8D">
      <w:pPr>
        <w:ind w:left="1134" w:hanging="1134"/>
        <w:rPr>
          <w:rFonts w:cs="Arial"/>
          <w:szCs w:val="24"/>
        </w:rPr>
      </w:pPr>
      <w:r w:rsidRPr="00061528">
        <w:rPr>
          <w:rFonts w:cs="Arial"/>
          <w:szCs w:val="24"/>
        </w:rPr>
        <w:t>9.1</w:t>
      </w:r>
      <w:r w:rsidR="00911046">
        <w:rPr>
          <w:rFonts w:cs="Arial"/>
          <w:szCs w:val="24"/>
        </w:rPr>
        <w:tab/>
      </w:r>
      <w:r w:rsidR="004845F2" w:rsidRPr="00061528">
        <w:rPr>
          <w:rFonts w:cs="Arial"/>
          <w:szCs w:val="24"/>
        </w:rPr>
        <w:t xml:space="preserve">Adherence to this </w:t>
      </w:r>
      <w:r w:rsidR="00FA17EC" w:rsidRPr="00061528">
        <w:rPr>
          <w:rFonts w:cs="Arial"/>
          <w:szCs w:val="24"/>
        </w:rPr>
        <w:t>P</w:t>
      </w:r>
      <w:r w:rsidR="004845F2" w:rsidRPr="00061528">
        <w:rPr>
          <w:rFonts w:cs="Arial"/>
          <w:szCs w:val="24"/>
        </w:rPr>
        <w:t xml:space="preserve">olicy, as far as is </w:t>
      </w:r>
      <w:r w:rsidR="002C14FB" w:rsidRPr="00061528">
        <w:rPr>
          <w:rFonts w:cs="Arial"/>
          <w:szCs w:val="24"/>
        </w:rPr>
        <w:t>practicable</w:t>
      </w:r>
      <w:r w:rsidR="004845F2" w:rsidRPr="00061528">
        <w:rPr>
          <w:rFonts w:cs="Arial"/>
          <w:szCs w:val="24"/>
        </w:rPr>
        <w:t>, will be monitored</w:t>
      </w:r>
      <w:r w:rsidR="002C14FB" w:rsidRPr="00061528">
        <w:rPr>
          <w:rFonts w:cs="Arial"/>
          <w:szCs w:val="24"/>
        </w:rPr>
        <w:t xml:space="preserve"> by the Trust Communications Team, as well as via </w:t>
      </w:r>
      <w:r w:rsidR="00DD4856" w:rsidRPr="00061528">
        <w:rPr>
          <w:rFonts w:cs="Arial"/>
          <w:szCs w:val="24"/>
        </w:rPr>
        <w:t>incidences highlighted via the complaints and grievance polic</w:t>
      </w:r>
      <w:r w:rsidR="00DB4090" w:rsidRPr="00061528">
        <w:rPr>
          <w:rFonts w:cs="Arial"/>
          <w:szCs w:val="24"/>
        </w:rPr>
        <w:t>ies</w:t>
      </w:r>
      <w:r w:rsidR="00DD4856" w:rsidRPr="00061528">
        <w:rPr>
          <w:rFonts w:cs="Arial"/>
          <w:szCs w:val="24"/>
        </w:rPr>
        <w:t xml:space="preserve">, </w:t>
      </w:r>
      <w:r w:rsidR="00DB4090" w:rsidRPr="00061528">
        <w:rPr>
          <w:rFonts w:cs="Arial"/>
          <w:szCs w:val="24"/>
        </w:rPr>
        <w:t>via Freedom to Speak up</w:t>
      </w:r>
      <w:r w:rsidR="00061528" w:rsidRPr="00061528">
        <w:rPr>
          <w:rFonts w:cs="Arial"/>
          <w:szCs w:val="24"/>
        </w:rPr>
        <w:t xml:space="preserve">, </w:t>
      </w:r>
      <w:r w:rsidR="00DB4090" w:rsidRPr="00061528">
        <w:rPr>
          <w:rFonts w:cs="Arial"/>
          <w:szCs w:val="24"/>
        </w:rPr>
        <w:t xml:space="preserve">other channels used </w:t>
      </w:r>
      <w:r w:rsidR="00061528" w:rsidRPr="00061528">
        <w:rPr>
          <w:rFonts w:cs="Arial"/>
          <w:szCs w:val="24"/>
        </w:rPr>
        <w:t xml:space="preserve">by employees </w:t>
      </w:r>
      <w:r w:rsidR="00DB4090" w:rsidRPr="00061528">
        <w:rPr>
          <w:rFonts w:cs="Arial"/>
          <w:szCs w:val="24"/>
        </w:rPr>
        <w:t>to raise concerns</w:t>
      </w:r>
      <w:r w:rsidR="004328D4" w:rsidRPr="00061528">
        <w:rPr>
          <w:rFonts w:cs="Arial"/>
          <w:szCs w:val="24"/>
        </w:rPr>
        <w:t xml:space="preserve"> and by individual staff members.</w:t>
      </w:r>
    </w:p>
    <w:p w14:paraId="6B274B18" w14:textId="77777777" w:rsidR="00442D8D" w:rsidRPr="00061528" w:rsidRDefault="00442D8D" w:rsidP="00442D8D">
      <w:pPr>
        <w:ind w:left="1134" w:hanging="1134"/>
        <w:rPr>
          <w:rFonts w:cs="Arial"/>
          <w:szCs w:val="24"/>
        </w:rPr>
      </w:pPr>
    </w:p>
    <w:p w14:paraId="4692E60E" w14:textId="27CF4E8D" w:rsidR="004328D4" w:rsidRDefault="004328D4" w:rsidP="00442D8D">
      <w:pPr>
        <w:ind w:left="1134" w:hanging="1134"/>
        <w:rPr>
          <w:rFonts w:cs="Arial"/>
          <w:szCs w:val="24"/>
        </w:rPr>
      </w:pPr>
      <w:r w:rsidRPr="00061528">
        <w:rPr>
          <w:rFonts w:cs="Arial"/>
          <w:szCs w:val="24"/>
        </w:rPr>
        <w:t>9.2</w:t>
      </w:r>
      <w:r w:rsidR="00911046">
        <w:rPr>
          <w:rFonts w:cs="Arial"/>
          <w:szCs w:val="24"/>
        </w:rPr>
        <w:tab/>
      </w:r>
      <w:r w:rsidR="00FA17EC" w:rsidRPr="00061528">
        <w:rPr>
          <w:rFonts w:cs="Arial"/>
          <w:szCs w:val="24"/>
        </w:rPr>
        <w:t xml:space="preserve">Non-compliance with the Policy will be </w:t>
      </w:r>
      <w:r w:rsidR="000A6374" w:rsidRPr="00061528">
        <w:rPr>
          <w:rFonts w:cs="Arial"/>
          <w:szCs w:val="24"/>
        </w:rPr>
        <w:t>dealt with, as appropriate, via existing Trust mechanisms, including the Disciplinary procedure where needed.</w:t>
      </w:r>
    </w:p>
    <w:p w14:paraId="7F878FE9" w14:textId="77777777" w:rsidR="00442D8D" w:rsidRPr="00061528" w:rsidRDefault="00442D8D" w:rsidP="00442D8D">
      <w:pPr>
        <w:ind w:left="1134" w:hanging="1134"/>
        <w:rPr>
          <w:rFonts w:cs="Arial"/>
          <w:szCs w:val="24"/>
        </w:rPr>
      </w:pPr>
    </w:p>
    <w:p w14:paraId="36E40B42" w14:textId="658335B9" w:rsidR="00B03BD3" w:rsidRPr="00061528" w:rsidRDefault="000A6374" w:rsidP="00911046">
      <w:pPr>
        <w:spacing w:after="240"/>
        <w:ind w:left="1134" w:hanging="1134"/>
        <w:rPr>
          <w:rFonts w:cs="Arial"/>
          <w:bCs/>
        </w:rPr>
      </w:pPr>
      <w:r w:rsidRPr="00061528">
        <w:rPr>
          <w:rFonts w:cs="Arial"/>
          <w:bCs/>
        </w:rPr>
        <w:t>9.3</w:t>
      </w:r>
      <w:r w:rsidR="00911046">
        <w:rPr>
          <w:rFonts w:cs="Arial"/>
          <w:bCs/>
        </w:rPr>
        <w:tab/>
      </w:r>
      <w:r w:rsidR="00C56680" w:rsidRPr="00061528">
        <w:rPr>
          <w:rFonts w:cs="Arial"/>
          <w:bCs/>
        </w:rPr>
        <w:t>This</w:t>
      </w:r>
      <w:r w:rsidR="00B03BD3" w:rsidRPr="00061528">
        <w:rPr>
          <w:rFonts w:cs="Arial"/>
          <w:bCs/>
        </w:rPr>
        <w:t xml:space="preserve"> document will be reviewed </w:t>
      </w:r>
      <w:r w:rsidR="00A021B8" w:rsidRPr="00061528">
        <w:rPr>
          <w:rFonts w:cs="Arial"/>
          <w:bCs/>
        </w:rPr>
        <w:t xml:space="preserve">in its entirety </w:t>
      </w:r>
      <w:r w:rsidR="00B03BD3" w:rsidRPr="00061528">
        <w:rPr>
          <w:rFonts w:cs="Arial"/>
          <w:bCs/>
        </w:rPr>
        <w:t>every three years or sooner if new legislation, codes of practice or na</w:t>
      </w:r>
      <w:r w:rsidR="00412D32" w:rsidRPr="00061528">
        <w:rPr>
          <w:rFonts w:cs="Arial"/>
          <w:bCs/>
        </w:rPr>
        <w:t>tional standards are introduced, or if feedback from employees indicates that the policy is not working effectively.</w:t>
      </w:r>
      <w:r w:rsidR="003D13F9">
        <w:rPr>
          <w:rFonts w:cs="Arial"/>
          <w:bCs/>
        </w:rPr>
        <w:t xml:space="preserve"> In addition, given the changing nature of social and digital media, an annual review will be undertaken with relevant stakeholders.</w:t>
      </w:r>
    </w:p>
    <w:p w14:paraId="6590B313" w14:textId="475E9DFE" w:rsidR="00A021B8" w:rsidRPr="00061528" w:rsidRDefault="000A6374" w:rsidP="00911046">
      <w:pPr>
        <w:spacing w:after="240"/>
        <w:ind w:left="1134" w:hanging="1134"/>
        <w:rPr>
          <w:rFonts w:cs="Arial"/>
          <w:bCs/>
        </w:rPr>
      </w:pPr>
      <w:r w:rsidRPr="00061528">
        <w:rPr>
          <w:rFonts w:cs="Arial"/>
          <w:bCs/>
        </w:rPr>
        <w:t>9.4</w:t>
      </w:r>
      <w:r w:rsidR="00911046">
        <w:rPr>
          <w:rFonts w:cs="Arial"/>
          <w:bCs/>
        </w:rPr>
        <w:tab/>
      </w:r>
      <w:r w:rsidR="00A021B8" w:rsidRPr="00061528">
        <w:rPr>
          <w:rFonts w:cs="Arial"/>
          <w:bCs/>
        </w:rPr>
        <w:t>All changes made to this policy will go through the governance route for development and approval as set out in the</w:t>
      </w:r>
      <w:r w:rsidR="005F72FB" w:rsidRPr="00061528">
        <w:rPr>
          <w:rFonts w:cs="Arial"/>
          <w:bCs/>
        </w:rPr>
        <w:t xml:space="preserve"> Policy on Policies</w:t>
      </w:r>
      <w:r w:rsidR="00A021B8" w:rsidRPr="00061528">
        <w:rPr>
          <w:rFonts w:cs="Arial"/>
          <w:bCs/>
        </w:rPr>
        <w:t>.</w:t>
      </w:r>
    </w:p>
    <w:p w14:paraId="7B32C068" w14:textId="6A5BA8CD" w:rsidR="00B03BD3" w:rsidRPr="00B03BD3" w:rsidRDefault="00966305" w:rsidP="00911046">
      <w:pPr>
        <w:spacing w:before="360" w:after="240"/>
        <w:ind w:left="1134" w:hanging="1134"/>
        <w:outlineLvl w:val="0"/>
        <w:rPr>
          <w:rFonts w:cs="Arial"/>
          <w:b/>
          <w:bCs/>
          <w:sz w:val="28"/>
          <w:szCs w:val="28"/>
        </w:rPr>
      </w:pPr>
      <w:bookmarkStart w:id="17" w:name="_Toc269875801"/>
      <w:bookmarkStart w:id="18" w:name="_Toc269875993"/>
      <w:bookmarkStart w:id="19" w:name="_Toc269876133"/>
      <w:bookmarkStart w:id="20" w:name="_Toc269876178"/>
      <w:bookmarkStart w:id="21" w:name="_Toc270316525"/>
      <w:bookmarkStart w:id="22" w:name="_Toc270316570"/>
      <w:bookmarkStart w:id="23" w:name="_Toc270316768"/>
      <w:bookmarkStart w:id="24" w:name="_Toc270316799"/>
      <w:bookmarkStart w:id="25" w:name="_Toc270316830"/>
      <w:bookmarkStart w:id="26" w:name="_Toc274661892"/>
      <w:bookmarkStart w:id="27" w:name="_Toc114657354"/>
      <w:bookmarkEnd w:id="17"/>
      <w:bookmarkEnd w:id="18"/>
      <w:bookmarkEnd w:id="19"/>
      <w:bookmarkEnd w:id="20"/>
      <w:bookmarkEnd w:id="21"/>
      <w:bookmarkEnd w:id="22"/>
      <w:bookmarkEnd w:id="23"/>
      <w:bookmarkEnd w:id="24"/>
      <w:bookmarkEnd w:id="25"/>
      <w:bookmarkEnd w:id="26"/>
      <w:r>
        <w:rPr>
          <w:rFonts w:cs="Arial"/>
          <w:b/>
          <w:bCs/>
          <w:sz w:val="28"/>
          <w:szCs w:val="28"/>
        </w:rPr>
        <w:t>10.</w:t>
      </w:r>
      <w:r w:rsidR="00911046">
        <w:rPr>
          <w:rFonts w:cs="Arial"/>
          <w:b/>
          <w:bCs/>
          <w:sz w:val="28"/>
          <w:szCs w:val="28"/>
        </w:rPr>
        <w:tab/>
      </w:r>
      <w:r w:rsidR="00B03BD3" w:rsidRPr="00B03BD3">
        <w:rPr>
          <w:rFonts w:cs="Arial"/>
          <w:b/>
          <w:bCs/>
          <w:sz w:val="28"/>
          <w:szCs w:val="28"/>
        </w:rPr>
        <w:t xml:space="preserve">Associated </w:t>
      </w:r>
      <w:r w:rsidR="00B94C1F">
        <w:rPr>
          <w:rFonts w:cs="Arial"/>
          <w:b/>
          <w:bCs/>
          <w:sz w:val="28"/>
          <w:szCs w:val="28"/>
        </w:rPr>
        <w:t xml:space="preserve">Trust </w:t>
      </w:r>
      <w:r w:rsidR="00B03BD3" w:rsidRPr="00B03BD3">
        <w:rPr>
          <w:rFonts w:cs="Arial"/>
          <w:b/>
          <w:bCs/>
          <w:sz w:val="28"/>
          <w:szCs w:val="28"/>
        </w:rPr>
        <w:t>Documentation</w:t>
      </w:r>
      <w:bookmarkEnd w:id="27"/>
    </w:p>
    <w:p w14:paraId="650C542F" w14:textId="79F6EE36" w:rsidR="00B03BD3" w:rsidRDefault="00966305" w:rsidP="00911046">
      <w:pPr>
        <w:spacing w:after="240"/>
        <w:ind w:left="1134" w:hanging="1134"/>
        <w:rPr>
          <w:rFonts w:cs="Arial"/>
        </w:rPr>
      </w:pPr>
      <w:r>
        <w:rPr>
          <w:rFonts w:cs="Arial"/>
        </w:rPr>
        <w:t>10.1</w:t>
      </w:r>
      <w:r w:rsidR="00911046">
        <w:rPr>
          <w:rFonts w:cs="Arial"/>
        </w:rPr>
        <w:tab/>
      </w:r>
      <w:r>
        <w:rPr>
          <w:rFonts w:cs="Arial"/>
        </w:rPr>
        <w:t xml:space="preserve">The following Trust policies and procedures support this policy: </w:t>
      </w:r>
    </w:p>
    <w:p w14:paraId="25067966" w14:textId="77777777" w:rsidR="00A1618F" w:rsidRPr="00966305" w:rsidRDefault="00A1618F" w:rsidP="00911046">
      <w:pPr>
        <w:pStyle w:val="Default"/>
        <w:numPr>
          <w:ilvl w:val="0"/>
          <w:numId w:val="14"/>
        </w:numPr>
        <w:ind w:left="1701" w:hanging="567"/>
      </w:pPr>
      <w:r w:rsidRPr="00966305">
        <w:lastRenderedPageBreak/>
        <w:t>Disciplinary Policy and Procedure</w:t>
      </w:r>
    </w:p>
    <w:p w14:paraId="046C0E3B" w14:textId="77777777" w:rsidR="00A1618F" w:rsidRPr="00966305" w:rsidRDefault="00A1618F" w:rsidP="00911046">
      <w:pPr>
        <w:pStyle w:val="Default"/>
        <w:numPr>
          <w:ilvl w:val="0"/>
          <w:numId w:val="14"/>
        </w:numPr>
        <w:ind w:left="1701" w:hanging="567"/>
      </w:pPr>
      <w:r w:rsidRPr="00966305">
        <w:t>Bullying and Harassment Policy</w:t>
      </w:r>
    </w:p>
    <w:p w14:paraId="406AAE8C" w14:textId="77777777" w:rsidR="00A1618F" w:rsidRPr="00966305" w:rsidRDefault="00A1618F" w:rsidP="00911046">
      <w:pPr>
        <w:pStyle w:val="Default"/>
        <w:numPr>
          <w:ilvl w:val="0"/>
          <w:numId w:val="14"/>
        </w:numPr>
        <w:ind w:left="1701" w:hanging="567"/>
      </w:pPr>
      <w:r w:rsidRPr="00966305">
        <w:t>Health and Safety Policy</w:t>
      </w:r>
    </w:p>
    <w:p w14:paraId="57B704C7" w14:textId="77777777" w:rsidR="00A1618F" w:rsidRPr="00966305" w:rsidRDefault="00A1618F" w:rsidP="00911046">
      <w:pPr>
        <w:pStyle w:val="Default"/>
        <w:numPr>
          <w:ilvl w:val="0"/>
          <w:numId w:val="14"/>
        </w:numPr>
        <w:ind w:left="1701" w:hanging="567"/>
      </w:pPr>
      <w:r w:rsidRPr="00966305">
        <w:t xml:space="preserve">Supporting Transgender Employees &amp; Service Users Procedure </w:t>
      </w:r>
    </w:p>
    <w:p w14:paraId="233F30EB" w14:textId="5680CB4D" w:rsidR="00A1618F" w:rsidRPr="00966305" w:rsidRDefault="00A1618F" w:rsidP="00911046">
      <w:pPr>
        <w:pStyle w:val="Default"/>
        <w:numPr>
          <w:ilvl w:val="0"/>
          <w:numId w:val="14"/>
        </w:numPr>
        <w:ind w:left="1701" w:hanging="567"/>
      </w:pPr>
      <w:r w:rsidRPr="00966305">
        <w:t xml:space="preserve">Equality Diversity and </w:t>
      </w:r>
      <w:r w:rsidR="00CB39BA">
        <w:t>Inclusion</w:t>
      </w:r>
      <w:r w:rsidRPr="00966305">
        <w:t xml:space="preserve"> Policy</w:t>
      </w:r>
    </w:p>
    <w:p w14:paraId="4A446D0E" w14:textId="77777777" w:rsidR="00A1618F" w:rsidRPr="00966305" w:rsidRDefault="00A1618F" w:rsidP="00911046">
      <w:pPr>
        <w:pStyle w:val="Default"/>
        <w:numPr>
          <w:ilvl w:val="0"/>
          <w:numId w:val="14"/>
        </w:numPr>
        <w:ind w:left="1701" w:hanging="567"/>
      </w:pPr>
      <w:r w:rsidRPr="00966305">
        <w:t xml:space="preserve">Raising Concerns at Work (Whistleblowing) Policy </w:t>
      </w:r>
    </w:p>
    <w:p w14:paraId="3E188914" w14:textId="77777777" w:rsidR="00A1618F" w:rsidRPr="00966305" w:rsidRDefault="00A1618F" w:rsidP="00911046">
      <w:pPr>
        <w:pStyle w:val="Default"/>
        <w:numPr>
          <w:ilvl w:val="0"/>
          <w:numId w:val="14"/>
        </w:numPr>
        <w:ind w:left="1701" w:hanging="567"/>
      </w:pPr>
      <w:r w:rsidRPr="00966305">
        <w:t>Information Governance Policy</w:t>
      </w:r>
    </w:p>
    <w:p w14:paraId="4E4F99AF" w14:textId="77777777" w:rsidR="00A1618F" w:rsidRPr="00966305" w:rsidRDefault="00A1618F" w:rsidP="00911046">
      <w:pPr>
        <w:pStyle w:val="Default"/>
        <w:numPr>
          <w:ilvl w:val="0"/>
          <w:numId w:val="14"/>
        </w:numPr>
        <w:ind w:left="1701" w:hanging="567"/>
      </w:pPr>
      <w:r w:rsidRPr="00966305">
        <w:t>Information Governance Strategy</w:t>
      </w:r>
    </w:p>
    <w:p w14:paraId="5EC7AB1C" w14:textId="77777777" w:rsidR="00A1618F" w:rsidRPr="00966305" w:rsidRDefault="00A1618F" w:rsidP="00911046">
      <w:pPr>
        <w:pStyle w:val="Default"/>
        <w:numPr>
          <w:ilvl w:val="0"/>
          <w:numId w:val="14"/>
        </w:numPr>
        <w:ind w:left="1701" w:hanging="567"/>
      </w:pPr>
      <w:r w:rsidRPr="00966305">
        <w:t>Information Security and Risk Management Policy</w:t>
      </w:r>
    </w:p>
    <w:p w14:paraId="2CFC3787" w14:textId="77777777" w:rsidR="00A1618F" w:rsidRPr="00966305" w:rsidRDefault="00A1618F" w:rsidP="00911046">
      <w:pPr>
        <w:pStyle w:val="Default"/>
        <w:numPr>
          <w:ilvl w:val="0"/>
          <w:numId w:val="14"/>
        </w:numPr>
        <w:ind w:left="1701" w:hanging="567"/>
      </w:pPr>
      <w:r w:rsidRPr="00966305">
        <w:t>Network Security Policy</w:t>
      </w:r>
    </w:p>
    <w:p w14:paraId="62EAEE2A" w14:textId="77777777" w:rsidR="00A1618F" w:rsidRPr="00966305" w:rsidRDefault="00A1618F" w:rsidP="00911046">
      <w:pPr>
        <w:pStyle w:val="Default"/>
        <w:numPr>
          <w:ilvl w:val="0"/>
          <w:numId w:val="14"/>
        </w:numPr>
        <w:ind w:left="1701" w:hanging="567"/>
      </w:pPr>
      <w:r w:rsidRPr="00966305">
        <w:t>Data Protection Policy</w:t>
      </w:r>
    </w:p>
    <w:p w14:paraId="69BF9CF8" w14:textId="77777777" w:rsidR="00A1618F" w:rsidRPr="00966305" w:rsidRDefault="00A1618F" w:rsidP="00911046">
      <w:pPr>
        <w:pStyle w:val="Default"/>
        <w:numPr>
          <w:ilvl w:val="0"/>
          <w:numId w:val="14"/>
        </w:numPr>
        <w:ind w:left="1701" w:hanging="567"/>
      </w:pPr>
      <w:r w:rsidRPr="00966305">
        <w:t>Email and Internet Usage Policy</w:t>
      </w:r>
    </w:p>
    <w:p w14:paraId="76F5BC85" w14:textId="77777777" w:rsidR="00A1618F" w:rsidRPr="00966305" w:rsidRDefault="00A1618F" w:rsidP="00911046">
      <w:pPr>
        <w:pStyle w:val="Default"/>
        <w:numPr>
          <w:ilvl w:val="0"/>
          <w:numId w:val="14"/>
        </w:numPr>
        <w:ind w:left="1701" w:hanging="567"/>
      </w:pPr>
      <w:r w:rsidRPr="00966305">
        <w:t>EOC Code of Conduct</w:t>
      </w:r>
    </w:p>
    <w:p w14:paraId="4C4E1FC5" w14:textId="77777777" w:rsidR="00A1618F" w:rsidRPr="00966305" w:rsidRDefault="00A1618F" w:rsidP="00911046">
      <w:pPr>
        <w:pStyle w:val="ListParagraph"/>
        <w:numPr>
          <w:ilvl w:val="0"/>
          <w:numId w:val="14"/>
        </w:numPr>
        <w:ind w:left="1701" w:hanging="567"/>
      </w:pPr>
      <w:r w:rsidRPr="00966305">
        <w:t xml:space="preserve">Your Guide to Using </w:t>
      </w:r>
      <w:proofErr w:type="gramStart"/>
      <w:r w:rsidRPr="00966305">
        <w:t>Social Media</w:t>
      </w:r>
      <w:proofErr w:type="gramEnd"/>
      <w:r w:rsidRPr="00966305">
        <w:t xml:space="preserve"> in the NHS </w:t>
      </w:r>
      <w:hyperlink r:id="rId11" w:history="1">
        <w:r w:rsidRPr="00966305">
          <w:rPr>
            <w:rStyle w:val="Hyperlink"/>
          </w:rPr>
          <w:t>www.nhsemployers.org</w:t>
        </w:r>
      </w:hyperlink>
    </w:p>
    <w:p w14:paraId="6C25A04E" w14:textId="18ED8002" w:rsidR="00046916" w:rsidRDefault="00966305" w:rsidP="00911046">
      <w:pPr>
        <w:spacing w:before="360" w:after="240"/>
        <w:ind w:left="1134" w:hanging="1134"/>
        <w:outlineLvl w:val="0"/>
        <w:rPr>
          <w:rFonts w:cs="Arial"/>
          <w:b/>
          <w:bCs/>
          <w:sz w:val="28"/>
          <w:szCs w:val="28"/>
        </w:rPr>
      </w:pPr>
      <w:bookmarkStart w:id="28" w:name="_Toc114657355"/>
      <w:r>
        <w:rPr>
          <w:rFonts w:cs="Arial"/>
          <w:b/>
          <w:bCs/>
          <w:sz w:val="28"/>
          <w:szCs w:val="28"/>
        </w:rPr>
        <w:t>11.</w:t>
      </w:r>
      <w:r w:rsidR="00911046">
        <w:rPr>
          <w:rFonts w:cs="Arial"/>
          <w:b/>
          <w:bCs/>
          <w:sz w:val="28"/>
          <w:szCs w:val="28"/>
        </w:rPr>
        <w:tab/>
      </w:r>
      <w:r w:rsidR="00046916">
        <w:rPr>
          <w:rFonts w:cs="Arial"/>
          <w:b/>
          <w:bCs/>
          <w:sz w:val="28"/>
          <w:szCs w:val="28"/>
        </w:rPr>
        <w:t>Financial Checkpoint</w:t>
      </w:r>
      <w:bookmarkEnd w:id="28"/>
    </w:p>
    <w:p w14:paraId="7A83C512" w14:textId="35CD72A9" w:rsidR="00046916" w:rsidRPr="00966305" w:rsidRDefault="00966305" w:rsidP="00911046">
      <w:pPr>
        <w:spacing w:after="240"/>
        <w:ind w:left="1134" w:hanging="1134"/>
        <w:rPr>
          <w:rFonts w:cs="Arial"/>
        </w:rPr>
      </w:pPr>
      <w:r w:rsidRPr="00966305">
        <w:rPr>
          <w:rFonts w:cs="Arial"/>
        </w:rPr>
        <w:t>11. 1</w:t>
      </w:r>
      <w:r w:rsidR="00911046">
        <w:rPr>
          <w:rFonts w:cs="Arial"/>
        </w:rPr>
        <w:tab/>
      </w:r>
      <w:r w:rsidR="00046916" w:rsidRPr="00966305">
        <w:rPr>
          <w:rFonts w:cs="Arial"/>
        </w:rPr>
        <w:t>This document has been confirmed by Finance to have no unbudgeted financial implications.</w:t>
      </w:r>
    </w:p>
    <w:p w14:paraId="2C2C43BE" w14:textId="4D8FC064" w:rsidR="000D2759" w:rsidRPr="00DB6CAE" w:rsidRDefault="00966305" w:rsidP="00911046">
      <w:pPr>
        <w:spacing w:before="360" w:after="240"/>
        <w:ind w:left="1134" w:hanging="1134"/>
        <w:outlineLvl w:val="0"/>
        <w:rPr>
          <w:rFonts w:cs="Arial"/>
          <w:b/>
          <w:bCs/>
          <w:sz w:val="28"/>
          <w:szCs w:val="28"/>
        </w:rPr>
      </w:pPr>
      <w:bookmarkStart w:id="29" w:name="_Toc114657356"/>
      <w:r w:rsidRPr="00DB6CAE">
        <w:rPr>
          <w:rFonts w:cs="Arial"/>
          <w:b/>
          <w:bCs/>
          <w:sz w:val="28"/>
          <w:szCs w:val="28"/>
        </w:rPr>
        <w:t>12.</w:t>
      </w:r>
      <w:r w:rsidR="00911046">
        <w:rPr>
          <w:rFonts w:cs="Arial"/>
          <w:b/>
          <w:bCs/>
          <w:sz w:val="28"/>
          <w:szCs w:val="28"/>
        </w:rPr>
        <w:tab/>
      </w:r>
      <w:r w:rsidR="00A021B8" w:rsidRPr="00DB6CAE">
        <w:rPr>
          <w:rFonts w:cs="Arial"/>
          <w:b/>
          <w:bCs/>
          <w:sz w:val="28"/>
          <w:szCs w:val="28"/>
        </w:rPr>
        <w:t>Equality Analysis</w:t>
      </w:r>
      <w:bookmarkStart w:id="30" w:name="_Toc517104375"/>
      <w:bookmarkEnd w:id="29"/>
    </w:p>
    <w:p w14:paraId="39DD19FC" w14:textId="77777777" w:rsidR="00002668" w:rsidRDefault="000D2759" w:rsidP="00911046">
      <w:pPr>
        <w:pStyle w:val="ListParagraph"/>
        <w:numPr>
          <w:ilvl w:val="1"/>
          <w:numId w:val="16"/>
        </w:numPr>
        <w:spacing w:after="240"/>
        <w:ind w:left="1134" w:hanging="1134"/>
        <w:rPr>
          <w:bCs/>
        </w:rPr>
      </w:pPr>
      <w:r w:rsidRPr="00CB39BA">
        <w:rPr>
          <w:bC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p>
    <w:p w14:paraId="392FA1C5" w14:textId="30C2BD18" w:rsidR="000D2759" w:rsidRPr="00CB39BA" w:rsidRDefault="000D2759" w:rsidP="00C9520B">
      <w:pPr>
        <w:pStyle w:val="ListParagraph"/>
        <w:spacing w:after="240"/>
        <w:ind w:left="468"/>
        <w:rPr>
          <w:bCs/>
        </w:rPr>
      </w:pPr>
      <w:r w:rsidRPr="00CB39BA">
        <w:rPr>
          <w:bCs/>
        </w:rPr>
        <w:t xml:space="preserve">  </w:t>
      </w:r>
    </w:p>
    <w:p w14:paraId="6C3B3BD1" w14:textId="4F74BA3D" w:rsidR="00002668" w:rsidRPr="00911046" w:rsidRDefault="000D2759" w:rsidP="00911046">
      <w:pPr>
        <w:pStyle w:val="ListParagraph"/>
        <w:numPr>
          <w:ilvl w:val="2"/>
          <w:numId w:val="16"/>
        </w:numPr>
        <w:spacing w:after="240"/>
        <w:ind w:left="1134" w:hanging="1134"/>
        <w:rPr>
          <w:bCs/>
        </w:rPr>
      </w:pPr>
      <w:r w:rsidRPr="00002668">
        <w:rPr>
          <w:bCs/>
        </w:rPr>
        <w:t xml:space="preserve">Compliance with the Public Sector Equality Duty: If a contractor carries out functions of a public </w:t>
      </w:r>
      <w:r w:rsidR="007761B9" w:rsidRPr="00002668">
        <w:rPr>
          <w:bCs/>
        </w:rPr>
        <w:t>nature,</w:t>
      </w:r>
      <w:r w:rsidRPr="00002668">
        <w:rPr>
          <w:bCs/>
        </w:rPr>
        <w:t xml:space="preserve"> then for the duration of the contract, the contractor or supplier would itself be considered a public authority and have the duty to comply with the equalities duties when carrying out those functions.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62"/>
        <w:gridCol w:w="2362"/>
        <w:gridCol w:w="1938"/>
      </w:tblGrid>
      <w:tr w:rsidR="00877EC1" w14:paraId="4B6A1A04" w14:textId="77777777" w:rsidTr="002B674C">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bookmarkEnd w:id="30"/>
          <w:p w14:paraId="581EAC92" w14:textId="77777777" w:rsidR="00877EC1" w:rsidRPr="00D17707" w:rsidRDefault="00877EC1" w:rsidP="00C9520B">
            <w:pPr>
              <w:rPr>
                <w:rFonts w:eastAsia="MS Mincho" w:cs="Arial"/>
                <w:b/>
                <w:szCs w:val="24"/>
                <w:lang w:eastAsia="en-GB"/>
              </w:rPr>
            </w:pPr>
            <w:r w:rsidRPr="00D17707">
              <w:rPr>
                <w:rFonts w:eastAsia="MS Mincho" w:cs="Arial"/>
                <w:b/>
                <w:szCs w:val="24"/>
                <w:lang w:eastAsia="en-GB"/>
              </w:rPr>
              <w:t>Name of author and role</w:t>
            </w:r>
          </w:p>
        </w:tc>
        <w:tc>
          <w:tcPr>
            <w:tcW w:w="6662" w:type="dxa"/>
            <w:gridSpan w:val="3"/>
            <w:tcBorders>
              <w:top w:val="single" w:sz="4" w:space="0" w:color="auto"/>
              <w:left w:val="single" w:sz="4" w:space="0" w:color="auto"/>
              <w:bottom w:val="single" w:sz="4" w:space="0" w:color="auto"/>
              <w:right w:val="single" w:sz="4" w:space="0" w:color="auto"/>
            </w:tcBorders>
          </w:tcPr>
          <w:p w14:paraId="2BCF512E" w14:textId="60FEBD32" w:rsidR="00877EC1" w:rsidRPr="004401EF" w:rsidRDefault="00226681" w:rsidP="00C9520B">
            <w:pPr>
              <w:rPr>
                <w:rFonts w:eastAsia="MS Mincho" w:cs="Arial"/>
                <w:szCs w:val="24"/>
              </w:rPr>
            </w:pPr>
            <w:r>
              <w:rPr>
                <w:rFonts w:eastAsia="MS Mincho" w:cs="Arial"/>
                <w:szCs w:val="24"/>
              </w:rPr>
              <w:t xml:space="preserve">Janine Compton, </w:t>
            </w:r>
            <w:r w:rsidR="00BC36DD">
              <w:rPr>
                <w:rFonts w:eastAsia="MS Mincho" w:cs="Arial"/>
                <w:szCs w:val="24"/>
              </w:rPr>
              <w:t xml:space="preserve">Director of </w:t>
            </w:r>
            <w:r>
              <w:rPr>
                <w:rFonts w:eastAsia="MS Mincho" w:cs="Arial"/>
                <w:szCs w:val="24"/>
              </w:rPr>
              <w:t>Communications</w:t>
            </w:r>
            <w:r w:rsidR="002139B6">
              <w:rPr>
                <w:rFonts w:eastAsia="MS Mincho" w:cs="Arial"/>
                <w:szCs w:val="24"/>
              </w:rPr>
              <w:t xml:space="preserve"> &amp; Engagement</w:t>
            </w:r>
          </w:p>
        </w:tc>
      </w:tr>
      <w:tr w:rsidR="00877EC1" w14:paraId="5FFEAA6E"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4074F028" w14:textId="77777777" w:rsidR="00877EC1" w:rsidRPr="00D17707" w:rsidRDefault="00877EC1" w:rsidP="00C9520B">
            <w:pPr>
              <w:rPr>
                <w:rFonts w:eastAsia="MS Mincho" w:cs="Arial"/>
                <w:b/>
                <w:szCs w:val="24"/>
                <w:lang w:eastAsia="en-GB"/>
              </w:rPr>
            </w:pPr>
            <w:r w:rsidRPr="00D17707">
              <w:rPr>
                <w:rFonts w:eastAsia="MS Mincho" w:cs="Arial"/>
                <w:b/>
                <w:szCs w:val="24"/>
                <w:lang w:eastAsia="en-GB"/>
              </w:rPr>
              <w:t>Directorate</w:t>
            </w:r>
          </w:p>
        </w:tc>
        <w:tc>
          <w:tcPr>
            <w:tcW w:w="2362" w:type="dxa"/>
            <w:tcBorders>
              <w:top w:val="single" w:sz="4" w:space="0" w:color="auto"/>
              <w:left w:val="single" w:sz="4" w:space="0" w:color="auto"/>
              <w:bottom w:val="single" w:sz="4" w:space="0" w:color="auto"/>
              <w:right w:val="single" w:sz="4" w:space="0" w:color="auto"/>
            </w:tcBorders>
          </w:tcPr>
          <w:p w14:paraId="612E0D2A" w14:textId="6E68EF9A" w:rsidR="00877EC1" w:rsidRPr="004401EF" w:rsidRDefault="00226681" w:rsidP="00C9520B">
            <w:pPr>
              <w:rPr>
                <w:rFonts w:eastAsia="MS Mincho" w:cs="Arial"/>
                <w:szCs w:val="24"/>
              </w:rPr>
            </w:pPr>
            <w:r>
              <w:rPr>
                <w:rFonts w:eastAsia="MS Mincho" w:cs="Arial"/>
                <w:szCs w:val="24"/>
              </w:rPr>
              <w:t>Chief Executive’s</w:t>
            </w:r>
          </w:p>
        </w:tc>
        <w:tc>
          <w:tcPr>
            <w:tcW w:w="2362" w:type="dxa"/>
            <w:tcBorders>
              <w:top w:val="single" w:sz="4" w:space="0" w:color="auto"/>
              <w:left w:val="single" w:sz="4" w:space="0" w:color="auto"/>
              <w:bottom w:val="single" w:sz="4" w:space="0" w:color="auto"/>
              <w:right w:val="single" w:sz="4" w:space="0" w:color="auto"/>
            </w:tcBorders>
            <w:shd w:val="clear" w:color="auto" w:fill="F2F2F2"/>
            <w:hideMark/>
          </w:tcPr>
          <w:p w14:paraId="3EBBEDE8" w14:textId="77777777" w:rsidR="00877EC1" w:rsidRPr="004401EF" w:rsidRDefault="00877EC1" w:rsidP="00C9520B">
            <w:pPr>
              <w:rPr>
                <w:rFonts w:eastAsia="MS Mincho" w:cs="Arial"/>
                <w:szCs w:val="24"/>
              </w:rPr>
            </w:pPr>
            <w:r w:rsidRPr="00D17707">
              <w:rPr>
                <w:rFonts w:eastAsia="MS Mincho" w:cs="Arial"/>
                <w:b/>
                <w:szCs w:val="24"/>
                <w:lang w:eastAsia="en-GB"/>
              </w:rPr>
              <w:t>Date of analysis:</w:t>
            </w:r>
          </w:p>
        </w:tc>
        <w:tc>
          <w:tcPr>
            <w:tcW w:w="1938" w:type="dxa"/>
            <w:tcBorders>
              <w:top w:val="single" w:sz="4" w:space="0" w:color="auto"/>
              <w:left w:val="single" w:sz="4" w:space="0" w:color="auto"/>
              <w:bottom w:val="single" w:sz="4" w:space="0" w:color="auto"/>
              <w:right w:val="single" w:sz="4" w:space="0" w:color="auto"/>
            </w:tcBorders>
          </w:tcPr>
          <w:p w14:paraId="4AA2BB77" w14:textId="09430433" w:rsidR="00877EC1" w:rsidRPr="004401EF" w:rsidRDefault="00877EC1" w:rsidP="00C9520B">
            <w:pPr>
              <w:rPr>
                <w:rFonts w:eastAsia="MS Mincho" w:cs="Arial"/>
                <w:szCs w:val="24"/>
              </w:rPr>
            </w:pPr>
          </w:p>
        </w:tc>
      </w:tr>
      <w:tr w:rsidR="00877EC1" w14:paraId="62AA1368"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47DD34DF" w14:textId="77777777" w:rsidR="00877EC1" w:rsidRPr="00D17707" w:rsidRDefault="00877EC1" w:rsidP="00C9520B">
            <w:pPr>
              <w:rPr>
                <w:rFonts w:eastAsia="MS Mincho" w:cs="Arial"/>
                <w:b/>
                <w:szCs w:val="24"/>
                <w:lang w:eastAsia="en-GB"/>
              </w:rPr>
            </w:pPr>
            <w:r>
              <w:rPr>
                <w:rFonts w:eastAsia="MS Mincho" w:cs="Arial"/>
                <w:b/>
                <w:szCs w:val="24"/>
                <w:lang w:eastAsia="en-GB"/>
              </w:rPr>
              <w:t>Name of policy being analysed</w:t>
            </w:r>
            <w:r w:rsidRPr="00D17707">
              <w:rPr>
                <w:rFonts w:eastAsia="MS Mincho" w:cs="Arial"/>
                <w:b/>
                <w:szCs w:val="24"/>
                <w:lang w:eastAsia="en-GB"/>
              </w:rPr>
              <w:t xml:space="preserve"> </w:t>
            </w:r>
          </w:p>
        </w:tc>
        <w:tc>
          <w:tcPr>
            <w:tcW w:w="6662" w:type="dxa"/>
            <w:gridSpan w:val="3"/>
            <w:tcBorders>
              <w:top w:val="single" w:sz="4" w:space="0" w:color="auto"/>
              <w:left w:val="single" w:sz="4" w:space="0" w:color="auto"/>
              <w:bottom w:val="single" w:sz="4" w:space="0" w:color="auto"/>
              <w:right w:val="single" w:sz="4" w:space="0" w:color="auto"/>
            </w:tcBorders>
          </w:tcPr>
          <w:p w14:paraId="0C4232F8" w14:textId="387DF72B" w:rsidR="00877EC1" w:rsidRPr="004401EF" w:rsidRDefault="00226681" w:rsidP="00C9520B">
            <w:pPr>
              <w:rPr>
                <w:rFonts w:eastAsia="MS Mincho" w:cs="Arial"/>
                <w:szCs w:val="24"/>
              </w:rPr>
            </w:pPr>
            <w:r>
              <w:rPr>
                <w:rFonts w:eastAsia="MS Mincho" w:cs="Arial"/>
                <w:szCs w:val="24"/>
              </w:rPr>
              <w:t>Social &amp; Digital Media Policy</w:t>
            </w:r>
          </w:p>
        </w:tc>
      </w:tr>
      <w:tr w:rsidR="00877EC1" w14:paraId="37D8F17D" w14:textId="77777777" w:rsidTr="002B674C">
        <w:tc>
          <w:tcPr>
            <w:tcW w:w="3828" w:type="dxa"/>
            <w:tcBorders>
              <w:top w:val="single" w:sz="4" w:space="0" w:color="auto"/>
              <w:left w:val="single" w:sz="4" w:space="0" w:color="auto"/>
              <w:bottom w:val="single" w:sz="4" w:space="0" w:color="auto"/>
              <w:right w:val="single" w:sz="4" w:space="0" w:color="auto"/>
            </w:tcBorders>
            <w:shd w:val="clear" w:color="auto" w:fill="F2F2F2"/>
          </w:tcPr>
          <w:p w14:paraId="31B76947" w14:textId="77777777" w:rsidR="00877EC1" w:rsidRDefault="00877EC1" w:rsidP="00C9520B">
            <w:pPr>
              <w:rPr>
                <w:rFonts w:eastAsia="MS Mincho" w:cs="Arial"/>
                <w:b/>
                <w:szCs w:val="24"/>
                <w:lang w:eastAsia="en-GB"/>
              </w:rPr>
            </w:pPr>
            <w:r>
              <w:rPr>
                <w:rFonts w:eastAsia="MS Mincho" w:cs="Arial"/>
                <w:b/>
                <w:szCs w:val="24"/>
                <w:lang w:eastAsia="en-GB"/>
              </w:rPr>
              <w:t>Names of those involved in this EA</w:t>
            </w:r>
          </w:p>
        </w:tc>
        <w:tc>
          <w:tcPr>
            <w:tcW w:w="6662" w:type="dxa"/>
            <w:gridSpan w:val="3"/>
            <w:tcBorders>
              <w:top w:val="single" w:sz="4" w:space="0" w:color="auto"/>
              <w:left w:val="single" w:sz="4" w:space="0" w:color="auto"/>
              <w:bottom w:val="single" w:sz="4" w:space="0" w:color="auto"/>
              <w:right w:val="single" w:sz="4" w:space="0" w:color="auto"/>
            </w:tcBorders>
          </w:tcPr>
          <w:p w14:paraId="644EA33B" w14:textId="2F853CED" w:rsidR="00877EC1" w:rsidRPr="004401EF" w:rsidRDefault="00226681" w:rsidP="00C9520B">
            <w:pPr>
              <w:rPr>
                <w:rFonts w:eastAsia="MS Mincho" w:cs="Arial"/>
                <w:szCs w:val="24"/>
              </w:rPr>
            </w:pPr>
            <w:r>
              <w:rPr>
                <w:rFonts w:eastAsia="MS Mincho" w:cs="Arial"/>
                <w:szCs w:val="24"/>
              </w:rPr>
              <w:t>Janine Compton</w:t>
            </w:r>
          </w:p>
        </w:tc>
      </w:tr>
    </w:tbl>
    <w:p w14:paraId="18B52732" w14:textId="77777777" w:rsidR="00877EC1" w:rsidRPr="004779E8" w:rsidRDefault="00877EC1" w:rsidP="00C9520B">
      <w:pPr>
        <w:rPr>
          <w:rFonts w:eastAsia="MS Mincho" w:cs="Arial"/>
          <w:b/>
          <w:szCs w:val="24"/>
          <w:lang w:val="en-US"/>
        </w:rPr>
      </w:pPr>
    </w:p>
    <w:tbl>
      <w:tblPr>
        <w:tblStyle w:val="TableGrid"/>
        <w:tblW w:w="10490" w:type="dxa"/>
        <w:tblInd w:w="-601" w:type="dxa"/>
        <w:tblLook w:val="04A0" w:firstRow="1" w:lastRow="0" w:firstColumn="1" w:lastColumn="0" w:noHBand="0" w:noVBand="1"/>
      </w:tblPr>
      <w:tblGrid>
        <w:gridCol w:w="2977"/>
        <w:gridCol w:w="3828"/>
        <w:gridCol w:w="3685"/>
      </w:tblGrid>
      <w:tr w:rsidR="00877EC1" w:rsidRPr="004779E8" w14:paraId="0574D03E" w14:textId="77777777" w:rsidTr="002B674C">
        <w:trPr>
          <w:trHeight w:val="3488"/>
        </w:trPr>
        <w:tc>
          <w:tcPr>
            <w:tcW w:w="2977" w:type="dxa"/>
          </w:tcPr>
          <w:p w14:paraId="78AD7A62" w14:textId="77777777" w:rsidR="00877EC1" w:rsidRPr="004779E8" w:rsidRDefault="00877EC1" w:rsidP="00C9520B">
            <w:pPr>
              <w:rPr>
                <w:rFonts w:cs="Arial"/>
              </w:rPr>
            </w:pPr>
            <w:r w:rsidRPr="004779E8">
              <w:rPr>
                <w:rFonts w:cs="Arial"/>
                <w:b/>
                <w:lang w:eastAsia="en-GB"/>
              </w:rPr>
              <w:lastRenderedPageBreak/>
              <w:t>1. Trust policies and procedures should support the requirements of the Equality Duty within the Equality Act:</w:t>
            </w:r>
          </w:p>
        </w:tc>
        <w:tc>
          <w:tcPr>
            <w:tcW w:w="3828" w:type="dxa"/>
          </w:tcPr>
          <w:p w14:paraId="4A776B2C" w14:textId="406BD1DF" w:rsidR="00877EC1" w:rsidRPr="004779E8" w:rsidRDefault="00701A2C" w:rsidP="00C9520B">
            <w:pPr>
              <w:contextualSpacing/>
              <w:rPr>
                <w:rFonts w:cs="Arial"/>
              </w:rPr>
            </w:pPr>
            <w:r>
              <w:rPr>
                <w:rFonts w:cs="Arial"/>
              </w:rPr>
              <w:t>This policy is written with consideration to the requirement duties of the Equality Act.</w:t>
            </w:r>
          </w:p>
        </w:tc>
        <w:tc>
          <w:tcPr>
            <w:tcW w:w="3685" w:type="dxa"/>
          </w:tcPr>
          <w:p w14:paraId="625753F8" w14:textId="11D89D58" w:rsidR="00877EC1" w:rsidRPr="004779E8" w:rsidRDefault="00877EC1" w:rsidP="00C9520B">
            <w:pPr>
              <w:rPr>
                <w:rFonts w:cs="Arial"/>
              </w:rPr>
            </w:pPr>
            <w:r>
              <w:rPr>
                <w:rFonts w:cs="Arial"/>
              </w:rPr>
              <w:t xml:space="preserve">In submitting this </w:t>
            </w:r>
            <w:proofErr w:type="gramStart"/>
            <w:r>
              <w:rPr>
                <w:rFonts w:cs="Arial"/>
              </w:rPr>
              <w:t>form</w:t>
            </w:r>
            <w:proofErr w:type="gramEnd"/>
            <w:r w:rsidR="00A01538">
              <w:rPr>
                <w:rFonts w:cs="Arial"/>
              </w:rPr>
              <w:t xml:space="preserve"> I</w:t>
            </w:r>
            <w:r>
              <w:rPr>
                <w:rFonts w:cs="Arial"/>
              </w:rPr>
              <w:t xml:space="preserve"> confirm that you have taken all reasonable steps to ensure that the requirements of the Equality Duty are properly considered.</w:t>
            </w:r>
          </w:p>
          <w:p w14:paraId="4B3D3AE4" w14:textId="77777777" w:rsidR="00877EC1" w:rsidRPr="004779E8" w:rsidRDefault="00877EC1" w:rsidP="00C9520B">
            <w:pPr>
              <w:rPr>
                <w:rFonts w:cs="Arial"/>
              </w:rPr>
            </w:pPr>
          </w:p>
          <w:p w14:paraId="070928F4" w14:textId="77777777" w:rsidR="00877EC1" w:rsidRPr="004779E8" w:rsidRDefault="00877EC1" w:rsidP="00C9520B">
            <w:pPr>
              <w:rPr>
                <w:rFonts w:cs="Arial"/>
                <w:b/>
              </w:rPr>
            </w:pPr>
          </w:p>
        </w:tc>
      </w:tr>
    </w:tbl>
    <w:p w14:paraId="6D658574" w14:textId="77777777" w:rsidR="00877EC1" w:rsidRPr="004779E8" w:rsidRDefault="00877EC1" w:rsidP="00C9520B">
      <w:pPr>
        <w:rPr>
          <w:rFonts w:eastAsia="MS Mincho" w:cs="Arial"/>
          <w:szCs w:val="24"/>
          <w:lang w:val="en-US"/>
        </w:rPr>
      </w:pPr>
    </w:p>
    <w:tbl>
      <w:tblPr>
        <w:tblStyle w:val="TableGrid"/>
        <w:tblW w:w="10490" w:type="dxa"/>
        <w:tblInd w:w="-601" w:type="dxa"/>
        <w:shd w:val="clear" w:color="auto" w:fill="FFFFFF" w:themeFill="background1"/>
        <w:tblLook w:val="04A0" w:firstRow="1" w:lastRow="0" w:firstColumn="1" w:lastColumn="0" w:noHBand="0" w:noVBand="1"/>
      </w:tblPr>
      <w:tblGrid>
        <w:gridCol w:w="2977"/>
        <w:gridCol w:w="3828"/>
        <w:gridCol w:w="3685"/>
      </w:tblGrid>
      <w:tr w:rsidR="00877EC1" w:rsidRPr="004779E8" w14:paraId="756A065E" w14:textId="77777777" w:rsidTr="002B674C">
        <w:tc>
          <w:tcPr>
            <w:tcW w:w="2977" w:type="dxa"/>
            <w:shd w:val="clear" w:color="auto" w:fill="FFFFFF" w:themeFill="background1"/>
          </w:tcPr>
          <w:p w14:paraId="6ABDB66A" w14:textId="77777777" w:rsidR="00877EC1" w:rsidRPr="004779E8" w:rsidRDefault="00877EC1" w:rsidP="00C9520B">
            <w:pPr>
              <w:rPr>
                <w:rFonts w:cs="Arial"/>
              </w:rPr>
            </w:pPr>
            <w:r w:rsidRPr="004779E8">
              <w:rPr>
                <w:rFonts w:cs="Arial"/>
                <w:b/>
              </w:rPr>
              <w:t xml:space="preserve">2. When considering whether the processes outlined in your document may adversely impact on anyone, is there any existing research or information that you have </w:t>
            </w:r>
            <w:proofErr w:type="gramStart"/>
            <w:r w:rsidRPr="004779E8">
              <w:rPr>
                <w:rFonts w:cs="Arial"/>
                <w:b/>
              </w:rPr>
              <w:t>taken into account</w:t>
            </w:r>
            <w:proofErr w:type="gramEnd"/>
            <w:r w:rsidRPr="004779E8">
              <w:rPr>
                <w:rFonts w:cs="Arial"/>
                <w:b/>
              </w:rPr>
              <w:t>?</w:t>
            </w:r>
          </w:p>
        </w:tc>
        <w:tc>
          <w:tcPr>
            <w:tcW w:w="3828" w:type="dxa"/>
            <w:shd w:val="clear" w:color="auto" w:fill="FFFFFF" w:themeFill="background1"/>
          </w:tcPr>
          <w:p w14:paraId="3D1BD23F" w14:textId="5ADBA050" w:rsidR="00877EC1" w:rsidRPr="004779E8" w:rsidRDefault="00287ABE" w:rsidP="00C9520B">
            <w:pPr>
              <w:contextualSpacing/>
              <w:rPr>
                <w:rFonts w:cs="Arial"/>
              </w:rPr>
            </w:pPr>
            <w:r>
              <w:rPr>
                <w:rFonts w:cs="Arial"/>
              </w:rPr>
              <w:t>There are no processes contained in the Policy</w:t>
            </w:r>
            <w:r w:rsidR="00995464">
              <w:rPr>
                <w:rFonts w:cs="Arial"/>
              </w:rPr>
              <w:t xml:space="preserve"> that are believed to adversely impact on anyone through the contents or actions required from this policy.</w:t>
            </w:r>
          </w:p>
        </w:tc>
        <w:tc>
          <w:tcPr>
            <w:tcW w:w="3685" w:type="dxa"/>
            <w:shd w:val="clear" w:color="auto" w:fill="FFFFFF" w:themeFill="background1"/>
          </w:tcPr>
          <w:p w14:paraId="6F5D9D57" w14:textId="012514DD" w:rsidR="00877EC1" w:rsidRPr="004779E8" w:rsidRDefault="00877EC1" w:rsidP="00C9520B">
            <w:pPr>
              <w:rPr>
                <w:rFonts w:cs="Arial"/>
              </w:rPr>
            </w:pPr>
          </w:p>
        </w:tc>
      </w:tr>
    </w:tbl>
    <w:p w14:paraId="7F833669" w14:textId="77777777" w:rsidR="00877EC1" w:rsidRPr="004779E8" w:rsidRDefault="00877EC1" w:rsidP="00C9520B">
      <w:pP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77"/>
        <w:gridCol w:w="7513"/>
      </w:tblGrid>
      <w:tr w:rsidR="00877EC1" w:rsidRPr="004779E8" w14:paraId="7828E567" w14:textId="77777777" w:rsidTr="002B674C">
        <w:tc>
          <w:tcPr>
            <w:tcW w:w="2977" w:type="dxa"/>
            <w:shd w:val="clear" w:color="auto" w:fill="FFFFFF" w:themeFill="background1"/>
            <w:vAlign w:val="center"/>
          </w:tcPr>
          <w:p w14:paraId="67CB5A7F" w14:textId="77777777" w:rsidR="00877EC1" w:rsidRPr="004779E8" w:rsidRDefault="00877EC1" w:rsidP="00C9520B">
            <w:pPr>
              <w:rPr>
                <w:rFonts w:eastAsia="MS Mincho" w:cs="Arial"/>
                <w:b/>
                <w:szCs w:val="24"/>
                <w:lang w:val="en-US"/>
              </w:rPr>
            </w:pPr>
            <w:r w:rsidRPr="004779E8">
              <w:rPr>
                <w:rFonts w:eastAsia="MS Mincho" w:cs="Arial"/>
                <w:b/>
                <w:szCs w:val="24"/>
                <w:lang w:val="en-US"/>
              </w:rPr>
              <w:t>3. Do the processes described have an impact on anyone’s human rights?</w:t>
            </w:r>
          </w:p>
        </w:tc>
        <w:tc>
          <w:tcPr>
            <w:tcW w:w="7513" w:type="dxa"/>
            <w:shd w:val="clear" w:color="auto" w:fill="FFFFFF" w:themeFill="background1"/>
          </w:tcPr>
          <w:p w14:paraId="7F5B99D1" w14:textId="336D0B0B" w:rsidR="00877EC1" w:rsidRPr="004779E8" w:rsidRDefault="00995464" w:rsidP="00C9520B">
            <w:pPr>
              <w:rPr>
                <w:rFonts w:eastAsia="MS Mincho" w:cs="Arial"/>
                <w:szCs w:val="24"/>
                <w:lang w:val="en-US"/>
              </w:rPr>
            </w:pPr>
            <w:r>
              <w:rPr>
                <w:rFonts w:eastAsia="MS Mincho" w:cs="Arial"/>
                <w:szCs w:val="24"/>
                <w:lang w:val="en-US"/>
              </w:rPr>
              <w:t>This Policy</w:t>
            </w:r>
            <w:r w:rsidR="008775DC">
              <w:rPr>
                <w:rFonts w:eastAsia="MS Mincho" w:cs="Arial"/>
                <w:szCs w:val="24"/>
                <w:lang w:val="en-US"/>
              </w:rPr>
              <w:t xml:space="preserve"> is designed to </w:t>
            </w:r>
            <w:r w:rsidR="00926D50">
              <w:rPr>
                <w:rFonts w:eastAsia="MS Mincho" w:cs="Arial"/>
                <w:szCs w:val="24"/>
                <w:lang w:val="en-US"/>
              </w:rPr>
              <w:t>po</w:t>
            </w:r>
            <w:r w:rsidR="00D56979">
              <w:rPr>
                <w:rFonts w:eastAsia="MS Mincho" w:cs="Arial"/>
                <w:szCs w:val="24"/>
                <w:lang w:val="en-US"/>
              </w:rPr>
              <w:t>sitively impact</w:t>
            </w:r>
            <w:r w:rsidR="000B6EBC">
              <w:rPr>
                <w:rFonts w:eastAsia="MS Mincho" w:cs="Arial"/>
                <w:szCs w:val="24"/>
                <w:lang w:val="en-US"/>
              </w:rPr>
              <w:t xml:space="preserve"> on the human rights of individuals by </w:t>
            </w:r>
            <w:r w:rsidR="00A20BA1">
              <w:rPr>
                <w:rFonts w:eastAsia="MS Mincho" w:cs="Arial"/>
                <w:szCs w:val="24"/>
                <w:lang w:val="en-US"/>
              </w:rPr>
              <w:t xml:space="preserve">reinforcing and </w:t>
            </w:r>
            <w:r w:rsidR="00527D6E">
              <w:rPr>
                <w:rFonts w:eastAsia="MS Mincho" w:cs="Arial"/>
                <w:szCs w:val="24"/>
                <w:lang w:val="en-US"/>
              </w:rPr>
              <w:t xml:space="preserve">clarifying the </w:t>
            </w:r>
            <w:r w:rsidR="001914AC">
              <w:rPr>
                <w:rFonts w:eastAsia="MS Mincho" w:cs="Arial"/>
                <w:szCs w:val="24"/>
                <w:lang w:val="en-US"/>
              </w:rPr>
              <w:t>legal requirements of the Equalities Act around social media use.</w:t>
            </w:r>
          </w:p>
        </w:tc>
      </w:tr>
    </w:tbl>
    <w:p w14:paraId="53F591A2" w14:textId="77777777" w:rsidR="00877EC1" w:rsidRPr="004779E8" w:rsidRDefault="00877EC1" w:rsidP="00C9520B">
      <w:pPr>
        <w:rPr>
          <w:rFonts w:eastAsia="MS Mincho" w:cs="Arial"/>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977"/>
        <w:gridCol w:w="2126"/>
      </w:tblGrid>
      <w:tr w:rsidR="00877EC1" w:rsidRPr="004779E8" w14:paraId="63E63273" w14:textId="77777777" w:rsidTr="002B674C">
        <w:tc>
          <w:tcPr>
            <w:tcW w:w="10490" w:type="dxa"/>
            <w:gridSpan w:val="4"/>
          </w:tcPr>
          <w:p w14:paraId="0EE0DF61" w14:textId="77777777" w:rsidR="00877EC1" w:rsidRPr="004779E8" w:rsidRDefault="00877EC1" w:rsidP="00C9520B">
            <w:pPr>
              <w:rPr>
                <w:rFonts w:eastAsia="MS Mincho" w:cs="Arial"/>
                <w:bCs/>
                <w:szCs w:val="24"/>
                <w:lang w:val="en-US" w:eastAsia="en-GB"/>
              </w:rPr>
            </w:pPr>
            <w:r w:rsidRPr="004779E8">
              <w:rPr>
                <w:rFonts w:eastAsia="MS Mincho" w:cs="Arial"/>
                <w:szCs w:val="24"/>
                <w:lang w:val="en-US"/>
              </w:rPr>
              <w:br w:type="page"/>
            </w:r>
            <w:r w:rsidRPr="004779E8">
              <w:rPr>
                <w:rFonts w:eastAsia="MS Mincho" w:cs="Arial"/>
                <w:szCs w:val="24"/>
                <w:lang w:val="en-US"/>
              </w:rPr>
              <w:br w:type="page"/>
            </w:r>
            <w:r w:rsidRPr="004779E8">
              <w:rPr>
                <w:rFonts w:eastAsia="MS Mincho" w:cs="Arial"/>
                <w:b/>
                <w:szCs w:val="24"/>
                <w:lang w:val="en-US"/>
              </w:rPr>
              <w:t>4.</w:t>
            </w:r>
            <w:r w:rsidRPr="004779E8">
              <w:rPr>
                <w:rFonts w:eastAsia="MS Mincho" w:cs="Arial"/>
                <w:szCs w:val="24"/>
                <w:lang w:val="en-US"/>
              </w:rPr>
              <w:t xml:space="preserve"> </w:t>
            </w:r>
            <w:r w:rsidRPr="004779E8">
              <w:rPr>
                <w:rFonts w:eastAsia="MS Mincho" w:cs="Arial"/>
                <w:b/>
                <w:szCs w:val="24"/>
                <w:lang w:val="en-US"/>
              </w:rPr>
              <w:t>What are the outcomes of the EA in relation to people with protected characteristics?</w:t>
            </w:r>
          </w:p>
        </w:tc>
      </w:tr>
      <w:tr w:rsidR="00877EC1" w:rsidRPr="004779E8" w14:paraId="3AB324CF" w14:textId="77777777" w:rsidTr="002B674C">
        <w:tc>
          <w:tcPr>
            <w:tcW w:w="2977" w:type="dxa"/>
            <w:shd w:val="clear" w:color="auto" w:fill="EEECE1" w:themeFill="background2"/>
            <w:vAlign w:val="center"/>
          </w:tcPr>
          <w:p w14:paraId="112A580C" w14:textId="77777777" w:rsidR="00877EC1" w:rsidRPr="004401EF" w:rsidRDefault="00877EC1" w:rsidP="00C9520B">
            <w:pPr>
              <w:rPr>
                <w:rFonts w:eastAsia="MS Mincho" w:cs="Arial"/>
                <w:b/>
                <w:szCs w:val="24"/>
                <w:lang w:val="en-US"/>
              </w:rPr>
            </w:pPr>
            <w:r w:rsidRPr="004401EF">
              <w:rPr>
                <w:rFonts w:eastAsia="MS Mincho" w:cs="Arial"/>
                <w:b/>
                <w:szCs w:val="24"/>
                <w:lang w:val="en-US"/>
              </w:rPr>
              <w:t>Protected characteristic</w:t>
            </w:r>
          </w:p>
        </w:tc>
        <w:tc>
          <w:tcPr>
            <w:tcW w:w="2410" w:type="dxa"/>
            <w:shd w:val="clear" w:color="auto" w:fill="EEECE1" w:themeFill="background2"/>
            <w:vAlign w:val="center"/>
          </w:tcPr>
          <w:p w14:paraId="208077EA" w14:textId="77777777" w:rsidR="00877EC1" w:rsidRPr="004401EF" w:rsidRDefault="00877EC1" w:rsidP="00C9520B">
            <w:pPr>
              <w:rPr>
                <w:rFonts w:eastAsia="MS Mincho" w:cs="Arial"/>
                <w:b/>
                <w:szCs w:val="24"/>
                <w:lang w:val="en-US"/>
              </w:rPr>
            </w:pPr>
            <w:r w:rsidRPr="004401EF">
              <w:rPr>
                <w:rFonts w:eastAsia="MS Mincho" w:cs="Arial"/>
                <w:b/>
                <w:szCs w:val="24"/>
                <w:lang w:val="en-US"/>
              </w:rPr>
              <w:t>Impact</w:t>
            </w:r>
          </w:p>
          <w:p w14:paraId="7B84FE48" w14:textId="77777777" w:rsidR="00877EC1" w:rsidRPr="004401EF" w:rsidRDefault="00877EC1" w:rsidP="00C9520B">
            <w:pPr>
              <w:rPr>
                <w:rFonts w:eastAsia="MS Mincho" w:cs="Arial"/>
                <w:szCs w:val="24"/>
                <w:lang w:val="en-US"/>
              </w:rPr>
            </w:pPr>
            <w:r w:rsidRPr="004401EF">
              <w:rPr>
                <w:rFonts w:eastAsia="MS Mincho" w:cs="Arial"/>
                <w:szCs w:val="24"/>
                <w:lang w:val="en-US"/>
              </w:rPr>
              <w:t>Positive/Neutral/Negative</w:t>
            </w:r>
          </w:p>
        </w:tc>
        <w:tc>
          <w:tcPr>
            <w:tcW w:w="2977" w:type="dxa"/>
            <w:shd w:val="clear" w:color="auto" w:fill="EEECE1" w:themeFill="background2"/>
            <w:vAlign w:val="center"/>
          </w:tcPr>
          <w:p w14:paraId="381C0BCA" w14:textId="77777777" w:rsidR="00877EC1" w:rsidRPr="004779E8" w:rsidRDefault="00877EC1" w:rsidP="00C9520B">
            <w:pPr>
              <w:rPr>
                <w:rFonts w:eastAsia="MS Mincho" w:cs="Arial"/>
                <w:szCs w:val="24"/>
                <w:lang w:val="en-US"/>
              </w:rPr>
            </w:pPr>
            <w:r w:rsidRPr="004779E8">
              <w:rPr>
                <w:rFonts w:eastAsia="MS Mincho" w:cs="Arial"/>
                <w:b/>
                <w:szCs w:val="24"/>
                <w:lang w:val="en-US"/>
              </w:rPr>
              <w:t>Protected characteristic</w:t>
            </w:r>
          </w:p>
        </w:tc>
        <w:tc>
          <w:tcPr>
            <w:tcW w:w="2126" w:type="dxa"/>
            <w:shd w:val="clear" w:color="auto" w:fill="EEECE1" w:themeFill="background2"/>
            <w:vAlign w:val="center"/>
          </w:tcPr>
          <w:p w14:paraId="26FD1322" w14:textId="77777777" w:rsidR="00877EC1" w:rsidRPr="004779E8" w:rsidRDefault="00877EC1" w:rsidP="00C9520B">
            <w:pPr>
              <w:rPr>
                <w:rFonts w:eastAsia="MS Mincho" w:cs="Arial"/>
                <w:b/>
                <w:szCs w:val="24"/>
                <w:lang w:val="en-US"/>
              </w:rPr>
            </w:pPr>
            <w:r w:rsidRPr="004779E8">
              <w:rPr>
                <w:rFonts w:eastAsia="MS Mincho" w:cs="Arial"/>
                <w:b/>
                <w:szCs w:val="24"/>
                <w:lang w:val="en-US"/>
              </w:rPr>
              <w:t>Impact</w:t>
            </w:r>
          </w:p>
          <w:p w14:paraId="55D3D585" w14:textId="77777777" w:rsidR="00877EC1" w:rsidRPr="004779E8" w:rsidRDefault="00877EC1" w:rsidP="00C9520B">
            <w:pPr>
              <w:rPr>
                <w:rFonts w:eastAsia="MS Mincho" w:cs="Arial"/>
                <w:szCs w:val="24"/>
                <w:lang w:val="en-US"/>
              </w:rPr>
            </w:pPr>
            <w:r w:rsidRPr="004779E8">
              <w:rPr>
                <w:rFonts w:eastAsia="MS Mincho" w:cs="Arial"/>
                <w:szCs w:val="24"/>
                <w:lang w:val="en-US"/>
              </w:rPr>
              <w:t>Positive/Neutral/Negative</w:t>
            </w:r>
          </w:p>
        </w:tc>
      </w:tr>
      <w:tr w:rsidR="00877EC1" w:rsidRPr="004779E8" w14:paraId="01774678" w14:textId="77777777" w:rsidTr="002B674C">
        <w:tc>
          <w:tcPr>
            <w:tcW w:w="2977" w:type="dxa"/>
          </w:tcPr>
          <w:p w14:paraId="0597FCB5" w14:textId="77777777" w:rsidR="00877EC1" w:rsidRPr="004779E8" w:rsidRDefault="00877EC1" w:rsidP="00C9520B">
            <w:pPr>
              <w:rPr>
                <w:rFonts w:eastAsia="MS Mincho" w:cs="Arial"/>
                <w:szCs w:val="24"/>
                <w:lang w:val="en-US"/>
              </w:rPr>
            </w:pPr>
            <w:r w:rsidRPr="004779E8">
              <w:rPr>
                <w:rFonts w:eastAsia="MS Mincho" w:cs="Arial"/>
                <w:szCs w:val="24"/>
                <w:lang w:val="en-US"/>
              </w:rPr>
              <w:t>Age</w:t>
            </w:r>
          </w:p>
        </w:tc>
        <w:tc>
          <w:tcPr>
            <w:tcW w:w="2410" w:type="dxa"/>
          </w:tcPr>
          <w:p w14:paraId="32C6679F" w14:textId="25B76065" w:rsidR="00877EC1" w:rsidRPr="004779E8" w:rsidRDefault="00002668" w:rsidP="00C9520B">
            <w:pPr>
              <w:rPr>
                <w:rFonts w:eastAsia="MS Mincho" w:cs="Arial"/>
                <w:szCs w:val="24"/>
                <w:lang w:val="en-US"/>
              </w:rPr>
            </w:pPr>
            <w:r>
              <w:rPr>
                <w:rFonts w:eastAsia="MS Mincho" w:cs="Arial"/>
                <w:szCs w:val="24"/>
                <w:lang w:val="en-US"/>
              </w:rPr>
              <w:t>Positive</w:t>
            </w:r>
          </w:p>
        </w:tc>
        <w:tc>
          <w:tcPr>
            <w:tcW w:w="2977" w:type="dxa"/>
          </w:tcPr>
          <w:p w14:paraId="00821DA0" w14:textId="77777777" w:rsidR="00877EC1" w:rsidRPr="004779E8" w:rsidRDefault="00877EC1" w:rsidP="00C9520B">
            <w:pPr>
              <w:rPr>
                <w:rFonts w:eastAsia="MS Mincho" w:cs="Arial"/>
                <w:szCs w:val="24"/>
                <w:lang w:val="en-US"/>
              </w:rPr>
            </w:pPr>
            <w:r w:rsidRPr="004779E8">
              <w:rPr>
                <w:rFonts w:eastAsia="MS Mincho" w:cs="Arial"/>
                <w:szCs w:val="24"/>
                <w:lang w:val="en-US"/>
              </w:rPr>
              <w:t>Race</w:t>
            </w:r>
          </w:p>
        </w:tc>
        <w:tc>
          <w:tcPr>
            <w:tcW w:w="2126" w:type="dxa"/>
          </w:tcPr>
          <w:p w14:paraId="1AB734F4" w14:textId="22347410" w:rsidR="00877EC1" w:rsidRPr="004779E8" w:rsidRDefault="00002668" w:rsidP="00C9520B">
            <w:pPr>
              <w:rPr>
                <w:rFonts w:eastAsia="MS Mincho" w:cs="Arial"/>
                <w:szCs w:val="24"/>
                <w:lang w:val="en-US"/>
              </w:rPr>
            </w:pPr>
            <w:r>
              <w:rPr>
                <w:rFonts w:eastAsia="MS Mincho" w:cs="Arial"/>
                <w:szCs w:val="24"/>
                <w:lang w:val="en-US"/>
              </w:rPr>
              <w:t>Positive</w:t>
            </w:r>
          </w:p>
        </w:tc>
      </w:tr>
      <w:tr w:rsidR="00877EC1" w:rsidRPr="004779E8" w14:paraId="3EF79B3F" w14:textId="77777777" w:rsidTr="002B674C">
        <w:tc>
          <w:tcPr>
            <w:tcW w:w="2977" w:type="dxa"/>
          </w:tcPr>
          <w:p w14:paraId="57D70FB2" w14:textId="77777777" w:rsidR="00877EC1" w:rsidRPr="004779E8" w:rsidRDefault="00877EC1" w:rsidP="00C9520B">
            <w:pPr>
              <w:rPr>
                <w:rFonts w:eastAsia="MS Mincho" w:cs="Arial"/>
                <w:szCs w:val="24"/>
                <w:lang w:val="en-US"/>
              </w:rPr>
            </w:pPr>
            <w:r w:rsidRPr="004779E8">
              <w:rPr>
                <w:rFonts w:eastAsia="MS Mincho" w:cs="Arial"/>
                <w:szCs w:val="24"/>
                <w:lang w:val="en-US"/>
              </w:rPr>
              <w:t>Disability</w:t>
            </w:r>
          </w:p>
        </w:tc>
        <w:tc>
          <w:tcPr>
            <w:tcW w:w="2410" w:type="dxa"/>
          </w:tcPr>
          <w:p w14:paraId="7081F44B" w14:textId="26AB603F" w:rsidR="00877EC1" w:rsidRPr="004779E8" w:rsidRDefault="00002668" w:rsidP="00C9520B">
            <w:pPr>
              <w:rPr>
                <w:rFonts w:eastAsia="MS Mincho" w:cs="Arial"/>
                <w:szCs w:val="24"/>
                <w:lang w:val="en-US"/>
              </w:rPr>
            </w:pPr>
            <w:r>
              <w:rPr>
                <w:rFonts w:eastAsia="MS Mincho" w:cs="Arial"/>
                <w:szCs w:val="24"/>
                <w:lang w:val="en-US"/>
              </w:rPr>
              <w:t>Positive</w:t>
            </w:r>
          </w:p>
        </w:tc>
        <w:tc>
          <w:tcPr>
            <w:tcW w:w="2977" w:type="dxa"/>
          </w:tcPr>
          <w:p w14:paraId="4485E006" w14:textId="77777777" w:rsidR="00877EC1" w:rsidRPr="004779E8" w:rsidRDefault="00877EC1" w:rsidP="00C9520B">
            <w:pPr>
              <w:rPr>
                <w:rFonts w:eastAsia="MS Mincho" w:cs="Arial"/>
                <w:szCs w:val="24"/>
                <w:lang w:val="en-US"/>
              </w:rPr>
            </w:pPr>
            <w:r w:rsidRPr="004779E8">
              <w:rPr>
                <w:rFonts w:eastAsia="MS Mincho" w:cs="Arial"/>
                <w:szCs w:val="24"/>
                <w:lang w:val="en-US"/>
              </w:rPr>
              <w:t>Religion or belief</w:t>
            </w:r>
          </w:p>
        </w:tc>
        <w:tc>
          <w:tcPr>
            <w:tcW w:w="2126" w:type="dxa"/>
          </w:tcPr>
          <w:p w14:paraId="5EF02CE8" w14:textId="5FB93A53" w:rsidR="00877EC1" w:rsidRPr="004779E8" w:rsidRDefault="00002668" w:rsidP="00C9520B">
            <w:pPr>
              <w:rPr>
                <w:rFonts w:eastAsia="MS Mincho" w:cs="Arial"/>
                <w:szCs w:val="24"/>
                <w:lang w:val="en-US"/>
              </w:rPr>
            </w:pPr>
            <w:r>
              <w:rPr>
                <w:rFonts w:eastAsia="MS Mincho" w:cs="Arial"/>
                <w:szCs w:val="24"/>
                <w:lang w:val="en-US"/>
              </w:rPr>
              <w:t>Positive</w:t>
            </w:r>
          </w:p>
        </w:tc>
      </w:tr>
      <w:tr w:rsidR="00877EC1" w:rsidRPr="004779E8" w14:paraId="5BD4534D" w14:textId="77777777" w:rsidTr="002B674C">
        <w:tc>
          <w:tcPr>
            <w:tcW w:w="2977" w:type="dxa"/>
          </w:tcPr>
          <w:p w14:paraId="3C0B86FF" w14:textId="77777777" w:rsidR="00877EC1" w:rsidRPr="004779E8" w:rsidRDefault="00877EC1" w:rsidP="00C9520B">
            <w:pPr>
              <w:rPr>
                <w:rFonts w:eastAsia="MS Mincho" w:cs="Arial"/>
                <w:szCs w:val="24"/>
                <w:lang w:val="en-US"/>
              </w:rPr>
            </w:pPr>
            <w:r w:rsidRPr="004779E8">
              <w:rPr>
                <w:rFonts w:eastAsia="MS Mincho" w:cs="Arial"/>
                <w:szCs w:val="24"/>
                <w:lang w:val="en-US"/>
              </w:rPr>
              <w:t>Gender reassignment</w:t>
            </w:r>
          </w:p>
        </w:tc>
        <w:tc>
          <w:tcPr>
            <w:tcW w:w="2410" w:type="dxa"/>
          </w:tcPr>
          <w:p w14:paraId="2146A693" w14:textId="2DE2B2E2" w:rsidR="00877EC1" w:rsidRPr="004779E8" w:rsidRDefault="00002668" w:rsidP="00C9520B">
            <w:pPr>
              <w:rPr>
                <w:rFonts w:eastAsia="MS Mincho" w:cs="Arial"/>
                <w:szCs w:val="24"/>
                <w:lang w:val="en-US"/>
              </w:rPr>
            </w:pPr>
            <w:r>
              <w:rPr>
                <w:rFonts w:eastAsia="MS Mincho" w:cs="Arial"/>
                <w:szCs w:val="24"/>
                <w:lang w:val="en-US"/>
              </w:rPr>
              <w:t>Positive</w:t>
            </w:r>
          </w:p>
        </w:tc>
        <w:tc>
          <w:tcPr>
            <w:tcW w:w="2977" w:type="dxa"/>
          </w:tcPr>
          <w:p w14:paraId="2E712940" w14:textId="77777777" w:rsidR="00877EC1" w:rsidRPr="004779E8" w:rsidRDefault="00877EC1" w:rsidP="00C9520B">
            <w:pPr>
              <w:rPr>
                <w:rFonts w:eastAsia="MS Mincho" w:cs="Arial"/>
                <w:szCs w:val="24"/>
                <w:lang w:val="en-US"/>
              </w:rPr>
            </w:pPr>
            <w:r w:rsidRPr="004779E8">
              <w:rPr>
                <w:rFonts w:eastAsia="MS Mincho" w:cs="Arial"/>
                <w:szCs w:val="24"/>
                <w:lang w:val="en-US"/>
              </w:rPr>
              <w:t>Sex</w:t>
            </w:r>
          </w:p>
        </w:tc>
        <w:tc>
          <w:tcPr>
            <w:tcW w:w="2126" w:type="dxa"/>
          </w:tcPr>
          <w:p w14:paraId="4648398B" w14:textId="5F8360A9" w:rsidR="00877EC1" w:rsidRPr="004779E8" w:rsidRDefault="00002668" w:rsidP="00C9520B">
            <w:pPr>
              <w:rPr>
                <w:rFonts w:eastAsia="MS Mincho" w:cs="Arial"/>
                <w:szCs w:val="24"/>
                <w:lang w:val="en-US"/>
              </w:rPr>
            </w:pPr>
            <w:r>
              <w:rPr>
                <w:rFonts w:eastAsia="MS Mincho" w:cs="Arial"/>
                <w:szCs w:val="24"/>
                <w:lang w:val="en-US"/>
              </w:rPr>
              <w:t>Positive</w:t>
            </w:r>
          </w:p>
        </w:tc>
      </w:tr>
      <w:tr w:rsidR="00877EC1" w:rsidRPr="004779E8" w14:paraId="1D2D8F89" w14:textId="77777777" w:rsidTr="002B674C">
        <w:tc>
          <w:tcPr>
            <w:tcW w:w="2977" w:type="dxa"/>
          </w:tcPr>
          <w:p w14:paraId="7B8C8796" w14:textId="77777777" w:rsidR="00877EC1" w:rsidRPr="004779E8" w:rsidRDefault="00877EC1" w:rsidP="00C9520B">
            <w:pPr>
              <w:rPr>
                <w:rFonts w:eastAsia="MS Mincho" w:cs="Arial"/>
                <w:szCs w:val="24"/>
                <w:lang w:val="en-US"/>
              </w:rPr>
            </w:pPr>
            <w:r w:rsidRPr="004779E8">
              <w:rPr>
                <w:rFonts w:eastAsia="MS Mincho" w:cs="Arial"/>
                <w:szCs w:val="24"/>
                <w:lang w:val="en-US"/>
              </w:rPr>
              <w:t>Marriage and civil partnership</w:t>
            </w:r>
          </w:p>
        </w:tc>
        <w:tc>
          <w:tcPr>
            <w:tcW w:w="2410" w:type="dxa"/>
          </w:tcPr>
          <w:p w14:paraId="593A84CB" w14:textId="0BD5DCA3" w:rsidR="00877EC1" w:rsidRPr="004779E8" w:rsidRDefault="001914AC" w:rsidP="00C9520B">
            <w:pPr>
              <w:rPr>
                <w:rFonts w:eastAsia="MS Mincho" w:cs="Arial"/>
                <w:szCs w:val="24"/>
                <w:lang w:val="en-US"/>
              </w:rPr>
            </w:pPr>
            <w:r>
              <w:rPr>
                <w:rFonts w:eastAsia="MS Mincho" w:cs="Arial"/>
                <w:szCs w:val="24"/>
                <w:lang w:val="en-US"/>
              </w:rPr>
              <w:t>Positive</w:t>
            </w:r>
          </w:p>
        </w:tc>
        <w:tc>
          <w:tcPr>
            <w:tcW w:w="2977" w:type="dxa"/>
            <w:tcBorders>
              <w:bottom w:val="single" w:sz="4" w:space="0" w:color="auto"/>
            </w:tcBorders>
          </w:tcPr>
          <w:p w14:paraId="350550F7" w14:textId="77777777" w:rsidR="00877EC1" w:rsidRPr="004779E8" w:rsidRDefault="00877EC1" w:rsidP="00C9520B">
            <w:pPr>
              <w:rPr>
                <w:rFonts w:eastAsia="MS Mincho" w:cs="Arial"/>
                <w:szCs w:val="24"/>
                <w:lang w:val="en-US"/>
              </w:rPr>
            </w:pPr>
            <w:r w:rsidRPr="004779E8">
              <w:rPr>
                <w:rFonts w:eastAsia="MS Mincho" w:cs="Arial"/>
                <w:szCs w:val="24"/>
                <w:lang w:val="en-US"/>
              </w:rPr>
              <w:t>Sexual orientation</w:t>
            </w:r>
          </w:p>
        </w:tc>
        <w:tc>
          <w:tcPr>
            <w:tcW w:w="2126" w:type="dxa"/>
            <w:tcBorders>
              <w:bottom w:val="single" w:sz="4" w:space="0" w:color="auto"/>
            </w:tcBorders>
          </w:tcPr>
          <w:p w14:paraId="27FFD8D1" w14:textId="68A3706E" w:rsidR="00877EC1" w:rsidRPr="004779E8" w:rsidRDefault="00002668" w:rsidP="00C9520B">
            <w:pPr>
              <w:rPr>
                <w:rFonts w:eastAsia="MS Mincho" w:cs="Arial"/>
                <w:szCs w:val="24"/>
                <w:lang w:val="en-US"/>
              </w:rPr>
            </w:pPr>
            <w:r>
              <w:rPr>
                <w:rFonts w:eastAsia="MS Mincho" w:cs="Arial"/>
                <w:szCs w:val="24"/>
                <w:lang w:val="en-US"/>
              </w:rPr>
              <w:t>Positive</w:t>
            </w:r>
          </w:p>
        </w:tc>
      </w:tr>
      <w:tr w:rsidR="00877EC1" w:rsidRPr="004779E8" w14:paraId="0C5A97F5" w14:textId="77777777" w:rsidTr="002B674C">
        <w:tc>
          <w:tcPr>
            <w:tcW w:w="2977" w:type="dxa"/>
          </w:tcPr>
          <w:p w14:paraId="77E84ACA" w14:textId="77777777" w:rsidR="00877EC1" w:rsidRPr="004779E8" w:rsidRDefault="00877EC1" w:rsidP="00C9520B">
            <w:pPr>
              <w:rPr>
                <w:rFonts w:eastAsia="MS Mincho" w:cs="Arial"/>
                <w:szCs w:val="24"/>
                <w:lang w:val="en-US"/>
              </w:rPr>
            </w:pPr>
            <w:r w:rsidRPr="004779E8">
              <w:rPr>
                <w:rFonts w:eastAsia="MS Mincho" w:cs="Arial"/>
                <w:szCs w:val="24"/>
                <w:lang w:val="en-US"/>
              </w:rPr>
              <w:t>Pregnancy and maternity</w:t>
            </w:r>
          </w:p>
        </w:tc>
        <w:tc>
          <w:tcPr>
            <w:tcW w:w="2410" w:type="dxa"/>
            <w:tcBorders>
              <w:right w:val="single" w:sz="4" w:space="0" w:color="auto"/>
            </w:tcBorders>
          </w:tcPr>
          <w:p w14:paraId="258A274A" w14:textId="18442378" w:rsidR="00877EC1" w:rsidRPr="004779E8" w:rsidRDefault="00002668" w:rsidP="00C9520B">
            <w:pPr>
              <w:rPr>
                <w:rFonts w:eastAsia="MS Mincho" w:cs="Arial"/>
                <w:szCs w:val="24"/>
                <w:lang w:val="en-US"/>
              </w:rPr>
            </w:pPr>
            <w:r>
              <w:rPr>
                <w:rFonts w:eastAsia="MS Mincho" w:cs="Arial"/>
                <w:szCs w:val="24"/>
                <w:lang w:val="en-US"/>
              </w:rPr>
              <w:t>Positive</w:t>
            </w:r>
          </w:p>
        </w:tc>
        <w:tc>
          <w:tcPr>
            <w:tcW w:w="510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4011F7C2" w14:textId="77777777" w:rsidR="00877EC1" w:rsidRPr="004779E8" w:rsidRDefault="00877EC1" w:rsidP="00C9520B">
            <w:pPr>
              <w:rPr>
                <w:rFonts w:eastAsia="MS Mincho" w:cs="Arial"/>
                <w:b/>
                <w:szCs w:val="24"/>
                <w:lang w:val="en-US"/>
              </w:rPr>
            </w:pPr>
          </w:p>
        </w:tc>
      </w:tr>
    </w:tbl>
    <w:p w14:paraId="0A845A9D" w14:textId="77777777" w:rsidR="00877EC1" w:rsidRDefault="00877EC1" w:rsidP="00C9520B">
      <w:pPr>
        <w:rPr>
          <w:rFonts w:ascii="Cambria" w:eastAsia="MS Mincho" w:hAnsi="Cambria"/>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77EC1" w:rsidRPr="004779E8" w14:paraId="0B7C0830" w14:textId="77777777" w:rsidTr="002B674C">
        <w:tc>
          <w:tcPr>
            <w:tcW w:w="10490" w:type="dxa"/>
          </w:tcPr>
          <w:p w14:paraId="1294ECE3" w14:textId="77777777" w:rsidR="00877EC1" w:rsidRDefault="00877EC1" w:rsidP="00C9520B">
            <w:pPr>
              <w:rPr>
                <w:rFonts w:eastAsia="MS Mincho" w:cs="Arial"/>
                <w:b/>
                <w:szCs w:val="24"/>
                <w:lang w:val="en-US"/>
              </w:rPr>
            </w:pPr>
            <w:r w:rsidRPr="004779E8">
              <w:rPr>
                <w:rFonts w:eastAsia="MS Mincho" w:cs="Arial"/>
                <w:b/>
                <w:szCs w:val="24"/>
                <w:lang w:val="en-US"/>
              </w:rPr>
              <w:t xml:space="preserve">5. </w:t>
            </w:r>
            <w:r w:rsidRPr="00D17707">
              <w:rPr>
                <w:rFonts w:eastAsia="MS Mincho" w:cs="Arial"/>
                <w:b/>
                <w:szCs w:val="24"/>
                <w:shd w:val="clear" w:color="auto" w:fill="F2F2F2" w:themeFill="background1" w:themeFillShade="F2"/>
                <w:lang w:val="en-US"/>
              </w:rPr>
              <w:t>Mitigating</w:t>
            </w:r>
            <w:r w:rsidRPr="004779E8">
              <w:rPr>
                <w:rFonts w:eastAsia="MS Mincho" w:cs="Arial"/>
                <w:b/>
                <w:szCs w:val="24"/>
                <w:lang w:val="en-US"/>
              </w:rPr>
              <w:t xml:space="preserve"> negative impacts:</w:t>
            </w:r>
          </w:p>
          <w:p w14:paraId="76508E9D" w14:textId="77777777" w:rsidR="00877EC1" w:rsidRPr="004779E8" w:rsidRDefault="00877EC1" w:rsidP="00C9520B">
            <w:pPr>
              <w:rPr>
                <w:rFonts w:eastAsia="MS Mincho" w:cs="Arial"/>
                <w:b/>
                <w:szCs w:val="24"/>
                <w:lang w:val="en-US"/>
              </w:rPr>
            </w:pPr>
          </w:p>
        </w:tc>
      </w:tr>
      <w:tr w:rsidR="00877EC1" w:rsidRPr="004779E8" w14:paraId="721C0F3B" w14:textId="77777777" w:rsidTr="002B674C">
        <w:tc>
          <w:tcPr>
            <w:tcW w:w="10490" w:type="dxa"/>
          </w:tcPr>
          <w:p w14:paraId="3052C353" w14:textId="77777777" w:rsidR="00877EC1" w:rsidRPr="004779E8" w:rsidRDefault="00877EC1" w:rsidP="00C9520B">
            <w:pPr>
              <w:rPr>
                <w:rFonts w:eastAsia="MS Mincho" w:cs="Arial"/>
                <w:szCs w:val="24"/>
                <w:lang w:val="en-US" w:eastAsia="ar-SA"/>
              </w:rPr>
            </w:pPr>
            <w:r w:rsidRPr="004779E8">
              <w:rPr>
                <w:rFonts w:eastAsia="MS Mincho" w:cs="Arial"/>
                <w:szCs w:val="24"/>
                <w:lang w:val="en-US"/>
              </w:rPr>
              <w:t>If any negative impacts have been identified, a</w:t>
            </w:r>
            <w:r w:rsidRPr="004779E8">
              <w:rPr>
                <w:rFonts w:eastAsia="MS Mincho" w:cs="Arial"/>
                <w:szCs w:val="24"/>
                <w:lang w:val="en-US" w:eastAsia="ar-SA"/>
              </w:rPr>
              <w:t xml:space="preserve">n Equality Analysis Action Plan must be completed and attached to the EA Record. A template for the action plan is available in the </w:t>
            </w:r>
            <w:hyperlink r:id="rId12" w:history="1">
              <w:r w:rsidRPr="004779E8">
                <w:rPr>
                  <w:rFonts w:eastAsia="MS Mincho" w:cs="Arial"/>
                  <w:color w:val="0000FF"/>
                  <w:szCs w:val="24"/>
                  <w:u w:val="single"/>
                  <w:lang w:val="en-US" w:eastAsia="ar-SA"/>
                </w:rPr>
                <w:t>Equality Analysis Guidance</w:t>
              </w:r>
            </w:hyperlink>
            <w:r w:rsidRPr="004779E8">
              <w:rPr>
                <w:rFonts w:eastAsia="MS Mincho" w:cs="Arial"/>
                <w:szCs w:val="24"/>
                <w:lang w:val="en-US" w:eastAsia="ar-SA"/>
              </w:rPr>
              <w:t xml:space="preserve"> on the Trust’s website. Please contact </w:t>
            </w:r>
            <w:hyperlink r:id="rId13" w:history="1">
              <w:r w:rsidRPr="004779E8">
                <w:rPr>
                  <w:rFonts w:eastAsia="MS Mincho" w:cs="Arial"/>
                  <w:color w:val="0000FF"/>
                  <w:szCs w:val="24"/>
                  <w:u w:val="single"/>
                  <w:lang w:val="en-US" w:eastAsia="ar-SA"/>
                </w:rPr>
                <w:t>inclusion@secamb.nhs.uk</w:t>
              </w:r>
            </w:hyperlink>
            <w:r w:rsidRPr="004779E8">
              <w:rPr>
                <w:rFonts w:eastAsia="MS Mincho" w:cs="Arial"/>
                <w:szCs w:val="24"/>
                <w:lang w:val="en-US" w:eastAsia="ar-SA"/>
              </w:rPr>
              <w:t xml:space="preserve"> for support and guidance.</w:t>
            </w:r>
          </w:p>
        </w:tc>
      </w:tr>
    </w:tbl>
    <w:p w14:paraId="39814099" w14:textId="77777777" w:rsidR="00877EC1" w:rsidRDefault="00877EC1" w:rsidP="00C9520B">
      <w:pPr>
        <w:rPr>
          <w:rFonts w:eastAsia="Calibri"/>
          <w:color w:val="1F497D" w:themeColor="dark2"/>
        </w:rPr>
      </w:pPr>
    </w:p>
    <w:tbl>
      <w:tblPr>
        <w:tblStyle w:val="TableGrid"/>
        <w:tblW w:w="10490" w:type="dxa"/>
        <w:tblInd w:w="-572" w:type="dxa"/>
        <w:tblLook w:val="04A0" w:firstRow="1" w:lastRow="0" w:firstColumn="1" w:lastColumn="0" w:noHBand="0" w:noVBand="1"/>
      </w:tblPr>
      <w:tblGrid>
        <w:gridCol w:w="3743"/>
        <w:gridCol w:w="1441"/>
        <w:gridCol w:w="1654"/>
        <w:gridCol w:w="1375"/>
        <w:gridCol w:w="2277"/>
      </w:tblGrid>
      <w:tr w:rsidR="00531194" w:rsidRPr="00EE1B00" w14:paraId="4BC193D0" w14:textId="77777777" w:rsidTr="00531194">
        <w:tc>
          <w:tcPr>
            <w:tcW w:w="3743" w:type="dxa"/>
          </w:tcPr>
          <w:p w14:paraId="2E97F24B" w14:textId="77777777" w:rsidR="00531194" w:rsidRPr="00EE1B00" w:rsidRDefault="00531194" w:rsidP="00C9520B">
            <w:pPr>
              <w:rPr>
                <w:rFonts w:cs="Arial"/>
              </w:rPr>
            </w:pPr>
            <w:r w:rsidRPr="00EE1B00">
              <w:rPr>
                <w:rFonts w:cs="Arial"/>
              </w:rPr>
              <w:t>Protected characteristic:</w:t>
            </w:r>
          </w:p>
        </w:tc>
        <w:tc>
          <w:tcPr>
            <w:tcW w:w="1441" w:type="dxa"/>
          </w:tcPr>
          <w:p w14:paraId="1636F061" w14:textId="77777777" w:rsidR="00531194" w:rsidRPr="00EE1B00" w:rsidRDefault="00531194" w:rsidP="00C9520B">
            <w:pPr>
              <w:rPr>
                <w:rFonts w:cs="Arial"/>
              </w:rPr>
            </w:pPr>
          </w:p>
        </w:tc>
        <w:tc>
          <w:tcPr>
            <w:tcW w:w="1654" w:type="dxa"/>
          </w:tcPr>
          <w:p w14:paraId="54B07781" w14:textId="77777777" w:rsidR="00531194" w:rsidRPr="00EE1B00" w:rsidRDefault="00531194" w:rsidP="00C9520B">
            <w:pPr>
              <w:rPr>
                <w:rFonts w:cs="Arial"/>
              </w:rPr>
            </w:pPr>
            <w:r w:rsidRPr="00EE1B00">
              <w:rPr>
                <w:rFonts w:cs="Arial"/>
              </w:rPr>
              <w:t>Issue identified:</w:t>
            </w:r>
          </w:p>
        </w:tc>
        <w:tc>
          <w:tcPr>
            <w:tcW w:w="3652" w:type="dxa"/>
            <w:gridSpan w:val="2"/>
          </w:tcPr>
          <w:p w14:paraId="10E56788" w14:textId="77777777" w:rsidR="00531194" w:rsidRPr="00EE1B00" w:rsidRDefault="00531194" w:rsidP="00C9520B">
            <w:pPr>
              <w:rPr>
                <w:rFonts w:cs="Arial"/>
              </w:rPr>
            </w:pPr>
          </w:p>
        </w:tc>
      </w:tr>
      <w:tr w:rsidR="00531194" w:rsidRPr="00EE1B00" w14:paraId="696EA0F3" w14:textId="77777777" w:rsidTr="00531194">
        <w:tc>
          <w:tcPr>
            <w:tcW w:w="3743" w:type="dxa"/>
          </w:tcPr>
          <w:p w14:paraId="5C50705F" w14:textId="77777777" w:rsidR="00531194" w:rsidRPr="00EE1B00" w:rsidRDefault="00531194" w:rsidP="00C9520B">
            <w:pPr>
              <w:rPr>
                <w:rFonts w:cs="Arial"/>
              </w:rPr>
            </w:pPr>
            <w:r w:rsidRPr="00EE1B00">
              <w:rPr>
                <w:rFonts w:cs="Arial"/>
              </w:rPr>
              <w:lastRenderedPageBreak/>
              <w:t>Action required:</w:t>
            </w:r>
          </w:p>
        </w:tc>
        <w:tc>
          <w:tcPr>
            <w:tcW w:w="6747" w:type="dxa"/>
            <w:gridSpan w:val="4"/>
          </w:tcPr>
          <w:p w14:paraId="14F3D63D" w14:textId="77777777" w:rsidR="00531194" w:rsidRPr="00EE1B00" w:rsidRDefault="00531194" w:rsidP="00C9520B">
            <w:pPr>
              <w:rPr>
                <w:rFonts w:cs="Arial"/>
              </w:rPr>
            </w:pPr>
          </w:p>
        </w:tc>
      </w:tr>
      <w:tr w:rsidR="00531194" w:rsidRPr="00EE1B00" w14:paraId="3599CE67" w14:textId="77777777" w:rsidTr="00531194">
        <w:tc>
          <w:tcPr>
            <w:tcW w:w="3743" w:type="dxa"/>
          </w:tcPr>
          <w:p w14:paraId="54216C5C" w14:textId="77777777" w:rsidR="00531194" w:rsidRPr="00EE1B00" w:rsidRDefault="00531194" w:rsidP="00C9520B">
            <w:pPr>
              <w:rPr>
                <w:rFonts w:cs="Arial"/>
              </w:rPr>
            </w:pPr>
            <w:r>
              <w:rPr>
                <w:rFonts w:cs="Arial"/>
              </w:rPr>
              <w:t xml:space="preserve">Action </w:t>
            </w:r>
            <w:proofErr w:type="gramStart"/>
            <w:r>
              <w:rPr>
                <w:rFonts w:cs="Arial"/>
              </w:rPr>
              <w:t>l</w:t>
            </w:r>
            <w:r w:rsidRPr="00EE1B00">
              <w:rPr>
                <w:rFonts w:cs="Arial"/>
              </w:rPr>
              <w:t>ead</w:t>
            </w:r>
            <w:proofErr w:type="gramEnd"/>
            <w:r w:rsidRPr="00EE1B00">
              <w:rPr>
                <w:rFonts w:cs="Arial"/>
              </w:rPr>
              <w:t>:</w:t>
            </w:r>
          </w:p>
        </w:tc>
        <w:tc>
          <w:tcPr>
            <w:tcW w:w="6747" w:type="dxa"/>
            <w:gridSpan w:val="4"/>
          </w:tcPr>
          <w:p w14:paraId="2146D659" w14:textId="77777777" w:rsidR="00531194" w:rsidRPr="00EE1B00" w:rsidRDefault="00531194" w:rsidP="00C9520B">
            <w:pPr>
              <w:rPr>
                <w:rFonts w:cs="Arial"/>
              </w:rPr>
            </w:pPr>
          </w:p>
        </w:tc>
      </w:tr>
      <w:tr w:rsidR="00531194" w:rsidRPr="00EE1B00" w14:paraId="6BDCC90D" w14:textId="77777777" w:rsidTr="00531194">
        <w:tc>
          <w:tcPr>
            <w:tcW w:w="3743" w:type="dxa"/>
          </w:tcPr>
          <w:p w14:paraId="6890167D" w14:textId="77777777" w:rsidR="00531194" w:rsidRPr="00EE1B00" w:rsidRDefault="00531194" w:rsidP="00C9520B">
            <w:pPr>
              <w:rPr>
                <w:rFonts w:cs="Arial"/>
              </w:rPr>
            </w:pPr>
            <w:r w:rsidRPr="00EE1B00">
              <w:rPr>
                <w:rFonts w:cs="Arial"/>
              </w:rPr>
              <w:t>How will impact/outcome be measured?</w:t>
            </w:r>
          </w:p>
        </w:tc>
        <w:tc>
          <w:tcPr>
            <w:tcW w:w="1441" w:type="dxa"/>
          </w:tcPr>
          <w:p w14:paraId="7ABBA7C7" w14:textId="77777777" w:rsidR="00531194" w:rsidRPr="00EE1B00" w:rsidRDefault="00531194" w:rsidP="00C9520B">
            <w:pPr>
              <w:rPr>
                <w:rFonts w:cs="Arial"/>
              </w:rPr>
            </w:pPr>
          </w:p>
        </w:tc>
        <w:tc>
          <w:tcPr>
            <w:tcW w:w="1654" w:type="dxa"/>
          </w:tcPr>
          <w:p w14:paraId="0C206C7D" w14:textId="77777777" w:rsidR="00531194" w:rsidRPr="00EE1B00" w:rsidRDefault="00531194" w:rsidP="00C9520B">
            <w:pPr>
              <w:rPr>
                <w:rFonts w:cs="Arial"/>
              </w:rPr>
            </w:pPr>
            <w:r w:rsidRPr="00EE1B00">
              <w:rPr>
                <w:rFonts w:cs="Arial"/>
              </w:rPr>
              <w:t>Timescale:</w:t>
            </w:r>
          </w:p>
        </w:tc>
        <w:tc>
          <w:tcPr>
            <w:tcW w:w="1375" w:type="dxa"/>
          </w:tcPr>
          <w:p w14:paraId="52EEC02A" w14:textId="77777777" w:rsidR="00531194" w:rsidRPr="00EE1B00" w:rsidRDefault="00531194" w:rsidP="00C9520B">
            <w:pPr>
              <w:rPr>
                <w:rFonts w:cs="Arial"/>
              </w:rPr>
            </w:pPr>
          </w:p>
        </w:tc>
        <w:tc>
          <w:tcPr>
            <w:tcW w:w="2277" w:type="dxa"/>
          </w:tcPr>
          <w:p w14:paraId="2C4EF369" w14:textId="77777777" w:rsidR="00531194" w:rsidRPr="00EE1B00" w:rsidRDefault="00531194" w:rsidP="00C9520B">
            <w:pPr>
              <w:rPr>
                <w:rFonts w:cs="Arial"/>
              </w:rPr>
            </w:pPr>
          </w:p>
        </w:tc>
      </w:tr>
      <w:tr w:rsidR="00531194" w:rsidRPr="00EE1B00" w14:paraId="048B1697" w14:textId="77777777" w:rsidTr="00531194">
        <w:tc>
          <w:tcPr>
            <w:tcW w:w="3743" w:type="dxa"/>
          </w:tcPr>
          <w:p w14:paraId="1019E39F" w14:textId="77777777" w:rsidR="00531194" w:rsidRPr="00EE1B00" w:rsidRDefault="00531194" w:rsidP="00C9520B">
            <w:pPr>
              <w:rPr>
                <w:rFonts w:cs="Arial"/>
              </w:rPr>
            </w:pPr>
            <w:r w:rsidRPr="00EE1B00">
              <w:rPr>
                <w:rFonts w:cs="Arial"/>
              </w:rPr>
              <w:t>Resolution of actions:</w:t>
            </w:r>
          </w:p>
        </w:tc>
        <w:tc>
          <w:tcPr>
            <w:tcW w:w="6747" w:type="dxa"/>
            <w:gridSpan w:val="4"/>
          </w:tcPr>
          <w:p w14:paraId="4C3E13D1" w14:textId="77777777" w:rsidR="00531194" w:rsidRPr="00EE1B00" w:rsidRDefault="00531194" w:rsidP="00C9520B">
            <w:pPr>
              <w:rPr>
                <w:rFonts w:cs="Arial"/>
              </w:rPr>
            </w:pPr>
          </w:p>
        </w:tc>
      </w:tr>
    </w:tbl>
    <w:p w14:paraId="66EE5447" w14:textId="77777777" w:rsidR="00531194" w:rsidRPr="00EE1B00" w:rsidRDefault="00531194" w:rsidP="00C9520B"/>
    <w:p w14:paraId="089924DD" w14:textId="77777777" w:rsidR="00531194" w:rsidRDefault="00531194" w:rsidP="00C9520B">
      <w:pPr>
        <w:rPr>
          <w:rFonts w:eastAsia="Calibri"/>
          <w:color w:val="1F497D" w:themeColor="dark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30"/>
        <w:gridCol w:w="4732"/>
      </w:tblGrid>
      <w:tr w:rsidR="00877EC1" w14:paraId="2BA085E4" w14:textId="77777777" w:rsidTr="002B674C">
        <w:tc>
          <w:tcPr>
            <w:tcW w:w="104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627EB4D" w14:textId="77777777" w:rsidR="00877EC1" w:rsidRDefault="00877EC1" w:rsidP="00C9520B">
            <w:pPr>
              <w:rPr>
                <w:rFonts w:eastAsia="MS Mincho" w:cs="Arial"/>
                <w:b/>
                <w:szCs w:val="24"/>
                <w:lang w:val="en-US"/>
              </w:rPr>
            </w:pPr>
            <w:r w:rsidRPr="00D17707">
              <w:rPr>
                <w:rFonts w:eastAsia="MS Mincho" w:cs="Arial"/>
                <w:b/>
                <w:szCs w:val="24"/>
                <w:lang w:val="en-US"/>
              </w:rPr>
              <w:t xml:space="preserve">EA </w:t>
            </w:r>
            <w:r>
              <w:rPr>
                <w:rFonts w:eastAsia="MS Mincho" w:cs="Arial"/>
                <w:b/>
                <w:szCs w:val="24"/>
                <w:lang w:val="en-US"/>
              </w:rPr>
              <w:t>Sign off</w:t>
            </w:r>
          </w:p>
          <w:p w14:paraId="747AF1F0" w14:textId="77777777" w:rsidR="00877EC1" w:rsidRDefault="00877EC1" w:rsidP="00C9520B">
            <w:pPr>
              <w:rPr>
                <w:rFonts w:cs="Arial"/>
                <w:szCs w:val="32"/>
              </w:rPr>
            </w:pPr>
          </w:p>
        </w:tc>
      </w:tr>
      <w:tr w:rsidR="00877EC1" w14:paraId="16669F81" w14:textId="77777777" w:rsidTr="002139B6">
        <w:tc>
          <w:tcPr>
            <w:tcW w:w="3828" w:type="dxa"/>
            <w:tcBorders>
              <w:top w:val="single" w:sz="4" w:space="0" w:color="auto"/>
              <w:left w:val="single" w:sz="4" w:space="0" w:color="auto"/>
              <w:bottom w:val="single" w:sz="4" w:space="0" w:color="auto"/>
              <w:right w:val="single" w:sz="4" w:space="0" w:color="auto"/>
            </w:tcBorders>
            <w:hideMark/>
          </w:tcPr>
          <w:p w14:paraId="483D3F7D" w14:textId="77777777" w:rsidR="00877EC1" w:rsidRDefault="00877EC1" w:rsidP="00C9520B">
            <w:pPr>
              <w:rPr>
                <w:rFonts w:cs="Arial"/>
                <w:szCs w:val="32"/>
              </w:rPr>
            </w:pPr>
            <w:r>
              <w:rPr>
                <w:rFonts w:cs="Arial"/>
                <w:szCs w:val="32"/>
              </w:rPr>
              <w:t xml:space="preserve">EA checkpoint </w:t>
            </w:r>
            <w:r w:rsidRPr="00DF6377">
              <w:rPr>
                <w:rFonts w:cs="Arial"/>
                <w:sz w:val="18"/>
                <w:szCs w:val="18"/>
              </w:rPr>
              <w:t>(Inclusion Working Group member,</w:t>
            </w:r>
            <w:r w:rsidRPr="00B00C6C">
              <w:rPr>
                <w:rFonts w:cs="Arial"/>
                <w:sz w:val="18"/>
                <w:szCs w:val="18"/>
              </w:rPr>
              <w:t xml:space="preserve"> preferably from your Directorate)</w:t>
            </w:r>
          </w:p>
        </w:tc>
        <w:tc>
          <w:tcPr>
            <w:tcW w:w="6662" w:type="dxa"/>
            <w:gridSpan w:val="2"/>
            <w:tcBorders>
              <w:top w:val="single" w:sz="4" w:space="0" w:color="auto"/>
              <w:left w:val="single" w:sz="4" w:space="0" w:color="auto"/>
              <w:bottom w:val="single" w:sz="4" w:space="0" w:color="auto"/>
              <w:right w:val="single" w:sz="4" w:space="0" w:color="auto"/>
            </w:tcBorders>
          </w:tcPr>
          <w:p w14:paraId="70B97912" w14:textId="27AD1A8E" w:rsidR="00877EC1" w:rsidRDefault="00877EC1" w:rsidP="00C9520B">
            <w:pPr>
              <w:rPr>
                <w:rFonts w:cs="Arial"/>
                <w:szCs w:val="32"/>
              </w:rPr>
            </w:pPr>
          </w:p>
        </w:tc>
      </w:tr>
      <w:tr w:rsidR="00877EC1" w14:paraId="30C8E6F4" w14:textId="77777777" w:rsidTr="002B674C">
        <w:tc>
          <w:tcPr>
            <w:tcW w:w="10490" w:type="dxa"/>
            <w:gridSpan w:val="3"/>
            <w:tcBorders>
              <w:top w:val="single" w:sz="4" w:space="0" w:color="auto"/>
              <w:left w:val="single" w:sz="4" w:space="0" w:color="auto"/>
              <w:bottom w:val="single" w:sz="4" w:space="0" w:color="auto"/>
              <w:right w:val="single" w:sz="4" w:space="0" w:color="auto"/>
            </w:tcBorders>
            <w:hideMark/>
          </w:tcPr>
          <w:p w14:paraId="7A01C3FE" w14:textId="77777777" w:rsidR="00877EC1" w:rsidRDefault="00877EC1" w:rsidP="00C9520B">
            <w:pPr>
              <w:rPr>
                <w:rFonts w:cs="Arial"/>
                <w:szCs w:val="32"/>
              </w:rPr>
            </w:pPr>
            <w:r>
              <w:rPr>
                <w:rFonts w:cs="Arial"/>
                <w:szCs w:val="32"/>
              </w:rPr>
              <w:t>By signing this, I confirm that I am satisfied the EA process detailed on this form and the work it refers to are non-discriminatory and support the aims of the Equality Act 2010 as outlined in section 1 above.</w:t>
            </w:r>
          </w:p>
        </w:tc>
      </w:tr>
      <w:tr w:rsidR="00877EC1" w14:paraId="2968DF91" w14:textId="77777777" w:rsidTr="002B674C">
        <w:tc>
          <w:tcPr>
            <w:tcW w:w="5758" w:type="dxa"/>
            <w:gridSpan w:val="2"/>
            <w:tcBorders>
              <w:top w:val="single" w:sz="4" w:space="0" w:color="auto"/>
              <w:left w:val="single" w:sz="4" w:space="0" w:color="auto"/>
              <w:bottom w:val="single" w:sz="4" w:space="0" w:color="auto"/>
              <w:right w:val="single" w:sz="4" w:space="0" w:color="auto"/>
            </w:tcBorders>
            <w:hideMark/>
          </w:tcPr>
          <w:p w14:paraId="2650E5E6" w14:textId="36E088F0" w:rsidR="00877EC1" w:rsidRDefault="00877EC1" w:rsidP="00C9520B">
            <w:pPr>
              <w:rPr>
                <w:rFonts w:cs="Arial"/>
                <w:szCs w:val="32"/>
              </w:rPr>
            </w:pPr>
            <w:r>
              <w:rPr>
                <w:rFonts w:cs="Arial"/>
                <w:szCs w:val="32"/>
              </w:rPr>
              <w:t xml:space="preserve">Signed:  </w:t>
            </w:r>
          </w:p>
        </w:tc>
        <w:tc>
          <w:tcPr>
            <w:tcW w:w="4732" w:type="dxa"/>
            <w:tcBorders>
              <w:top w:val="single" w:sz="4" w:space="0" w:color="auto"/>
              <w:left w:val="single" w:sz="4" w:space="0" w:color="auto"/>
              <w:bottom w:val="single" w:sz="4" w:space="0" w:color="auto"/>
              <w:right w:val="single" w:sz="4" w:space="0" w:color="auto"/>
            </w:tcBorders>
            <w:hideMark/>
          </w:tcPr>
          <w:p w14:paraId="0890786F" w14:textId="5EF22060" w:rsidR="00877EC1" w:rsidRDefault="00877EC1" w:rsidP="00C9520B">
            <w:pPr>
              <w:rPr>
                <w:rFonts w:cs="Arial"/>
                <w:szCs w:val="32"/>
              </w:rPr>
            </w:pPr>
            <w:r>
              <w:rPr>
                <w:rFonts w:cs="Arial"/>
                <w:szCs w:val="32"/>
              </w:rPr>
              <w:t xml:space="preserve">Date:  </w:t>
            </w:r>
          </w:p>
        </w:tc>
      </w:tr>
    </w:tbl>
    <w:p w14:paraId="0EA61177" w14:textId="77777777" w:rsidR="00691B0B" w:rsidRDefault="00691B0B" w:rsidP="00ED03E0">
      <w:pPr>
        <w:pStyle w:val="ListParagraph"/>
        <w:spacing w:before="360" w:after="240"/>
        <w:ind w:left="749"/>
        <w:rPr>
          <w:b/>
          <w:bCs/>
          <w:sz w:val="28"/>
          <w:szCs w:val="28"/>
        </w:rPr>
      </w:pPr>
    </w:p>
    <w:p w14:paraId="37557BB8" w14:textId="19A5F49E" w:rsidR="005D6557" w:rsidRDefault="00A021B8" w:rsidP="00ED03E0">
      <w:pPr>
        <w:pStyle w:val="ListParagraph"/>
        <w:numPr>
          <w:ilvl w:val="0"/>
          <w:numId w:val="15"/>
        </w:numPr>
        <w:spacing w:before="360" w:after="240"/>
        <w:ind w:left="1134" w:hanging="1134"/>
        <w:outlineLvl w:val="0"/>
        <w:rPr>
          <w:b/>
          <w:bCs/>
          <w:sz w:val="28"/>
          <w:szCs w:val="28"/>
        </w:rPr>
      </w:pPr>
      <w:bookmarkStart w:id="31" w:name="_Toc114657357"/>
      <w:r w:rsidRPr="00E14D54">
        <w:rPr>
          <w:b/>
          <w:bCs/>
          <w:sz w:val="28"/>
          <w:szCs w:val="28"/>
        </w:rPr>
        <w:t>Quality Impact Assessment</w:t>
      </w:r>
      <w:bookmarkEnd w:id="31"/>
    </w:p>
    <w:p w14:paraId="17E36E67" w14:textId="77777777" w:rsidR="00E14D54" w:rsidRPr="00E14D54" w:rsidRDefault="00E14D54" w:rsidP="00ED03E0">
      <w:pPr>
        <w:pStyle w:val="ListParagraph"/>
        <w:spacing w:before="360" w:after="240"/>
        <w:ind w:left="1134" w:hanging="1134"/>
        <w:rPr>
          <w:b/>
          <w:bCs/>
          <w:sz w:val="28"/>
          <w:szCs w:val="28"/>
        </w:rPr>
      </w:pPr>
    </w:p>
    <w:p w14:paraId="02BE0A34" w14:textId="33BA6E59" w:rsidR="004A63D2" w:rsidRPr="00E14D54" w:rsidRDefault="00194F1E" w:rsidP="00ED03E0">
      <w:pPr>
        <w:pStyle w:val="ListParagraph"/>
        <w:numPr>
          <w:ilvl w:val="1"/>
          <w:numId w:val="15"/>
        </w:numPr>
        <w:spacing w:after="240"/>
        <w:ind w:left="1134" w:hanging="1134"/>
      </w:pPr>
      <w:bookmarkStart w:id="32" w:name="_Toc517104378"/>
      <w:r w:rsidRPr="00E14D54">
        <w:t>A Quality Impact Assessment (QIA) is required when all new or significantly amended policies or procedures are considered or drafted. This is the case even if there is already a recent QIA in existence, because a new Impact Assessment should be undertaken whenever a substantial change is made to the procedure.</w:t>
      </w:r>
      <w:bookmarkEnd w:id="32"/>
    </w:p>
    <w:bookmarkEnd w:id="0"/>
    <w:p w14:paraId="13E4163A" w14:textId="29B1CB32" w:rsidR="00A41904" w:rsidRDefault="00A41904" w:rsidP="00870593"/>
    <w:sectPr w:rsidR="00A41904" w:rsidSect="00795074">
      <w:head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F4F9" w14:textId="77777777" w:rsidR="00B34F84" w:rsidRDefault="00B34F84">
      <w:r>
        <w:separator/>
      </w:r>
    </w:p>
    <w:p w14:paraId="061ED711" w14:textId="77777777" w:rsidR="00B34F84" w:rsidRDefault="00B34F84"/>
    <w:p w14:paraId="682D5C26" w14:textId="77777777" w:rsidR="00B34F84" w:rsidRDefault="00B34F84"/>
    <w:p w14:paraId="2F3507C1" w14:textId="77777777" w:rsidR="00B34F84" w:rsidRDefault="00B34F84"/>
    <w:p w14:paraId="20774ACF" w14:textId="77777777" w:rsidR="00B34F84" w:rsidRDefault="00B34F84"/>
    <w:p w14:paraId="1B7DBCEB" w14:textId="77777777" w:rsidR="00B34F84" w:rsidRDefault="00B34F84"/>
    <w:p w14:paraId="41C5556B" w14:textId="77777777" w:rsidR="00B34F84" w:rsidRDefault="00B34F84"/>
    <w:p w14:paraId="4A6ABFBD" w14:textId="77777777" w:rsidR="00B34F84" w:rsidRDefault="00B34F84"/>
    <w:p w14:paraId="7C4A95A4" w14:textId="77777777" w:rsidR="00B34F84" w:rsidRDefault="00B34F84"/>
    <w:p w14:paraId="545BA891" w14:textId="77777777" w:rsidR="00B34F84" w:rsidRDefault="00B34F84"/>
    <w:p w14:paraId="5B5EA368" w14:textId="77777777" w:rsidR="00B34F84" w:rsidRDefault="00B34F84"/>
    <w:p w14:paraId="58AFB9BA" w14:textId="77777777" w:rsidR="00B34F84" w:rsidRDefault="00B34F84"/>
    <w:p w14:paraId="6874F274" w14:textId="77777777" w:rsidR="00B34F84" w:rsidRDefault="00B34F84"/>
    <w:p w14:paraId="69863CD5" w14:textId="77777777" w:rsidR="00B34F84" w:rsidRDefault="00B34F84"/>
    <w:p w14:paraId="5DD89869" w14:textId="77777777" w:rsidR="00B34F84" w:rsidRDefault="00B34F84"/>
    <w:p w14:paraId="595BD699" w14:textId="77777777" w:rsidR="00B34F84" w:rsidRDefault="00B34F84"/>
    <w:p w14:paraId="33449F59" w14:textId="77777777" w:rsidR="00B34F84" w:rsidRDefault="00B34F84"/>
    <w:p w14:paraId="6AA1E528" w14:textId="77777777" w:rsidR="00B34F84" w:rsidRDefault="00B34F84"/>
    <w:p w14:paraId="5FE128D7" w14:textId="77777777" w:rsidR="00B34F84" w:rsidRDefault="00B34F84"/>
    <w:p w14:paraId="5BE89CDE" w14:textId="77777777" w:rsidR="00B34F84" w:rsidRDefault="00B34F84"/>
    <w:p w14:paraId="05D6C58C" w14:textId="77777777" w:rsidR="00B34F84" w:rsidRDefault="00B34F84"/>
    <w:p w14:paraId="1B65379F" w14:textId="77777777" w:rsidR="00B34F84" w:rsidRDefault="00B34F84"/>
    <w:p w14:paraId="1513853D" w14:textId="77777777" w:rsidR="00B34F84" w:rsidRDefault="00B34F84"/>
    <w:p w14:paraId="28EB2AA9" w14:textId="77777777" w:rsidR="00B34F84" w:rsidRDefault="00B34F84"/>
    <w:p w14:paraId="60D06365" w14:textId="77777777" w:rsidR="00B34F84" w:rsidRDefault="00B34F84"/>
    <w:p w14:paraId="3581F6E7" w14:textId="77777777" w:rsidR="00B34F84" w:rsidRDefault="00B34F84"/>
    <w:p w14:paraId="55E9D442" w14:textId="77777777" w:rsidR="00B34F84" w:rsidRDefault="00B34F84"/>
    <w:p w14:paraId="0680C7BD" w14:textId="77777777" w:rsidR="00B34F84" w:rsidRDefault="00B34F84"/>
    <w:p w14:paraId="157B5662" w14:textId="77777777" w:rsidR="00B34F84" w:rsidRDefault="00B34F84"/>
    <w:p w14:paraId="37ADB456" w14:textId="77777777" w:rsidR="00B34F84" w:rsidRDefault="00B34F84"/>
    <w:p w14:paraId="1DEC0CB4" w14:textId="77777777" w:rsidR="00B34F84" w:rsidRDefault="00B34F84"/>
    <w:p w14:paraId="03B0177B" w14:textId="77777777" w:rsidR="00B34F84" w:rsidRDefault="00B34F84"/>
    <w:p w14:paraId="1581851B" w14:textId="77777777" w:rsidR="00B34F84" w:rsidRDefault="00B34F84"/>
    <w:p w14:paraId="24DC11DC" w14:textId="77777777" w:rsidR="00B34F84" w:rsidRDefault="00B34F84"/>
    <w:p w14:paraId="29A5EF7A" w14:textId="77777777" w:rsidR="00B34F84" w:rsidRDefault="00B34F84"/>
    <w:p w14:paraId="5DE0EAE5" w14:textId="77777777" w:rsidR="00B34F84" w:rsidRDefault="00B34F84"/>
    <w:p w14:paraId="18A02949" w14:textId="77777777" w:rsidR="00B34F84" w:rsidRDefault="00B34F84"/>
    <w:p w14:paraId="535CA40B" w14:textId="77777777" w:rsidR="00B34F84" w:rsidRDefault="00B34F84"/>
    <w:p w14:paraId="240E21A0" w14:textId="77777777" w:rsidR="00B34F84" w:rsidRDefault="00B34F84"/>
    <w:p w14:paraId="4D2CB29E" w14:textId="77777777" w:rsidR="00B34F84" w:rsidRDefault="00B34F84"/>
  </w:endnote>
  <w:endnote w:type="continuationSeparator" w:id="0">
    <w:p w14:paraId="4A2E7417" w14:textId="77777777" w:rsidR="00B34F84" w:rsidRDefault="00B34F84">
      <w:r>
        <w:continuationSeparator/>
      </w:r>
    </w:p>
    <w:p w14:paraId="7328664D" w14:textId="77777777" w:rsidR="00B34F84" w:rsidRDefault="00B34F84"/>
    <w:p w14:paraId="6FE990E8" w14:textId="77777777" w:rsidR="00B34F84" w:rsidRDefault="00B34F84"/>
    <w:p w14:paraId="6E68F4B6" w14:textId="77777777" w:rsidR="00B34F84" w:rsidRDefault="00B34F84"/>
    <w:p w14:paraId="4B80E1A1" w14:textId="77777777" w:rsidR="00B34F84" w:rsidRDefault="00B34F84"/>
    <w:p w14:paraId="2A5CAC8A" w14:textId="77777777" w:rsidR="00B34F84" w:rsidRDefault="00B34F84"/>
    <w:p w14:paraId="4053F5D0" w14:textId="77777777" w:rsidR="00B34F84" w:rsidRDefault="00B34F84"/>
    <w:p w14:paraId="7009F192" w14:textId="77777777" w:rsidR="00B34F84" w:rsidRDefault="00B34F84"/>
    <w:p w14:paraId="4885530B" w14:textId="77777777" w:rsidR="00B34F84" w:rsidRDefault="00B34F84"/>
    <w:p w14:paraId="3DCFA124" w14:textId="77777777" w:rsidR="00B34F84" w:rsidRDefault="00B34F84"/>
    <w:p w14:paraId="6165BB3E" w14:textId="77777777" w:rsidR="00B34F84" w:rsidRDefault="00B34F84"/>
    <w:p w14:paraId="16CD1936" w14:textId="77777777" w:rsidR="00B34F84" w:rsidRDefault="00B34F84"/>
    <w:p w14:paraId="554CDE5E" w14:textId="77777777" w:rsidR="00B34F84" w:rsidRDefault="00B34F84"/>
    <w:p w14:paraId="00FBAD5F" w14:textId="77777777" w:rsidR="00B34F84" w:rsidRDefault="00B34F84"/>
    <w:p w14:paraId="5236B43B" w14:textId="77777777" w:rsidR="00B34F84" w:rsidRDefault="00B34F84"/>
    <w:p w14:paraId="17AD2769" w14:textId="77777777" w:rsidR="00B34F84" w:rsidRDefault="00B34F84"/>
    <w:p w14:paraId="68CD9C44" w14:textId="77777777" w:rsidR="00B34F84" w:rsidRDefault="00B34F84"/>
    <w:p w14:paraId="32F0D497" w14:textId="77777777" w:rsidR="00B34F84" w:rsidRDefault="00B34F84"/>
    <w:p w14:paraId="5C18704F" w14:textId="77777777" w:rsidR="00B34F84" w:rsidRDefault="00B34F84"/>
    <w:p w14:paraId="30995D2B" w14:textId="77777777" w:rsidR="00B34F84" w:rsidRDefault="00B34F84"/>
    <w:p w14:paraId="069805A1" w14:textId="77777777" w:rsidR="00B34F84" w:rsidRDefault="00B34F84"/>
    <w:p w14:paraId="111C9E26" w14:textId="77777777" w:rsidR="00B34F84" w:rsidRDefault="00B34F84"/>
    <w:p w14:paraId="11EBD52D" w14:textId="77777777" w:rsidR="00B34F84" w:rsidRDefault="00B34F84"/>
    <w:p w14:paraId="1F5DC9C2" w14:textId="77777777" w:rsidR="00B34F84" w:rsidRDefault="00B34F84"/>
    <w:p w14:paraId="6C11E9F8" w14:textId="77777777" w:rsidR="00B34F84" w:rsidRDefault="00B34F84"/>
    <w:p w14:paraId="0649CEC7" w14:textId="77777777" w:rsidR="00B34F84" w:rsidRDefault="00B34F84"/>
    <w:p w14:paraId="588E492F" w14:textId="77777777" w:rsidR="00B34F84" w:rsidRDefault="00B34F84"/>
    <w:p w14:paraId="659A864F" w14:textId="77777777" w:rsidR="00B34F84" w:rsidRDefault="00B34F84"/>
    <w:p w14:paraId="741F76AA" w14:textId="77777777" w:rsidR="00B34F84" w:rsidRDefault="00B34F84"/>
    <w:p w14:paraId="76183C29" w14:textId="77777777" w:rsidR="00B34F84" w:rsidRDefault="00B34F84"/>
    <w:p w14:paraId="1AC8DA06" w14:textId="77777777" w:rsidR="00B34F84" w:rsidRDefault="00B34F84"/>
    <w:p w14:paraId="2660C5AA" w14:textId="77777777" w:rsidR="00B34F84" w:rsidRDefault="00B34F84"/>
    <w:p w14:paraId="698BC80C" w14:textId="77777777" w:rsidR="00B34F84" w:rsidRDefault="00B34F84"/>
    <w:p w14:paraId="32866487" w14:textId="77777777" w:rsidR="00B34F84" w:rsidRDefault="00B34F84"/>
    <w:p w14:paraId="68CB65A8" w14:textId="77777777" w:rsidR="00B34F84" w:rsidRDefault="00B34F84"/>
    <w:p w14:paraId="5E07DD55" w14:textId="77777777" w:rsidR="00B34F84" w:rsidRDefault="00B34F84"/>
    <w:p w14:paraId="6EC2F705" w14:textId="77777777" w:rsidR="00B34F84" w:rsidRDefault="00B34F84"/>
    <w:p w14:paraId="488B5F4C" w14:textId="77777777" w:rsidR="00B34F84" w:rsidRDefault="00B34F84"/>
    <w:p w14:paraId="25D3B06A" w14:textId="77777777" w:rsidR="00B34F84" w:rsidRDefault="00B34F84"/>
    <w:p w14:paraId="4523A920" w14:textId="77777777" w:rsidR="00B34F84" w:rsidRDefault="00B34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7B18" w14:textId="77777777" w:rsidR="00B34F84" w:rsidRDefault="00B34F84">
      <w:r>
        <w:separator/>
      </w:r>
    </w:p>
    <w:p w14:paraId="5438200F" w14:textId="77777777" w:rsidR="00B34F84" w:rsidRDefault="00B34F84"/>
    <w:p w14:paraId="0832BF36" w14:textId="77777777" w:rsidR="00B34F84" w:rsidRDefault="00B34F84"/>
    <w:p w14:paraId="1DDE3357" w14:textId="77777777" w:rsidR="00B34F84" w:rsidRDefault="00B34F84"/>
    <w:p w14:paraId="70645756" w14:textId="77777777" w:rsidR="00B34F84" w:rsidRDefault="00B34F84"/>
    <w:p w14:paraId="54776A10" w14:textId="77777777" w:rsidR="00B34F84" w:rsidRDefault="00B34F84"/>
    <w:p w14:paraId="042CD057" w14:textId="77777777" w:rsidR="00B34F84" w:rsidRDefault="00B34F84"/>
    <w:p w14:paraId="46415BFE" w14:textId="77777777" w:rsidR="00B34F84" w:rsidRDefault="00B34F84"/>
    <w:p w14:paraId="5472F690" w14:textId="77777777" w:rsidR="00B34F84" w:rsidRDefault="00B34F84"/>
    <w:p w14:paraId="5969E39A" w14:textId="77777777" w:rsidR="00B34F84" w:rsidRDefault="00B34F84"/>
    <w:p w14:paraId="4E4D7D5C" w14:textId="77777777" w:rsidR="00B34F84" w:rsidRDefault="00B34F84"/>
    <w:p w14:paraId="0DCF1A47" w14:textId="77777777" w:rsidR="00B34F84" w:rsidRDefault="00B34F84"/>
    <w:p w14:paraId="5D2FBFD4" w14:textId="77777777" w:rsidR="00B34F84" w:rsidRDefault="00B34F84"/>
    <w:p w14:paraId="0BDEFE09" w14:textId="77777777" w:rsidR="00B34F84" w:rsidRDefault="00B34F84"/>
    <w:p w14:paraId="04C466D4" w14:textId="77777777" w:rsidR="00B34F84" w:rsidRDefault="00B34F84"/>
    <w:p w14:paraId="7DA99865" w14:textId="77777777" w:rsidR="00B34F84" w:rsidRDefault="00B34F84"/>
    <w:p w14:paraId="6E486289" w14:textId="77777777" w:rsidR="00B34F84" w:rsidRDefault="00B34F84"/>
    <w:p w14:paraId="69F907BF" w14:textId="77777777" w:rsidR="00B34F84" w:rsidRDefault="00B34F84"/>
    <w:p w14:paraId="11AB0C79" w14:textId="77777777" w:rsidR="00B34F84" w:rsidRDefault="00B34F84"/>
    <w:p w14:paraId="6A0A2884" w14:textId="77777777" w:rsidR="00B34F84" w:rsidRDefault="00B34F84"/>
    <w:p w14:paraId="22C13063" w14:textId="77777777" w:rsidR="00B34F84" w:rsidRDefault="00B34F84"/>
    <w:p w14:paraId="686A1709" w14:textId="77777777" w:rsidR="00B34F84" w:rsidRDefault="00B34F84"/>
    <w:p w14:paraId="4902A2A4" w14:textId="77777777" w:rsidR="00B34F84" w:rsidRDefault="00B34F84"/>
    <w:p w14:paraId="0526366A" w14:textId="77777777" w:rsidR="00B34F84" w:rsidRDefault="00B34F84"/>
    <w:p w14:paraId="260222E7" w14:textId="77777777" w:rsidR="00B34F84" w:rsidRDefault="00B34F84"/>
    <w:p w14:paraId="3B01B9B5" w14:textId="77777777" w:rsidR="00B34F84" w:rsidRDefault="00B34F84"/>
    <w:p w14:paraId="4C3E1AA9" w14:textId="77777777" w:rsidR="00B34F84" w:rsidRDefault="00B34F84"/>
    <w:p w14:paraId="0591B14C" w14:textId="77777777" w:rsidR="00B34F84" w:rsidRDefault="00B34F84"/>
    <w:p w14:paraId="414B534D" w14:textId="77777777" w:rsidR="00B34F84" w:rsidRDefault="00B34F84"/>
    <w:p w14:paraId="01C78EA3" w14:textId="77777777" w:rsidR="00B34F84" w:rsidRDefault="00B34F84"/>
    <w:p w14:paraId="5FB7B8A3" w14:textId="77777777" w:rsidR="00B34F84" w:rsidRDefault="00B34F84"/>
    <w:p w14:paraId="2633329D" w14:textId="77777777" w:rsidR="00B34F84" w:rsidRDefault="00B34F84"/>
    <w:p w14:paraId="15298302" w14:textId="77777777" w:rsidR="00B34F84" w:rsidRDefault="00B34F84"/>
    <w:p w14:paraId="7493B2A0" w14:textId="77777777" w:rsidR="00B34F84" w:rsidRDefault="00B34F84"/>
    <w:p w14:paraId="6138883A" w14:textId="77777777" w:rsidR="00B34F84" w:rsidRDefault="00B34F84"/>
    <w:p w14:paraId="50CF0CAF" w14:textId="77777777" w:rsidR="00B34F84" w:rsidRDefault="00B34F84"/>
    <w:p w14:paraId="322679D4" w14:textId="77777777" w:rsidR="00B34F84" w:rsidRDefault="00B34F84"/>
    <w:p w14:paraId="091C9535" w14:textId="77777777" w:rsidR="00B34F84" w:rsidRDefault="00B34F84"/>
    <w:p w14:paraId="2894C7E8" w14:textId="77777777" w:rsidR="00B34F84" w:rsidRDefault="00B34F84"/>
    <w:p w14:paraId="6EC5C4DA" w14:textId="77777777" w:rsidR="00B34F84" w:rsidRDefault="00B34F84"/>
  </w:footnote>
  <w:footnote w:type="continuationSeparator" w:id="0">
    <w:p w14:paraId="78554648" w14:textId="77777777" w:rsidR="00B34F84" w:rsidRDefault="00B34F84">
      <w:r>
        <w:continuationSeparator/>
      </w:r>
    </w:p>
    <w:p w14:paraId="7A761ECE" w14:textId="77777777" w:rsidR="00B34F84" w:rsidRDefault="00B34F84"/>
    <w:p w14:paraId="2088BF59" w14:textId="77777777" w:rsidR="00B34F84" w:rsidRDefault="00B34F84"/>
    <w:p w14:paraId="39216C36" w14:textId="77777777" w:rsidR="00B34F84" w:rsidRDefault="00B34F84"/>
    <w:p w14:paraId="524113E8" w14:textId="77777777" w:rsidR="00B34F84" w:rsidRDefault="00B34F84"/>
    <w:p w14:paraId="25A57F47" w14:textId="77777777" w:rsidR="00B34F84" w:rsidRDefault="00B34F84"/>
    <w:p w14:paraId="59109205" w14:textId="77777777" w:rsidR="00B34F84" w:rsidRDefault="00B34F84"/>
    <w:p w14:paraId="6BBEB1BD" w14:textId="77777777" w:rsidR="00B34F84" w:rsidRDefault="00B34F84"/>
    <w:p w14:paraId="0DB59D65" w14:textId="77777777" w:rsidR="00B34F84" w:rsidRDefault="00B34F84"/>
    <w:p w14:paraId="0B63D761" w14:textId="77777777" w:rsidR="00B34F84" w:rsidRDefault="00B34F84"/>
    <w:p w14:paraId="104A53BF" w14:textId="77777777" w:rsidR="00B34F84" w:rsidRDefault="00B34F84"/>
    <w:p w14:paraId="0E7B8003" w14:textId="77777777" w:rsidR="00B34F84" w:rsidRDefault="00B34F84"/>
    <w:p w14:paraId="32EA9A5A" w14:textId="77777777" w:rsidR="00B34F84" w:rsidRDefault="00B34F84"/>
    <w:p w14:paraId="6D304F6D" w14:textId="77777777" w:rsidR="00B34F84" w:rsidRDefault="00B34F84"/>
    <w:p w14:paraId="7163F58A" w14:textId="77777777" w:rsidR="00B34F84" w:rsidRDefault="00B34F84"/>
    <w:p w14:paraId="22CFB389" w14:textId="77777777" w:rsidR="00B34F84" w:rsidRDefault="00B34F84"/>
    <w:p w14:paraId="152740C0" w14:textId="77777777" w:rsidR="00B34F84" w:rsidRDefault="00B34F84"/>
    <w:p w14:paraId="1DEBBF26" w14:textId="77777777" w:rsidR="00B34F84" w:rsidRDefault="00B34F84"/>
    <w:p w14:paraId="7810CD86" w14:textId="77777777" w:rsidR="00B34F84" w:rsidRDefault="00B34F84"/>
    <w:p w14:paraId="37A97AC7" w14:textId="77777777" w:rsidR="00B34F84" w:rsidRDefault="00B34F84"/>
    <w:p w14:paraId="7BD7E9C0" w14:textId="77777777" w:rsidR="00B34F84" w:rsidRDefault="00B34F84"/>
    <w:p w14:paraId="252F5334" w14:textId="77777777" w:rsidR="00B34F84" w:rsidRDefault="00B34F84"/>
    <w:p w14:paraId="2397AD76" w14:textId="77777777" w:rsidR="00B34F84" w:rsidRDefault="00B34F84"/>
    <w:p w14:paraId="0CE64ADB" w14:textId="77777777" w:rsidR="00B34F84" w:rsidRDefault="00B34F84"/>
    <w:p w14:paraId="79D275DE" w14:textId="77777777" w:rsidR="00B34F84" w:rsidRDefault="00B34F84"/>
    <w:p w14:paraId="1A00BC56" w14:textId="77777777" w:rsidR="00B34F84" w:rsidRDefault="00B34F84"/>
    <w:p w14:paraId="2945FE4B" w14:textId="77777777" w:rsidR="00B34F84" w:rsidRDefault="00B34F84"/>
    <w:p w14:paraId="7D394EEC" w14:textId="77777777" w:rsidR="00B34F84" w:rsidRDefault="00B34F84"/>
    <w:p w14:paraId="1A959F1C" w14:textId="77777777" w:rsidR="00B34F84" w:rsidRDefault="00B34F84"/>
    <w:p w14:paraId="7905B3E2" w14:textId="77777777" w:rsidR="00B34F84" w:rsidRDefault="00B34F84"/>
    <w:p w14:paraId="6AD2E693" w14:textId="77777777" w:rsidR="00B34F84" w:rsidRDefault="00B34F84"/>
    <w:p w14:paraId="37E490CF" w14:textId="77777777" w:rsidR="00B34F84" w:rsidRDefault="00B34F84"/>
    <w:p w14:paraId="56943555" w14:textId="77777777" w:rsidR="00B34F84" w:rsidRDefault="00B34F84"/>
    <w:p w14:paraId="0ECED972" w14:textId="77777777" w:rsidR="00B34F84" w:rsidRDefault="00B34F84"/>
    <w:p w14:paraId="30789C8B" w14:textId="77777777" w:rsidR="00B34F84" w:rsidRDefault="00B34F84"/>
    <w:p w14:paraId="1E1A47D5" w14:textId="77777777" w:rsidR="00B34F84" w:rsidRDefault="00B34F84"/>
    <w:p w14:paraId="714266DB" w14:textId="77777777" w:rsidR="00B34F84" w:rsidRDefault="00B34F84"/>
    <w:p w14:paraId="1B70CD68" w14:textId="77777777" w:rsidR="00B34F84" w:rsidRDefault="00B34F84"/>
    <w:p w14:paraId="5184CD58" w14:textId="77777777" w:rsidR="00B34F84" w:rsidRDefault="00B34F84"/>
    <w:p w14:paraId="6EC69C81" w14:textId="77777777" w:rsidR="00B34F84" w:rsidRDefault="00B34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393A" w14:textId="0774165B" w:rsidR="00E501CD" w:rsidRPr="00E501CD" w:rsidRDefault="00E501CD" w:rsidP="00E501CD">
    <w:pPr>
      <w:pStyle w:val="Header"/>
    </w:pPr>
    <w:r>
      <w:rPr>
        <w:noProof/>
      </w:rPr>
      <w:drawing>
        <wp:anchor distT="0" distB="0" distL="114300" distR="114300" simplePos="0" relativeHeight="251658240" behindDoc="1" locked="0" layoutInCell="1" allowOverlap="1" wp14:anchorId="76DBEF9D" wp14:editId="0F3DAC4D">
          <wp:simplePos x="0" y="0"/>
          <wp:positionH relativeFrom="page">
            <wp:posOffset>-95250</wp:posOffset>
          </wp:positionH>
          <wp:positionV relativeFrom="paragraph">
            <wp:posOffset>-437515</wp:posOffset>
          </wp:positionV>
          <wp:extent cx="7639302" cy="10668000"/>
          <wp:effectExtent l="0" t="0" r="0" b="0"/>
          <wp:wrapNone/>
          <wp:docPr id="43506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0509" cy="10683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257643"/>
    <w:multiLevelType w:val="multilevel"/>
    <w:tmpl w:val="143A48A6"/>
    <w:lvl w:ilvl="0">
      <w:start w:val="13"/>
      <w:numFmt w:val="decimal"/>
      <w:lvlText w:val="%1."/>
      <w:lvlJc w:val="left"/>
      <w:pPr>
        <w:ind w:left="749" w:hanging="389"/>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2D2C87"/>
    <w:multiLevelType w:val="hybridMultilevel"/>
    <w:tmpl w:val="57D4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F1F66"/>
    <w:multiLevelType w:val="hybridMultilevel"/>
    <w:tmpl w:val="6F1C0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6"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7" w15:restartNumberingAfterBreak="0">
    <w:nsid w:val="30A908A2"/>
    <w:multiLevelType w:val="multilevel"/>
    <w:tmpl w:val="BC8835C4"/>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B44BC"/>
    <w:multiLevelType w:val="hybridMultilevel"/>
    <w:tmpl w:val="295C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1"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615B4D"/>
    <w:multiLevelType w:val="hybridMultilevel"/>
    <w:tmpl w:val="C6AC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F6E71"/>
    <w:multiLevelType w:val="hybridMultilevel"/>
    <w:tmpl w:val="5498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D2B39"/>
    <w:multiLevelType w:val="hybridMultilevel"/>
    <w:tmpl w:val="E0363A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41107000">
    <w:abstractNumId w:val="1"/>
  </w:num>
  <w:num w:numId="2" w16cid:durableId="1335114102">
    <w:abstractNumId w:val="5"/>
  </w:num>
  <w:num w:numId="3" w16cid:durableId="1579899704">
    <w:abstractNumId w:val="10"/>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 w16cid:durableId="974261545">
    <w:abstractNumId w:val="6"/>
  </w:num>
  <w:num w:numId="5" w16cid:durableId="1257786621">
    <w:abstractNumId w:val="11"/>
  </w:num>
  <w:num w:numId="6" w16cid:durableId="1439911767">
    <w:abstractNumId w:val="0"/>
    <w:lvlOverride w:ilvl="0">
      <w:startOverride w:val="1"/>
    </w:lvlOverride>
  </w:num>
  <w:num w:numId="7" w16cid:durableId="1143473500">
    <w:abstractNumId w:val="13"/>
  </w:num>
  <w:num w:numId="8" w16cid:durableId="156308314">
    <w:abstractNumId w:val="8"/>
  </w:num>
  <w:num w:numId="9" w16cid:durableId="2115467856">
    <w:abstractNumId w:val="9"/>
  </w:num>
  <w:num w:numId="10" w16cid:durableId="971596235">
    <w:abstractNumId w:val="3"/>
  </w:num>
  <w:num w:numId="11" w16cid:durableId="1688173888">
    <w:abstractNumId w:val="14"/>
  </w:num>
  <w:num w:numId="12" w16cid:durableId="1607423288">
    <w:abstractNumId w:val="15"/>
  </w:num>
  <w:num w:numId="13" w16cid:durableId="89547680">
    <w:abstractNumId w:val="12"/>
  </w:num>
  <w:num w:numId="14" w16cid:durableId="67507256">
    <w:abstractNumId w:val="4"/>
  </w:num>
  <w:num w:numId="15" w16cid:durableId="448550514">
    <w:abstractNumId w:val="2"/>
  </w:num>
  <w:num w:numId="16" w16cid:durableId="132824837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13"/>
    <w:rsid w:val="000010AA"/>
    <w:rsid w:val="00002668"/>
    <w:rsid w:val="00002F8D"/>
    <w:rsid w:val="00003A66"/>
    <w:rsid w:val="000040E3"/>
    <w:rsid w:val="00007DA7"/>
    <w:rsid w:val="00015AFA"/>
    <w:rsid w:val="0003139E"/>
    <w:rsid w:val="000336CB"/>
    <w:rsid w:val="0003620F"/>
    <w:rsid w:val="000379B1"/>
    <w:rsid w:val="00041DBD"/>
    <w:rsid w:val="0004230B"/>
    <w:rsid w:val="00042440"/>
    <w:rsid w:val="00043C89"/>
    <w:rsid w:val="00044DA1"/>
    <w:rsid w:val="00045CEB"/>
    <w:rsid w:val="00046916"/>
    <w:rsid w:val="000475E3"/>
    <w:rsid w:val="000517B4"/>
    <w:rsid w:val="00052F4C"/>
    <w:rsid w:val="0005607D"/>
    <w:rsid w:val="000570B7"/>
    <w:rsid w:val="00061528"/>
    <w:rsid w:val="00061DEE"/>
    <w:rsid w:val="000628BB"/>
    <w:rsid w:val="00066C99"/>
    <w:rsid w:val="0006702D"/>
    <w:rsid w:val="00067D0F"/>
    <w:rsid w:val="00067DB6"/>
    <w:rsid w:val="00071AF3"/>
    <w:rsid w:val="00072D74"/>
    <w:rsid w:val="00074483"/>
    <w:rsid w:val="00076FCE"/>
    <w:rsid w:val="00077E35"/>
    <w:rsid w:val="00080852"/>
    <w:rsid w:val="00081A96"/>
    <w:rsid w:val="00081DF6"/>
    <w:rsid w:val="00083834"/>
    <w:rsid w:val="00086FFD"/>
    <w:rsid w:val="000924E5"/>
    <w:rsid w:val="00093E7B"/>
    <w:rsid w:val="00096A6A"/>
    <w:rsid w:val="00097204"/>
    <w:rsid w:val="00097547"/>
    <w:rsid w:val="000A002F"/>
    <w:rsid w:val="000A2BAC"/>
    <w:rsid w:val="000A40B0"/>
    <w:rsid w:val="000A6374"/>
    <w:rsid w:val="000A7835"/>
    <w:rsid w:val="000B549A"/>
    <w:rsid w:val="000B6EBC"/>
    <w:rsid w:val="000C26A0"/>
    <w:rsid w:val="000C41B5"/>
    <w:rsid w:val="000C5886"/>
    <w:rsid w:val="000D1750"/>
    <w:rsid w:val="000D2759"/>
    <w:rsid w:val="000D573D"/>
    <w:rsid w:val="000E1984"/>
    <w:rsid w:val="000E20F4"/>
    <w:rsid w:val="000E2650"/>
    <w:rsid w:val="000E3E99"/>
    <w:rsid w:val="000E6E10"/>
    <w:rsid w:val="000F0CD9"/>
    <w:rsid w:val="000F1B26"/>
    <w:rsid w:val="000F4049"/>
    <w:rsid w:val="001022CF"/>
    <w:rsid w:val="0010507A"/>
    <w:rsid w:val="00107C1B"/>
    <w:rsid w:val="00114E09"/>
    <w:rsid w:val="00120E8F"/>
    <w:rsid w:val="00124666"/>
    <w:rsid w:val="00135C64"/>
    <w:rsid w:val="00140DFC"/>
    <w:rsid w:val="00147135"/>
    <w:rsid w:val="00147B72"/>
    <w:rsid w:val="00151079"/>
    <w:rsid w:val="0015285F"/>
    <w:rsid w:val="001536BC"/>
    <w:rsid w:val="00154167"/>
    <w:rsid w:val="0015760E"/>
    <w:rsid w:val="00170EFC"/>
    <w:rsid w:val="00171B0F"/>
    <w:rsid w:val="00172463"/>
    <w:rsid w:val="001737AC"/>
    <w:rsid w:val="0017530C"/>
    <w:rsid w:val="00177044"/>
    <w:rsid w:val="001771DF"/>
    <w:rsid w:val="00180415"/>
    <w:rsid w:val="001914AC"/>
    <w:rsid w:val="001914E5"/>
    <w:rsid w:val="00194F1E"/>
    <w:rsid w:val="00195503"/>
    <w:rsid w:val="001A346F"/>
    <w:rsid w:val="001A6A77"/>
    <w:rsid w:val="001A7178"/>
    <w:rsid w:val="001B16A7"/>
    <w:rsid w:val="001B1C6B"/>
    <w:rsid w:val="001B6EE6"/>
    <w:rsid w:val="001C0783"/>
    <w:rsid w:val="001C134C"/>
    <w:rsid w:val="001C46E9"/>
    <w:rsid w:val="001C531C"/>
    <w:rsid w:val="001C54E5"/>
    <w:rsid w:val="001C7C40"/>
    <w:rsid w:val="001D6C60"/>
    <w:rsid w:val="001E0955"/>
    <w:rsid w:val="001E3FC6"/>
    <w:rsid w:val="001F1AD3"/>
    <w:rsid w:val="001F29E1"/>
    <w:rsid w:val="002041E6"/>
    <w:rsid w:val="00210767"/>
    <w:rsid w:val="00210EF1"/>
    <w:rsid w:val="002139B6"/>
    <w:rsid w:val="002207E6"/>
    <w:rsid w:val="00222CB1"/>
    <w:rsid w:val="0022562E"/>
    <w:rsid w:val="00226681"/>
    <w:rsid w:val="00230887"/>
    <w:rsid w:val="00232F45"/>
    <w:rsid w:val="00233F82"/>
    <w:rsid w:val="002367FB"/>
    <w:rsid w:val="00236CFF"/>
    <w:rsid w:val="00237759"/>
    <w:rsid w:val="00237A31"/>
    <w:rsid w:val="00237AFA"/>
    <w:rsid w:val="00242543"/>
    <w:rsid w:val="0024292D"/>
    <w:rsid w:val="002462DC"/>
    <w:rsid w:val="00247883"/>
    <w:rsid w:val="002503DD"/>
    <w:rsid w:val="00251B19"/>
    <w:rsid w:val="00255048"/>
    <w:rsid w:val="00255097"/>
    <w:rsid w:val="00255D98"/>
    <w:rsid w:val="002630B8"/>
    <w:rsid w:val="0026573B"/>
    <w:rsid w:val="00267FED"/>
    <w:rsid w:val="0027303C"/>
    <w:rsid w:val="00273FDF"/>
    <w:rsid w:val="00276C6B"/>
    <w:rsid w:val="002778E1"/>
    <w:rsid w:val="00281D0A"/>
    <w:rsid w:val="0028455A"/>
    <w:rsid w:val="00284821"/>
    <w:rsid w:val="00285CCD"/>
    <w:rsid w:val="00287ABE"/>
    <w:rsid w:val="00293DE5"/>
    <w:rsid w:val="00293E54"/>
    <w:rsid w:val="00296CFD"/>
    <w:rsid w:val="002A3122"/>
    <w:rsid w:val="002A4E36"/>
    <w:rsid w:val="002B0F7A"/>
    <w:rsid w:val="002B100B"/>
    <w:rsid w:val="002B674C"/>
    <w:rsid w:val="002B6C4F"/>
    <w:rsid w:val="002B7F82"/>
    <w:rsid w:val="002C14FB"/>
    <w:rsid w:val="002C3717"/>
    <w:rsid w:val="002C4550"/>
    <w:rsid w:val="002C48ED"/>
    <w:rsid w:val="002C5F7F"/>
    <w:rsid w:val="002D3316"/>
    <w:rsid w:val="002D3B6B"/>
    <w:rsid w:val="002D66EF"/>
    <w:rsid w:val="002E06DD"/>
    <w:rsid w:val="002E2489"/>
    <w:rsid w:val="002E2C05"/>
    <w:rsid w:val="002E6E0A"/>
    <w:rsid w:val="002E77CE"/>
    <w:rsid w:val="002F6B4D"/>
    <w:rsid w:val="00307D04"/>
    <w:rsid w:val="00310418"/>
    <w:rsid w:val="003171FF"/>
    <w:rsid w:val="003173C5"/>
    <w:rsid w:val="00317419"/>
    <w:rsid w:val="003202A9"/>
    <w:rsid w:val="00322F1E"/>
    <w:rsid w:val="003252A4"/>
    <w:rsid w:val="00326B1E"/>
    <w:rsid w:val="003336C2"/>
    <w:rsid w:val="00334132"/>
    <w:rsid w:val="0033470D"/>
    <w:rsid w:val="00335732"/>
    <w:rsid w:val="00335A26"/>
    <w:rsid w:val="003362BF"/>
    <w:rsid w:val="003415BF"/>
    <w:rsid w:val="00342B74"/>
    <w:rsid w:val="00343647"/>
    <w:rsid w:val="003439EB"/>
    <w:rsid w:val="003446F0"/>
    <w:rsid w:val="00346646"/>
    <w:rsid w:val="00347794"/>
    <w:rsid w:val="00347DF4"/>
    <w:rsid w:val="00353E20"/>
    <w:rsid w:val="003556C6"/>
    <w:rsid w:val="00357316"/>
    <w:rsid w:val="003578B4"/>
    <w:rsid w:val="00367885"/>
    <w:rsid w:val="00370782"/>
    <w:rsid w:val="00370949"/>
    <w:rsid w:val="003747B9"/>
    <w:rsid w:val="00377ABF"/>
    <w:rsid w:val="00380743"/>
    <w:rsid w:val="003813A9"/>
    <w:rsid w:val="0038353C"/>
    <w:rsid w:val="00384BAA"/>
    <w:rsid w:val="003853BF"/>
    <w:rsid w:val="00386FA4"/>
    <w:rsid w:val="003874B1"/>
    <w:rsid w:val="0038765A"/>
    <w:rsid w:val="003879C7"/>
    <w:rsid w:val="00392D70"/>
    <w:rsid w:val="0039386D"/>
    <w:rsid w:val="00395068"/>
    <w:rsid w:val="00395808"/>
    <w:rsid w:val="00397EE5"/>
    <w:rsid w:val="003A0222"/>
    <w:rsid w:val="003A0304"/>
    <w:rsid w:val="003B1975"/>
    <w:rsid w:val="003B4453"/>
    <w:rsid w:val="003B532A"/>
    <w:rsid w:val="003C02EC"/>
    <w:rsid w:val="003C05A2"/>
    <w:rsid w:val="003C14BB"/>
    <w:rsid w:val="003C4410"/>
    <w:rsid w:val="003C559E"/>
    <w:rsid w:val="003C64AD"/>
    <w:rsid w:val="003D13F9"/>
    <w:rsid w:val="003D1B53"/>
    <w:rsid w:val="003D1F9B"/>
    <w:rsid w:val="003D2E34"/>
    <w:rsid w:val="003D3B16"/>
    <w:rsid w:val="003D7DD6"/>
    <w:rsid w:val="003E13B3"/>
    <w:rsid w:val="003E1F02"/>
    <w:rsid w:val="003E2B88"/>
    <w:rsid w:val="003E4FEC"/>
    <w:rsid w:val="003F2A8A"/>
    <w:rsid w:val="003F3D8A"/>
    <w:rsid w:val="003F5266"/>
    <w:rsid w:val="003F65FB"/>
    <w:rsid w:val="0040161A"/>
    <w:rsid w:val="00402F63"/>
    <w:rsid w:val="0040381C"/>
    <w:rsid w:val="0040481C"/>
    <w:rsid w:val="00404F2F"/>
    <w:rsid w:val="00410CA2"/>
    <w:rsid w:val="00412A58"/>
    <w:rsid w:val="00412D32"/>
    <w:rsid w:val="00417813"/>
    <w:rsid w:val="004214F1"/>
    <w:rsid w:val="00424B9A"/>
    <w:rsid w:val="0042513B"/>
    <w:rsid w:val="0042523E"/>
    <w:rsid w:val="00426BCD"/>
    <w:rsid w:val="0043154E"/>
    <w:rsid w:val="004323EA"/>
    <w:rsid w:val="004328D4"/>
    <w:rsid w:val="00434B3E"/>
    <w:rsid w:val="0043622D"/>
    <w:rsid w:val="0044197C"/>
    <w:rsid w:val="00442D8D"/>
    <w:rsid w:val="00446C23"/>
    <w:rsid w:val="00451145"/>
    <w:rsid w:val="00453391"/>
    <w:rsid w:val="004541E5"/>
    <w:rsid w:val="004609ED"/>
    <w:rsid w:val="004633E7"/>
    <w:rsid w:val="00465961"/>
    <w:rsid w:val="00465A75"/>
    <w:rsid w:val="00470B0F"/>
    <w:rsid w:val="00481657"/>
    <w:rsid w:val="004845F2"/>
    <w:rsid w:val="00485ECC"/>
    <w:rsid w:val="0048785B"/>
    <w:rsid w:val="00491FFF"/>
    <w:rsid w:val="00492147"/>
    <w:rsid w:val="004934AB"/>
    <w:rsid w:val="00495AB3"/>
    <w:rsid w:val="0049632B"/>
    <w:rsid w:val="004A0D1C"/>
    <w:rsid w:val="004A2CEC"/>
    <w:rsid w:val="004A4044"/>
    <w:rsid w:val="004A4099"/>
    <w:rsid w:val="004A4AA9"/>
    <w:rsid w:val="004A539E"/>
    <w:rsid w:val="004A63D2"/>
    <w:rsid w:val="004B2631"/>
    <w:rsid w:val="004B7C18"/>
    <w:rsid w:val="004C421A"/>
    <w:rsid w:val="004C4AEE"/>
    <w:rsid w:val="004C4D48"/>
    <w:rsid w:val="004D074A"/>
    <w:rsid w:val="004D3C6F"/>
    <w:rsid w:val="004D4D08"/>
    <w:rsid w:val="004E3ADF"/>
    <w:rsid w:val="004E59FA"/>
    <w:rsid w:val="004F60CA"/>
    <w:rsid w:val="00500DC0"/>
    <w:rsid w:val="0050298C"/>
    <w:rsid w:val="00502DE8"/>
    <w:rsid w:val="00503B06"/>
    <w:rsid w:val="0050442B"/>
    <w:rsid w:val="0050446B"/>
    <w:rsid w:val="005063A5"/>
    <w:rsid w:val="00506DB1"/>
    <w:rsid w:val="005075C7"/>
    <w:rsid w:val="00510E12"/>
    <w:rsid w:val="00511EC7"/>
    <w:rsid w:val="00511F2C"/>
    <w:rsid w:val="005129CF"/>
    <w:rsid w:val="005133F5"/>
    <w:rsid w:val="005151FF"/>
    <w:rsid w:val="00516485"/>
    <w:rsid w:val="00521E6C"/>
    <w:rsid w:val="00522686"/>
    <w:rsid w:val="00527D6E"/>
    <w:rsid w:val="00531194"/>
    <w:rsid w:val="005349BD"/>
    <w:rsid w:val="00535913"/>
    <w:rsid w:val="0053607B"/>
    <w:rsid w:val="00541770"/>
    <w:rsid w:val="00541E40"/>
    <w:rsid w:val="00542956"/>
    <w:rsid w:val="0054561A"/>
    <w:rsid w:val="005461E5"/>
    <w:rsid w:val="005462D2"/>
    <w:rsid w:val="005473E0"/>
    <w:rsid w:val="00547E4E"/>
    <w:rsid w:val="00554077"/>
    <w:rsid w:val="00555997"/>
    <w:rsid w:val="00555CA7"/>
    <w:rsid w:val="005576F9"/>
    <w:rsid w:val="00561B84"/>
    <w:rsid w:val="00562C89"/>
    <w:rsid w:val="00564928"/>
    <w:rsid w:val="00566C18"/>
    <w:rsid w:val="005717AA"/>
    <w:rsid w:val="0057254C"/>
    <w:rsid w:val="005733E1"/>
    <w:rsid w:val="0057759F"/>
    <w:rsid w:val="00584FFD"/>
    <w:rsid w:val="005854F9"/>
    <w:rsid w:val="00585F25"/>
    <w:rsid w:val="00586457"/>
    <w:rsid w:val="00591BE1"/>
    <w:rsid w:val="005922DC"/>
    <w:rsid w:val="00595DA9"/>
    <w:rsid w:val="005A0420"/>
    <w:rsid w:val="005A255C"/>
    <w:rsid w:val="005B2FEF"/>
    <w:rsid w:val="005B4E6A"/>
    <w:rsid w:val="005B4FF4"/>
    <w:rsid w:val="005B5602"/>
    <w:rsid w:val="005C01CC"/>
    <w:rsid w:val="005C04FA"/>
    <w:rsid w:val="005C25B8"/>
    <w:rsid w:val="005C3B7A"/>
    <w:rsid w:val="005C7565"/>
    <w:rsid w:val="005C7C3D"/>
    <w:rsid w:val="005D1575"/>
    <w:rsid w:val="005D4E16"/>
    <w:rsid w:val="005D6557"/>
    <w:rsid w:val="005E269B"/>
    <w:rsid w:val="005E614C"/>
    <w:rsid w:val="005F279B"/>
    <w:rsid w:val="005F3C5A"/>
    <w:rsid w:val="005F4667"/>
    <w:rsid w:val="005F5B0E"/>
    <w:rsid w:val="005F72FB"/>
    <w:rsid w:val="005F76BA"/>
    <w:rsid w:val="0060287C"/>
    <w:rsid w:val="00603235"/>
    <w:rsid w:val="00607BA0"/>
    <w:rsid w:val="00620008"/>
    <w:rsid w:val="006203F4"/>
    <w:rsid w:val="006255BB"/>
    <w:rsid w:val="0062569A"/>
    <w:rsid w:val="006267CB"/>
    <w:rsid w:val="00630420"/>
    <w:rsid w:val="00631FE4"/>
    <w:rsid w:val="0063616E"/>
    <w:rsid w:val="00640176"/>
    <w:rsid w:val="00640C28"/>
    <w:rsid w:val="0064330F"/>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5484"/>
    <w:rsid w:val="00676013"/>
    <w:rsid w:val="0068129E"/>
    <w:rsid w:val="006821E9"/>
    <w:rsid w:val="0068338C"/>
    <w:rsid w:val="00691B0B"/>
    <w:rsid w:val="006927EE"/>
    <w:rsid w:val="00695D92"/>
    <w:rsid w:val="006A3527"/>
    <w:rsid w:val="006A4A2C"/>
    <w:rsid w:val="006A6F9F"/>
    <w:rsid w:val="006A743C"/>
    <w:rsid w:val="006B0D8B"/>
    <w:rsid w:val="006B15C1"/>
    <w:rsid w:val="006B7AA6"/>
    <w:rsid w:val="006C3C20"/>
    <w:rsid w:val="006C4B57"/>
    <w:rsid w:val="006D01BD"/>
    <w:rsid w:val="006D1A65"/>
    <w:rsid w:val="006D2DB0"/>
    <w:rsid w:val="006D3EAC"/>
    <w:rsid w:val="006D5E20"/>
    <w:rsid w:val="006E1013"/>
    <w:rsid w:val="006E104F"/>
    <w:rsid w:val="006E142D"/>
    <w:rsid w:val="006E1896"/>
    <w:rsid w:val="006F1410"/>
    <w:rsid w:val="006F4C33"/>
    <w:rsid w:val="006F65A3"/>
    <w:rsid w:val="006F78A2"/>
    <w:rsid w:val="00701A2C"/>
    <w:rsid w:val="00703CC3"/>
    <w:rsid w:val="007053F9"/>
    <w:rsid w:val="00706401"/>
    <w:rsid w:val="007103E4"/>
    <w:rsid w:val="0071083C"/>
    <w:rsid w:val="00712977"/>
    <w:rsid w:val="00714E72"/>
    <w:rsid w:val="00717E81"/>
    <w:rsid w:val="007244B1"/>
    <w:rsid w:val="00724E78"/>
    <w:rsid w:val="0072534B"/>
    <w:rsid w:val="00726457"/>
    <w:rsid w:val="00726CBF"/>
    <w:rsid w:val="007272C6"/>
    <w:rsid w:val="00733032"/>
    <w:rsid w:val="007338D0"/>
    <w:rsid w:val="00741BF6"/>
    <w:rsid w:val="007442B2"/>
    <w:rsid w:val="00744693"/>
    <w:rsid w:val="00751871"/>
    <w:rsid w:val="00753A9A"/>
    <w:rsid w:val="007614CA"/>
    <w:rsid w:val="0076193B"/>
    <w:rsid w:val="00761C8F"/>
    <w:rsid w:val="00764970"/>
    <w:rsid w:val="007657E8"/>
    <w:rsid w:val="00765C4F"/>
    <w:rsid w:val="007664D2"/>
    <w:rsid w:val="00771BAA"/>
    <w:rsid w:val="00774BB0"/>
    <w:rsid w:val="007761B9"/>
    <w:rsid w:val="007873D0"/>
    <w:rsid w:val="00795074"/>
    <w:rsid w:val="007A59E7"/>
    <w:rsid w:val="007B0136"/>
    <w:rsid w:val="007B0BB8"/>
    <w:rsid w:val="007B192C"/>
    <w:rsid w:val="007B1D3B"/>
    <w:rsid w:val="007B57E7"/>
    <w:rsid w:val="007C1433"/>
    <w:rsid w:val="007C3D4C"/>
    <w:rsid w:val="007C6367"/>
    <w:rsid w:val="007D3030"/>
    <w:rsid w:val="007D4A30"/>
    <w:rsid w:val="007D6CF8"/>
    <w:rsid w:val="007E2A9D"/>
    <w:rsid w:val="007E50F5"/>
    <w:rsid w:val="007E6C98"/>
    <w:rsid w:val="007E6E6B"/>
    <w:rsid w:val="007E7275"/>
    <w:rsid w:val="007F0FED"/>
    <w:rsid w:val="007F1611"/>
    <w:rsid w:val="007F1FE8"/>
    <w:rsid w:val="007F250A"/>
    <w:rsid w:val="007F2B95"/>
    <w:rsid w:val="007F69E1"/>
    <w:rsid w:val="007F7C74"/>
    <w:rsid w:val="0080021E"/>
    <w:rsid w:val="00803049"/>
    <w:rsid w:val="00805322"/>
    <w:rsid w:val="00805CC8"/>
    <w:rsid w:val="008133EC"/>
    <w:rsid w:val="008139DE"/>
    <w:rsid w:val="00814085"/>
    <w:rsid w:val="008144EF"/>
    <w:rsid w:val="00816478"/>
    <w:rsid w:val="00816B10"/>
    <w:rsid w:val="008240C0"/>
    <w:rsid w:val="00826326"/>
    <w:rsid w:val="008273AC"/>
    <w:rsid w:val="00827E52"/>
    <w:rsid w:val="008307EE"/>
    <w:rsid w:val="0083144E"/>
    <w:rsid w:val="008338BA"/>
    <w:rsid w:val="00833B30"/>
    <w:rsid w:val="008357A9"/>
    <w:rsid w:val="008376F6"/>
    <w:rsid w:val="008379F7"/>
    <w:rsid w:val="00837F5E"/>
    <w:rsid w:val="008400D4"/>
    <w:rsid w:val="008411B6"/>
    <w:rsid w:val="00847036"/>
    <w:rsid w:val="008518FD"/>
    <w:rsid w:val="0085334C"/>
    <w:rsid w:val="00853C16"/>
    <w:rsid w:val="008563C1"/>
    <w:rsid w:val="00856726"/>
    <w:rsid w:val="00856779"/>
    <w:rsid w:val="0085737A"/>
    <w:rsid w:val="00857C9C"/>
    <w:rsid w:val="00870593"/>
    <w:rsid w:val="00870EF3"/>
    <w:rsid w:val="008750A1"/>
    <w:rsid w:val="008766F2"/>
    <w:rsid w:val="008775DC"/>
    <w:rsid w:val="00877978"/>
    <w:rsid w:val="00877EC1"/>
    <w:rsid w:val="0088345A"/>
    <w:rsid w:val="00891EF3"/>
    <w:rsid w:val="0089708A"/>
    <w:rsid w:val="008A1918"/>
    <w:rsid w:val="008A43EF"/>
    <w:rsid w:val="008A62AA"/>
    <w:rsid w:val="008B227C"/>
    <w:rsid w:val="008B3F61"/>
    <w:rsid w:val="008B521C"/>
    <w:rsid w:val="008C09AB"/>
    <w:rsid w:val="008C0E89"/>
    <w:rsid w:val="008C32AB"/>
    <w:rsid w:val="008C3BD8"/>
    <w:rsid w:val="008C7382"/>
    <w:rsid w:val="008C7793"/>
    <w:rsid w:val="008D195F"/>
    <w:rsid w:val="008D35F0"/>
    <w:rsid w:val="008D5EEB"/>
    <w:rsid w:val="008E2159"/>
    <w:rsid w:val="008E2695"/>
    <w:rsid w:val="008E3F67"/>
    <w:rsid w:val="008E4A39"/>
    <w:rsid w:val="008E58E7"/>
    <w:rsid w:val="008E7B2B"/>
    <w:rsid w:val="008F317A"/>
    <w:rsid w:val="008F7486"/>
    <w:rsid w:val="00900CF8"/>
    <w:rsid w:val="00902120"/>
    <w:rsid w:val="00903750"/>
    <w:rsid w:val="0090657A"/>
    <w:rsid w:val="00911046"/>
    <w:rsid w:val="00914101"/>
    <w:rsid w:val="00921884"/>
    <w:rsid w:val="009221C8"/>
    <w:rsid w:val="00926D50"/>
    <w:rsid w:val="0092751A"/>
    <w:rsid w:val="00930AE9"/>
    <w:rsid w:val="0093249F"/>
    <w:rsid w:val="00940BA3"/>
    <w:rsid w:val="009424D2"/>
    <w:rsid w:val="00956E7A"/>
    <w:rsid w:val="00960241"/>
    <w:rsid w:val="00960B77"/>
    <w:rsid w:val="00961797"/>
    <w:rsid w:val="00961C43"/>
    <w:rsid w:val="00961F68"/>
    <w:rsid w:val="00962715"/>
    <w:rsid w:val="00966305"/>
    <w:rsid w:val="0097176A"/>
    <w:rsid w:val="00975B23"/>
    <w:rsid w:val="0097632B"/>
    <w:rsid w:val="00983AC3"/>
    <w:rsid w:val="00983EE6"/>
    <w:rsid w:val="00984383"/>
    <w:rsid w:val="00984DA2"/>
    <w:rsid w:val="00995012"/>
    <w:rsid w:val="00995464"/>
    <w:rsid w:val="00996D47"/>
    <w:rsid w:val="009A205C"/>
    <w:rsid w:val="009A6F9E"/>
    <w:rsid w:val="009B0B16"/>
    <w:rsid w:val="009B1D87"/>
    <w:rsid w:val="009B33CE"/>
    <w:rsid w:val="009B41FF"/>
    <w:rsid w:val="009B56A0"/>
    <w:rsid w:val="009B6AD6"/>
    <w:rsid w:val="009C0D2F"/>
    <w:rsid w:val="009C1E32"/>
    <w:rsid w:val="009C481C"/>
    <w:rsid w:val="009C6BDD"/>
    <w:rsid w:val="009D1BE2"/>
    <w:rsid w:val="009D399B"/>
    <w:rsid w:val="009D440E"/>
    <w:rsid w:val="009D44BA"/>
    <w:rsid w:val="009E1D88"/>
    <w:rsid w:val="009E59E8"/>
    <w:rsid w:val="009E71EC"/>
    <w:rsid w:val="009F009D"/>
    <w:rsid w:val="009F35E7"/>
    <w:rsid w:val="009F5499"/>
    <w:rsid w:val="009F5848"/>
    <w:rsid w:val="009F7D1A"/>
    <w:rsid w:val="00A00FBF"/>
    <w:rsid w:val="00A010D0"/>
    <w:rsid w:val="00A01538"/>
    <w:rsid w:val="00A021B8"/>
    <w:rsid w:val="00A0230A"/>
    <w:rsid w:val="00A025A0"/>
    <w:rsid w:val="00A02EF4"/>
    <w:rsid w:val="00A11A19"/>
    <w:rsid w:val="00A14CD3"/>
    <w:rsid w:val="00A1618F"/>
    <w:rsid w:val="00A20BA1"/>
    <w:rsid w:val="00A233ED"/>
    <w:rsid w:val="00A25B40"/>
    <w:rsid w:val="00A2654B"/>
    <w:rsid w:val="00A27F8C"/>
    <w:rsid w:val="00A30B1C"/>
    <w:rsid w:val="00A406B2"/>
    <w:rsid w:val="00A40958"/>
    <w:rsid w:val="00A4189A"/>
    <w:rsid w:val="00A41904"/>
    <w:rsid w:val="00A46325"/>
    <w:rsid w:val="00A46EEB"/>
    <w:rsid w:val="00A56CEE"/>
    <w:rsid w:val="00A60AD7"/>
    <w:rsid w:val="00A6122E"/>
    <w:rsid w:val="00A61453"/>
    <w:rsid w:val="00A639F5"/>
    <w:rsid w:val="00A641AF"/>
    <w:rsid w:val="00A64376"/>
    <w:rsid w:val="00A66295"/>
    <w:rsid w:val="00A67BB9"/>
    <w:rsid w:val="00A67FE1"/>
    <w:rsid w:val="00A71DFA"/>
    <w:rsid w:val="00A7289B"/>
    <w:rsid w:val="00A72B28"/>
    <w:rsid w:val="00A7509B"/>
    <w:rsid w:val="00A76C09"/>
    <w:rsid w:val="00A77A61"/>
    <w:rsid w:val="00A83D9D"/>
    <w:rsid w:val="00A913D2"/>
    <w:rsid w:val="00A92567"/>
    <w:rsid w:val="00A92964"/>
    <w:rsid w:val="00A9479E"/>
    <w:rsid w:val="00A97309"/>
    <w:rsid w:val="00A97C0B"/>
    <w:rsid w:val="00AA0D32"/>
    <w:rsid w:val="00AA772F"/>
    <w:rsid w:val="00AB0856"/>
    <w:rsid w:val="00AB3B57"/>
    <w:rsid w:val="00AB5D36"/>
    <w:rsid w:val="00AB70DC"/>
    <w:rsid w:val="00AC35E8"/>
    <w:rsid w:val="00AD06BF"/>
    <w:rsid w:val="00AD189D"/>
    <w:rsid w:val="00AD3E76"/>
    <w:rsid w:val="00AD4D23"/>
    <w:rsid w:val="00AD4EF8"/>
    <w:rsid w:val="00AE56A3"/>
    <w:rsid w:val="00AE5979"/>
    <w:rsid w:val="00AE625A"/>
    <w:rsid w:val="00AE67D7"/>
    <w:rsid w:val="00AE75DE"/>
    <w:rsid w:val="00AE7BA1"/>
    <w:rsid w:val="00AF0603"/>
    <w:rsid w:val="00AF2132"/>
    <w:rsid w:val="00AF4326"/>
    <w:rsid w:val="00AF6326"/>
    <w:rsid w:val="00B01C2C"/>
    <w:rsid w:val="00B03BD3"/>
    <w:rsid w:val="00B03EC5"/>
    <w:rsid w:val="00B05667"/>
    <w:rsid w:val="00B11183"/>
    <w:rsid w:val="00B11854"/>
    <w:rsid w:val="00B14D7F"/>
    <w:rsid w:val="00B16B85"/>
    <w:rsid w:val="00B17609"/>
    <w:rsid w:val="00B2173F"/>
    <w:rsid w:val="00B23399"/>
    <w:rsid w:val="00B34CEA"/>
    <w:rsid w:val="00B34F84"/>
    <w:rsid w:val="00B35CC7"/>
    <w:rsid w:val="00B37710"/>
    <w:rsid w:val="00B4083B"/>
    <w:rsid w:val="00B424E0"/>
    <w:rsid w:val="00B43387"/>
    <w:rsid w:val="00B50A81"/>
    <w:rsid w:val="00B51399"/>
    <w:rsid w:val="00B51FAB"/>
    <w:rsid w:val="00B565FD"/>
    <w:rsid w:val="00B602C9"/>
    <w:rsid w:val="00B61EB9"/>
    <w:rsid w:val="00B63344"/>
    <w:rsid w:val="00B65B06"/>
    <w:rsid w:val="00B6724E"/>
    <w:rsid w:val="00B70013"/>
    <w:rsid w:val="00B70CAD"/>
    <w:rsid w:val="00B81B7F"/>
    <w:rsid w:val="00B81DE9"/>
    <w:rsid w:val="00B822AD"/>
    <w:rsid w:val="00B824B1"/>
    <w:rsid w:val="00B82D54"/>
    <w:rsid w:val="00B86CEE"/>
    <w:rsid w:val="00B92F9E"/>
    <w:rsid w:val="00B94603"/>
    <w:rsid w:val="00B94C1F"/>
    <w:rsid w:val="00B94FCF"/>
    <w:rsid w:val="00B95A47"/>
    <w:rsid w:val="00B95D07"/>
    <w:rsid w:val="00BA0C0B"/>
    <w:rsid w:val="00BA15F8"/>
    <w:rsid w:val="00BA1A15"/>
    <w:rsid w:val="00BA2617"/>
    <w:rsid w:val="00BA2887"/>
    <w:rsid w:val="00BA34D7"/>
    <w:rsid w:val="00BA678E"/>
    <w:rsid w:val="00BB0EAE"/>
    <w:rsid w:val="00BB1E3C"/>
    <w:rsid w:val="00BB285D"/>
    <w:rsid w:val="00BC0AE1"/>
    <w:rsid w:val="00BC36DD"/>
    <w:rsid w:val="00BD4226"/>
    <w:rsid w:val="00BD5185"/>
    <w:rsid w:val="00BD60B5"/>
    <w:rsid w:val="00BD61CB"/>
    <w:rsid w:val="00BD7A99"/>
    <w:rsid w:val="00BE79CA"/>
    <w:rsid w:val="00BF48AB"/>
    <w:rsid w:val="00C003AE"/>
    <w:rsid w:val="00C06346"/>
    <w:rsid w:val="00C077D1"/>
    <w:rsid w:val="00C12365"/>
    <w:rsid w:val="00C13E6F"/>
    <w:rsid w:val="00C16414"/>
    <w:rsid w:val="00C20098"/>
    <w:rsid w:val="00C2117F"/>
    <w:rsid w:val="00C21721"/>
    <w:rsid w:val="00C254F7"/>
    <w:rsid w:val="00C266F7"/>
    <w:rsid w:val="00C35D40"/>
    <w:rsid w:val="00C40209"/>
    <w:rsid w:val="00C403A0"/>
    <w:rsid w:val="00C403CD"/>
    <w:rsid w:val="00C40B06"/>
    <w:rsid w:val="00C44E10"/>
    <w:rsid w:val="00C450DB"/>
    <w:rsid w:val="00C51218"/>
    <w:rsid w:val="00C52867"/>
    <w:rsid w:val="00C53A81"/>
    <w:rsid w:val="00C5654B"/>
    <w:rsid w:val="00C56680"/>
    <w:rsid w:val="00C64A83"/>
    <w:rsid w:val="00C66A86"/>
    <w:rsid w:val="00C6733E"/>
    <w:rsid w:val="00C7069F"/>
    <w:rsid w:val="00C74B75"/>
    <w:rsid w:val="00C758CB"/>
    <w:rsid w:val="00C80AEB"/>
    <w:rsid w:val="00C81A86"/>
    <w:rsid w:val="00C825D4"/>
    <w:rsid w:val="00C86136"/>
    <w:rsid w:val="00C869C4"/>
    <w:rsid w:val="00C9520B"/>
    <w:rsid w:val="00C96F17"/>
    <w:rsid w:val="00C971C5"/>
    <w:rsid w:val="00C97382"/>
    <w:rsid w:val="00C97A7F"/>
    <w:rsid w:val="00CA1413"/>
    <w:rsid w:val="00CA2096"/>
    <w:rsid w:val="00CA2E00"/>
    <w:rsid w:val="00CB1789"/>
    <w:rsid w:val="00CB1CDB"/>
    <w:rsid w:val="00CB39BA"/>
    <w:rsid w:val="00CB6EA6"/>
    <w:rsid w:val="00CC2924"/>
    <w:rsid w:val="00CC3392"/>
    <w:rsid w:val="00CC6706"/>
    <w:rsid w:val="00CD0616"/>
    <w:rsid w:val="00CD100B"/>
    <w:rsid w:val="00CD3CAB"/>
    <w:rsid w:val="00CD5942"/>
    <w:rsid w:val="00CD5A1F"/>
    <w:rsid w:val="00CE387A"/>
    <w:rsid w:val="00CE4821"/>
    <w:rsid w:val="00CE6B3B"/>
    <w:rsid w:val="00CF04D5"/>
    <w:rsid w:val="00CF4389"/>
    <w:rsid w:val="00CF79DE"/>
    <w:rsid w:val="00D0047D"/>
    <w:rsid w:val="00D039FC"/>
    <w:rsid w:val="00D04C2B"/>
    <w:rsid w:val="00D12AB3"/>
    <w:rsid w:val="00D1485D"/>
    <w:rsid w:val="00D1612C"/>
    <w:rsid w:val="00D17484"/>
    <w:rsid w:val="00D205AC"/>
    <w:rsid w:val="00D21A2C"/>
    <w:rsid w:val="00D2318E"/>
    <w:rsid w:val="00D24764"/>
    <w:rsid w:val="00D2712D"/>
    <w:rsid w:val="00D27BD2"/>
    <w:rsid w:val="00D30CDE"/>
    <w:rsid w:val="00D31F69"/>
    <w:rsid w:val="00D373F8"/>
    <w:rsid w:val="00D40822"/>
    <w:rsid w:val="00D45EF5"/>
    <w:rsid w:val="00D47D72"/>
    <w:rsid w:val="00D515EB"/>
    <w:rsid w:val="00D51673"/>
    <w:rsid w:val="00D54E35"/>
    <w:rsid w:val="00D56979"/>
    <w:rsid w:val="00D62631"/>
    <w:rsid w:val="00D63463"/>
    <w:rsid w:val="00D726C2"/>
    <w:rsid w:val="00D72D53"/>
    <w:rsid w:val="00D743A8"/>
    <w:rsid w:val="00D75DC9"/>
    <w:rsid w:val="00D77718"/>
    <w:rsid w:val="00D812BD"/>
    <w:rsid w:val="00D8182F"/>
    <w:rsid w:val="00D82B8C"/>
    <w:rsid w:val="00D84C85"/>
    <w:rsid w:val="00D91585"/>
    <w:rsid w:val="00D91670"/>
    <w:rsid w:val="00D93332"/>
    <w:rsid w:val="00D93769"/>
    <w:rsid w:val="00D95D08"/>
    <w:rsid w:val="00D96B2D"/>
    <w:rsid w:val="00DA48EB"/>
    <w:rsid w:val="00DA66A8"/>
    <w:rsid w:val="00DB4090"/>
    <w:rsid w:val="00DB6CAE"/>
    <w:rsid w:val="00DB78FA"/>
    <w:rsid w:val="00DB7A01"/>
    <w:rsid w:val="00DB7A17"/>
    <w:rsid w:val="00DC0924"/>
    <w:rsid w:val="00DC0979"/>
    <w:rsid w:val="00DC5873"/>
    <w:rsid w:val="00DC5FDA"/>
    <w:rsid w:val="00DC60F0"/>
    <w:rsid w:val="00DD3A50"/>
    <w:rsid w:val="00DD4856"/>
    <w:rsid w:val="00DD5F13"/>
    <w:rsid w:val="00DD78EC"/>
    <w:rsid w:val="00DE5547"/>
    <w:rsid w:val="00DE739C"/>
    <w:rsid w:val="00DF1949"/>
    <w:rsid w:val="00DF6745"/>
    <w:rsid w:val="00E04336"/>
    <w:rsid w:val="00E04CE3"/>
    <w:rsid w:val="00E05A87"/>
    <w:rsid w:val="00E05BEF"/>
    <w:rsid w:val="00E07417"/>
    <w:rsid w:val="00E079AC"/>
    <w:rsid w:val="00E07E3A"/>
    <w:rsid w:val="00E1052B"/>
    <w:rsid w:val="00E11EA2"/>
    <w:rsid w:val="00E130EE"/>
    <w:rsid w:val="00E13234"/>
    <w:rsid w:val="00E14D54"/>
    <w:rsid w:val="00E2103E"/>
    <w:rsid w:val="00E23296"/>
    <w:rsid w:val="00E23865"/>
    <w:rsid w:val="00E25128"/>
    <w:rsid w:val="00E25B29"/>
    <w:rsid w:val="00E27237"/>
    <w:rsid w:val="00E27417"/>
    <w:rsid w:val="00E275F7"/>
    <w:rsid w:val="00E310CF"/>
    <w:rsid w:val="00E31DF6"/>
    <w:rsid w:val="00E31F7F"/>
    <w:rsid w:val="00E332CE"/>
    <w:rsid w:val="00E33A5F"/>
    <w:rsid w:val="00E34074"/>
    <w:rsid w:val="00E43658"/>
    <w:rsid w:val="00E44595"/>
    <w:rsid w:val="00E455A2"/>
    <w:rsid w:val="00E46734"/>
    <w:rsid w:val="00E47464"/>
    <w:rsid w:val="00E501CD"/>
    <w:rsid w:val="00E50EF4"/>
    <w:rsid w:val="00E50F03"/>
    <w:rsid w:val="00E520BF"/>
    <w:rsid w:val="00E5379A"/>
    <w:rsid w:val="00E66D6E"/>
    <w:rsid w:val="00E741EF"/>
    <w:rsid w:val="00E77650"/>
    <w:rsid w:val="00E80542"/>
    <w:rsid w:val="00E823D3"/>
    <w:rsid w:val="00E87B47"/>
    <w:rsid w:val="00E91307"/>
    <w:rsid w:val="00E946AA"/>
    <w:rsid w:val="00E970C1"/>
    <w:rsid w:val="00E97F29"/>
    <w:rsid w:val="00EA0C30"/>
    <w:rsid w:val="00EA686D"/>
    <w:rsid w:val="00EB345A"/>
    <w:rsid w:val="00EB70EE"/>
    <w:rsid w:val="00EC017F"/>
    <w:rsid w:val="00EC0A4E"/>
    <w:rsid w:val="00EC23A9"/>
    <w:rsid w:val="00EC24FD"/>
    <w:rsid w:val="00EC69EF"/>
    <w:rsid w:val="00ED03E0"/>
    <w:rsid w:val="00ED332A"/>
    <w:rsid w:val="00ED4068"/>
    <w:rsid w:val="00ED4200"/>
    <w:rsid w:val="00ED458B"/>
    <w:rsid w:val="00EE1B39"/>
    <w:rsid w:val="00EE1C28"/>
    <w:rsid w:val="00EE2134"/>
    <w:rsid w:val="00EE2A0C"/>
    <w:rsid w:val="00EE7E46"/>
    <w:rsid w:val="00EF1F93"/>
    <w:rsid w:val="00EF2EBF"/>
    <w:rsid w:val="00EF55C4"/>
    <w:rsid w:val="00EF5ADF"/>
    <w:rsid w:val="00F01459"/>
    <w:rsid w:val="00F0669E"/>
    <w:rsid w:val="00F07018"/>
    <w:rsid w:val="00F076F9"/>
    <w:rsid w:val="00F152FC"/>
    <w:rsid w:val="00F1667D"/>
    <w:rsid w:val="00F204BF"/>
    <w:rsid w:val="00F209FC"/>
    <w:rsid w:val="00F2216F"/>
    <w:rsid w:val="00F23134"/>
    <w:rsid w:val="00F23EEB"/>
    <w:rsid w:val="00F23FAB"/>
    <w:rsid w:val="00F2598E"/>
    <w:rsid w:val="00F26208"/>
    <w:rsid w:val="00F32A03"/>
    <w:rsid w:val="00F33044"/>
    <w:rsid w:val="00F344F8"/>
    <w:rsid w:val="00F35310"/>
    <w:rsid w:val="00F35320"/>
    <w:rsid w:val="00F4009A"/>
    <w:rsid w:val="00F42815"/>
    <w:rsid w:val="00F43134"/>
    <w:rsid w:val="00F463AA"/>
    <w:rsid w:val="00F473B5"/>
    <w:rsid w:val="00F514C9"/>
    <w:rsid w:val="00F51C65"/>
    <w:rsid w:val="00F60381"/>
    <w:rsid w:val="00F66276"/>
    <w:rsid w:val="00F67DE3"/>
    <w:rsid w:val="00F707CA"/>
    <w:rsid w:val="00F72108"/>
    <w:rsid w:val="00F72EA7"/>
    <w:rsid w:val="00F7572C"/>
    <w:rsid w:val="00F764E3"/>
    <w:rsid w:val="00F76B59"/>
    <w:rsid w:val="00F777BB"/>
    <w:rsid w:val="00F77D3A"/>
    <w:rsid w:val="00F77E17"/>
    <w:rsid w:val="00F80612"/>
    <w:rsid w:val="00F83ED4"/>
    <w:rsid w:val="00F92FF2"/>
    <w:rsid w:val="00F9371A"/>
    <w:rsid w:val="00F94BBA"/>
    <w:rsid w:val="00F96C31"/>
    <w:rsid w:val="00F974FE"/>
    <w:rsid w:val="00FA0015"/>
    <w:rsid w:val="00FA1376"/>
    <w:rsid w:val="00FA17EC"/>
    <w:rsid w:val="00FA29A6"/>
    <w:rsid w:val="00FA3B13"/>
    <w:rsid w:val="00FA5E4D"/>
    <w:rsid w:val="00FB0D09"/>
    <w:rsid w:val="00FB333B"/>
    <w:rsid w:val="00FB417B"/>
    <w:rsid w:val="00FB71FF"/>
    <w:rsid w:val="00FC2417"/>
    <w:rsid w:val="00FC3958"/>
    <w:rsid w:val="00FC556D"/>
    <w:rsid w:val="00FC7518"/>
    <w:rsid w:val="00FD053A"/>
    <w:rsid w:val="00FD4096"/>
    <w:rsid w:val="00FD7BA1"/>
    <w:rsid w:val="00FE27DD"/>
    <w:rsid w:val="00FE72D9"/>
    <w:rsid w:val="00FF1662"/>
    <w:rsid w:val="00FF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B7693"/>
  <w15:docId w15:val="{CBEE18F2-CD92-804B-A881-B8ACC8B1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18F"/>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1"/>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2"/>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2"/>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5"/>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5"/>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5"/>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6"/>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91B0B"/>
    <w:rPr>
      <w:color w:val="605E5C"/>
      <w:shd w:val="clear" w:color="auto" w:fill="E1DFDD"/>
    </w:rPr>
  </w:style>
  <w:style w:type="character" w:styleId="Strong">
    <w:name w:val="Strong"/>
    <w:basedOn w:val="DefaultParagraphFont"/>
    <w:uiPriority w:val="22"/>
    <w:qFormat/>
    <w:rsid w:val="0017530C"/>
    <w:rPr>
      <w:b/>
      <w:bCs/>
    </w:rPr>
  </w:style>
  <w:style w:type="paragraph" w:styleId="NormalWeb">
    <w:name w:val="Normal (Web)"/>
    <w:basedOn w:val="Normal"/>
    <w:uiPriority w:val="99"/>
    <w:unhideWhenUsed/>
    <w:rsid w:val="0017530C"/>
    <w:pPr>
      <w:spacing w:before="100" w:beforeAutospacing="1" w:after="100" w:afterAutospacing="1"/>
    </w:pPr>
    <w:rPr>
      <w:rFonts w:ascii="Times New Roman" w:hAnsi="Times New Roman"/>
      <w:szCs w:val="24"/>
      <w:lang w:eastAsia="en-GB"/>
    </w:rPr>
  </w:style>
  <w:style w:type="table" w:customStyle="1" w:styleId="TableGrid1">
    <w:name w:val="Table Grid1"/>
    <w:basedOn w:val="TableNormal"/>
    <w:next w:val="TableGrid"/>
    <w:uiPriority w:val="59"/>
    <w:rsid w:val="001C54E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114">
      <w:bodyDiv w:val="1"/>
      <w:marLeft w:val="0"/>
      <w:marRight w:val="0"/>
      <w:marTop w:val="0"/>
      <w:marBottom w:val="0"/>
      <w:divBdr>
        <w:top w:val="none" w:sz="0" w:space="0" w:color="auto"/>
        <w:left w:val="none" w:sz="0" w:space="0" w:color="auto"/>
        <w:bottom w:val="none" w:sz="0" w:space="0" w:color="auto"/>
        <w:right w:val="none" w:sz="0" w:space="0" w:color="auto"/>
      </w:divBdr>
    </w:div>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clusion@secamb.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amb.nhs.uk/staff_zone4/my_secamb/equality_and_diversity/equality_impact_assessment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FC709-07D5-4752-ADC1-418D951128DE}">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2.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3.xml><?xml version="1.0" encoding="utf-8"?>
<ds:datastoreItem xmlns:ds="http://schemas.openxmlformats.org/officeDocument/2006/customXml" ds:itemID="{134D3E87-B128-E94E-9489-748FE02B67C8}">
  <ds:schemaRefs>
    <ds:schemaRef ds:uri="http://schemas.openxmlformats.org/officeDocument/2006/bibliography"/>
  </ds:schemaRefs>
</ds:datastoreItem>
</file>

<file path=customXml/itemProps4.xml><?xml version="1.0" encoding="utf-8"?>
<ds:datastoreItem xmlns:ds="http://schemas.openxmlformats.org/officeDocument/2006/customXml" ds:itemID="{D3D3490E-6112-4765-BBCF-DC597594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3872</Words>
  <Characters>21496</Characters>
  <Application>Microsoft Office Word</Application>
  <DocSecurity>0</DocSecurity>
  <Lines>693</Lines>
  <Paragraphs>301</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Liz Spiers</dc:creator>
  <cp:lastModifiedBy>Juliana Umoh</cp:lastModifiedBy>
  <cp:revision>5</cp:revision>
  <cp:lastPrinted>2012-03-28T10:07:00Z</cp:lastPrinted>
  <dcterms:created xsi:type="dcterms:W3CDTF">2026-05-22T13:34:00Z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0x010100E51D3FF2E8B1344E8FCA33E8D6430152</vt:lpwstr>
  </property>
  <property fmtid="{D5CDD505-2E9C-101B-9397-08002B2CF9AE}" pid="4" name="MediaServiceImageTags">
    <vt:lpwstr/>
  </property>
</Properties>
</file>