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8807" w14:textId="77777777" w:rsidR="008D44C6" w:rsidRDefault="008D44C6" w:rsidP="676FD231">
      <w:pPr>
        <w:tabs>
          <w:tab w:val="left" w:pos="1162"/>
        </w:tabs>
        <w:ind w:left="1162" w:hanging="1162"/>
        <w:rPr>
          <w:rFonts w:cs="Arial"/>
        </w:rPr>
      </w:pPr>
    </w:p>
    <w:p w14:paraId="68354EC1" w14:textId="77777777" w:rsidR="008D44C6" w:rsidRDefault="008D44C6" w:rsidP="008D44C6">
      <w:pPr>
        <w:tabs>
          <w:tab w:val="left" w:pos="1162"/>
        </w:tabs>
        <w:ind w:left="1162" w:hanging="1162"/>
        <w:rPr>
          <w:rFonts w:cs="Arial"/>
          <w:szCs w:val="24"/>
        </w:rPr>
      </w:pPr>
    </w:p>
    <w:p w14:paraId="601B36A0" w14:textId="77777777" w:rsidR="008D44C6" w:rsidRDefault="008D44C6" w:rsidP="008D44C6">
      <w:pPr>
        <w:tabs>
          <w:tab w:val="left" w:pos="1162"/>
        </w:tabs>
        <w:ind w:left="1162" w:hanging="1162"/>
        <w:rPr>
          <w:rFonts w:cs="Arial"/>
          <w:szCs w:val="24"/>
        </w:rPr>
      </w:pPr>
    </w:p>
    <w:p w14:paraId="0F0B8347" w14:textId="77777777" w:rsidR="008D44C6" w:rsidRDefault="008D44C6" w:rsidP="008D44C6">
      <w:pPr>
        <w:tabs>
          <w:tab w:val="left" w:pos="1162"/>
        </w:tabs>
        <w:ind w:left="1162" w:hanging="1162"/>
        <w:rPr>
          <w:rFonts w:cs="Arial"/>
          <w:szCs w:val="24"/>
        </w:rPr>
      </w:pPr>
    </w:p>
    <w:p w14:paraId="1AFC73BB" w14:textId="0213B769" w:rsidR="008D44C6" w:rsidRPr="008A0D24" w:rsidRDefault="008D44C6" w:rsidP="00E377C5">
      <w:pPr>
        <w:jc w:val="center"/>
        <w:rPr>
          <w:rFonts w:cs="Arial"/>
          <w:b/>
          <w:sz w:val="32"/>
          <w:szCs w:val="32"/>
        </w:rPr>
      </w:pPr>
      <w:r>
        <w:rPr>
          <w:rFonts w:cs="Arial"/>
          <w:b/>
          <w:sz w:val="32"/>
          <w:szCs w:val="32"/>
        </w:rPr>
        <w:t>Critical Care Equipment &amp; Medicines Governance Procedure</w:t>
      </w:r>
    </w:p>
    <w:p w14:paraId="61F0850E" w14:textId="77777777" w:rsidR="008D44C6" w:rsidRPr="0088232E" w:rsidRDefault="008D44C6" w:rsidP="008D44C6">
      <w:pPr>
        <w:tabs>
          <w:tab w:val="left" w:pos="1162"/>
        </w:tabs>
        <w:ind w:left="1162" w:hanging="1162"/>
        <w:rPr>
          <w:rFonts w:cs="Arial"/>
          <w:szCs w:val="24"/>
        </w:rPr>
      </w:pPr>
    </w:p>
    <w:p w14:paraId="632D45CC" w14:textId="77777777" w:rsidR="008D44C6" w:rsidRPr="0088232E" w:rsidRDefault="008D44C6" w:rsidP="008D44C6">
      <w:pPr>
        <w:tabs>
          <w:tab w:val="left" w:pos="1162"/>
        </w:tabs>
        <w:ind w:left="1162" w:hanging="1162"/>
        <w:rPr>
          <w:rFonts w:cs="Arial"/>
          <w:szCs w:val="24"/>
        </w:rPr>
      </w:pPr>
    </w:p>
    <w:p w14:paraId="5ADB8989" w14:textId="77777777" w:rsidR="008D44C6" w:rsidRPr="0088232E" w:rsidRDefault="008D44C6" w:rsidP="008D44C6">
      <w:pPr>
        <w:tabs>
          <w:tab w:val="left" w:pos="1162"/>
        </w:tabs>
        <w:ind w:left="1162" w:hanging="1162"/>
        <w:rPr>
          <w:rFonts w:cs="Arial"/>
          <w:szCs w:val="24"/>
        </w:rPr>
      </w:pPr>
    </w:p>
    <w:p w14:paraId="4BF60DDC" w14:textId="77777777" w:rsidR="008D44C6" w:rsidRDefault="008D44C6" w:rsidP="008D44C6"/>
    <w:p w14:paraId="363C69D2" w14:textId="77777777" w:rsidR="008D44C6" w:rsidRDefault="008D44C6" w:rsidP="008D44C6"/>
    <w:p w14:paraId="424A1052" w14:textId="77777777" w:rsidR="008D44C6" w:rsidRDefault="008D44C6" w:rsidP="008D44C6"/>
    <w:p w14:paraId="2378CE09" w14:textId="77777777" w:rsidR="008D44C6" w:rsidRDefault="008D44C6" w:rsidP="008D44C6">
      <w:pPr>
        <w:tabs>
          <w:tab w:val="left" w:pos="1162"/>
        </w:tabs>
        <w:spacing w:before="240"/>
        <w:ind w:left="1162" w:hanging="1162"/>
        <w:outlineLvl w:val="0"/>
        <w:rPr>
          <w:rFonts w:cs="Arial"/>
          <w:b/>
          <w:bCs/>
          <w:sz w:val="28"/>
          <w:szCs w:val="24"/>
        </w:rPr>
        <w:sectPr w:rsidR="008D44C6" w:rsidSect="000D1844">
          <w:headerReference w:type="default" r:id="rId10"/>
          <w:footerReference w:type="default" r:id="rId11"/>
          <w:headerReference w:type="first" r:id="rId12"/>
          <w:pgSz w:w="11906" w:h="16838" w:code="9"/>
          <w:pgMar w:top="1440" w:right="1440" w:bottom="1440" w:left="1440" w:header="709" w:footer="709" w:gutter="0"/>
          <w:cols w:space="708"/>
          <w:titlePg/>
          <w:docGrid w:linePitch="360"/>
        </w:sectPr>
      </w:pPr>
      <w:bookmarkStart w:id="0" w:name="_Toc520904981"/>
    </w:p>
    <w:p w14:paraId="6C84FC12" w14:textId="77777777" w:rsidR="008D44C6" w:rsidRDefault="008D44C6" w:rsidP="008D44C6"/>
    <w:p w14:paraId="44C71F59" w14:textId="77777777" w:rsidR="008D44C6" w:rsidRDefault="008D44C6" w:rsidP="008D44C6"/>
    <w:bookmarkEnd w:id="0"/>
    <w:p w14:paraId="74874B32" w14:textId="78723F96" w:rsidR="008D44C6" w:rsidRDefault="008D44C6" w:rsidP="008D44C6">
      <w:pPr>
        <w:rPr>
          <w:rFonts w:cs="Arial"/>
          <w:b/>
          <w:szCs w:val="24"/>
        </w:rPr>
      </w:pPr>
    </w:p>
    <w:p w14:paraId="11208F04" w14:textId="77777777" w:rsidR="008D44C6" w:rsidRDefault="008D44C6" w:rsidP="008D44C6">
      <w:pPr>
        <w:rPr>
          <w:rFonts w:cs="Arial"/>
          <w:szCs w:val="24"/>
        </w:rPr>
      </w:pPr>
    </w:p>
    <w:p w14:paraId="6775A81E" w14:textId="77777777" w:rsidR="008D44C6" w:rsidRDefault="008D44C6" w:rsidP="008D44C6">
      <w:pPr>
        <w:rPr>
          <w:b/>
        </w:rPr>
      </w:pPr>
      <w:r>
        <w:rPr>
          <w:b/>
        </w:rPr>
        <w:br w:type="page"/>
      </w:r>
    </w:p>
    <w:p w14:paraId="27BF72F2" w14:textId="77777777" w:rsidR="008D44C6" w:rsidRPr="00A3334D" w:rsidRDefault="008D44C6" w:rsidP="008D44C6">
      <w:pPr>
        <w:rPr>
          <w:rFonts w:cs="Arial"/>
          <w:b/>
          <w:szCs w:val="24"/>
        </w:rPr>
      </w:pPr>
      <w:r w:rsidRPr="00A3334D">
        <w:rPr>
          <w:rFonts w:cs="Arial"/>
          <w:b/>
          <w:szCs w:val="24"/>
        </w:rPr>
        <w:lastRenderedPageBreak/>
        <w:t>Contents</w:t>
      </w:r>
    </w:p>
    <w:p w14:paraId="76A984E7" w14:textId="77777777" w:rsidR="008D44C6" w:rsidRDefault="008D44C6" w:rsidP="008D44C6">
      <w:pPr>
        <w:rPr>
          <w:rFonts w:cs="Arial"/>
          <w:szCs w:val="24"/>
        </w:rPr>
      </w:pPr>
    </w:p>
    <w:p w14:paraId="605C8DB3" w14:textId="77777777" w:rsidR="008D44C6" w:rsidRDefault="008D44C6" w:rsidP="008D44C6">
      <w:pPr>
        <w:rPr>
          <w:rFonts w:cs="Arial"/>
          <w:szCs w:val="24"/>
        </w:rPr>
      </w:pPr>
    </w:p>
    <w:p w14:paraId="59EC18C4" w14:textId="1C3DDBC9" w:rsidR="008D44C6" w:rsidRDefault="008D44C6" w:rsidP="008D44C6">
      <w:pPr>
        <w:pStyle w:val="TOC1"/>
      </w:pPr>
      <w:r w:rsidRPr="00DA1328">
        <w:rPr>
          <w:szCs w:val="24"/>
        </w:rPr>
        <w:fldChar w:fldCharType="begin"/>
      </w:r>
      <w:r w:rsidRPr="00DA1328">
        <w:rPr>
          <w:szCs w:val="24"/>
        </w:rPr>
        <w:instrText xml:space="preserve"> TOC \o "1-3" \h \z \u </w:instrText>
      </w:r>
      <w:r w:rsidRPr="00DA1328">
        <w:rPr>
          <w:szCs w:val="24"/>
        </w:rPr>
        <w:fldChar w:fldCharType="separate"/>
      </w:r>
      <w:hyperlink w:anchor="_Toc5872779" w:history="1">
        <w:r w:rsidRPr="00A860BB">
          <w:rPr>
            <w:rStyle w:val="Hyperlink"/>
            <w:b/>
          </w:rPr>
          <w:t>Document Control</w:t>
        </w:r>
        <w:r>
          <w:rPr>
            <w:webHidden/>
          </w:rPr>
          <w:tab/>
        </w:r>
        <w:r>
          <w:rPr>
            <w:webHidden/>
          </w:rPr>
          <w:fldChar w:fldCharType="begin"/>
        </w:r>
        <w:r>
          <w:rPr>
            <w:webHidden/>
          </w:rPr>
          <w:instrText xml:space="preserve"> PAGEREF _Toc5872779 \h </w:instrText>
        </w:r>
        <w:r>
          <w:rPr>
            <w:webHidden/>
          </w:rPr>
        </w:r>
        <w:r>
          <w:rPr>
            <w:webHidden/>
          </w:rPr>
          <w:fldChar w:fldCharType="separate"/>
        </w:r>
        <w:r w:rsidR="00A60169">
          <w:rPr>
            <w:webHidden/>
          </w:rPr>
          <w:t>1</w:t>
        </w:r>
        <w:r>
          <w:rPr>
            <w:webHidden/>
          </w:rPr>
          <w:fldChar w:fldCharType="end"/>
        </w:r>
      </w:hyperlink>
    </w:p>
    <w:p w14:paraId="7991D5C5" w14:textId="6C4CE051" w:rsidR="00B3081D" w:rsidRDefault="00B3081D" w:rsidP="00B3081D">
      <w:r>
        <w:rPr>
          <w:b/>
          <w:bCs/>
        </w:rPr>
        <w:t>1</w:t>
      </w:r>
      <w:r>
        <w:rPr>
          <w:b/>
          <w:bCs/>
        </w:rPr>
        <w:tab/>
        <w:t xml:space="preserve">  Scope</w:t>
      </w:r>
      <w:r w:rsidR="003F466B">
        <w:rPr>
          <w:b/>
          <w:bCs/>
        </w:rPr>
        <w:t xml:space="preserve"> </w:t>
      </w:r>
      <w:r w:rsidR="003F466B">
        <w:t>………………………………………………………………….……3</w:t>
      </w:r>
    </w:p>
    <w:p w14:paraId="4AF9CD7C" w14:textId="77777777" w:rsidR="003F466B" w:rsidRPr="003F466B" w:rsidRDefault="003F466B" w:rsidP="00B3081D"/>
    <w:p w14:paraId="0C4AC2AB" w14:textId="7E45827F" w:rsidR="008D44C6" w:rsidRDefault="008D44C6" w:rsidP="008D44C6">
      <w:pPr>
        <w:pStyle w:val="TOC1"/>
        <w:rPr>
          <w:rFonts w:asciiTheme="minorHAnsi" w:eastAsiaTheme="minorEastAsia" w:hAnsiTheme="minorHAnsi" w:cstheme="minorBidi"/>
          <w:bCs w:val="0"/>
          <w:sz w:val="22"/>
          <w:szCs w:val="22"/>
          <w:lang w:eastAsia="en-GB"/>
        </w:rPr>
      </w:pPr>
      <w:hyperlink w:anchor="_Toc5872780" w:history="1">
        <w:r w:rsidRPr="00A860BB">
          <w:rPr>
            <w:rStyle w:val="Hyperlink"/>
            <w:rFonts w:ascii="Arial Bold" w:hAnsi="Arial Bold"/>
            <w:b/>
            <w:caps/>
            <w:kern w:val="24"/>
          </w:rPr>
          <w:t>2</w:t>
        </w:r>
        <w:r>
          <w:rPr>
            <w:rFonts w:asciiTheme="minorHAnsi" w:eastAsiaTheme="minorEastAsia" w:hAnsiTheme="minorHAnsi" w:cstheme="minorBidi"/>
            <w:bCs w:val="0"/>
            <w:sz w:val="22"/>
            <w:szCs w:val="22"/>
            <w:lang w:eastAsia="en-GB"/>
          </w:rPr>
          <w:tab/>
        </w:r>
        <w:r w:rsidRPr="00A860BB">
          <w:rPr>
            <w:rStyle w:val="Hyperlink"/>
            <w:b/>
          </w:rPr>
          <w:t>Procedure</w:t>
        </w:r>
        <w:r>
          <w:rPr>
            <w:webHidden/>
          </w:rPr>
          <w:tab/>
        </w:r>
        <w:r>
          <w:rPr>
            <w:webHidden/>
          </w:rPr>
          <w:fldChar w:fldCharType="begin"/>
        </w:r>
        <w:r>
          <w:rPr>
            <w:webHidden/>
          </w:rPr>
          <w:instrText xml:space="preserve"> PAGEREF _Toc5872780 \h </w:instrText>
        </w:r>
        <w:r>
          <w:rPr>
            <w:webHidden/>
          </w:rPr>
        </w:r>
        <w:r>
          <w:rPr>
            <w:webHidden/>
          </w:rPr>
          <w:fldChar w:fldCharType="separate"/>
        </w:r>
        <w:r w:rsidR="00A60169">
          <w:rPr>
            <w:webHidden/>
          </w:rPr>
          <w:t>4</w:t>
        </w:r>
        <w:r>
          <w:rPr>
            <w:webHidden/>
          </w:rPr>
          <w:fldChar w:fldCharType="end"/>
        </w:r>
      </w:hyperlink>
    </w:p>
    <w:p w14:paraId="2B1AD23E" w14:textId="2974410C" w:rsidR="008D44C6" w:rsidRDefault="008D44C6" w:rsidP="008D44C6">
      <w:pPr>
        <w:pStyle w:val="TOC1"/>
        <w:rPr>
          <w:rFonts w:asciiTheme="minorHAnsi" w:eastAsiaTheme="minorEastAsia" w:hAnsiTheme="minorHAnsi" w:cstheme="minorBidi"/>
          <w:bCs w:val="0"/>
          <w:sz w:val="22"/>
          <w:szCs w:val="22"/>
          <w:lang w:eastAsia="en-GB"/>
        </w:rPr>
      </w:pPr>
      <w:hyperlink w:anchor="_Toc5872781" w:history="1">
        <w:r w:rsidRPr="00A860BB">
          <w:rPr>
            <w:rStyle w:val="Hyperlink"/>
            <w:rFonts w:ascii="Arial Bold" w:hAnsi="Arial Bold"/>
            <w:b/>
            <w:caps/>
            <w:kern w:val="24"/>
          </w:rPr>
          <w:t>3</w:t>
        </w:r>
        <w:r>
          <w:rPr>
            <w:rFonts w:asciiTheme="minorHAnsi" w:eastAsiaTheme="minorEastAsia" w:hAnsiTheme="minorHAnsi" w:cstheme="minorBidi"/>
            <w:bCs w:val="0"/>
            <w:sz w:val="22"/>
            <w:szCs w:val="22"/>
            <w:lang w:eastAsia="en-GB"/>
          </w:rPr>
          <w:tab/>
        </w:r>
        <w:r w:rsidRPr="00A860BB">
          <w:rPr>
            <w:rStyle w:val="Hyperlink"/>
            <w:b/>
          </w:rPr>
          <w:t>Definitions</w:t>
        </w:r>
        <w:r>
          <w:rPr>
            <w:webHidden/>
          </w:rPr>
          <w:tab/>
        </w:r>
        <w:r>
          <w:rPr>
            <w:webHidden/>
          </w:rPr>
          <w:fldChar w:fldCharType="begin"/>
        </w:r>
        <w:r>
          <w:rPr>
            <w:webHidden/>
          </w:rPr>
          <w:instrText xml:space="preserve"> PAGEREF _Toc5872781 \h </w:instrText>
        </w:r>
        <w:r>
          <w:rPr>
            <w:webHidden/>
          </w:rPr>
        </w:r>
        <w:r>
          <w:rPr>
            <w:webHidden/>
          </w:rPr>
          <w:fldChar w:fldCharType="separate"/>
        </w:r>
        <w:r w:rsidR="00A60169">
          <w:rPr>
            <w:webHidden/>
          </w:rPr>
          <w:t>6</w:t>
        </w:r>
        <w:r>
          <w:rPr>
            <w:webHidden/>
          </w:rPr>
          <w:fldChar w:fldCharType="end"/>
        </w:r>
      </w:hyperlink>
    </w:p>
    <w:p w14:paraId="3F00703C" w14:textId="79F2FCD8" w:rsidR="008D44C6" w:rsidRDefault="008D44C6" w:rsidP="008D44C6">
      <w:pPr>
        <w:pStyle w:val="TOC1"/>
        <w:rPr>
          <w:rFonts w:asciiTheme="minorHAnsi" w:eastAsiaTheme="minorEastAsia" w:hAnsiTheme="minorHAnsi" w:cstheme="minorBidi"/>
          <w:bCs w:val="0"/>
          <w:sz w:val="22"/>
          <w:szCs w:val="22"/>
          <w:lang w:eastAsia="en-GB"/>
        </w:rPr>
      </w:pPr>
      <w:hyperlink w:anchor="_Toc5872782" w:history="1">
        <w:r w:rsidRPr="00A860BB">
          <w:rPr>
            <w:rStyle w:val="Hyperlink"/>
            <w:rFonts w:ascii="Arial Bold" w:hAnsi="Arial Bold"/>
            <w:b/>
            <w:caps/>
            <w:kern w:val="24"/>
          </w:rPr>
          <w:t>4</w:t>
        </w:r>
        <w:r>
          <w:rPr>
            <w:rFonts w:asciiTheme="minorHAnsi" w:eastAsiaTheme="minorEastAsia" w:hAnsiTheme="minorHAnsi" w:cstheme="minorBidi"/>
            <w:bCs w:val="0"/>
            <w:sz w:val="22"/>
            <w:szCs w:val="22"/>
            <w:lang w:eastAsia="en-GB"/>
          </w:rPr>
          <w:tab/>
        </w:r>
        <w:r w:rsidRPr="00A860BB">
          <w:rPr>
            <w:rStyle w:val="Hyperlink"/>
            <w:b/>
          </w:rPr>
          <w:t>Responsibilities</w:t>
        </w:r>
        <w:r>
          <w:rPr>
            <w:webHidden/>
          </w:rPr>
          <w:tab/>
        </w:r>
        <w:r>
          <w:rPr>
            <w:webHidden/>
          </w:rPr>
          <w:fldChar w:fldCharType="begin"/>
        </w:r>
        <w:r>
          <w:rPr>
            <w:webHidden/>
          </w:rPr>
          <w:instrText xml:space="preserve"> PAGEREF _Toc5872782 \h </w:instrText>
        </w:r>
        <w:r>
          <w:rPr>
            <w:webHidden/>
          </w:rPr>
        </w:r>
        <w:r>
          <w:rPr>
            <w:webHidden/>
          </w:rPr>
          <w:fldChar w:fldCharType="separate"/>
        </w:r>
        <w:r w:rsidR="00A60169">
          <w:rPr>
            <w:webHidden/>
          </w:rPr>
          <w:t>7</w:t>
        </w:r>
        <w:r>
          <w:rPr>
            <w:webHidden/>
          </w:rPr>
          <w:fldChar w:fldCharType="end"/>
        </w:r>
      </w:hyperlink>
    </w:p>
    <w:p w14:paraId="0EDE943A" w14:textId="5E585B01" w:rsidR="008D44C6" w:rsidRDefault="008D44C6" w:rsidP="008D44C6">
      <w:pPr>
        <w:pStyle w:val="TOC1"/>
        <w:rPr>
          <w:rFonts w:asciiTheme="minorHAnsi" w:eastAsiaTheme="minorEastAsia" w:hAnsiTheme="minorHAnsi" w:cstheme="minorBidi"/>
          <w:bCs w:val="0"/>
          <w:sz w:val="22"/>
          <w:szCs w:val="22"/>
          <w:lang w:eastAsia="en-GB"/>
        </w:rPr>
      </w:pPr>
      <w:hyperlink w:anchor="_Toc5872783" w:history="1">
        <w:r w:rsidRPr="00A860BB">
          <w:rPr>
            <w:rStyle w:val="Hyperlink"/>
            <w:rFonts w:ascii="Arial Bold" w:hAnsi="Arial Bold"/>
            <w:b/>
            <w:caps/>
            <w:kern w:val="24"/>
          </w:rPr>
          <w:t>5</w:t>
        </w:r>
        <w:r>
          <w:rPr>
            <w:rFonts w:asciiTheme="minorHAnsi" w:eastAsiaTheme="minorEastAsia" w:hAnsiTheme="minorHAnsi" w:cstheme="minorBidi"/>
            <w:bCs w:val="0"/>
            <w:sz w:val="22"/>
            <w:szCs w:val="22"/>
            <w:lang w:eastAsia="en-GB"/>
          </w:rPr>
          <w:tab/>
        </w:r>
        <w:r w:rsidRPr="00A860BB">
          <w:rPr>
            <w:rStyle w:val="Hyperlink"/>
            <w:b/>
          </w:rPr>
          <w:t>Audit and Review (evaluating effectiveness)</w:t>
        </w:r>
        <w:r>
          <w:rPr>
            <w:webHidden/>
          </w:rPr>
          <w:tab/>
        </w:r>
        <w:r>
          <w:rPr>
            <w:webHidden/>
          </w:rPr>
          <w:fldChar w:fldCharType="begin"/>
        </w:r>
        <w:r>
          <w:rPr>
            <w:webHidden/>
          </w:rPr>
          <w:instrText xml:space="preserve"> PAGEREF _Toc5872783 \h </w:instrText>
        </w:r>
        <w:r>
          <w:rPr>
            <w:webHidden/>
          </w:rPr>
        </w:r>
        <w:r>
          <w:rPr>
            <w:webHidden/>
          </w:rPr>
          <w:fldChar w:fldCharType="separate"/>
        </w:r>
        <w:r w:rsidR="00A60169">
          <w:rPr>
            <w:webHidden/>
          </w:rPr>
          <w:t>8</w:t>
        </w:r>
        <w:r>
          <w:rPr>
            <w:webHidden/>
          </w:rPr>
          <w:fldChar w:fldCharType="end"/>
        </w:r>
      </w:hyperlink>
    </w:p>
    <w:p w14:paraId="0BE9342A" w14:textId="150D9982" w:rsidR="008D44C6" w:rsidRDefault="008D44C6" w:rsidP="008D44C6">
      <w:pPr>
        <w:pStyle w:val="TOC1"/>
        <w:rPr>
          <w:rFonts w:asciiTheme="minorHAnsi" w:eastAsiaTheme="minorEastAsia" w:hAnsiTheme="minorHAnsi" w:cstheme="minorBidi"/>
          <w:bCs w:val="0"/>
          <w:sz w:val="22"/>
          <w:szCs w:val="22"/>
          <w:lang w:eastAsia="en-GB"/>
        </w:rPr>
      </w:pPr>
      <w:hyperlink w:anchor="_Toc5872784" w:history="1">
        <w:r w:rsidRPr="00A860BB">
          <w:rPr>
            <w:rStyle w:val="Hyperlink"/>
            <w:rFonts w:ascii="Arial Bold" w:hAnsi="Arial Bold"/>
            <w:b/>
            <w:caps/>
            <w:kern w:val="24"/>
          </w:rPr>
          <w:t>6</w:t>
        </w:r>
        <w:r>
          <w:rPr>
            <w:rFonts w:asciiTheme="minorHAnsi" w:eastAsiaTheme="minorEastAsia" w:hAnsiTheme="minorHAnsi" w:cstheme="minorBidi"/>
            <w:bCs w:val="0"/>
            <w:sz w:val="22"/>
            <w:szCs w:val="22"/>
            <w:lang w:eastAsia="en-GB"/>
          </w:rPr>
          <w:tab/>
        </w:r>
        <w:r w:rsidRPr="00A860BB">
          <w:rPr>
            <w:rStyle w:val="Hyperlink"/>
            <w:b/>
          </w:rPr>
          <w:t>Associated Trust Documentation</w:t>
        </w:r>
        <w:r>
          <w:rPr>
            <w:webHidden/>
          </w:rPr>
          <w:tab/>
        </w:r>
        <w:r>
          <w:rPr>
            <w:webHidden/>
          </w:rPr>
          <w:fldChar w:fldCharType="begin"/>
        </w:r>
        <w:r>
          <w:rPr>
            <w:webHidden/>
          </w:rPr>
          <w:instrText xml:space="preserve"> PAGEREF _Toc5872784 \h </w:instrText>
        </w:r>
        <w:r>
          <w:rPr>
            <w:webHidden/>
          </w:rPr>
        </w:r>
        <w:r>
          <w:rPr>
            <w:webHidden/>
          </w:rPr>
          <w:fldChar w:fldCharType="separate"/>
        </w:r>
        <w:r w:rsidR="00A60169">
          <w:rPr>
            <w:webHidden/>
          </w:rPr>
          <w:t>9</w:t>
        </w:r>
        <w:r>
          <w:rPr>
            <w:webHidden/>
          </w:rPr>
          <w:fldChar w:fldCharType="end"/>
        </w:r>
      </w:hyperlink>
    </w:p>
    <w:p w14:paraId="0C82E07D" w14:textId="75CD1C5F" w:rsidR="008D44C6" w:rsidRDefault="008D44C6" w:rsidP="008D44C6">
      <w:pPr>
        <w:pStyle w:val="TOC1"/>
        <w:rPr>
          <w:rFonts w:asciiTheme="minorHAnsi" w:eastAsiaTheme="minorEastAsia" w:hAnsiTheme="minorHAnsi" w:cstheme="minorBidi"/>
          <w:bCs w:val="0"/>
          <w:sz w:val="22"/>
          <w:szCs w:val="22"/>
          <w:lang w:eastAsia="en-GB"/>
        </w:rPr>
      </w:pPr>
      <w:hyperlink w:anchor="_Toc5872785" w:history="1">
        <w:r w:rsidRPr="00A860BB">
          <w:rPr>
            <w:rStyle w:val="Hyperlink"/>
            <w:rFonts w:ascii="Arial Bold" w:hAnsi="Arial Bold"/>
            <w:b/>
            <w:caps/>
            <w:kern w:val="24"/>
          </w:rPr>
          <w:t>7</w:t>
        </w:r>
        <w:r>
          <w:rPr>
            <w:rFonts w:asciiTheme="minorHAnsi" w:eastAsiaTheme="minorEastAsia" w:hAnsiTheme="minorHAnsi" w:cstheme="minorBidi"/>
            <w:bCs w:val="0"/>
            <w:sz w:val="22"/>
            <w:szCs w:val="22"/>
            <w:lang w:eastAsia="en-GB"/>
          </w:rPr>
          <w:tab/>
        </w:r>
        <w:r w:rsidRPr="00A860BB">
          <w:rPr>
            <w:rStyle w:val="Hyperlink"/>
            <w:b/>
          </w:rPr>
          <w:t>Equality Analysis</w:t>
        </w:r>
        <w:r>
          <w:rPr>
            <w:webHidden/>
          </w:rPr>
          <w:tab/>
        </w:r>
        <w:r>
          <w:rPr>
            <w:webHidden/>
          </w:rPr>
          <w:fldChar w:fldCharType="begin"/>
        </w:r>
        <w:r>
          <w:rPr>
            <w:webHidden/>
          </w:rPr>
          <w:instrText xml:space="preserve"> PAGEREF _Toc5872785 \h </w:instrText>
        </w:r>
        <w:r>
          <w:rPr>
            <w:webHidden/>
          </w:rPr>
        </w:r>
        <w:r>
          <w:rPr>
            <w:webHidden/>
          </w:rPr>
          <w:fldChar w:fldCharType="separate"/>
        </w:r>
        <w:r w:rsidR="00A60169">
          <w:rPr>
            <w:webHidden/>
          </w:rPr>
          <w:t>9</w:t>
        </w:r>
        <w:r>
          <w:rPr>
            <w:webHidden/>
          </w:rPr>
          <w:fldChar w:fldCharType="end"/>
        </w:r>
      </w:hyperlink>
    </w:p>
    <w:p w14:paraId="13EADBDA" w14:textId="681E207F" w:rsidR="008D44C6" w:rsidRDefault="008D44C6" w:rsidP="008D44C6">
      <w:pPr>
        <w:pStyle w:val="TOC1"/>
        <w:rPr>
          <w:rFonts w:asciiTheme="minorHAnsi" w:eastAsiaTheme="minorEastAsia" w:hAnsiTheme="minorHAnsi" w:cstheme="minorBidi"/>
          <w:bCs w:val="0"/>
          <w:sz w:val="22"/>
          <w:szCs w:val="22"/>
          <w:lang w:eastAsia="en-GB"/>
        </w:rPr>
      </w:pPr>
      <w:hyperlink w:anchor="_Toc5872786" w:history="1">
        <w:r w:rsidRPr="00A860BB">
          <w:rPr>
            <w:rStyle w:val="Hyperlink"/>
            <w:b/>
          </w:rPr>
          <w:t xml:space="preserve">Appendix A: </w:t>
        </w:r>
        <w:r w:rsidR="007D38EC">
          <w:rPr>
            <w:rStyle w:val="Hyperlink"/>
            <w:b/>
          </w:rPr>
          <w:t>Monthly Checks Schedule</w:t>
        </w:r>
        <w:r>
          <w:rPr>
            <w:webHidden/>
          </w:rPr>
          <w:tab/>
        </w:r>
      </w:hyperlink>
    </w:p>
    <w:p w14:paraId="0F0FD11E" w14:textId="77777777" w:rsidR="008D44C6" w:rsidRDefault="008D44C6" w:rsidP="008D44C6">
      <w:pPr>
        <w:tabs>
          <w:tab w:val="left" w:pos="720"/>
        </w:tabs>
        <w:jc w:val="center"/>
        <w:rPr>
          <w:rFonts w:cs="Arial"/>
          <w:b/>
          <w:bCs/>
          <w:sz w:val="32"/>
          <w:szCs w:val="32"/>
        </w:rPr>
      </w:pPr>
      <w:r w:rsidRPr="00DA1328">
        <w:rPr>
          <w:rFonts w:cs="Arial"/>
          <w:bCs/>
          <w:szCs w:val="24"/>
        </w:rPr>
        <w:fldChar w:fldCharType="end"/>
      </w:r>
    </w:p>
    <w:p w14:paraId="6CD615DB" w14:textId="0FEB52DF" w:rsidR="008D44C6" w:rsidRPr="009D2629" w:rsidRDefault="008D44C6" w:rsidP="0058600E">
      <w:pPr>
        <w:pStyle w:val="ListParagraph"/>
        <w:numPr>
          <w:ilvl w:val="0"/>
          <w:numId w:val="34"/>
        </w:numPr>
        <w:spacing w:after="240"/>
      </w:pPr>
      <w:bookmarkStart w:id="1" w:name="_Toc517087500"/>
      <w:bookmarkStart w:id="2" w:name="_Toc517104361"/>
      <w:r w:rsidRPr="5AF742E9">
        <w:rPr>
          <w:b/>
          <w:bCs/>
          <w:sz w:val="32"/>
          <w:szCs w:val="32"/>
        </w:rPr>
        <w:t>Scope</w:t>
      </w:r>
    </w:p>
    <w:p w14:paraId="626A1A08" w14:textId="77777777" w:rsidR="008D44C6" w:rsidRPr="008D44C6" w:rsidRDefault="008D44C6" w:rsidP="00C042BB">
      <w:pPr>
        <w:numPr>
          <w:ilvl w:val="1"/>
          <w:numId w:val="34"/>
        </w:numPr>
        <w:spacing w:after="240"/>
        <w:rPr>
          <w:rFonts w:cs="Arial"/>
        </w:rPr>
      </w:pPr>
      <w:bookmarkStart w:id="3" w:name="_Toc517087502"/>
      <w:bookmarkStart w:id="4" w:name="_Toc517104363"/>
      <w:r>
        <w:t>South East Coast Ambulance NHS Foundation Trust (SECAmb) is committed to providing high quality patient care and the safe and secure management of equipment and medicines.</w:t>
      </w:r>
    </w:p>
    <w:p w14:paraId="6C1167F8" w14:textId="122AEDBA" w:rsidR="008D44C6" w:rsidRPr="007346D8" w:rsidRDefault="2229699F" w:rsidP="00C042BB">
      <w:pPr>
        <w:numPr>
          <w:ilvl w:val="1"/>
          <w:numId w:val="34"/>
        </w:numPr>
        <w:spacing w:after="240"/>
      </w:pPr>
      <w:r>
        <w:t xml:space="preserve">Critical </w:t>
      </w:r>
      <w:r w:rsidR="00C435FB">
        <w:t>C</w:t>
      </w:r>
      <w:r>
        <w:t xml:space="preserve">are </w:t>
      </w:r>
      <w:r w:rsidR="00C435FB">
        <w:t>P</w:t>
      </w:r>
      <w:r>
        <w:t>aramedics</w:t>
      </w:r>
      <w:r w:rsidR="00C435FB">
        <w:t xml:space="preserve"> (CCP)</w:t>
      </w:r>
      <w:r>
        <w:t xml:space="preserve"> use a range of equipment and medicines that sit </w:t>
      </w:r>
      <w:r w:rsidR="559C44A6">
        <w:t>within the Trusts approved governance process.</w:t>
      </w:r>
    </w:p>
    <w:p w14:paraId="72CE8735" w14:textId="2EEC05AC" w:rsidR="008D44C6" w:rsidRPr="003E13B3" w:rsidRDefault="008D44C6" w:rsidP="00C042BB">
      <w:pPr>
        <w:numPr>
          <w:ilvl w:val="1"/>
          <w:numId w:val="34"/>
        </w:numPr>
        <w:spacing w:after="240"/>
        <w:rPr>
          <w:rFonts w:cs="Arial"/>
        </w:rPr>
      </w:pPr>
      <w:bookmarkStart w:id="5" w:name="_Toc517087503"/>
      <w:bookmarkStart w:id="6" w:name="_Toc517104364"/>
      <w:bookmarkEnd w:id="3"/>
      <w:bookmarkEnd w:id="4"/>
      <w:r w:rsidRPr="676FD231">
        <w:rPr>
          <w:rFonts w:cs="Arial"/>
        </w:rPr>
        <w:t xml:space="preserve">This procedure is applicable to </w:t>
      </w:r>
      <w:r w:rsidR="0035305D">
        <w:rPr>
          <w:rFonts w:cs="Arial"/>
        </w:rPr>
        <w:t>C</w:t>
      </w:r>
      <w:r w:rsidRPr="676FD231">
        <w:rPr>
          <w:rFonts w:cs="Arial"/>
        </w:rPr>
        <w:t xml:space="preserve">ritical </w:t>
      </w:r>
      <w:r w:rsidR="0035305D">
        <w:rPr>
          <w:rFonts w:cs="Arial"/>
        </w:rPr>
        <w:t>C</w:t>
      </w:r>
      <w:r w:rsidRPr="676FD231">
        <w:rPr>
          <w:rFonts w:cs="Arial"/>
        </w:rPr>
        <w:t xml:space="preserve">are </w:t>
      </w:r>
      <w:r w:rsidR="0035305D">
        <w:rPr>
          <w:rFonts w:cs="Arial"/>
        </w:rPr>
        <w:t>P</w:t>
      </w:r>
      <w:r w:rsidRPr="676FD231">
        <w:rPr>
          <w:rFonts w:cs="Arial"/>
        </w:rPr>
        <w:t>aramedics in the Trust and sets out the</w:t>
      </w:r>
      <w:r w:rsidR="5E89E589" w:rsidRPr="676FD231">
        <w:rPr>
          <w:rFonts w:cs="Arial"/>
        </w:rPr>
        <w:t xml:space="preserve"> responsibilities </w:t>
      </w:r>
      <w:r w:rsidRPr="676FD231">
        <w:rPr>
          <w:rFonts w:cs="Arial"/>
        </w:rPr>
        <w:t>to which they must adhere.</w:t>
      </w:r>
      <w:bookmarkEnd w:id="5"/>
      <w:bookmarkEnd w:id="6"/>
    </w:p>
    <w:p w14:paraId="7825EEAB" w14:textId="253BA897" w:rsidR="008D44C6" w:rsidRDefault="008D44C6" w:rsidP="00C042BB">
      <w:pPr>
        <w:numPr>
          <w:ilvl w:val="1"/>
          <w:numId w:val="34"/>
        </w:numPr>
        <w:spacing w:after="240"/>
      </w:pPr>
      <w:bookmarkStart w:id="7" w:name="_Toc535234169"/>
      <w:bookmarkStart w:id="8" w:name="_Toc535234325"/>
      <w:bookmarkStart w:id="9" w:name="_Toc535234466"/>
      <w:bookmarkStart w:id="10" w:name="_Toc535234656"/>
      <w:bookmarkStart w:id="11" w:name="_Toc535234168"/>
      <w:bookmarkStart w:id="12" w:name="_Toc535234324"/>
      <w:bookmarkStart w:id="13" w:name="_Toc535234465"/>
      <w:bookmarkStart w:id="14" w:name="_Toc535234655"/>
      <w:r>
        <w:t>All drugs administered to patients, and equipment use</w:t>
      </w:r>
      <w:r w:rsidR="00256134">
        <w:t>d</w:t>
      </w:r>
      <w:r>
        <w:t>, must be in date; it is the responsibility of ALL staff to ensure this check takes place prior to use</w:t>
      </w:r>
      <w:r w:rsidR="00256134">
        <w:t>/</w:t>
      </w:r>
      <w:r>
        <w:t>administration</w:t>
      </w:r>
      <w:bookmarkEnd w:id="7"/>
      <w:bookmarkEnd w:id="8"/>
      <w:bookmarkEnd w:id="9"/>
      <w:bookmarkEnd w:id="10"/>
      <w:r>
        <w:t>.</w:t>
      </w:r>
    </w:p>
    <w:p w14:paraId="6241FE0B" w14:textId="3EC4B6C9" w:rsidR="008D44C6" w:rsidRDefault="33ED3327" w:rsidP="00C042BB">
      <w:pPr>
        <w:numPr>
          <w:ilvl w:val="1"/>
          <w:numId w:val="34"/>
        </w:numPr>
        <w:spacing w:after="240"/>
      </w:pPr>
      <w:r>
        <w:t xml:space="preserve">Critical </w:t>
      </w:r>
      <w:r w:rsidR="00D918F9">
        <w:t>C</w:t>
      </w:r>
      <w:r>
        <w:t xml:space="preserve">are </w:t>
      </w:r>
      <w:r w:rsidR="00D918F9">
        <w:t>P</w:t>
      </w:r>
      <w:r>
        <w:t>aramedic vehicles do not</w:t>
      </w:r>
      <w:r w:rsidR="159E3B97">
        <w:t xml:space="preserve"> currently</w:t>
      </w:r>
      <w:r>
        <w:t xml:space="preserve"> go through the </w:t>
      </w:r>
      <w:r w:rsidR="00D92FDE">
        <w:t>T</w:t>
      </w:r>
      <w:r>
        <w:t xml:space="preserve">rust’s make ready process and so </w:t>
      </w:r>
      <w:r w:rsidR="0035305D">
        <w:t>C</w:t>
      </w:r>
      <w:r>
        <w:t xml:space="preserve">ritical </w:t>
      </w:r>
      <w:r w:rsidR="0035305D">
        <w:t>C</w:t>
      </w:r>
      <w:r>
        <w:t xml:space="preserve">are </w:t>
      </w:r>
      <w:r w:rsidR="0035305D">
        <w:t>P</w:t>
      </w:r>
      <w:r>
        <w:t>aramedics are responsible for the equipment and medicines that they carry during their shift.</w:t>
      </w:r>
    </w:p>
    <w:bookmarkEnd w:id="11"/>
    <w:bookmarkEnd w:id="12"/>
    <w:bookmarkEnd w:id="13"/>
    <w:bookmarkEnd w:id="14"/>
    <w:p w14:paraId="18BBE9CE" w14:textId="0B36A4CB" w:rsidR="008D44C6" w:rsidRDefault="33ED3327" w:rsidP="00C042BB">
      <w:pPr>
        <w:numPr>
          <w:ilvl w:val="1"/>
          <w:numId w:val="34"/>
        </w:numPr>
        <w:spacing w:after="240"/>
      </w:pPr>
      <w:r>
        <w:t>All consumables and medicines will be carried within a taggable bag (excluding LP15 and suction). These will be tagged as per the below procedure. They will be checked for completeness and expiry dates</w:t>
      </w:r>
      <w:r w:rsidR="64BB81C8">
        <w:t xml:space="preserve"> on required items,</w:t>
      </w:r>
      <w:r>
        <w:t xml:space="preserve"> on a</w:t>
      </w:r>
      <w:r w:rsidR="4E3031AB">
        <w:t xml:space="preserve"> minimal</w:t>
      </w:r>
      <w:r>
        <w:t xml:space="preserve"> monthly basis will be recorded.</w:t>
      </w:r>
    </w:p>
    <w:p w14:paraId="126B38BE" w14:textId="01F9228F" w:rsidR="76721C88" w:rsidRDefault="76721C88" w:rsidP="00C042BB">
      <w:pPr>
        <w:numPr>
          <w:ilvl w:val="1"/>
          <w:numId w:val="34"/>
        </w:numPr>
        <w:spacing w:after="240"/>
      </w:pPr>
      <w:r>
        <w:t>In the event that there is a shortage of tags, each make ready should have a supply of</w:t>
      </w:r>
      <w:r w:rsidR="5C2B2585">
        <w:t xml:space="preserve"> stickers that </w:t>
      </w:r>
      <w:r w:rsidR="60B68169">
        <w:t>can</w:t>
      </w:r>
      <w:r w:rsidR="5C2B2585">
        <w:t xml:space="preserve"> be used as a temporary measure until the tags can be </w:t>
      </w:r>
      <w:r w:rsidR="4CA7C320">
        <w:t>resupplied and attached.</w:t>
      </w:r>
      <w:r w:rsidR="5C2B2585">
        <w:t xml:space="preserve"> </w:t>
      </w:r>
    </w:p>
    <w:p w14:paraId="1A9F9A28" w14:textId="19D20B32" w:rsidR="00256134" w:rsidRDefault="33ED3327" w:rsidP="00C042BB">
      <w:pPr>
        <w:numPr>
          <w:ilvl w:val="1"/>
          <w:numId w:val="34"/>
        </w:numPr>
        <w:spacing w:after="240"/>
      </w:pPr>
      <w:r>
        <w:lastRenderedPageBreak/>
        <w:t xml:space="preserve">Critical </w:t>
      </w:r>
      <w:r w:rsidR="00D918F9">
        <w:t>C</w:t>
      </w:r>
      <w:r>
        <w:t xml:space="preserve">are </w:t>
      </w:r>
      <w:r w:rsidR="00D918F9">
        <w:t>P</w:t>
      </w:r>
      <w:r>
        <w:t xml:space="preserve">aramedics are responsible for stocking, or re-stocking their equipment </w:t>
      </w:r>
      <w:r w:rsidR="3E33CDBB">
        <w:t xml:space="preserve">and medicine </w:t>
      </w:r>
      <w:r>
        <w:t>in line with the standard load list at the earliest practicable opportunity and before the end of their shift at the latest.</w:t>
      </w:r>
    </w:p>
    <w:p w14:paraId="7C053656" w14:textId="36115EEF" w:rsidR="008D44C6" w:rsidRDefault="33ED3327" w:rsidP="00C042BB">
      <w:pPr>
        <w:numPr>
          <w:ilvl w:val="1"/>
          <w:numId w:val="34"/>
        </w:numPr>
        <w:spacing w:after="240"/>
      </w:pPr>
      <w:r>
        <w:t xml:space="preserve">The governance of all medicines and consumables within the medicines room and store cupboards remains the responsibility of the appropriate person within the </w:t>
      </w:r>
      <w:r w:rsidR="000319CF">
        <w:t>T</w:t>
      </w:r>
      <w:r>
        <w:t>rust, as per the associated policies and procedures.</w:t>
      </w:r>
    </w:p>
    <w:p w14:paraId="4ADFAA2F" w14:textId="417271A7" w:rsidR="008D44C6" w:rsidRDefault="008D44C6" w:rsidP="00C042BB">
      <w:pPr>
        <w:numPr>
          <w:ilvl w:val="0"/>
          <w:numId w:val="34"/>
        </w:numPr>
        <w:spacing w:before="360" w:after="240"/>
        <w:outlineLvl w:val="0"/>
        <w:rPr>
          <w:rFonts w:cs="Arial"/>
          <w:b/>
          <w:bCs/>
          <w:sz w:val="28"/>
          <w:szCs w:val="28"/>
        </w:rPr>
      </w:pPr>
      <w:bookmarkStart w:id="15" w:name="_Toc416437852"/>
      <w:bookmarkStart w:id="16" w:name="_Toc5872780"/>
      <w:bookmarkEnd w:id="1"/>
      <w:bookmarkEnd w:id="2"/>
      <w:bookmarkEnd w:id="15"/>
      <w:r>
        <w:rPr>
          <w:rFonts w:cs="Arial"/>
          <w:b/>
          <w:bCs/>
          <w:sz w:val="28"/>
          <w:szCs w:val="28"/>
        </w:rPr>
        <w:t>Procedure</w:t>
      </w:r>
      <w:bookmarkEnd w:id="16"/>
    </w:p>
    <w:p w14:paraId="01909D7A" w14:textId="57120179" w:rsidR="008D44C6" w:rsidRPr="00F762D3" w:rsidRDefault="33ED3327" w:rsidP="00C042BB">
      <w:pPr>
        <w:numPr>
          <w:ilvl w:val="1"/>
          <w:numId w:val="34"/>
        </w:numPr>
        <w:spacing w:after="240"/>
        <w:rPr>
          <w:b/>
          <w:u w:val="single"/>
        </w:rPr>
      </w:pPr>
      <w:r w:rsidRPr="00F762D3">
        <w:rPr>
          <w:b/>
          <w:bCs/>
          <w:u w:val="single"/>
        </w:rPr>
        <w:t xml:space="preserve">Consumables </w:t>
      </w:r>
      <w:r w:rsidR="00D20811" w:rsidRPr="00F762D3">
        <w:rPr>
          <w:b/>
          <w:bCs/>
          <w:u w:val="single"/>
        </w:rPr>
        <w:t>G</w:t>
      </w:r>
      <w:r w:rsidRPr="00F762D3">
        <w:rPr>
          <w:b/>
          <w:bCs/>
          <w:u w:val="single"/>
        </w:rPr>
        <w:t>overnance</w:t>
      </w:r>
    </w:p>
    <w:p w14:paraId="23F600FA" w14:textId="07B93F8B" w:rsidR="008D44C6" w:rsidRDefault="00A80C07" w:rsidP="00C042BB">
      <w:pPr>
        <w:numPr>
          <w:ilvl w:val="1"/>
          <w:numId w:val="34"/>
        </w:numPr>
        <w:spacing w:after="240"/>
      </w:pPr>
      <w:r>
        <w:t xml:space="preserve">Checks are to be completed as part of a </w:t>
      </w:r>
      <w:r w:rsidR="00261310">
        <w:t>28-day</w:t>
      </w:r>
      <w:r>
        <w:t xml:space="preserve"> schedule, commencing on the 1</w:t>
      </w:r>
      <w:r w:rsidRPr="00A80C07">
        <w:rPr>
          <w:vertAlign w:val="superscript"/>
        </w:rPr>
        <w:t>st</w:t>
      </w:r>
      <w:r>
        <w:t xml:space="preserve"> of each month. The template for this is available on the approved digital platforms</w:t>
      </w:r>
      <w:r w:rsidR="00855026">
        <w:t>, with version control updated accordingly</w:t>
      </w:r>
      <w:r>
        <w:t>.</w:t>
      </w:r>
    </w:p>
    <w:p w14:paraId="02B70078" w14:textId="10AAFB9F" w:rsidR="002D6142" w:rsidRDefault="002D6142" w:rsidP="00C042BB">
      <w:pPr>
        <w:numPr>
          <w:ilvl w:val="1"/>
          <w:numId w:val="34"/>
        </w:numPr>
        <w:spacing w:after="240"/>
      </w:pPr>
      <w:r>
        <w:t>The sign off process will necessitate a check of all expiry dates of all items and will include a confirmation by the CCP that the items checked are present and do not expire prior to the next scheduled interval. The CCP who confirms this at the point of the check will hold sole accountability.</w:t>
      </w:r>
    </w:p>
    <w:p w14:paraId="7DB1E225" w14:textId="6C39D833" w:rsidR="00D5578D" w:rsidRDefault="0015244B" w:rsidP="00C042BB">
      <w:pPr>
        <w:numPr>
          <w:ilvl w:val="1"/>
          <w:numId w:val="34"/>
        </w:numPr>
        <w:spacing w:after="240"/>
      </w:pPr>
      <w:r>
        <w:t>Where able, the checking of the drugs bags and CCP bags should be done</w:t>
      </w:r>
      <w:r w:rsidR="002B54E3">
        <w:t xml:space="preserve"> with another </w:t>
      </w:r>
      <w:r w:rsidR="00580449">
        <w:t>CCP.</w:t>
      </w:r>
    </w:p>
    <w:p w14:paraId="2517A1FD" w14:textId="27DE874C" w:rsidR="00256134" w:rsidRDefault="717C3188" w:rsidP="00C042BB">
      <w:pPr>
        <w:numPr>
          <w:ilvl w:val="1"/>
          <w:numId w:val="34"/>
        </w:numPr>
        <w:spacing w:after="240"/>
      </w:pPr>
      <w:r>
        <w:t xml:space="preserve">The schedule for these checks is available </w:t>
      </w:r>
      <w:r w:rsidR="6A6C59B3">
        <w:t>to all CCP</w:t>
      </w:r>
      <w:r w:rsidR="065ADE77">
        <w:t>’</w:t>
      </w:r>
      <w:r w:rsidR="6A6C59B3">
        <w:t>s in an approved digital location.</w:t>
      </w:r>
    </w:p>
    <w:p w14:paraId="31AF4562" w14:textId="1170F6CF" w:rsidR="00303A70" w:rsidRDefault="3E33CDBB" w:rsidP="00C042BB">
      <w:pPr>
        <w:numPr>
          <w:ilvl w:val="1"/>
          <w:numId w:val="34"/>
        </w:numPr>
        <w:spacing w:after="240"/>
      </w:pPr>
      <w:r>
        <w:t>The corresponding consumables must be checked for adherence to the standard load list,</w:t>
      </w:r>
      <w:r w:rsidR="70034888">
        <w:t xml:space="preserve"> damage</w:t>
      </w:r>
      <w:r>
        <w:t xml:space="preserve"> and expiry date</w:t>
      </w:r>
      <w:r w:rsidR="323AE459">
        <w:t>s</w:t>
      </w:r>
      <w:r>
        <w:t xml:space="preserve">. </w:t>
      </w:r>
    </w:p>
    <w:p w14:paraId="4FEBB266" w14:textId="520A2085" w:rsidR="00303A70" w:rsidRDefault="3E33CDBB" w:rsidP="00C042BB">
      <w:pPr>
        <w:numPr>
          <w:ilvl w:val="1"/>
          <w:numId w:val="34"/>
        </w:numPr>
        <w:spacing w:after="240"/>
      </w:pPr>
      <w:r>
        <w:t>Any consumable</w:t>
      </w:r>
      <w:r w:rsidR="440DF461">
        <w:t>s</w:t>
      </w:r>
      <w:r>
        <w:t xml:space="preserve"> that expire within the same calendar month as the check being done</w:t>
      </w:r>
      <w:r w:rsidR="1F58A6FF">
        <w:t xml:space="preserve"> or that are damaged</w:t>
      </w:r>
      <w:r>
        <w:t xml:space="preserve"> must be removed and replaced.</w:t>
      </w:r>
    </w:p>
    <w:p w14:paraId="5CA682FE" w14:textId="405B3C35" w:rsidR="00303A70" w:rsidRDefault="3E33CDBB" w:rsidP="00C042BB">
      <w:pPr>
        <w:numPr>
          <w:ilvl w:val="1"/>
          <w:numId w:val="34"/>
        </w:numPr>
        <w:spacing w:after="240"/>
      </w:pPr>
      <w:r>
        <w:t>Any removed consumables must be disposed of in accordance with Trust procedure.</w:t>
      </w:r>
    </w:p>
    <w:p w14:paraId="36326955" w14:textId="72D7FABC" w:rsidR="004128B6" w:rsidRDefault="5BD20CF6" w:rsidP="003156B0">
      <w:pPr>
        <w:numPr>
          <w:ilvl w:val="1"/>
          <w:numId w:val="34"/>
        </w:numPr>
        <w:spacing w:after="240"/>
      </w:pPr>
      <w:r>
        <w:t xml:space="preserve">Any additional items that are </w:t>
      </w:r>
      <w:r w:rsidR="0E2DF782">
        <w:t>supernumerary</w:t>
      </w:r>
      <w:r>
        <w:t xml:space="preserve"> to those on the load list</w:t>
      </w:r>
      <w:r w:rsidR="6238A35A">
        <w:t>, or not on the load list at all</w:t>
      </w:r>
      <w:r>
        <w:t xml:space="preserve"> should be removed</w:t>
      </w:r>
      <w:r w:rsidR="008875B2">
        <w:t>.</w:t>
      </w:r>
    </w:p>
    <w:p w14:paraId="22CD200D" w14:textId="650EEB99" w:rsidR="00A08A3A" w:rsidRDefault="00A08A3A" w:rsidP="00C042BB">
      <w:pPr>
        <w:numPr>
          <w:ilvl w:val="1"/>
          <w:numId w:val="34"/>
        </w:numPr>
        <w:spacing w:after="240"/>
        <w:rPr>
          <w:b/>
          <w:bCs/>
          <w:szCs w:val="24"/>
          <w:u w:val="single"/>
        </w:rPr>
      </w:pPr>
      <w:r w:rsidRPr="3D3300CE">
        <w:rPr>
          <w:b/>
          <w:bCs/>
          <w:szCs w:val="24"/>
          <w:u w:val="single"/>
        </w:rPr>
        <w:t>Cleaning</w:t>
      </w:r>
    </w:p>
    <w:p w14:paraId="696EC9A7" w14:textId="762083AD" w:rsidR="001B6573" w:rsidRPr="00467542" w:rsidRDefault="00907505" w:rsidP="00C042BB">
      <w:pPr>
        <w:numPr>
          <w:ilvl w:val="1"/>
          <w:numId w:val="34"/>
        </w:numPr>
        <w:spacing w:after="240"/>
        <w:rPr>
          <w:b/>
          <w:bCs/>
          <w:szCs w:val="24"/>
          <w:u w:val="single"/>
        </w:rPr>
      </w:pPr>
      <w:r>
        <w:rPr>
          <w:szCs w:val="24"/>
        </w:rPr>
        <w:t>All equipment should be cleaned</w:t>
      </w:r>
      <w:r w:rsidR="007B16ED">
        <w:rPr>
          <w:szCs w:val="24"/>
        </w:rPr>
        <w:t xml:space="preserve"> </w:t>
      </w:r>
      <w:r w:rsidR="00985222">
        <w:rPr>
          <w:szCs w:val="24"/>
        </w:rPr>
        <w:t>during monthly checks, or</w:t>
      </w:r>
      <w:r w:rsidR="003D545A">
        <w:rPr>
          <w:szCs w:val="24"/>
        </w:rPr>
        <w:t xml:space="preserve"> as soon as </w:t>
      </w:r>
      <w:r w:rsidR="004E2C62">
        <w:rPr>
          <w:szCs w:val="24"/>
        </w:rPr>
        <w:t>practicably possible</w:t>
      </w:r>
      <w:r w:rsidR="00985222">
        <w:rPr>
          <w:szCs w:val="24"/>
        </w:rPr>
        <w:t xml:space="preserve"> </w:t>
      </w:r>
      <w:r w:rsidR="004E2C62">
        <w:rPr>
          <w:szCs w:val="24"/>
        </w:rPr>
        <w:t>after</w:t>
      </w:r>
      <w:r w:rsidR="00985222">
        <w:rPr>
          <w:szCs w:val="24"/>
        </w:rPr>
        <w:t xml:space="preserve"> patient contact.</w:t>
      </w:r>
    </w:p>
    <w:p w14:paraId="061410A0" w14:textId="1E55DC91" w:rsidR="00467542" w:rsidRPr="00520BD2" w:rsidRDefault="00057275" w:rsidP="00C042BB">
      <w:pPr>
        <w:numPr>
          <w:ilvl w:val="1"/>
          <w:numId w:val="34"/>
        </w:numPr>
        <w:spacing w:after="240"/>
        <w:rPr>
          <w:b/>
          <w:bCs/>
          <w:szCs w:val="24"/>
          <w:u w:val="single"/>
        </w:rPr>
      </w:pPr>
      <w:r>
        <w:rPr>
          <w:szCs w:val="24"/>
        </w:rPr>
        <w:t>Any other cleaning</w:t>
      </w:r>
      <w:r w:rsidR="00897D98">
        <w:rPr>
          <w:szCs w:val="24"/>
        </w:rPr>
        <w:t xml:space="preserve"> </w:t>
      </w:r>
      <w:r w:rsidR="00B161CB">
        <w:rPr>
          <w:szCs w:val="24"/>
        </w:rPr>
        <w:t>processes</w:t>
      </w:r>
      <w:r>
        <w:rPr>
          <w:szCs w:val="24"/>
        </w:rPr>
        <w:t xml:space="preserve"> should be in line with the </w:t>
      </w:r>
      <w:r w:rsidR="00186C5B">
        <w:rPr>
          <w:szCs w:val="24"/>
        </w:rPr>
        <w:t>“Infection Prevention and Control Manual Procedure”</w:t>
      </w:r>
    </w:p>
    <w:p w14:paraId="52A7713A" w14:textId="3E996144" w:rsidR="00520BD2" w:rsidRDefault="00520BD2" w:rsidP="00C042BB">
      <w:pPr>
        <w:numPr>
          <w:ilvl w:val="1"/>
          <w:numId w:val="34"/>
        </w:numPr>
        <w:spacing w:after="240"/>
        <w:rPr>
          <w:b/>
          <w:bCs/>
          <w:szCs w:val="24"/>
          <w:u w:val="single"/>
        </w:rPr>
      </w:pPr>
      <w:r>
        <w:rPr>
          <w:szCs w:val="24"/>
        </w:rPr>
        <w:t>As the vehicles</w:t>
      </w:r>
      <w:r w:rsidR="00C32363">
        <w:rPr>
          <w:szCs w:val="24"/>
        </w:rPr>
        <w:t xml:space="preserve"> are not part of the make ready system, it is </w:t>
      </w:r>
      <w:r w:rsidR="007A77DD">
        <w:rPr>
          <w:szCs w:val="24"/>
        </w:rPr>
        <w:t xml:space="preserve">ALL of the </w:t>
      </w:r>
      <w:r w:rsidR="00272072">
        <w:rPr>
          <w:szCs w:val="24"/>
        </w:rPr>
        <w:t>team’s</w:t>
      </w:r>
      <w:r w:rsidR="00C32363">
        <w:rPr>
          <w:szCs w:val="24"/>
        </w:rPr>
        <w:t xml:space="preserve"> responsibility to ensure </w:t>
      </w:r>
      <w:r w:rsidR="0017216E">
        <w:rPr>
          <w:szCs w:val="24"/>
        </w:rPr>
        <w:t>both the inside and outside of the vehicle is kept clean</w:t>
      </w:r>
      <w:r w:rsidR="00F96AAC">
        <w:rPr>
          <w:szCs w:val="24"/>
        </w:rPr>
        <w:t xml:space="preserve"> and in a hygienic </w:t>
      </w:r>
      <w:r w:rsidR="00475A4B">
        <w:rPr>
          <w:szCs w:val="24"/>
        </w:rPr>
        <w:t>state.</w:t>
      </w:r>
    </w:p>
    <w:p w14:paraId="5007B506" w14:textId="5C36BCC9" w:rsidR="3D3300CE" w:rsidRDefault="3D3300CE" w:rsidP="3D3300CE">
      <w:pPr>
        <w:spacing w:after="240"/>
        <w:rPr>
          <w:b/>
          <w:bCs/>
          <w:szCs w:val="24"/>
          <w:u w:val="single"/>
        </w:rPr>
      </w:pPr>
    </w:p>
    <w:p w14:paraId="3AABC5F7" w14:textId="77777777" w:rsidR="007A77DD" w:rsidRDefault="007A77DD" w:rsidP="3D3300CE">
      <w:pPr>
        <w:spacing w:after="240"/>
        <w:rPr>
          <w:b/>
          <w:bCs/>
          <w:szCs w:val="24"/>
          <w:u w:val="single"/>
        </w:rPr>
      </w:pPr>
    </w:p>
    <w:p w14:paraId="37330F52" w14:textId="77777777" w:rsidR="005355F5" w:rsidRDefault="005355F5" w:rsidP="3D3300CE">
      <w:pPr>
        <w:spacing w:after="240"/>
        <w:rPr>
          <w:b/>
          <w:bCs/>
          <w:szCs w:val="24"/>
          <w:u w:val="single"/>
        </w:rPr>
      </w:pPr>
    </w:p>
    <w:p w14:paraId="07219C31" w14:textId="0E0551B0" w:rsidR="00303A70" w:rsidRDefault="3E33CDBB" w:rsidP="00C042BB">
      <w:pPr>
        <w:numPr>
          <w:ilvl w:val="1"/>
          <w:numId w:val="34"/>
        </w:numPr>
        <w:spacing w:after="240"/>
        <w:rPr>
          <w:b/>
          <w:bCs/>
          <w:u w:val="single"/>
        </w:rPr>
      </w:pPr>
      <w:r w:rsidRPr="3D3300CE">
        <w:rPr>
          <w:b/>
          <w:bCs/>
          <w:u w:val="single"/>
        </w:rPr>
        <w:t>Once a bag or pouch has been checked:</w:t>
      </w:r>
    </w:p>
    <w:p w14:paraId="2430B645" w14:textId="7C995FF2" w:rsidR="00303A70" w:rsidRDefault="6A6C59B3" w:rsidP="00C042BB">
      <w:pPr>
        <w:numPr>
          <w:ilvl w:val="2"/>
          <w:numId w:val="34"/>
        </w:numPr>
        <w:spacing w:after="240"/>
      </w:pPr>
      <w:r>
        <w:t xml:space="preserve">If </w:t>
      </w:r>
      <w:r w:rsidRPr="0048102E">
        <w:rPr>
          <w:b/>
          <w:bCs/>
        </w:rPr>
        <w:t>compliant</w:t>
      </w:r>
      <w:r>
        <w:t>, a green ‘tag’ bearing the checker’s initials and the date</w:t>
      </w:r>
      <w:r w:rsidR="3029AEE1">
        <w:t xml:space="preserve"> it was checked</w:t>
      </w:r>
      <w:r>
        <w:t xml:space="preserve"> should be attached. </w:t>
      </w:r>
    </w:p>
    <w:p w14:paraId="7DD39505" w14:textId="317D0682" w:rsidR="00303A70" w:rsidRDefault="0CB81CED" w:rsidP="00C042BB">
      <w:pPr>
        <w:numPr>
          <w:ilvl w:val="2"/>
          <w:numId w:val="34"/>
        </w:numPr>
        <w:spacing w:after="240"/>
      </w:pPr>
      <w:r>
        <w:t xml:space="preserve">If </w:t>
      </w:r>
      <w:r w:rsidRPr="3D3300CE">
        <w:rPr>
          <w:b/>
          <w:bCs/>
        </w:rPr>
        <w:t>non-compliant</w:t>
      </w:r>
      <w:r>
        <w:t xml:space="preserve">, a red tag bearing the checker’s initials, date and reason for </w:t>
      </w:r>
      <w:r w:rsidR="54697A4A">
        <w:t>non-compliance</w:t>
      </w:r>
      <w:r>
        <w:t xml:space="preserve"> should be attached.</w:t>
      </w:r>
    </w:p>
    <w:p w14:paraId="48E837D0" w14:textId="77777777" w:rsidR="00661989" w:rsidRDefault="00934BE0" w:rsidP="00661989">
      <w:pPr>
        <w:numPr>
          <w:ilvl w:val="2"/>
          <w:numId w:val="34"/>
        </w:numPr>
        <w:spacing w:after="240"/>
      </w:pPr>
      <w:r>
        <w:t xml:space="preserve">Tags associated with critical care medicines pouches </w:t>
      </w:r>
      <w:r w:rsidR="0044478D" w:rsidRPr="00661989">
        <w:rPr>
          <w:b/>
          <w:bCs/>
        </w:rPr>
        <w:t>must</w:t>
      </w:r>
      <w:r w:rsidR="00E177A2">
        <w:t xml:space="preserve"> be annotated to include the earliest</w:t>
      </w:r>
      <w:r w:rsidR="0044478D">
        <w:t xml:space="preserve"> expiry date</w:t>
      </w:r>
      <w:r w:rsidR="00E177A2">
        <w:t>.</w:t>
      </w:r>
      <w:r w:rsidR="0044478D">
        <w:t xml:space="preserve"> </w:t>
      </w:r>
    </w:p>
    <w:p w14:paraId="34BB956A" w14:textId="616685CC" w:rsidR="00BD0084" w:rsidRDefault="00661989" w:rsidP="00661989">
      <w:pPr>
        <w:numPr>
          <w:ilvl w:val="2"/>
          <w:numId w:val="34"/>
        </w:numPr>
        <w:spacing w:after="240"/>
      </w:pPr>
      <w:r>
        <w:t>Tags should only be attached to the outside of a bag or pouch and not to internal structures within a pouch (e.g. webbing).</w:t>
      </w:r>
    </w:p>
    <w:p w14:paraId="73A1AD66" w14:textId="75C8D5B6" w:rsidR="676FD231" w:rsidRPr="00BD0084" w:rsidRDefault="6A6C59B3" w:rsidP="676FD231">
      <w:pPr>
        <w:numPr>
          <w:ilvl w:val="2"/>
          <w:numId w:val="34"/>
        </w:numPr>
        <w:spacing w:after="240"/>
      </w:pPr>
      <w:r>
        <w:t xml:space="preserve">Once the check is complete, this </w:t>
      </w:r>
      <w:r w:rsidR="4626DC08">
        <w:t>will</w:t>
      </w:r>
      <w:r>
        <w:t xml:space="preserve"> be recorded on the monthly digital form.</w:t>
      </w:r>
    </w:p>
    <w:p w14:paraId="5FFCDABE" w14:textId="2AD7CD84" w:rsidR="451998BD" w:rsidRPr="00F762D3" w:rsidRDefault="0AAE257C" w:rsidP="00C042BB">
      <w:pPr>
        <w:numPr>
          <w:ilvl w:val="1"/>
          <w:numId w:val="34"/>
        </w:numPr>
        <w:spacing w:after="240"/>
        <w:rPr>
          <w:b/>
          <w:bCs/>
          <w:u w:val="single"/>
        </w:rPr>
      </w:pPr>
      <w:r w:rsidRPr="00F762D3">
        <w:rPr>
          <w:b/>
          <w:bCs/>
          <w:u w:val="single"/>
        </w:rPr>
        <w:t>Daily Checks</w:t>
      </w:r>
    </w:p>
    <w:p w14:paraId="5039EDB5" w14:textId="3A45F22D" w:rsidR="0168E4B1" w:rsidRDefault="48094726" w:rsidP="00C042BB">
      <w:pPr>
        <w:numPr>
          <w:ilvl w:val="1"/>
          <w:numId w:val="34"/>
        </w:numPr>
        <w:spacing w:after="240"/>
      </w:pPr>
      <w:r>
        <w:t xml:space="preserve">All CCPs </w:t>
      </w:r>
      <w:r w:rsidR="7C3EAF03">
        <w:t>will carry</w:t>
      </w:r>
      <w:r>
        <w:t xml:space="preserve"> out a visual inspection of their car and equipment</w:t>
      </w:r>
      <w:r w:rsidR="5AB0E940">
        <w:t xml:space="preserve"> at the commencement of each </w:t>
      </w:r>
      <w:r w:rsidR="00CD4CB6">
        <w:t>shift.</w:t>
      </w:r>
      <w:r>
        <w:t xml:space="preserve"> This must </w:t>
      </w:r>
      <w:r w:rsidR="78C4218A">
        <w:t>include:</w:t>
      </w:r>
    </w:p>
    <w:p w14:paraId="3D99E68F" w14:textId="04DA3B27" w:rsidR="0168E4B1" w:rsidRDefault="4EF9C822" w:rsidP="00580449">
      <w:pPr>
        <w:spacing w:after="240"/>
        <w:ind w:left="1162"/>
        <w:rPr>
          <w:szCs w:val="24"/>
        </w:rPr>
      </w:pPr>
      <w:r w:rsidRPr="3D3300CE">
        <w:rPr>
          <w:szCs w:val="24"/>
        </w:rPr>
        <w:t>A check of all medical devices for function and battery state:</w:t>
      </w:r>
    </w:p>
    <w:p w14:paraId="18AD57AD" w14:textId="7228FEFA" w:rsidR="0168E4B1" w:rsidRDefault="00085A44" w:rsidP="004128B6">
      <w:pPr>
        <w:pStyle w:val="ListParagraph"/>
        <w:numPr>
          <w:ilvl w:val="0"/>
          <w:numId w:val="35"/>
        </w:numPr>
        <w:spacing w:after="240"/>
        <w:rPr>
          <w:rFonts w:cs="Times New Roman"/>
        </w:rPr>
      </w:pPr>
      <w:r>
        <w:rPr>
          <w:rFonts w:cs="Times New Roman"/>
        </w:rPr>
        <w:t>D</w:t>
      </w:r>
      <w:r w:rsidR="4EF9C822" w:rsidRPr="3D3300CE">
        <w:rPr>
          <w:rFonts w:cs="Times New Roman"/>
        </w:rPr>
        <w:t xml:space="preserve">efibrillator/monitor - perform user test and check </w:t>
      </w:r>
      <w:r w:rsidR="00CD4CB6" w:rsidRPr="3D3300CE">
        <w:rPr>
          <w:rFonts w:cs="Times New Roman"/>
        </w:rPr>
        <w:t>batteries.</w:t>
      </w:r>
    </w:p>
    <w:p w14:paraId="3FA07E92" w14:textId="5FE2A2BF" w:rsidR="0168E4B1" w:rsidRDefault="4EF9C822" w:rsidP="004128B6">
      <w:pPr>
        <w:pStyle w:val="ListParagraph"/>
        <w:numPr>
          <w:ilvl w:val="0"/>
          <w:numId w:val="35"/>
        </w:numPr>
        <w:spacing w:after="240"/>
      </w:pPr>
      <w:r w:rsidRPr="3D3300CE">
        <w:rPr>
          <w:rFonts w:cs="Times New Roman"/>
        </w:rPr>
        <w:t xml:space="preserve">Suction unit – perform user test and check </w:t>
      </w:r>
      <w:r w:rsidR="00CD4CB6" w:rsidRPr="3D3300CE">
        <w:rPr>
          <w:rFonts w:cs="Times New Roman"/>
        </w:rPr>
        <w:t>battery.</w:t>
      </w:r>
    </w:p>
    <w:p w14:paraId="2A83F12F" w14:textId="36D2F9E0" w:rsidR="0168E4B1" w:rsidRDefault="00085A44" w:rsidP="004128B6">
      <w:pPr>
        <w:pStyle w:val="ListParagraph"/>
        <w:numPr>
          <w:ilvl w:val="0"/>
          <w:numId w:val="35"/>
        </w:numPr>
        <w:spacing w:after="240"/>
      </w:pPr>
      <w:r>
        <w:rPr>
          <w:rFonts w:cs="Times New Roman"/>
        </w:rPr>
        <w:t>Mechanical CPR device</w:t>
      </w:r>
      <w:r w:rsidR="4EF9C822" w:rsidRPr="3D3300CE">
        <w:rPr>
          <w:rFonts w:cs="Times New Roman"/>
        </w:rPr>
        <w:t xml:space="preserve"> – check battery and </w:t>
      </w:r>
      <w:r w:rsidR="00CD4CB6" w:rsidRPr="3D3300CE">
        <w:rPr>
          <w:rFonts w:cs="Times New Roman"/>
        </w:rPr>
        <w:t>ancillaries.</w:t>
      </w:r>
    </w:p>
    <w:p w14:paraId="7464C225" w14:textId="6A40D334" w:rsidR="0168E4B1" w:rsidRDefault="4EF9C822" w:rsidP="004128B6">
      <w:pPr>
        <w:pStyle w:val="ListParagraph"/>
        <w:numPr>
          <w:ilvl w:val="0"/>
          <w:numId w:val="35"/>
        </w:numPr>
        <w:spacing w:after="240"/>
      </w:pPr>
      <w:r w:rsidRPr="3D3300CE">
        <w:rPr>
          <w:rFonts w:cs="Times New Roman"/>
        </w:rPr>
        <w:t xml:space="preserve">Ultrasound – check </w:t>
      </w:r>
      <w:r w:rsidR="00CD4CB6" w:rsidRPr="3D3300CE">
        <w:rPr>
          <w:rFonts w:cs="Times New Roman"/>
        </w:rPr>
        <w:t>battery</w:t>
      </w:r>
      <w:r w:rsidR="00D00461">
        <w:rPr>
          <w:rFonts w:cs="Times New Roman"/>
        </w:rPr>
        <w:t xml:space="preserve"> and software</w:t>
      </w:r>
      <w:r w:rsidR="00FA3ECB">
        <w:rPr>
          <w:rFonts w:cs="Times New Roman"/>
        </w:rPr>
        <w:t>/probe</w:t>
      </w:r>
      <w:r w:rsidR="00D00461">
        <w:rPr>
          <w:rFonts w:cs="Times New Roman"/>
        </w:rPr>
        <w:t xml:space="preserve"> updates</w:t>
      </w:r>
      <w:r w:rsidR="00CD4CB6" w:rsidRPr="3D3300CE">
        <w:rPr>
          <w:rFonts w:cs="Times New Roman"/>
        </w:rPr>
        <w:t>.</w:t>
      </w:r>
    </w:p>
    <w:p w14:paraId="5A05D733" w14:textId="54F74F13" w:rsidR="0168E4B1" w:rsidRDefault="4EF9C822" w:rsidP="004128B6">
      <w:pPr>
        <w:pStyle w:val="ListParagraph"/>
        <w:numPr>
          <w:ilvl w:val="0"/>
          <w:numId w:val="35"/>
        </w:numPr>
        <w:spacing w:after="240"/>
        <w:rPr>
          <w:rFonts w:cs="Times New Roman"/>
        </w:rPr>
      </w:pPr>
      <w:r w:rsidRPr="3D3300CE">
        <w:rPr>
          <w:rFonts w:cs="Times New Roman"/>
        </w:rPr>
        <w:t xml:space="preserve">Ventilator – check </w:t>
      </w:r>
      <w:r w:rsidR="00CD4CB6" w:rsidRPr="3D3300CE">
        <w:rPr>
          <w:rFonts w:cs="Times New Roman"/>
        </w:rPr>
        <w:t>battery</w:t>
      </w:r>
      <w:r w:rsidR="00951778">
        <w:rPr>
          <w:rFonts w:cs="Times New Roman"/>
        </w:rPr>
        <w:t xml:space="preserve"> and perform user test</w:t>
      </w:r>
      <w:r w:rsidR="008E292A">
        <w:rPr>
          <w:rFonts w:cs="Times New Roman"/>
        </w:rPr>
        <w:t xml:space="preserve">/check </w:t>
      </w:r>
      <w:r w:rsidR="008D63AE">
        <w:rPr>
          <w:rFonts w:cs="Times New Roman"/>
        </w:rPr>
        <w:t>custom settings</w:t>
      </w:r>
      <w:r w:rsidR="00CD4CB6" w:rsidRPr="3D3300CE">
        <w:rPr>
          <w:rFonts w:cs="Times New Roman"/>
        </w:rPr>
        <w:t>.</w:t>
      </w:r>
    </w:p>
    <w:p w14:paraId="2CE30AB0" w14:textId="52334DA2" w:rsidR="0168E4B1" w:rsidRPr="00B94B0E" w:rsidRDefault="593DCB91" w:rsidP="004128B6">
      <w:pPr>
        <w:pStyle w:val="ListParagraph"/>
        <w:numPr>
          <w:ilvl w:val="0"/>
          <w:numId w:val="35"/>
        </w:numPr>
        <w:spacing w:after="240"/>
      </w:pPr>
      <w:r w:rsidRPr="00B94B0E">
        <w:t>A check of all bags to ensure they are green tagged</w:t>
      </w:r>
      <w:r w:rsidR="2C474384" w:rsidRPr="00B94B0E">
        <w:t xml:space="preserve">. </w:t>
      </w:r>
    </w:p>
    <w:p w14:paraId="02269593" w14:textId="4F8809A0" w:rsidR="0168E4B1" w:rsidRDefault="5A7390BE" w:rsidP="00C042BB">
      <w:pPr>
        <w:numPr>
          <w:ilvl w:val="1"/>
          <w:numId w:val="34"/>
        </w:numPr>
        <w:spacing w:after="240"/>
      </w:pPr>
      <w:r>
        <w:t>At times where operational demand does not allow this at the start of the shift, this must be completed at the earliest opportunity during the shift</w:t>
      </w:r>
      <w:r w:rsidR="7C8E0015">
        <w:t>.</w:t>
      </w:r>
    </w:p>
    <w:p w14:paraId="2F903E61" w14:textId="7381E8DB" w:rsidR="008D44C6" w:rsidRPr="00F762D3" w:rsidRDefault="6A6C59B3" w:rsidP="00C042BB">
      <w:pPr>
        <w:numPr>
          <w:ilvl w:val="1"/>
          <w:numId w:val="34"/>
        </w:numPr>
        <w:spacing w:after="240"/>
        <w:rPr>
          <w:b/>
          <w:u w:val="single"/>
        </w:rPr>
      </w:pPr>
      <w:r w:rsidRPr="00F762D3">
        <w:rPr>
          <w:b/>
          <w:bCs/>
          <w:u w:val="single"/>
        </w:rPr>
        <w:t>Medicines Governance</w:t>
      </w:r>
    </w:p>
    <w:p w14:paraId="4BB5E01F" w14:textId="2CDEA5F5" w:rsidR="008D44C6" w:rsidRDefault="6A6C59B3" w:rsidP="00C042BB">
      <w:pPr>
        <w:numPr>
          <w:ilvl w:val="1"/>
          <w:numId w:val="34"/>
        </w:numPr>
        <w:spacing w:after="240"/>
      </w:pPr>
      <w:r>
        <w:t xml:space="preserve">Critical </w:t>
      </w:r>
      <w:r w:rsidR="00080246">
        <w:t>C</w:t>
      </w:r>
      <w:r>
        <w:t xml:space="preserve">are </w:t>
      </w:r>
      <w:r w:rsidR="00080246">
        <w:t>P</w:t>
      </w:r>
      <w:r>
        <w:t xml:space="preserve">aramedics carry medicines that do not sit within the </w:t>
      </w:r>
      <w:r w:rsidR="00537947">
        <w:t>T</w:t>
      </w:r>
      <w:r>
        <w:t xml:space="preserve">rust’s medicine pouch system, </w:t>
      </w:r>
      <w:r w:rsidR="002A5294">
        <w:t>in addition to the</w:t>
      </w:r>
      <w:r>
        <w:t xml:space="preserve"> standard </w:t>
      </w:r>
      <w:r w:rsidR="002A5294">
        <w:t>T</w:t>
      </w:r>
      <w:r>
        <w:t>rust medicines bag.</w:t>
      </w:r>
    </w:p>
    <w:p w14:paraId="0FBA94A8" w14:textId="260D1853" w:rsidR="42B9D8D2" w:rsidRDefault="42B9D8D2" w:rsidP="00C042BB">
      <w:pPr>
        <w:numPr>
          <w:ilvl w:val="1"/>
          <w:numId w:val="34"/>
        </w:numPr>
        <w:spacing w:after="240"/>
        <w:rPr>
          <w:szCs w:val="24"/>
        </w:rPr>
      </w:pPr>
      <w:r w:rsidRPr="3D3300CE">
        <w:rPr>
          <w:szCs w:val="24"/>
        </w:rPr>
        <w:t xml:space="preserve">The standard </w:t>
      </w:r>
      <w:r w:rsidR="004C02FD">
        <w:rPr>
          <w:szCs w:val="24"/>
        </w:rPr>
        <w:t>T</w:t>
      </w:r>
      <w:r w:rsidRPr="3D3300CE">
        <w:rPr>
          <w:szCs w:val="24"/>
        </w:rPr>
        <w:t>rust medicines bag remains the responsibility of the MROs. When consumables have been used, the bag should be swapped for a ‘made ready’ one.</w:t>
      </w:r>
      <w:r w:rsidR="587F1F9C" w:rsidRPr="3D3300CE">
        <w:rPr>
          <w:szCs w:val="24"/>
        </w:rPr>
        <w:t xml:space="preserve"> On non ‘make ready’ sites, bags should be packed as per the standard load list.</w:t>
      </w:r>
    </w:p>
    <w:p w14:paraId="1B63F565" w14:textId="5DA525D8" w:rsidR="008D44C6" w:rsidRDefault="00892C35" w:rsidP="00C042BB">
      <w:pPr>
        <w:numPr>
          <w:ilvl w:val="1"/>
          <w:numId w:val="34"/>
        </w:numPr>
        <w:spacing w:after="240"/>
      </w:pPr>
      <w:r>
        <w:lastRenderedPageBreak/>
        <w:t>Critical Care m</w:t>
      </w:r>
      <w:r w:rsidR="6A6C59B3">
        <w:t>edicines should be checked in the same way as the consumables, according to the monthly schedule.</w:t>
      </w:r>
    </w:p>
    <w:p w14:paraId="1F315929" w14:textId="1FADE605" w:rsidR="00303A70" w:rsidRDefault="6A6C59B3" w:rsidP="00C042BB">
      <w:pPr>
        <w:numPr>
          <w:ilvl w:val="1"/>
          <w:numId w:val="34"/>
        </w:numPr>
        <w:spacing w:after="240"/>
      </w:pPr>
      <w:r>
        <w:t xml:space="preserve">All medicines that sit outside of the pouch system must be individually checked to ensure they are not </w:t>
      </w:r>
      <w:r w:rsidR="71BC4D38">
        <w:t>damaged and</w:t>
      </w:r>
      <w:r>
        <w:t xml:space="preserve"> are not outside their expiry date. This should be in line with the ‘Expiry Date Checking and Rotation of Medicines SOP’.</w:t>
      </w:r>
    </w:p>
    <w:p w14:paraId="5B4031E7" w14:textId="1D6F178D" w:rsidR="00303A70" w:rsidRDefault="6A6C59B3" w:rsidP="00C042BB">
      <w:pPr>
        <w:numPr>
          <w:ilvl w:val="1"/>
          <w:numId w:val="34"/>
        </w:numPr>
        <w:spacing w:after="240"/>
      </w:pPr>
      <w:r>
        <w:t xml:space="preserve">All medicines pouches that sit within the </w:t>
      </w:r>
      <w:r w:rsidR="000319CF">
        <w:t>T</w:t>
      </w:r>
      <w:r>
        <w:t>rust’s pouch system should be checked according to the ‘Expiry Date Checking and Rotation of Medicines SOP’.</w:t>
      </w:r>
    </w:p>
    <w:p w14:paraId="758E7DDB" w14:textId="5DFA8C60" w:rsidR="00221488" w:rsidRPr="00855026" w:rsidRDefault="6A6C59B3" w:rsidP="00C042BB">
      <w:pPr>
        <w:numPr>
          <w:ilvl w:val="1"/>
          <w:numId w:val="34"/>
        </w:numPr>
        <w:spacing w:after="240"/>
        <w:rPr>
          <w:rFonts w:cs="Arial"/>
        </w:rPr>
      </w:pPr>
      <w:r>
        <w:t>Once a medicine</w:t>
      </w:r>
      <w:r w:rsidR="00977E1A">
        <w:t xml:space="preserve"> within the critical care pouch</w:t>
      </w:r>
      <w:r>
        <w:t xml:space="preserve"> has been checked,</w:t>
      </w:r>
      <w:r w:rsidR="007327C6">
        <w:t xml:space="preserve"> it</w:t>
      </w:r>
      <w:r>
        <w:t xml:space="preserve"> should be tagged in line with </w:t>
      </w:r>
      <w:r w:rsidR="00DF7BE6" w:rsidRPr="007E22B2">
        <w:t>2.1</w:t>
      </w:r>
      <w:r w:rsidR="007E22B2" w:rsidRPr="007E22B2">
        <w:t>3</w:t>
      </w:r>
      <w:r>
        <w:t xml:space="preserve"> </w:t>
      </w:r>
      <w:r w:rsidR="007F7E05">
        <w:t>with</w:t>
      </w:r>
      <w:r w:rsidR="00CD5576">
        <w:t xml:space="preserve"> </w:t>
      </w:r>
      <w:r>
        <w:t>the earliest expiry date of any medicine within that bag/pouc</w:t>
      </w:r>
      <w:r w:rsidR="00CD5576">
        <w:t>h</w:t>
      </w:r>
      <w:r>
        <w:t xml:space="preserve"> recorded</w:t>
      </w:r>
      <w:bookmarkStart w:id="17" w:name="_Toc520904984"/>
      <w:bookmarkStart w:id="18" w:name="_Toc5872781"/>
      <w:bookmarkStart w:id="19" w:name="PolicyDefinitions"/>
      <w:bookmarkStart w:id="20" w:name="_Toc520904985"/>
      <w:bookmarkStart w:id="21" w:name="_Toc210802636"/>
      <w:bookmarkStart w:id="22" w:name="_Toc520904988"/>
      <w:r w:rsidR="00706357">
        <w:t>.</w:t>
      </w:r>
    </w:p>
    <w:p w14:paraId="2CFCC13F" w14:textId="36872E5F" w:rsidR="00855026" w:rsidRPr="00855026" w:rsidRDefault="00855026" w:rsidP="00855026">
      <w:pPr>
        <w:numPr>
          <w:ilvl w:val="1"/>
          <w:numId w:val="34"/>
        </w:numPr>
        <w:spacing w:after="240"/>
      </w:pPr>
      <w:r>
        <w:t>Any drugs that expire within the same calendar month as the check being done or that are damaged must be removed and replaced.</w:t>
      </w:r>
    </w:p>
    <w:p w14:paraId="6AB95B50" w14:textId="77777777" w:rsidR="009F2EE0" w:rsidRDefault="71BC4D38" w:rsidP="1881FCC3">
      <w:pPr>
        <w:numPr>
          <w:ilvl w:val="1"/>
          <w:numId w:val="34"/>
        </w:numPr>
        <w:spacing w:after="240"/>
        <w:rPr>
          <w:rFonts w:cs="Arial"/>
          <w:szCs w:val="24"/>
        </w:rPr>
      </w:pPr>
      <w:r w:rsidRPr="3D3300CE">
        <w:rPr>
          <w:rFonts w:cs="Arial"/>
        </w:rPr>
        <w:t>At point of medicine administration, it is still the responsibility of the administering clinician to ensure the drug is within date and suitable for administration.</w:t>
      </w:r>
    </w:p>
    <w:p w14:paraId="7D187C12" w14:textId="1959473E" w:rsidR="00221488" w:rsidRPr="009F2EE0" w:rsidRDefault="71BC4D38" w:rsidP="1881FCC3">
      <w:pPr>
        <w:numPr>
          <w:ilvl w:val="1"/>
          <w:numId w:val="34"/>
        </w:numPr>
        <w:spacing w:after="240"/>
        <w:rPr>
          <w:rFonts w:cs="Arial"/>
          <w:szCs w:val="24"/>
        </w:rPr>
      </w:pPr>
      <w:r w:rsidRPr="009F2EE0">
        <w:rPr>
          <w:rFonts w:cs="Arial"/>
        </w:rPr>
        <w:t>C</w:t>
      </w:r>
      <w:r w:rsidR="00940DBE">
        <w:rPr>
          <w:rFonts w:cs="Arial"/>
        </w:rPr>
        <w:t>ontrolled drugs (CD’s)</w:t>
      </w:r>
      <w:r w:rsidRPr="009F2EE0">
        <w:rPr>
          <w:rFonts w:cs="Arial"/>
        </w:rPr>
        <w:t xml:space="preserve"> are signed in/out of the Omnicell each shift in line with the</w:t>
      </w:r>
      <w:r w:rsidR="008D476D">
        <w:rPr>
          <w:rFonts w:cs="Arial"/>
        </w:rPr>
        <w:t xml:space="preserve"> </w:t>
      </w:r>
      <w:r w:rsidR="003D0B6B">
        <w:rPr>
          <w:rFonts w:cs="Arial"/>
        </w:rPr>
        <w:t>relevant medicines management</w:t>
      </w:r>
      <w:r w:rsidRPr="009F2EE0">
        <w:rPr>
          <w:rFonts w:cs="Arial"/>
        </w:rPr>
        <w:t xml:space="preserve"> </w:t>
      </w:r>
      <w:r w:rsidR="003D0B6B">
        <w:rPr>
          <w:rFonts w:cs="Arial"/>
        </w:rPr>
        <w:t>p</w:t>
      </w:r>
      <w:r w:rsidR="008D476D">
        <w:rPr>
          <w:rFonts w:cs="Arial"/>
        </w:rPr>
        <w:t>olic</w:t>
      </w:r>
      <w:r w:rsidR="00940DBE">
        <w:rPr>
          <w:rFonts w:cs="Arial"/>
        </w:rPr>
        <w:t>ies</w:t>
      </w:r>
      <w:r w:rsidRPr="009F2EE0">
        <w:rPr>
          <w:rFonts w:cs="Arial"/>
        </w:rPr>
        <w:t xml:space="preserve">. It is the individual’s responsibility to ensure that they are within </w:t>
      </w:r>
      <w:r w:rsidR="009F2EE0" w:rsidRPr="009F2EE0">
        <w:rPr>
          <w:rFonts w:cs="Arial"/>
        </w:rPr>
        <w:t>date and</w:t>
      </w:r>
      <w:r w:rsidRPr="009F2EE0">
        <w:rPr>
          <w:rFonts w:cs="Arial"/>
        </w:rPr>
        <w:t xml:space="preserve"> report any out of date via the Datix system</w:t>
      </w:r>
      <w:r w:rsidR="344471EE" w:rsidRPr="009F2EE0">
        <w:rPr>
          <w:rFonts w:cs="Arial"/>
        </w:rPr>
        <w:t xml:space="preserve"> and local management team</w:t>
      </w:r>
      <w:r w:rsidRPr="009F2EE0">
        <w:rPr>
          <w:rFonts w:cs="Arial"/>
        </w:rPr>
        <w:t>.</w:t>
      </w:r>
    </w:p>
    <w:p w14:paraId="274F159A" w14:textId="1742AC5D" w:rsidR="0038317A" w:rsidRPr="00CE1963" w:rsidRDefault="7CD16521" w:rsidP="0038317A">
      <w:pPr>
        <w:pStyle w:val="Heading1"/>
        <w:numPr>
          <w:ilvl w:val="1"/>
          <w:numId w:val="34"/>
        </w:numPr>
        <w:rPr>
          <w:b/>
          <w:bCs w:val="0"/>
        </w:rPr>
      </w:pPr>
      <w:r w:rsidRPr="00A92870">
        <w:rPr>
          <w:b/>
          <w:bCs w:val="0"/>
        </w:rPr>
        <w:t>Station Stores</w:t>
      </w:r>
    </w:p>
    <w:p w14:paraId="73E337AC" w14:textId="2D3DB16C" w:rsidR="0038317A" w:rsidRPr="00221488" w:rsidRDefault="0038317A" w:rsidP="0038317A">
      <w:pPr>
        <w:pStyle w:val="Heading1"/>
        <w:numPr>
          <w:ilvl w:val="1"/>
          <w:numId w:val="34"/>
        </w:numPr>
      </w:pPr>
      <w:r>
        <w:t xml:space="preserve">The stores located on each station remain the responsibility </w:t>
      </w:r>
      <w:r w:rsidR="00CA2BC6">
        <w:t>of the</w:t>
      </w:r>
      <w:r w:rsidR="007A300F">
        <w:t xml:space="preserve"> Make Ready Centre Manager</w:t>
      </w:r>
      <w:r w:rsidR="00CA2BC6">
        <w:t xml:space="preserve"> </w:t>
      </w:r>
      <w:r w:rsidR="007A300F">
        <w:t>(</w:t>
      </w:r>
      <w:r w:rsidR="00CA2BC6">
        <w:t>MRCM</w:t>
      </w:r>
      <w:r w:rsidR="007A300F">
        <w:t>)</w:t>
      </w:r>
      <w:r w:rsidR="00CA2BC6">
        <w:t xml:space="preserve"> and</w:t>
      </w:r>
      <w:r w:rsidR="007A300F">
        <w:t xml:space="preserve"> Make Ready Operatives</w:t>
      </w:r>
      <w:r w:rsidR="00CA2BC6">
        <w:t xml:space="preserve"> </w:t>
      </w:r>
      <w:r w:rsidR="00B76750">
        <w:t>(</w:t>
      </w:r>
      <w:r w:rsidR="00CA2BC6">
        <w:t>MRO</w:t>
      </w:r>
      <w:r w:rsidR="00B76750">
        <w:t>)</w:t>
      </w:r>
      <w:r w:rsidR="00646DF4">
        <w:t>.</w:t>
      </w:r>
    </w:p>
    <w:p w14:paraId="6EDBBFA9" w14:textId="102B9975" w:rsidR="0038317A" w:rsidRPr="00221488" w:rsidRDefault="0038317A" w:rsidP="0038317A">
      <w:pPr>
        <w:pStyle w:val="Heading1"/>
        <w:numPr>
          <w:ilvl w:val="1"/>
          <w:numId w:val="34"/>
        </w:numPr>
      </w:pPr>
      <w:r>
        <w:t>Stores will be uniformed across the region and must fall in line with the latest uploaded, electronic dispatch list which will be held on the approved digital platform.</w:t>
      </w:r>
    </w:p>
    <w:p w14:paraId="5E97EA9C" w14:textId="606338CA" w:rsidR="00FB32F6" w:rsidRPr="00FB32F6" w:rsidRDefault="00B45885" w:rsidP="00FB32F6">
      <w:pPr>
        <w:pStyle w:val="Heading1"/>
        <w:numPr>
          <w:ilvl w:val="1"/>
          <w:numId w:val="34"/>
        </w:numPr>
      </w:pPr>
      <w:r>
        <w:t>MRO’s will perform</w:t>
      </w:r>
      <w:r w:rsidR="0038317A">
        <w:t xml:space="preserve"> stock check</w:t>
      </w:r>
      <w:r>
        <w:t>s</w:t>
      </w:r>
      <w:r w:rsidR="00E92361">
        <w:t xml:space="preserve"> in line with their procedures</w:t>
      </w:r>
      <w:r w:rsidR="0038317A">
        <w:t xml:space="preserve"> to ensure that stock levels are adequate and compliant with par levels set. All items held in stock are to be in date. </w:t>
      </w:r>
    </w:p>
    <w:p w14:paraId="66BE2954" w14:textId="0DE58C95" w:rsidR="0019665F" w:rsidRDefault="0038317A" w:rsidP="0019665F">
      <w:pPr>
        <w:pStyle w:val="Heading1"/>
        <w:numPr>
          <w:ilvl w:val="1"/>
          <w:numId w:val="34"/>
        </w:numPr>
      </w:pPr>
      <w:r>
        <w:t xml:space="preserve">Ordering of stock </w:t>
      </w:r>
      <w:r w:rsidR="00044A40">
        <w:t xml:space="preserve">should be completed </w:t>
      </w:r>
      <w:r w:rsidR="008D50E1">
        <w:t>by the local make ready teams</w:t>
      </w:r>
      <w:r>
        <w:t xml:space="preserve">, however, it is </w:t>
      </w:r>
      <w:r w:rsidR="00F9693A">
        <w:t>advantageous</w:t>
      </w:r>
      <w:r>
        <w:t xml:space="preserve"> that all the team, including the local </w:t>
      </w:r>
      <w:r w:rsidR="00D30147">
        <w:t>Critical Care Team Leaders (</w:t>
      </w:r>
      <w:r>
        <w:t>CCTL</w:t>
      </w:r>
      <w:r w:rsidR="00D30147">
        <w:t>)</w:t>
      </w:r>
      <w:r>
        <w:t xml:space="preserve"> </w:t>
      </w:r>
      <w:r w:rsidR="00F9693A">
        <w:t>remain familiar with what is being ordered to ensure</w:t>
      </w:r>
      <w:r w:rsidR="001008FD">
        <w:t xml:space="preserve"> </w:t>
      </w:r>
      <w:r w:rsidR="003C0272">
        <w:t xml:space="preserve">the accuracy of items being delivered </w:t>
      </w:r>
      <w:r w:rsidR="00444F17">
        <w:t>to</w:t>
      </w:r>
      <w:r w:rsidR="00A26E34">
        <w:t xml:space="preserve"> mitigate</w:t>
      </w:r>
      <w:r w:rsidR="006D78AF">
        <w:t xml:space="preserve"> against</w:t>
      </w:r>
      <w:r w:rsidR="00A26E34">
        <w:t xml:space="preserve"> any </w:t>
      </w:r>
      <w:r w:rsidR="003C0272">
        <w:t>errors.</w:t>
      </w:r>
    </w:p>
    <w:p w14:paraId="269C489C" w14:textId="77777777" w:rsidR="0019665F" w:rsidRPr="0019665F" w:rsidRDefault="0019665F" w:rsidP="0019665F"/>
    <w:p w14:paraId="203F68E5" w14:textId="4D234AB9" w:rsidR="0019665F" w:rsidRPr="00FB32F6" w:rsidRDefault="004726E1" w:rsidP="0019665F">
      <w:pPr>
        <w:pStyle w:val="ListParagraph"/>
        <w:numPr>
          <w:ilvl w:val="1"/>
          <w:numId w:val="34"/>
        </w:numPr>
      </w:pPr>
      <w:r>
        <w:t>In the</w:t>
      </w:r>
      <w:r w:rsidR="007F2138">
        <w:t xml:space="preserve"> unlikely event that the make ready teams cannot undertake the stores ordering or stock rotation</w:t>
      </w:r>
      <w:r w:rsidR="00AA5F35">
        <w:t xml:space="preserve"> then</w:t>
      </w:r>
      <w:r w:rsidR="00AA49FF">
        <w:t xml:space="preserve"> this should be escalated through the line management </w:t>
      </w:r>
      <w:r w:rsidR="00EE1904">
        <w:t xml:space="preserve">processes and the </w:t>
      </w:r>
      <w:r w:rsidR="006D78AF">
        <w:t>critical care</w:t>
      </w:r>
      <w:r w:rsidR="00EE1904">
        <w:t xml:space="preserve"> team will take on the </w:t>
      </w:r>
      <w:r w:rsidR="00EE1904">
        <w:lastRenderedPageBreak/>
        <w:t xml:space="preserve">responsibility for ensuring their stores are stocked appropriately and </w:t>
      </w:r>
      <w:r w:rsidR="00FA1D55">
        <w:t>items are held within their expiry dates.</w:t>
      </w:r>
    </w:p>
    <w:p w14:paraId="0D0241A7" w14:textId="77777777" w:rsidR="0019665F" w:rsidRPr="0019665F" w:rsidRDefault="0019665F" w:rsidP="0019665F">
      <w:pPr>
        <w:pStyle w:val="ListParagraph"/>
        <w:ind w:left="1162"/>
      </w:pPr>
    </w:p>
    <w:p w14:paraId="21029883" w14:textId="77777777" w:rsidR="00FB32F6" w:rsidRDefault="00FB32F6" w:rsidP="00FB32F6"/>
    <w:p w14:paraId="240E2530" w14:textId="77777777" w:rsidR="003C5FB1" w:rsidRDefault="003C5FB1" w:rsidP="003C5FB1"/>
    <w:p w14:paraId="3336857E" w14:textId="77777777" w:rsidR="00D52FEF" w:rsidRPr="003C5FB1" w:rsidRDefault="00D52FEF" w:rsidP="003C5FB1"/>
    <w:p w14:paraId="2071987C" w14:textId="77777777" w:rsidR="00591BE2" w:rsidRPr="003C5FB1" w:rsidRDefault="00D33B3C" w:rsidP="00D33B3C">
      <w:pPr>
        <w:pStyle w:val="Heading1"/>
        <w:numPr>
          <w:ilvl w:val="0"/>
          <w:numId w:val="34"/>
        </w:numPr>
        <w:rPr>
          <w:b/>
          <w:sz w:val="28"/>
          <w:szCs w:val="28"/>
        </w:rPr>
      </w:pPr>
      <w:r w:rsidRPr="003C5FB1">
        <w:rPr>
          <w:b/>
          <w:sz w:val="28"/>
          <w:szCs w:val="28"/>
        </w:rPr>
        <w:t>Definitions</w:t>
      </w:r>
    </w:p>
    <w:p w14:paraId="1325815B" w14:textId="77777777" w:rsidR="00682265" w:rsidRPr="00682265" w:rsidRDefault="00682265" w:rsidP="00682265"/>
    <w:p w14:paraId="05446A20" w14:textId="77777777" w:rsidR="00682265" w:rsidRPr="00221488" w:rsidRDefault="00682265" w:rsidP="00682265">
      <w:pPr>
        <w:numPr>
          <w:ilvl w:val="1"/>
          <w:numId w:val="34"/>
        </w:numPr>
        <w:spacing w:after="240"/>
        <w:rPr>
          <w:bCs/>
        </w:rPr>
      </w:pPr>
      <w:r w:rsidRPr="3D3300CE">
        <w:rPr>
          <w:rFonts w:cs="Arial"/>
        </w:rPr>
        <w:t>Datix is the Trust’s incident management system.</w:t>
      </w:r>
    </w:p>
    <w:p w14:paraId="785FB155" w14:textId="36D15544" w:rsidR="003A18CE" w:rsidRPr="00D33B3C" w:rsidRDefault="003C5FB1" w:rsidP="003C5FB1">
      <w:pPr>
        <w:pStyle w:val="ListParagraph"/>
        <w:numPr>
          <w:ilvl w:val="1"/>
          <w:numId w:val="34"/>
        </w:numPr>
      </w:pPr>
      <w:r>
        <w:t>CD - Controlled Drugs (Schedule 2 &amp; 3)</w:t>
      </w:r>
    </w:p>
    <w:p w14:paraId="69227189" w14:textId="77777777" w:rsidR="006C0675" w:rsidRDefault="006C0675" w:rsidP="006C0675"/>
    <w:p w14:paraId="7CEA5F1E" w14:textId="77777777" w:rsidR="008D44C6" w:rsidRPr="0040381C" w:rsidRDefault="079F66AD" w:rsidP="00C042BB">
      <w:pPr>
        <w:numPr>
          <w:ilvl w:val="0"/>
          <w:numId w:val="34"/>
        </w:numPr>
        <w:spacing w:before="360" w:after="240"/>
        <w:outlineLvl w:val="0"/>
        <w:rPr>
          <w:rFonts w:cs="Arial"/>
          <w:b/>
          <w:bCs/>
          <w:sz w:val="28"/>
          <w:szCs w:val="28"/>
        </w:rPr>
      </w:pPr>
      <w:bookmarkStart w:id="23" w:name="_Toc5872782"/>
      <w:bookmarkEnd w:id="17"/>
      <w:bookmarkEnd w:id="18"/>
      <w:bookmarkEnd w:id="19"/>
      <w:r w:rsidRPr="3D3300CE">
        <w:rPr>
          <w:rFonts w:cs="Arial"/>
          <w:b/>
          <w:bCs/>
          <w:sz w:val="28"/>
          <w:szCs w:val="28"/>
        </w:rPr>
        <w:t>Responsibilities</w:t>
      </w:r>
      <w:bookmarkEnd w:id="20"/>
      <w:bookmarkEnd w:id="23"/>
      <w:r w:rsidRPr="3D3300CE">
        <w:rPr>
          <w:rFonts w:cs="Arial"/>
          <w:b/>
          <w:bCs/>
          <w:sz w:val="28"/>
          <w:szCs w:val="28"/>
        </w:rPr>
        <w:t xml:space="preserve">  </w:t>
      </w:r>
    </w:p>
    <w:p w14:paraId="46500A6B" w14:textId="1C4489DB" w:rsidR="008D44C6" w:rsidRDefault="53C43986" w:rsidP="00C042BB">
      <w:pPr>
        <w:numPr>
          <w:ilvl w:val="1"/>
          <w:numId w:val="34"/>
        </w:numPr>
        <w:spacing w:after="240"/>
        <w:rPr>
          <w:rFonts w:cs="Arial"/>
        </w:rPr>
      </w:pPr>
      <w:r w:rsidRPr="3D3300CE">
        <w:rPr>
          <w:rFonts w:cs="Arial"/>
        </w:rPr>
        <w:t xml:space="preserve">The </w:t>
      </w:r>
      <w:r w:rsidRPr="3D3300CE">
        <w:rPr>
          <w:rFonts w:cs="Arial"/>
          <w:b/>
          <w:bCs/>
        </w:rPr>
        <w:t>Chief Executive Officer</w:t>
      </w:r>
      <w:r w:rsidR="0092047F">
        <w:rPr>
          <w:rFonts w:cs="Arial"/>
          <w:b/>
          <w:bCs/>
        </w:rPr>
        <w:t xml:space="preserve"> (CEO)</w:t>
      </w:r>
      <w:r w:rsidRPr="3D3300CE">
        <w:rPr>
          <w:rFonts w:cs="Arial"/>
        </w:rPr>
        <w:t xml:space="preserve"> is accountable for</w:t>
      </w:r>
      <w:r>
        <w:t xml:space="preserve"> medicines use and governance in SECAmb. </w:t>
      </w:r>
    </w:p>
    <w:p w14:paraId="07AC82EA" w14:textId="7A172E92" w:rsidR="008D44C6" w:rsidRDefault="53C43986" w:rsidP="00C042BB">
      <w:pPr>
        <w:numPr>
          <w:ilvl w:val="1"/>
          <w:numId w:val="34"/>
        </w:numPr>
        <w:spacing w:after="240"/>
        <w:rPr>
          <w:rFonts w:cs="Arial"/>
        </w:rPr>
      </w:pPr>
      <w:r>
        <w:t xml:space="preserve">The </w:t>
      </w:r>
      <w:r w:rsidR="71F3B2E4" w:rsidRPr="0058600E">
        <w:rPr>
          <w:b/>
          <w:bCs/>
        </w:rPr>
        <w:t xml:space="preserve">Chief </w:t>
      </w:r>
      <w:r w:rsidR="71BC4D38" w:rsidRPr="3D3300CE">
        <w:rPr>
          <w:b/>
          <w:bCs/>
        </w:rPr>
        <w:t xml:space="preserve">Medical </w:t>
      </w:r>
      <w:r w:rsidR="42B62EE1" w:rsidRPr="3D3300CE">
        <w:rPr>
          <w:b/>
          <w:bCs/>
        </w:rPr>
        <w:t>Officer</w:t>
      </w:r>
      <w:r w:rsidR="0092047F">
        <w:rPr>
          <w:b/>
          <w:bCs/>
        </w:rPr>
        <w:t xml:space="preserve"> (CMO)</w:t>
      </w:r>
      <w:r>
        <w:t>, through delegation by the CEO, has overall responsibility for the implementation, operation and local assurance of this procedure.  The Executive Director of Operations also has overall responsibility for holding their staff to account for any deviation from this procedure.</w:t>
      </w:r>
    </w:p>
    <w:p w14:paraId="00270EE6" w14:textId="10189C14" w:rsidR="008D44C6" w:rsidRPr="001C3FED" w:rsidRDefault="53C43986" w:rsidP="00C042BB">
      <w:pPr>
        <w:numPr>
          <w:ilvl w:val="1"/>
          <w:numId w:val="34"/>
        </w:numPr>
        <w:spacing w:after="240"/>
        <w:rPr>
          <w:rFonts w:cs="Arial"/>
        </w:rPr>
      </w:pPr>
      <w:r>
        <w:t xml:space="preserve">The </w:t>
      </w:r>
      <w:r w:rsidR="5E8CC853">
        <w:t xml:space="preserve">Chief Medical Officer </w:t>
      </w:r>
      <w:r>
        <w:t xml:space="preserve">delegates local responsibility and accountability for this procedure to the </w:t>
      </w:r>
      <w:r w:rsidR="71BC4D38" w:rsidRPr="3D3300CE">
        <w:rPr>
          <w:b/>
          <w:bCs/>
        </w:rPr>
        <w:t>Critical Care Clinical</w:t>
      </w:r>
      <w:r w:rsidRPr="3D3300CE">
        <w:rPr>
          <w:b/>
          <w:bCs/>
        </w:rPr>
        <w:t xml:space="preserve"> Operation</w:t>
      </w:r>
      <w:r w:rsidR="004D27E0">
        <w:rPr>
          <w:b/>
          <w:bCs/>
        </w:rPr>
        <w:t>s</w:t>
      </w:r>
      <w:r w:rsidRPr="3D3300CE">
        <w:rPr>
          <w:b/>
          <w:bCs/>
        </w:rPr>
        <w:t xml:space="preserve"> Managers</w:t>
      </w:r>
      <w:r w:rsidR="0092047F">
        <w:rPr>
          <w:b/>
          <w:bCs/>
        </w:rPr>
        <w:t xml:space="preserve"> (CCCOM)</w:t>
      </w:r>
      <w:r w:rsidR="71BC4D38" w:rsidRPr="3D3300CE">
        <w:rPr>
          <w:b/>
          <w:bCs/>
        </w:rPr>
        <w:t>.</w:t>
      </w:r>
      <w:r w:rsidRPr="3D3300CE">
        <w:rPr>
          <w:b/>
          <w:bCs/>
        </w:rPr>
        <w:t xml:space="preserve"> </w:t>
      </w:r>
      <w:r>
        <w:t xml:space="preserve"> </w:t>
      </w:r>
    </w:p>
    <w:p w14:paraId="75733065" w14:textId="7C4FFE36" w:rsidR="008D44C6" w:rsidRDefault="53C43986" w:rsidP="00C042BB">
      <w:pPr>
        <w:numPr>
          <w:ilvl w:val="1"/>
          <w:numId w:val="34"/>
        </w:numPr>
        <w:spacing w:after="240"/>
        <w:rPr>
          <w:rFonts w:cs="Arial"/>
        </w:rPr>
      </w:pPr>
      <w:r>
        <w:t xml:space="preserve">The </w:t>
      </w:r>
      <w:r w:rsidR="71BC4D38">
        <w:t>Critical Care Clinical Operations Managers</w:t>
      </w:r>
      <w:r>
        <w:t xml:space="preserve"> delegate local responsibility and accountability for this procedure to their staff including the </w:t>
      </w:r>
      <w:r w:rsidR="71BC4D38" w:rsidRPr="3D3300CE">
        <w:rPr>
          <w:b/>
          <w:bCs/>
        </w:rPr>
        <w:t>Critical Care</w:t>
      </w:r>
      <w:r w:rsidRPr="3D3300CE">
        <w:rPr>
          <w:b/>
          <w:bCs/>
        </w:rPr>
        <w:t xml:space="preserve"> Team Leaders</w:t>
      </w:r>
      <w:r w:rsidR="008C2C93">
        <w:rPr>
          <w:b/>
          <w:bCs/>
        </w:rPr>
        <w:t xml:space="preserve"> (CCTL)</w:t>
      </w:r>
      <w:r>
        <w:t>, and others.</w:t>
      </w:r>
    </w:p>
    <w:p w14:paraId="5F147E4A" w14:textId="0A62EA4A" w:rsidR="008D44C6" w:rsidRDefault="53C43986" w:rsidP="00C042BB">
      <w:pPr>
        <w:numPr>
          <w:ilvl w:val="1"/>
          <w:numId w:val="34"/>
        </w:numPr>
        <w:spacing w:after="240"/>
        <w:rPr>
          <w:rFonts w:cs="Arial"/>
        </w:rPr>
      </w:pPr>
      <w:r w:rsidRPr="3D3300CE">
        <w:rPr>
          <w:rFonts w:cs="Arial"/>
        </w:rPr>
        <w:t xml:space="preserve">The </w:t>
      </w:r>
      <w:r w:rsidR="4E889BAD" w:rsidRPr="3D3300CE">
        <w:rPr>
          <w:rFonts w:cs="Arial"/>
          <w:b/>
          <w:bCs/>
        </w:rPr>
        <w:t>Chief Medical Officer</w:t>
      </w:r>
      <w:r w:rsidRPr="3D3300CE">
        <w:rPr>
          <w:rFonts w:cs="Arial"/>
        </w:rPr>
        <w:t xml:space="preserve"> has responsibility for</w:t>
      </w:r>
      <w:r>
        <w:t xml:space="preserve"> Medicines Governance System design and overall assurance.</w:t>
      </w:r>
    </w:p>
    <w:p w14:paraId="303DBED1" w14:textId="764F6517" w:rsidR="008D44C6" w:rsidRDefault="53C43986" w:rsidP="00C042BB">
      <w:pPr>
        <w:numPr>
          <w:ilvl w:val="1"/>
          <w:numId w:val="34"/>
        </w:numPr>
        <w:spacing w:after="240"/>
        <w:rPr>
          <w:rFonts w:cs="Arial"/>
        </w:rPr>
      </w:pPr>
      <w:r>
        <w:t xml:space="preserve">The </w:t>
      </w:r>
      <w:r w:rsidR="0D91E07F" w:rsidRPr="008C2C93">
        <w:rPr>
          <w:b/>
          <w:bCs/>
        </w:rPr>
        <w:t>Chief Medical Officer</w:t>
      </w:r>
      <w:r>
        <w:t xml:space="preserve"> is the </w:t>
      </w:r>
      <w:r w:rsidRPr="008C2C93">
        <w:rPr>
          <w:b/>
          <w:bCs/>
        </w:rPr>
        <w:t>CD Accountable Officer</w:t>
      </w:r>
      <w:r>
        <w:t xml:space="preserve"> and is responsible for all aspects of the safe and secure management of CDs at SECAmb.</w:t>
      </w:r>
    </w:p>
    <w:p w14:paraId="4BCE1AE9" w14:textId="191D253B" w:rsidR="008D44C6" w:rsidRDefault="53C43986" w:rsidP="00C042BB">
      <w:pPr>
        <w:numPr>
          <w:ilvl w:val="1"/>
          <w:numId w:val="34"/>
        </w:numPr>
        <w:spacing w:after="240"/>
        <w:rPr>
          <w:rFonts w:cs="Arial"/>
        </w:rPr>
      </w:pPr>
      <w:r>
        <w:t xml:space="preserve">The </w:t>
      </w:r>
      <w:r w:rsidRPr="3D3300CE">
        <w:rPr>
          <w:b/>
          <w:bCs/>
        </w:rPr>
        <w:t>Chief Pharmacist</w:t>
      </w:r>
      <w:r>
        <w:t xml:space="preserve"> supports the </w:t>
      </w:r>
      <w:r w:rsidR="009B03CA" w:rsidRPr="008C2C93">
        <w:rPr>
          <w:b/>
          <w:bCs/>
        </w:rPr>
        <w:t>Chief Medical Officer</w:t>
      </w:r>
      <w:r w:rsidR="006D701A" w:rsidRPr="008C2C93">
        <w:rPr>
          <w:b/>
          <w:bCs/>
        </w:rPr>
        <w:t xml:space="preserve">, </w:t>
      </w:r>
      <w:r w:rsidRPr="008C2C93">
        <w:rPr>
          <w:b/>
          <w:bCs/>
        </w:rPr>
        <w:t>Director of Operations</w:t>
      </w:r>
      <w:r w:rsidR="006D701A" w:rsidRPr="008C2C93">
        <w:rPr>
          <w:b/>
          <w:bCs/>
        </w:rPr>
        <w:t xml:space="preserve"> </w:t>
      </w:r>
      <w:r w:rsidR="006D701A" w:rsidRPr="008C2C93">
        <w:t>and</w:t>
      </w:r>
      <w:r w:rsidR="006D701A" w:rsidRPr="008C2C93">
        <w:rPr>
          <w:b/>
          <w:bCs/>
        </w:rPr>
        <w:t xml:space="preserve"> Chief Paramedic</w:t>
      </w:r>
      <w:r w:rsidR="006D701A">
        <w:t>,</w:t>
      </w:r>
      <w:r>
        <w:t xml:space="preserve"> providing professional advice with regards all medicines related procedures and practices.</w:t>
      </w:r>
    </w:p>
    <w:p w14:paraId="28CF2B1D" w14:textId="1A36AF25" w:rsidR="008D44C6" w:rsidRDefault="53C43986" w:rsidP="00C042BB">
      <w:pPr>
        <w:numPr>
          <w:ilvl w:val="1"/>
          <w:numId w:val="34"/>
        </w:numPr>
        <w:spacing w:after="240"/>
        <w:rPr>
          <w:rFonts w:cs="Arial"/>
        </w:rPr>
      </w:pPr>
      <w:r>
        <w:t xml:space="preserve">The </w:t>
      </w:r>
      <w:r w:rsidR="0B31B0A5" w:rsidRPr="008C2C93">
        <w:rPr>
          <w:b/>
          <w:bCs/>
        </w:rPr>
        <w:t>Chief Medical Officer</w:t>
      </w:r>
      <w:r>
        <w:t xml:space="preserve"> and </w:t>
      </w:r>
      <w:r w:rsidRPr="008C2C93">
        <w:rPr>
          <w:b/>
          <w:bCs/>
        </w:rPr>
        <w:t>Chief Pharmacist</w:t>
      </w:r>
      <w:r>
        <w:t xml:space="preserve"> escalate unresolved concerns to the Medicines Governance Group.</w:t>
      </w:r>
    </w:p>
    <w:p w14:paraId="0E90342C" w14:textId="77777777" w:rsidR="008D44C6" w:rsidRPr="001C3FED" w:rsidRDefault="53C43986" w:rsidP="00C042BB">
      <w:pPr>
        <w:numPr>
          <w:ilvl w:val="1"/>
          <w:numId w:val="34"/>
        </w:numPr>
        <w:spacing w:after="240"/>
        <w:rPr>
          <w:rFonts w:cs="Arial"/>
        </w:rPr>
      </w:pPr>
      <w:r w:rsidRPr="3D3300CE">
        <w:rPr>
          <w:b/>
          <w:bCs/>
        </w:rPr>
        <w:t>All staff</w:t>
      </w:r>
      <w:r>
        <w:t xml:space="preserve"> who handle medicines are personally accountable for complying with this SOP, for reporting any concerns and for the safe and secure handling of all medicines.</w:t>
      </w:r>
    </w:p>
    <w:p w14:paraId="02803548" w14:textId="7316615A" w:rsidR="008D44C6" w:rsidRDefault="53C43986" w:rsidP="00C042BB">
      <w:pPr>
        <w:numPr>
          <w:ilvl w:val="1"/>
          <w:numId w:val="34"/>
        </w:numPr>
        <w:spacing w:after="240"/>
        <w:rPr>
          <w:rFonts w:cs="Arial"/>
        </w:rPr>
      </w:pPr>
      <w:r w:rsidRPr="3D3300CE">
        <w:rPr>
          <w:rFonts w:cs="Arial"/>
        </w:rPr>
        <w:lastRenderedPageBreak/>
        <w:t xml:space="preserve">All </w:t>
      </w:r>
      <w:r w:rsidR="00641636" w:rsidRPr="00F11A2C">
        <w:rPr>
          <w:rFonts w:cs="Arial"/>
          <w:b/>
          <w:bCs/>
        </w:rPr>
        <w:t>C</w:t>
      </w:r>
      <w:r w:rsidR="58AA6C59" w:rsidRPr="00F11A2C">
        <w:rPr>
          <w:rFonts w:cs="Arial"/>
          <w:b/>
          <w:bCs/>
        </w:rPr>
        <w:t xml:space="preserve">ritical </w:t>
      </w:r>
      <w:r w:rsidR="00641636" w:rsidRPr="00F11A2C">
        <w:rPr>
          <w:rFonts w:cs="Arial"/>
          <w:b/>
          <w:bCs/>
        </w:rPr>
        <w:t>C</w:t>
      </w:r>
      <w:r w:rsidR="58AA6C59" w:rsidRPr="00F11A2C">
        <w:rPr>
          <w:rFonts w:cs="Arial"/>
          <w:b/>
          <w:bCs/>
        </w:rPr>
        <w:t xml:space="preserve">are </w:t>
      </w:r>
      <w:r w:rsidR="00641636" w:rsidRPr="00F11A2C">
        <w:rPr>
          <w:rFonts w:cs="Arial"/>
          <w:b/>
          <w:bCs/>
        </w:rPr>
        <w:t>P</w:t>
      </w:r>
      <w:r w:rsidR="58AA6C59" w:rsidRPr="00F11A2C">
        <w:rPr>
          <w:rFonts w:cs="Arial"/>
          <w:b/>
          <w:bCs/>
        </w:rPr>
        <w:t>aramedics</w:t>
      </w:r>
      <w:r w:rsidRPr="3D3300CE">
        <w:rPr>
          <w:rFonts w:cs="Arial"/>
        </w:rPr>
        <w:t xml:space="preserve"> are responsible for adhering to this procedure.</w:t>
      </w:r>
    </w:p>
    <w:p w14:paraId="55104928" w14:textId="77777777" w:rsidR="00F11A2C" w:rsidRDefault="00F11A2C" w:rsidP="00F11A2C">
      <w:pPr>
        <w:spacing w:after="240"/>
        <w:ind w:left="1162"/>
        <w:rPr>
          <w:rFonts w:cs="Arial"/>
        </w:rPr>
      </w:pPr>
    </w:p>
    <w:p w14:paraId="0B88B8F1" w14:textId="2CFF8818" w:rsidR="008D44C6" w:rsidRDefault="079F66AD" w:rsidP="00C042BB">
      <w:pPr>
        <w:numPr>
          <w:ilvl w:val="0"/>
          <w:numId w:val="34"/>
        </w:numPr>
        <w:spacing w:before="360" w:after="240"/>
        <w:outlineLvl w:val="0"/>
        <w:rPr>
          <w:rFonts w:cs="Arial"/>
          <w:b/>
          <w:bCs/>
          <w:sz w:val="28"/>
          <w:szCs w:val="28"/>
        </w:rPr>
      </w:pPr>
      <w:bookmarkStart w:id="24" w:name="_Toc5872783"/>
      <w:r w:rsidRPr="3D3300CE">
        <w:rPr>
          <w:rFonts w:cs="Arial"/>
          <w:b/>
          <w:bCs/>
          <w:sz w:val="28"/>
          <w:szCs w:val="28"/>
        </w:rPr>
        <w:t>Audit and Review</w:t>
      </w:r>
      <w:bookmarkEnd w:id="21"/>
      <w:r w:rsidRPr="3D3300CE">
        <w:rPr>
          <w:rFonts w:cs="Arial"/>
          <w:b/>
          <w:bCs/>
          <w:sz w:val="28"/>
          <w:szCs w:val="28"/>
        </w:rPr>
        <w:t xml:space="preserve"> (evaluating effectiveness)</w:t>
      </w:r>
      <w:bookmarkEnd w:id="22"/>
      <w:bookmarkEnd w:id="24"/>
    </w:p>
    <w:p w14:paraId="172BA85B" w14:textId="521F09DB" w:rsidR="008D44C6" w:rsidRDefault="056D713D" w:rsidP="00C042BB">
      <w:pPr>
        <w:pStyle w:val="ListParagraph"/>
        <w:numPr>
          <w:ilvl w:val="1"/>
          <w:numId w:val="34"/>
        </w:numPr>
      </w:pPr>
      <w:bookmarkStart w:id="25" w:name="_Toc535234197"/>
      <w:bookmarkStart w:id="26" w:name="_Toc535234353"/>
      <w:bookmarkStart w:id="27" w:name="_Toc535234494"/>
      <w:bookmarkStart w:id="28" w:name="_Toc535234684"/>
      <w:r>
        <w:t>Critical Care Paramedics</w:t>
      </w:r>
      <w:r w:rsidR="079F66AD">
        <w:t xml:space="preserve"> must complete </w:t>
      </w:r>
      <w:r>
        <w:t>m</w:t>
      </w:r>
      <w:r w:rsidR="079F66AD">
        <w:t>onthly</w:t>
      </w:r>
      <w:r>
        <w:t xml:space="preserve"> equipment a</w:t>
      </w:r>
      <w:r w:rsidR="079F66AD">
        <w:t>udits on the central database to ensure compliance with this SOP.</w:t>
      </w:r>
      <w:bookmarkEnd w:id="25"/>
      <w:bookmarkEnd w:id="26"/>
      <w:bookmarkEnd w:id="27"/>
      <w:bookmarkEnd w:id="28"/>
    </w:p>
    <w:p w14:paraId="00E67B60" w14:textId="77777777" w:rsidR="008D44C6" w:rsidRPr="002D407E" w:rsidRDefault="008D44C6" w:rsidP="008D44C6">
      <w:pPr>
        <w:pStyle w:val="ListParagraph"/>
        <w:ind w:left="1162"/>
      </w:pPr>
    </w:p>
    <w:p w14:paraId="2517D1AE" w14:textId="77777777" w:rsidR="008D44C6" w:rsidRDefault="079F66AD" w:rsidP="00C042BB">
      <w:pPr>
        <w:pStyle w:val="ListParagraph"/>
        <w:numPr>
          <w:ilvl w:val="1"/>
          <w:numId w:val="34"/>
        </w:numPr>
      </w:pPr>
      <w:bookmarkStart w:id="29" w:name="_Toc535234198"/>
      <w:bookmarkStart w:id="30" w:name="_Toc535234354"/>
      <w:bookmarkStart w:id="31" w:name="_Toc535234495"/>
      <w:bookmarkStart w:id="32" w:name="_Toc535234685"/>
      <w:r>
        <w:t>Deviations from this SOP must be investigated within 24 hours and corrective action taken to obtain full compliance by the next audit.</w:t>
      </w:r>
      <w:bookmarkEnd w:id="29"/>
      <w:bookmarkEnd w:id="30"/>
      <w:bookmarkEnd w:id="31"/>
      <w:bookmarkEnd w:id="32"/>
    </w:p>
    <w:p w14:paraId="1DD3BA19" w14:textId="77777777" w:rsidR="008D44C6" w:rsidRPr="002D407E" w:rsidRDefault="008D44C6" w:rsidP="008D44C6"/>
    <w:p w14:paraId="5E97090D" w14:textId="07B5AA30" w:rsidR="008D44C6" w:rsidRDefault="079F66AD" w:rsidP="00C042BB">
      <w:pPr>
        <w:pStyle w:val="ListParagraph"/>
        <w:numPr>
          <w:ilvl w:val="1"/>
          <w:numId w:val="34"/>
        </w:numPr>
      </w:pPr>
      <w:r>
        <w:t>Concerns arising from any audit that cannot be loca</w:t>
      </w:r>
      <w:r w:rsidR="056D713D">
        <w:t>l</w:t>
      </w:r>
      <w:r>
        <w:t>l</w:t>
      </w:r>
      <w:r w:rsidR="056D713D">
        <w:t>y</w:t>
      </w:r>
      <w:r>
        <w:t xml:space="preserve"> </w:t>
      </w:r>
      <w:r w:rsidR="5578E23E">
        <w:t>resolved,</w:t>
      </w:r>
      <w:r>
        <w:t xml:space="preserve"> and full compliance assured by next audit must be escalated to the </w:t>
      </w:r>
      <w:r w:rsidR="056D713D">
        <w:t>Critical Care Clinical Leadership team</w:t>
      </w:r>
      <w:r>
        <w:t xml:space="preserve"> via a Datix report.</w:t>
      </w:r>
    </w:p>
    <w:p w14:paraId="63432BDC" w14:textId="77777777" w:rsidR="008D44C6" w:rsidRDefault="008D44C6" w:rsidP="008D44C6">
      <w:pPr>
        <w:pStyle w:val="ListParagraph"/>
        <w:ind w:left="1162"/>
      </w:pPr>
    </w:p>
    <w:p w14:paraId="22F68598" w14:textId="11277CD7" w:rsidR="008D44C6" w:rsidRDefault="079F66AD" w:rsidP="00C042BB">
      <w:pPr>
        <w:pStyle w:val="ListParagraph"/>
        <w:numPr>
          <w:ilvl w:val="1"/>
          <w:numId w:val="34"/>
        </w:numPr>
      </w:pPr>
      <w:r>
        <w:t>Any unexplained loss of medicines or repeated deviation from SOP must also be reported via a Datix.</w:t>
      </w:r>
    </w:p>
    <w:p w14:paraId="666FD68F" w14:textId="77777777" w:rsidR="008D44C6" w:rsidRDefault="008D44C6" w:rsidP="008D44C6">
      <w:pPr>
        <w:pStyle w:val="ListParagraph"/>
      </w:pPr>
    </w:p>
    <w:p w14:paraId="6B870A95" w14:textId="0D3C6843" w:rsidR="008D44C6" w:rsidRDefault="079F66AD" w:rsidP="00C042BB">
      <w:pPr>
        <w:pStyle w:val="ListParagraph"/>
        <w:numPr>
          <w:ilvl w:val="1"/>
          <w:numId w:val="34"/>
        </w:numPr>
      </w:pPr>
      <w:r>
        <w:t xml:space="preserve">The Chief Pharmacist and staff will complete </w:t>
      </w:r>
      <w:r w:rsidR="00DD71CE">
        <w:t>twice yearly</w:t>
      </w:r>
      <w:r>
        <w:t xml:space="preserve"> Medicines Security and Storage Audit</w:t>
      </w:r>
      <w:r w:rsidR="0039351E">
        <w:t>s</w:t>
      </w:r>
      <w:r>
        <w:t xml:space="preserve"> and report any repeated deviations or other concerns to the Medicines Governance Group.</w:t>
      </w:r>
    </w:p>
    <w:p w14:paraId="36ADDFC7" w14:textId="77777777" w:rsidR="008D44C6" w:rsidRDefault="008D44C6" w:rsidP="008D44C6">
      <w:pPr>
        <w:pStyle w:val="ListParagraph"/>
      </w:pPr>
    </w:p>
    <w:p w14:paraId="476EB3A1" w14:textId="77777777" w:rsidR="008D44C6" w:rsidRDefault="079F66AD" w:rsidP="00C042BB">
      <w:pPr>
        <w:pStyle w:val="ListParagraph"/>
        <w:numPr>
          <w:ilvl w:val="1"/>
          <w:numId w:val="34"/>
        </w:numPr>
      </w:pPr>
      <w:r>
        <w:t>Ad hoc inspection of medicines security and storage will take also place as part of the Crime Reduction Surveys and Quality Assurance Visits.</w:t>
      </w:r>
    </w:p>
    <w:p w14:paraId="7CEDF543" w14:textId="77777777" w:rsidR="008D44C6" w:rsidRDefault="008D44C6" w:rsidP="008D44C6">
      <w:pPr>
        <w:pStyle w:val="ListParagraph"/>
      </w:pPr>
    </w:p>
    <w:p w14:paraId="4FE6FA02" w14:textId="3A2E6514" w:rsidR="008D44C6" w:rsidRDefault="079F66AD" w:rsidP="00C042BB">
      <w:pPr>
        <w:pStyle w:val="ListParagraph"/>
        <w:numPr>
          <w:ilvl w:val="1"/>
          <w:numId w:val="34"/>
        </w:numPr>
      </w:pPr>
      <w:r>
        <w:t xml:space="preserve">Deviations arising from these inspections must be escalated to the </w:t>
      </w:r>
      <w:r w:rsidR="008B1E5A">
        <w:t>Chief Medical Officer</w:t>
      </w:r>
      <w:r>
        <w:t xml:space="preserve"> and Chief Pharmacist via an </w:t>
      </w:r>
      <w:r w:rsidR="056D713D">
        <w:t>Datix</w:t>
      </w:r>
      <w:r>
        <w:t xml:space="preserve"> report.</w:t>
      </w:r>
    </w:p>
    <w:p w14:paraId="6B120381" w14:textId="77777777" w:rsidR="008D44C6" w:rsidRDefault="008D44C6" w:rsidP="008D44C6">
      <w:pPr>
        <w:pStyle w:val="ListParagraph"/>
      </w:pPr>
    </w:p>
    <w:p w14:paraId="2D1D5178" w14:textId="0C9B55EB" w:rsidR="008D44C6" w:rsidRDefault="079F66AD" w:rsidP="00C042BB">
      <w:pPr>
        <w:pStyle w:val="ListParagraph"/>
        <w:numPr>
          <w:ilvl w:val="1"/>
          <w:numId w:val="34"/>
        </w:numPr>
      </w:pPr>
      <w:r>
        <w:t>In relation to CDs</w:t>
      </w:r>
      <w:r w:rsidR="056D713D">
        <w:t>,</w:t>
      </w:r>
      <w:r>
        <w:t xml:space="preserve"> deviations from this SOP must be investigated immediately. Any deviations that cannot immediately be resolved must be immediately escalated to the CDAO (</w:t>
      </w:r>
      <w:r w:rsidR="00D7691F">
        <w:t>Chief Medical Officer</w:t>
      </w:r>
      <w:r>
        <w:t>) via a D</w:t>
      </w:r>
      <w:r w:rsidR="056D713D">
        <w:t>atix</w:t>
      </w:r>
      <w:r>
        <w:t xml:space="preserve"> report.</w:t>
      </w:r>
    </w:p>
    <w:p w14:paraId="1BB4B4F6" w14:textId="77777777" w:rsidR="008D44C6" w:rsidRDefault="008D44C6" w:rsidP="004A10C9"/>
    <w:p w14:paraId="7E8EEF12" w14:textId="77777777" w:rsidR="008D44C6" w:rsidRPr="001C3FED" w:rsidRDefault="53C43986" w:rsidP="00C042BB">
      <w:pPr>
        <w:numPr>
          <w:ilvl w:val="1"/>
          <w:numId w:val="34"/>
        </w:numPr>
        <w:spacing w:after="240"/>
        <w:rPr>
          <w:rFonts w:cs="Arial"/>
        </w:rPr>
      </w:pPr>
      <w:r w:rsidRPr="3D3300CE">
        <w:rPr>
          <w:rFonts w:cs="Arial"/>
        </w:rPr>
        <w:t>All procedures have their effectiveness audited by the responsible Management Group at regular intervals, and initially six months after a new policy is approved and disseminated.</w:t>
      </w:r>
    </w:p>
    <w:p w14:paraId="4C767E19" w14:textId="77777777" w:rsidR="008D44C6" w:rsidRPr="001C3FED" w:rsidRDefault="53C43986" w:rsidP="00C042BB">
      <w:pPr>
        <w:numPr>
          <w:ilvl w:val="1"/>
          <w:numId w:val="34"/>
        </w:numPr>
        <w:spacing w:after="240"/>
        <w:rPr>
          <w:rFonts w:cs="Arial"/>
        </w:rPr>
      </w:pPr>
      <w:r w:rsidRPr="3D3300CE">
        <w:rPr>
          <w:rFonts w:cs="Arial"/>
        </w:rPr>
        <w:t>Effectiveness will be reviewed using the tools set out in the Trust’s Policy and Procedure for the Development and Management of Trust Policies and Procedures (also known as the Policy on Policies).</w:t>
      </w:r>
    </w:p>
    <w:p w14:paraId="78D068F5" w14:textId="77777777" w:rsidR="008D44C6" w:rsidRPr="001C3FED" w:rsidRDefault="53C43986" w:rsidP="00C042BB">
      <w:pPr>
        <w:numPr>
          <w:ilvl w:val="1"/>
          <w:numId w:val="34"/>
        </w:numPr>
        <w:spacing w:after="240"/>
        <w:rPr>
          <w:rFonts w:cs="Arial"/>
        </w:rPr>
      </w:pPr>
      <w:r w:rsidRPr="3D3300CE">
        <w:rPr>
          <w:rFonts w:cs="Arial"/>
        </w:rPr>
        <w:t>This document will be reviewed in its entirety every three years or sooner if new legislation, codes of practice or national standards are introduced, or if feedback from employees indicates that the policy is not working effectively.</w:t>
      </w:r>
    </w:p>
    <w:p w14:paraId="6E578413" w14:textId="77777777" w:rsidR="008D44C6" w:rsidRDefault="53C43986" w:rsidP="00C042BB">
      <w:pPr>
        <w:numPr>
          <w:ilvl w:val="1"/>
          <w:numId w:val="34"/>
        </w:numPr>
        <w:spacing w:after="240"/>
        <w:rPr>
          <w:rFonts w:cs="Arial"/>
        </w:rPr>
      </w:pPr>
      <w:r w:rsidRPr="3D3300CE">
        <w:rPr>
          <w:rFonts w:cs="Arial"/>
        </w:rPr>
        <w:t>All changes made to this procedure will go through the governance route for development and approval as set out in the Policy on Policies.</w:t>
      </w:r>
    </w:p>
    <w:p w14:paraId="3D31E8FD" w14:textId="77777777" w:rsidR="004D63D1" w:rsidRDefault="004D63D1" w:rsidP="004D63D1">
      <w:pPr>
        <w:spacing w:after="240"/>
        <w:rPr>
          <w:rFonts w:cs="Arial"/>
        </w:rPr>
      </w:pPr>
    </w:p>
    <w:p w14:paraId="19ECAC18" w14:textId="77777777" w:rsidR="004D63D1" w:rsidRPr="001C3FED" w:rsidRDefault="004D63D1" w:rsidP="004D63D1">
      <w:pPr>
        <w:spacing w:after="240"/>
        <w:rPr>
          <w:rFonts w:cs="Arial"/>
        </w:rPr>
      </w:pPr>
    </w:p>
    <w:p w14:paraId="2E72BD85" w14:textId="7A46EB3F" w:rsidR="008D44C6" w:rsidRPr="00B03BD3" w:rsidRDefault="079F66AD" w:rsidP="00C042BB">
      <w:pPr>
        <w:numPr>
          <w:ilvl w:val="0"/>
          <w:numId w:val="34"/>
        </w:numPr>
        <w:spacing w:before="360" w:after="240"/>
        <w:outlineLvl w:val="0"/>
        <w:rPr>
          <w:rFonts w:cs="Arial"/>
          <w:b/>
          <w:bCs/>
          <w:sz w:val="28"/>
          <w:szCs w:val="28"/>
        </w:rPr>
      </w:pPr>
      <w:bookmarkStart w:id="33" w:name="_Toc520904989"/>
      <w:bookmarkStart w:id="34" w:name="_Toc5872784"/>
      <w:r w:rsidRPr="3D3300CE">
        <w:rPr>
          <w:rFonts w:cs="Arial"/>
          <w:b/>
          <w:bCs/>
          <w:sz w:val="28"/>
          <w:szCs w:val="28"/>
        </w:rPr>
        <w:t>Associated Trust Documentation</w:t>
      </w:r>
      <w:bookmarkEnd w:id="33"/>
      <w:bookmarkEnd w:id="34"/>
    </w:p>
    <w:p w14:paraId="02DD7176" w14:textId="77777777" w:rsidR="008D44C6" w:rsidRPr="007C3360" w:rsidRDefault="53C43986" w:rsidP="00C042BB">
      <w:pPr>
        <w:numPr>
          <w:ilvl w:val="1"/>
          <w:numId w:val="34"/>
        </w:numPr>
        <w:spacing w:after="240"/>
        <w:rPr>
          <w:rFonts w:cs="Arial"/>
        </w:rPr>
      </w:pPr>
      <w:r w:rsidRPr="3D3300CE">
        <w:rPr>
          <w:rFonts w:cs="Arial"/>
        </w:rPr>
        <w:t>Medicines Policy</w:t>
      </w:r>
    </w:p>
    <w:p w14:paraId="04565CB1" w14:textId="77777777" w:rsidR="008D44C6" w:rsidRPr="007C3360" w:rsidRDefault="53C43986" w:rsidP="00C042BB">
      <w:pPr>
        <w:numPr>
          <w:ilvl w:val="1"/>
          <w:numId w:val="34"/>
        </w:numPr>
        <w:spacing w:after="240"/>
        <w:rPr>
          <w:rFonts w:cs="Arial"/>
        </w:rPr>
      </w:pPr>
      <w:r w:rsidRPr="3D3300CE">
        <w:rPr>
          <w:rFonts w:cs="Arial"/>
        </w:rPr>
        <w:t>Controlled Drugs Policy</w:t>
      </w:r>
    </w:p>
    <w:p w14:paraId="16110930" w14:textId="69442ACC" w:rsidR="008D44C6" w:rsidRPr="007C3360" w:rsidRDefault="58AA6C59" w:rsidP="00C042BB">
      <w:pPr>
        <w:numPr>
          <w:ilvl w:val="1"/>
          <w:numId w:val="34"/>
        </w:numPr>
        <w:spacing w:after="240"/>
        <w:rPr>
          <w:rFonts w:cs="Arial"/>
        </w:rPr>
      </w:pPr>
      <w:r w:rsidRPr="3D3300CE">
        <w:rPr>
          <w:rFonts w:cs="Arial"/>
        </w:rPr>
        <w:t>Infection Prevention &amp; Control Manual Procedure</w:t>
      </w:r>
      <w:r w:rsidR="53C43986" w:rsidRPr="3D3300CE">
        <w:rPr>
          <w:rFonts w:cs="Arial"/>
        </w:rPr>
        <w:t xml:space="preserve"> </w:t>
      </w:r>
    </w:p>
    <w:p w14:paraId="269A4226" w14:textId="77777777" w:rsidR="008D44C6" w:rsidRPr="007C3360" w:rsidRDefault="53C43986" w:rsidP="00C042BB">
      <w:pPr>
        <w:numPr>
          <w:ilvl w:val="1"/>
          <w:numId w:val="34"/>
        </w:numPr>
        <w:spacing w:after="240"/>
        <w:rPr>
          <w:rFonts w:cs="Arial"/>
        </w:rPr>
      </w:pPr>
      <w:r w:rsidRPr="3D3300CE">
        <w:rPr>
          <w:rFonts w:cs="Arial"/>
        </w:rPr>
        <w:t>SOP Controlled Drug Stock Checks and Reconciliation</w:t>
      </w:r>
    </w:p>
    <w:p w14:paraId="06E8603D" w14:textId="77777777" w:rsidR="008D44C6" w:rsidRPr="007C3360" w:rsidRDefault="53C43986" w:rsidP="00C042BB">
      <w:pPr>
        <w:numPr>
          <w:ilvl w:val="1"/>
          <w:numId w:val="34"/>
        </w:numPr>
        <w:spacing w:after="240"/>
        <w:rPr>
          <w:rFonts w:cs="Arial"/>
        </w:rPr>
      </w:pPr>
      <w:r w:rsidRPr="3D3300CE">
        <w:rPr>
          <w:rFonts w:cs="Arial"/>
        </w:rPr>
        <w:t>SOP Disposal of Controlled Drugs</w:t>
      </w:r>
    </w:p>
    <w:p w14:paraId="1BC0C533" w14:textId="77777777" w:rsidR="008D44C6" w:rsidRPr="007C3360" w:rsidRDefault="53C43986" w:rsidP="00C042BB">
      <w:pPr>
        <w:numPr>
          <w:ilvl w:val="1"/>
          <w:numId w:val="34"/>
        </w:numPr>
        <w:spacing w:after="240"/>
        <w:rPr>
          <w:rFonts w:cs="Arial"/>
        </w:rPr>
      </w:pPr>
      <w:r w:rsidRPr="3D3300CE">
        <w:rPr>
          <w:rFonts w:cs="Arial"/>
        </w:rPr>
        <w:t xml:space="preserve">SOP Ordering and Distribution of Medicines </w:t>
      </w:r>
    </w:p>
    <w:p w14:paraId="10251590" w14:textId="77777777" w:rsidR="008D44C6" w:rsidRDefault="079F66AD" w:rsidP="00C042BB">
      <w:pPr>
        <w:numPr>
          <w:ilvl w:val="0"/>
          <w:numId w:val="34"/>
        </w:numPr>
        <w:spacing w:before="360" w:after="240"/>
        <w:outlineLvl w:val="0"/>
        <w:rPr>
          <w:rFonts w:cs="Arial"/>
          <w:b/>
          <w:bCs/>
          <w:sz w:val="28"/>
          <w:szCs w:val="28"/>
        </w:rPr>
      </w:pPr>
      <w:bookmarkStart w:id="35" w:name="_Toc265738159"/>
      <w:bookmarkStart w:id="36" w:name="_Toc265738740"/>
      <w:bookmarkStart w:id="37" w:name="_Toc265738827"/>
      <w:bookmarkStart w:id="38" w:name="_Toc520904991"/>
      <w:bookmarkStart w:id="39" w:name="_Toc5872785"/>
      <w:bookmarkEnd w:id="35"/>
      <w:bookmarkEnd w:id="36"/>
      <w:bookmarkEnd w:id="37"/>
      <w:r w:rsidRPr="3D3300CE">
        <w:rPr>
          <w:rFonts w:cs="Arial"/>
          <w:b/>
          <w:bCs/>
          <w:sz w:val="28"/>
          <w:szCs w:val="28"/>
        </w:rPr>
        <w:t>Equality Analysis</w:t>
      </w:r>
      <w:bookmarkStart w:id="40" w:name="_Toc517104375"/>
      <w:bookmarkEnd w:id="38"/>
      <w:bookmarkEnd w:id="39"/>
    </w:p>
    <w:p w14:paraId="79B8F8F8" w14:textId="77777777" w:rsidR="008D44C6" w:rsidRPr="006907BB" w:rsidRDefault="008D44C6" w:rsidP="00C042BB">
      <w:pPr>
        <w:numPr>
          <w:ilvl w:val="1"/>
          <w:numId w:val="34"/>
        </w:numPr>
        <w:spacing w:after="240"/>
        <w:rPr>
          <w:rFonts w:cs="Arial"/>
        </w:rPr>
      </w:pPr>
      <w:r w:rsidRPr="006907BB">
        <w:rPr>
          <w:rFonts w:cs="Arial"/>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4834431F" w14:textId="77777777" w:rsidR="008D44C6" w:rsidRDefault="008D44C6" w:rsidP="00C042BB">
      <w:pPr>
        <w:numPr>
          <w:ilvl w:val="1"/>
          <w:numId w:val="34"/>
        </w:numPr>
        <w:spacing w:after="240"/>
        <w:rPr>
          <w:rFonts w:cs="Arial"/>
        </w:rPr>
      </w:pPr>
      <w:r w:rsidRPr="006907BB">
        <w:rPr>
          <w:rFonts w:cs="Arial"/>
        </w:rPr>
        <w:t>Compliance with the Public Sector Equality Duty: If a contractor carries out functions of a public nature then for the duration of the contract, the contractor or supplier would itself be considered a public authority and have the duty to comply with the equalities duties whe</w:t>
      </w:r>
      <w:r>
        <w:rPr>
          <w:rFonts w:cs="Arial"/>
        </w:rPr>
        <w:t>n carrying out those functions.</w:t>
      </w:r>
    </w:p>
    <w:p w14:paraId="789B25F5" w14:textId="77777777" w:rsidR="008D44C6" w:rsidRPr="004779E8" w:rsidRDefault="008D44C6" w:rsidP="008D44C6">
      <w:pPr>
        <w:jc w:val="center"/>
        <w:rPr>
          <w:rFonts w:eastAsia="MS Mincho" w:cs="Arial"/>
          <w:b/>
          <w:szCs w:val="24"/>
          <w:lang w:val="en-US"/>
        </w:rPr>
      </w:pPr>
    </w:p>
    <w:p w14:paraId="21FDF1BD" w14:textId="77777777" w:rsidR="008D44C6" w:rsidRPr="004779E8" w:rsidRDefault="008D44C6" w:rsidP="008D44C6">
      <w:pPr>
        <w:jc w:val="center"/>
        <w:rPr>
          <w:rFonts w:eastAsia="MS Mincho" w:cs="Arial"/>
          <w:szCs w:val="24"/>
          <w:lang w:val="en-US"/>
        </w:rPr>
      </w:pPr>
    </w:p>
    <w:p w14:paraId="5AC3ADCC" w14:textId="77777777" w:rsidR="008D44C6" w:rsidRPr="004779E8" w:rsidRDefault="008D44C6" w:rsidP="008D44C6">
      <w:pPr>
        <w:jc w:val="center"/>
        <w:rPr>
          <w:rFonts w:eastAsia="MS Mincho" w:cs="Arial"/>
          <w:szCs w:val="24"/>
          <w:lang w:val="en-US"/>
        </w:rPr>
      </w:pPr>
    </w:p>
    <w:p w14:paraId="69E78165" w14:textId="77777777" w:rsidR="008D44C6" w:rsidRPr="004779E8" w:rsidRDefault="008D44C6" w:rsidP="008D44C6">
      <w:pPr>
        <w:jc w:val="center"/>
        <w:rPr>
          <w:rFonts w:eastAsia="MS Mincho" w:cs="Arial"/>
          <w:szCs w:val="24"/>
          <w:lang w:val="en-US"/>
        </w:rPr>
      </w:pPr>
    </w:p>
    <w:p w14:paraId="0650E903" w14:textId="77777777" w:rsidR="008D44C6" w:rsidRDefault="008D44C6" w:rsidP="008D44C6">
      <w:pPr>
        <w:rPr>
          <w:rFonts w:eastAsia="Calibri"/>
          <w:color w:val="44546A" w:themeColor="dark2"/>
        </w:rPr>
      </w:pPr>
    </w:p>
    <w:p w14:paraId="563D4D08" w14:textId="77777777" w:rsidR="007D7A5F" w:rsidRDefault="007D7A5F" w:rsidP="007D7A5F">
      <w:pPr>
        <w:jc w:val="center"/>
        <w:rPr>
          <w:b/>
          <w:bCs/>
        </w:rPr>
        <w:sectPr w:rsidR="007D7A5F" w:rsidSect="000D1844">
          <w:type w:val="continuous"/>
          <w:pgSz w:w="11906" w:h="16838" w:code="9"/>
          <w:pgMar w:top="1440" w:right="1440" w:bottom="1440" w:left="1440" w:header="709" w:footer="709" w:gutter="0"/>
          <w:cols w:space="708"/>
          <w:docGrid w:linePitch="360"/>
        </w:sectPr>
      </w:pPr>
    </w:p>
    <w:p w14:paraId="40507E69" w14:textId="1E1CDDE2" w:rsidR="00480EFC" w:rsidRDefault="007D7A5F" w:rsidP="007D38EC">
      <w:pPr>
        <w:jc w:val="center"/>
        <w:rPr>
          <w:b/>
          <w:bCs/>
        </w:rPr>
      </w:pPr>
      <w:r>
        <w:rPr>
          <w:b/>
          <w:bCs/>
        </w:rPr>
        <w:lastRenderedPageBreak/>
        <w:t>Appendix A – Monthly Checks Schedule</w:t>
      </w:r>
      <w:bookmarkEnd w:id="40"/>
    </w:p>
    <w:p w14:paraId="3B46A9DD" w14:textId="5693807B" w:rsidR="00FA3ECB" w:rsidRDefault="00FA3ECB" w:rsidP="007D38EC">
      <w:pPr>
        <w:jc w:val="center"/>
        <w:rPr>
          <w:noProof/>
        </w:rPr>
      </w:pPr>
    </w:p>
    <w:p w14:paraId="783E7CB4" w14:textId="3AFD4E3E" w:rsidR="00A80C07" w:rsidRDefault="002D74DC" w:rsidP="007D38EC">
      <w:pPr>
        <w:jc w:val="center"/>
      </w:pPr>
      <w:r w:rsidRPr="002D74DC">
        <w:rPr>
          <w:noProof/>
        </w:rPr>
        <w:drawing>
          <wp:inline distT="0" distB="0" distL="0" distR="0" wp14:anchorId="22AF727F" wp14:editId="49829AFF">
            <wp:extent cx="8889998" cy="5334000"/>
            <wp:effectExtent l="0" t="0" r="6985" b="0"/>
            <wp:docPr id="1379775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75476" name=""/>
                    <pic:cNvPicPr/>
                  </pic:nvPicPr>
                  <pic:blipFill>
                    <a:blip r:embed="rId13"/>
                    <a:stretch>
                      <a:fillRect/>
                    </a:stretch>
                  </pic:blipFill>
                  <pic:spPr>
                    <a:xfrm>
                      <a:off x="0" y="0"/>
                      <a:ext cx="8918269" cy="5350963"/>
                    </a:xfrm>
                    <a:prstGeom prst="rect">
                      <a:avLst/>
                    </a:prstGeom>
                  </pic:spPr>
                </pic:pic>
              </a:graphicData>
            </a:graphic>
          </wp:inline>
        </w:drawing>
      </w:r>
    </w:p>
    <w:sectPr w:rsidR="00A80C07" w:rsidSect="000D1844">
      <w:type w:val="continuous"/>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A4CC" w14:textId="77777777" w:rsidR="00510442" w:rsidRDefault="00510442" w:rsidP="007D7A5F">
      <w:r>
        <w:separator/>
      </w:r>
    </w:p>
  </w:endnote>
  <w:endnote w:type="continuationSeparator" w:id="0">
    <w:p w14:paraId="31CB52E3" w14:textId="77777777" w:rsidR="00510442" w:rsidRDefault="00510442" w:rsidP="007D7A5F">
      <w:r>
        <w:continuationSeparator/>
      </w:r>
    </w:p>
  </w:endnote>
  <w:endnote w:type="continuationNotice" w:id="1">
    <w:p w14:paraId="4E41380C" w14:textId="77777777" w:rsidR="00510442" w:rsidRDefault="00510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D5F0" w14:textId="0DD720FD" w:rsidR="0001556D" w:rsidRDefault="007D7A5F" w:rsidP="0082299F">
    <w:pPr>
      <w:pStyle w:val="Footer"/>
      <w:tabs>
        <w:tab w:val="clear" w:pos="8306"/>
        <w:tab w:val="right" w:pos="8931"/>
      </w:tabs>
      <w:rPr>
        <w:sz w:val="20"/>
        <w:szCs w:val="20"/>
        <w:lang w:val="en-GB"/>
      </w:rPr>
    </w:pPr>
    <w:r>
      <w:rPr>
        <w:sz w:val="20"/>
        <w:szCs w:val="20"/>
        <w:lang w:val="en-GB"/>
      </w:rPr>
      <w:t>Critical Care Equipment &amp; Medicines Governance Procedure v</w:t>
    </w:r>
    <w:r w:rsidR="00396EAB">
      <w:rPr>
        <w:sz w:val="20"/>
        <w:szCs w:val="20"/>
        <w:lang w:val="en-GB"/>
      </w:rPr>
      <w:t>2</w:t>
    </w:r>
    <w:r w:rsidR="0001556D" w:rsidRPr="0001556D">
      <w:rPr>
        <w:sz w:val="20"/>
        <w:szCs w:val="20"/>
        <w:lang w:val="en-GB"/>
      </w:rPr>
      <w:t xml:space="preserve"> </w:t>
    </w:r>
    <w:r w:rsidR="0001556D">
      <w:rPr>
        <w:sz w:val="20"/>
        <w:szCs w:val="20"/>
        <w:lang w:val="en-GB"/>
      </w:rPr>
      <w:tab/>
    </w:r>
    <w:r w:rsidR="0001556D" w:rsidRPr="00312807">
      <w:rPr>
        <w:sz w:val="20"/>
        <w:szCs w:val="20"/>
        <w:lang w:val="en-GB"/>
      </w:rPr>
      <w:t xml:space="preserve">Page </w:t>
    </w:r>
    <w:r w:rsidR="0001556D" w:rsidRPr="00312807">
      <w:rPr>
        <w:rStyle w:val="PageNumber"/>
        <w:sz w:val="20"/>
      </w:rPr>
      <w:fldChar w:fldCharType="begin"/>
    </w:r>
    <w:r w:rsidR="0001556D" w:rsidRPr="00312807">
      <w:rPr>
        <w:rStyle w:val="PageNumber"/>
        <w:sz w:val="20"/>
      </w:rPr>
      <w:instrText xml:space="preserve"> PAGE </w:instrText>
    </w:r>
    <w:r w:rsidR="0001556D" w:rsidRPr="00312807">
      <w:rPr>
        <w:rStyle w:val="PageNumber"/>
        <w:sz w:val="20"/>
      </w:rPr>
      <w:fldChar w:fldCharType="separate"/>
    </w:r>
    <w:r w:rsidR="0001556D">
      <w:rPr>
        <w:rStyle w:val="PageNumber"/>
        <w:sz w:val="20"/>
      </w:rPr>
      <w:t>2</w:t>
    </w:r>
    <w:r w:rsidR="0001556D" w:rsidRPr="00312807">
      <w:rPr>
        <w:rStyle w:val="PageNumber"/>
        <w:sz w:val="20"/>
      </w:rPr>
      <w:fldChar w:fldCharType="end"/>
    </w:r>
    <w:r w:rsidR="0001556D" w:rsidRPr="00312807">
      <w:rPr>
        <w:rStyle w:val="PageNumber"/>
        <w:sz w:val="20"/>
      </w:rPr>
      <w:t xml:space="preserve"> of</w:t>
    </w:r>
    <w:r w:rsidR="0001556D" w:rsidRPr="00AC1D6F">
      <w:rPr>
        <w:rStyle w:val="PageNumber"/>
        <w:sz w:val="20"/>
      </w:rPr>
      <w:t xml:space="preserve"> </w:t>
    </w:r>
    <w:r w:rsidR="0001556D" w:rsidRPr="00AC1D6F">
      <w:rPr>
        <w:rStyle w:val="PageNumber"/>
        <w:sz w:val="20"/>
      </w:rPr>
      <w:fldChar w:fldCharType="begin"/>
    </w:r>
    <w:r w:rsidR="0001556D" w:rsidRPr="00AC1D6F">
      <w:rPr>
        <w:rStyle w:val="PageNumber"/>
        <w:sz w:val="20"/>
      </w:rPr>
      <w:instrText xml:space="preserve"> NUMPAGES </w:instrText>
    </w:r>
    <w:r w:rsidR="0001556D" w:rsidRPr="00AC1D6F">
      <w:rPr>
        <w:rStyle w:val="PageNumber"/>
        <w:sz w:val="20"/>
      </w:rPr>
      <w:fldChar w:fldCharType="separate"/>
    </w:r>
    <w:r w:rsidR="0001556D">
      <w:rPr>
        <w:rStyle w:val="PageNumber"/>
        <w:sz w:val="20"/>
      </w:rPr>
      <w:t>10</w:t>
    </w:r>
    <w:r w:rsidR="0001556D" w:rsidRPr="00AC1D6F">
      <w:rPr>
        <w:rStyle w:val="PageNumber"/>
        <w:sz w:val="20"/>
      </w:rPr>
      <w:fldChar w:fldCharType="end"/>
    </w:r>
  </w:p>
  <w:p w14:paraId="51CF0BA2" w14:textId="73D3D624" w:rsidR="0082299F" w:rsidRDefault="00396EAB" w:rsidP="0001556D">
    <w:pPr>
      <w:pStyle w:val="Footer"/>
      <w:tabs>
        <w:tab w:val="clear" w:pos="8306"/>
        <w:tab w:val="right" w:pos="8931"/>
      </w:tabs>
    </w:pPr>
    <w:r>
      <w:rPr>
        <w:sz w:val="20"/>
        <w:szCs w:val="20"/>
        <w:lang w:val="en-GB"/>
      </w:rPr>
      <w:t>May</w:t>
    </w:r>
    <w:r w:rsidR="0001556D">
      <w:rPr>
        <w:sz w:val="20"/>
        <w:szCs w:val="20"/>
        <w:lang w:val="en-GB"/>
      </w:rPr>
      <w:t xml:space="preserve"> 202</w:t>
    </w:r>
    <w:r w:rsidR="00A80C07">
      <w:rPr>
        <w:sz w:val="20"/>
        <w:szCs w:val="20"/>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9ACB" w14:textId="77777777" w:rsidR="00510442" w:rsidRDefault="00510442" w:rsidP="007D7A5F">
      <w:r>
        <w:separator/>
      </w:r>
    </w:p>
  </w:footnote>
  <w:footnote w:type="continuationSeparator" w:id="0">
    <w:p w14:paraId="138B28F0" w14:textId="77777777" w:rsidR="00510442" w:rsidRDefault="00510442" w:rsidP="007D7A5F">
      <w:r>
        <w:continuationSeparator/>
      </w:r>
    </w:p>
  </w:footnote>
  <w:footnote w:type="continuationNotice" w:id="1">
    <w:p w14:paraId="24B8E464" w14:textId="77777777" w:rsidR="00510442" w:rsidRDefault="00510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A7D" w14:textId="77777777" w:rsidR="0082299F" w:rsidRDefault="0082299F">
    <w:pPr>
      <w:pStyle w:val="Header"/>
    </w:pPr>
  </w:p>
  <w:p w14:paraId="1F43BC89" w14:textId="77777777" w:rsidR="0082299F" w:rsidRDefault="00822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ADA7" w14:textId="25813ED3" w:rsidR="0082299F" w:rsidRDefault="00364267">
    <w:pPr>
      <w:pStyle w:val="Header"/>
    </w:pPr>
    <w:r>
      <w:rPr>
        <w:noProof/>
      </w:rPr>
      <w:drawing>
        <wp:anchor distT="0" distB="0" distL="114300" distR="114300" simplePos="0" relativeHeight="251658240" behindDoc="1" locked="0" layoutInCell="1" allowOverlap="1" wp14:anchorId="27C1DC80" wp14:editId="464E92AD">
          <wp:simplePos x="0" y="0"/>
          <wp:positionH relativeFrom="page">
            <wp:align>right</wp:align>
          </wp:positionH>
          <wp:positionV relativeFrom="paragraph">
            <wp:posOffset>-513715</wp:posOffset>
          </wp:positionV>
          <wp:extent cx="7556500" cy="10744200"/>
          <wp:effectExtent l="0" t="0" r="0" b="0"/>
          <wp:wrapNone/>
          <wp:docPr id="53738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4B696" w14:textId="1793DDC9" w:rsidR="0082299F" w:rsidRDefault="0082299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0DF6F2B"/>
    <w:multiLevelType w:val="hybridMultilevel"/>
    <w:tmpl w:val="3BCA39DE"/>
    <w:lvl w:ilvl="0" w:tplc="64C0B60A">
      <w:numFmt w:val="none"/>
      <w:lvlText w:val=""/>
      <w:lvlJc w:val="left"/>
      <w:pPr>
        <w:tabs>
          <w:tab w:val="num" w:pos="360"/>
        </w:tabs>
      </w:pPr>
    </w:lvl>
    <w:lvl w:ilvl="1" w:tplc="49A223DA">
      <w:start w:val="1"/>
      <w:numFmt w:val="lowerLetter"/>
      <w:lvlText w:val="%2."/>
      <w:lvlJc w:val="left"/>
      <w:pPr>
        <w:ind w:left="1440" w:hanging="360"/>
      </w:pPr>
    </w:lvl>
    <w:lvl w:ilvl="2" w:tplc="E378FB66">
      <w:start w:val="1"/>
      <w:numFmt w:val="lowerRoman"/>
      <w:lvlText w:val="%3."/>
      <w:lvlJc w:val="right"/>
      <w:pPr>
        <w:ind w:left="2160" w:hanging="180"/>
      </w:pPr>
    </w:lvl>
    <w:lvl w:ilvl="3" w:tplc="02943700">
      <w:start w:val="1"/>
      <w:numFmt w:val="decimal"/>
      <w:lvlText w:val="%4."/>
      <w:lvlJc w:val="left"/>
      <w:pPr>
        <w:ind w:left="2880" w:hanging="360"/>
      </w:pPr>
    </w:lvl>
    <w:lvl w:ilvl="4" w:tplc="5308F578">
      <w:start w:val="1"/>
      <w:numFmt w:val="lowerLetter"/>
      <w:lvlText w:val="%5."/>
      <w:lvlJc w:val="left"/>
      <w:pPr>
        <w:ind w:left="3600" w:hanging="360"/>
      </w:pPr>
    </w:lvl>
    <w:lvl w:ilvl="5" w:tplc="7F9C288A">
      <w:start w:val="1"/>
      <w:numFmt w:val="lowerRoman"/>
      <w:lvlText w:val="%6."/>
      <w:lvlJc w:val="right"/>
      <w:pPr>
        <w:ind w:left="4320" w:hanging="180"/>
      </w:pPr>
    </w:lvl>
    <w:lvl w:ilvl="6" w:tplc="C34A8354">
      <w:start w:val="1"/>
      <w:numFmt w:val="decimal"/>
      <w:lvlText w:val="%7."/>
      <w:lvlJc w:val="left"/>
      <w:pPr>
        <w:ind w:left="5040" w:hanging="360"/>
      </w:pPr>
    </w:lvl>
    <w:lvl w:ilvl="7" w:tplc="B64047F4">
      <w:start w:val="1"/>
      <w:numFmt w:val="lowerLetter"/>
      <w:lvlText w:val="%8."/>
      <w:lvlJc w:val="left"/>
      <w:pPr>
        <w:ind w:left="5760" w:hanging="360"/>
      </w:pPr>
    </w:lvl>
    <w:lvl w:ilvl="8" w:tplc="CF48939C">
      <w:start w:val="1"/>
      <w:numFmt w:val="lowerRoman"/>
      <w:lvlText w:val="%9."/>
      <w:lvlJc w:val="right"/>
      <w:pPr>
        <w:ind w:left="6480" w:hanging="180"/>
      </w:pPr>
    </w:lvl>
  </w:abstractNum>
  <w:abstractNum w:abstractNumId="3"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9721CC3"/>
    <w:multiLevelType w:val="hybridMultilevel"/>
    <w:tmpl w:val="4A8AF9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C5DDC"/>
    <w:multiLevelType w:val="multilevel"/>
    <w:tmpl w:val="2DD4AAAE"/>
    <w:lvl w:ilvl="0">
      <w:start w:val="6"/>
      <w:numFmt w:val="decimal"/>
      <w:lvlText w:val="%1"/>
      <w:lvlJc w:val="left"/>
      <w:pPr>
        <w:ind w:left="360" w:hanging="360"/>
      </w:pPr>
      <w:rPr>
        <w:rFonts w:hint="default"/>
      </w:rPr>
    </w:lvl>
    <w:lvl w:ilvl="1">
      <w:start w:val="1"/>
      <w:numFmt w:val="decimal"/>
      <w:lvlText w:val="%1.%2"/>
      <w:lvlJc w:val="left"/>
      <w:pPr>
        <w:ind w:left="1522" w:hanging="360"/>
      </w:pPr>
      <w:rPr>
        <w:rFonts w:hint="default"/>
      </w:rPr>
    </w:lvl>
    <w:lvl w:ilvl="2">
      <w:start w:val="1"/>
      <w:numFmt w:val="decimal"/>
      <w:lvlText w:val="%1.%2.%3"/>
      <w:lvlJc w:val="left"/>
      <w:pPr>
        <w:ind w:left="3044" w:hanging="720"/>
      </w:pPr>
      <w:rPr>
        <w:rFonts w:hint="default"/>
      </w:rPr>
    </w:lvl>
    <w:lvl w:ilvl="3">
      <w:start w:val="1"/>
      <w:numFmt w:val="decimal"/>
      <w:lvlText w:val="%1.%2.%3.%4"/>
      <w:lvlJc w:val="left"/>
      <w:pPr>
        <w:ind w:left="4566" w:hanging="1080"/>
      </w:pPr>
      <w:rPr>
        <w:rFonts w:hint="default"/>
      </w:rPr>
    </w:lvl>
    <w:lvl w:ilvl="4">
      <w:start w:val="1"/>
      <w:numFmt w:val="decimal"/>
      <w:lvlText w:val="%1.%2.%3.%4.%5"/>
      <w:lvlJc w:val="left"/>
      <w:pPr>
        <w:ind w:left="5728" w:hanging="1080"/>
      </w:pPr>
      <w:rPr>
        <w:rFonts w:hint="default"/>
      </w:rPr>
    </w:lvl>
    <w:lvl w:ilvl="5">
      <w:start w:val="1"/>
      <w:numFmt w:val="decimal"/>
      <w:lvlText w:val="%1.%2.%3.%4.%5.%6"/>
      <w:lvlJc w:val="left"/>
      <w:pPr>
        <w:ind w:left="7250" w:hanging="1440"/>
      </w:pPr>
      <w:rPr>
        <w:rFonts w:hint="default"/>
      </w:rPr>
    </w:lvl>
    <w:lvl w:ilvl="6">
      <w:start w:val="1"/>
      <w:numFmt w:val="decimal"/>
      <w:lvlText w:val="%1.%2.%3.%4.%5.%6.%7"/>
      <w:lvlJc w:val="left"/>
      <w:pPr>
        <w:ind w:left="8412" w:hanging="1440"/>
      </w:pPr>
      <w:rPr>
        <w:rFonts w:hint="default"/>
      </w:rPr>
    </w:lvl>
    <w:lvl w:ilvl="7">
      <w:start w:val="1"/>
      <w:numFmt w:val="decimal"/>
      <w:lvlText w:val="%1.%2.%3.%4.%5.%6.%7.%8"/>
      <w:lvlJc w:val="left"/>
      <w:pPr>
        <w:ind w:left="9934" w:hanging="1800"/>
      </w:pPr>
      <w:rPr>
        <w:rFonts w:hint="default"/>
      </w:rPr>
    </w:lvl>
    <w:lvl w:ilvl="8">
      <w:start w:val="1"/>
      <w:numFmt w:val="decimal"/>
      <w:lvlText w:val="%1.%2.%3.%4.%5.%6.%7.%8.%9"/>
      <w:lvlJc w:val="left"/>
      <w:pPr>
        <w:ind w:left="11096" w:hanging="1800"/>
      </w:pPr>
      <w:rPr>
        <w:rFonts w:hint="default"/>
      </w:rPr>
    </w:lvl>
  </w:abstractNum>
  <w:abstractNum w:abstractNumId="6" w15:restartNumberingAfterBreak="0">
    <w:nsid w:val="10E25348"/>
    <w:multiLevelType w:val="hybridMultilevel"/>
    <w:tmpl w:val="750A8E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9D5D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0" w15:restartNumberingAfterBreak="0">
    <w:nsid w:val="2A8A303D"/>
    <w:multiLevelType w:val="hybridMultilevel"/>
    <w:tmpl w:val="81B0CB7A"/>
    <w:lvl w:ilvl="0" w:tplc="81A8906E">
      <w:numFmt w:val="bullet"/>
      <w:lvlText w:val="•"/>
      <w:lvlJc w:val="left"/>
      <w:pPr>
        <w:ind w:left="2317" w:hanging="1155"/>
      </w:pPr>
      <w:rPr>
        <w:rFonts w:ascii="Arial" w:eastAsia="Times New Roman" w:hAnsi="Arial" w:cs="Aria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1" w15:restartNumberingAfterBreak="0">
    <w:nsid w:val="2FC30839"/>
    <w:multiLevelType w:val="hybridMultilevel"/>
    <w:tmpl w:val="3BB6227E"/>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2" w15:restartNumberingAfterBreak="0">
    <w:nsid w:val="30FFBD84"/>
    <w:multiLevelType w:val="hybridMultilevel"/>
    <w:tmpl w:val="F37201CA"/>
    <w:lvl w:ilvl="0" w:tplc="FADA2F1C">
      <w:numFmt w:val="none"/>
      <w:lvlText w:val=""/>
      <w:lvlJc w:val="left"/>
      <w:pPr>
        <w:tabs>
          <w:tab w:val="num" w:pos="360"/>
        </w:tabs>
      </w:pPr>
    </w:lvl>
    <w:lvl w:ilvl="1" w:tplc="D558482C">
      <w:start w:val="1"/>
      <w:numFmt w:val="lowerLetter"/>
      <w:lvlText w:val="%2."/>
      <w:lvlJc w:val="left"/>
      <w:pPr>
        <w:ind w:left="1440" w:hanging="360"/>
      </w:pPr>
    </w:lvl>
    <w:lvl w:ilvl="2" w:tplc="52CE0B64">
      <w:start w:val="1"/>
      <w:numFmt w:val="lowerRoman"/>
      <w:lvlText w:val="%3."/>
      <w:lvlJc w:val="right"/>
      <w:pPr>
        <w:ind w:left="2160" w:hanging="180"/>
      </w:pPr>
    </w:lvl>
    <w:lvl w:ilvl="3" w:tplc="6AFE2A8A">
      <w:start w:val="1"/>
      <w:numFmt w:val="decimal"/>
      <w:lvlText w:val="%4."/>
      <w:lvlJc w:val="left"/>
      <w:pPr>
        <w:ind w:left="2880" w:hanging="360"/>
      </w:pPr>
    </w:lvl>
    <w:lvl w:ilvl="4" w:tplc="3B080904">
      <w:start w:val="1"/>
      <w:numFmt w:val="lowerLetter"/>
      <w:lvlText w:val="%5."/>
      <w:lvlJc w:val="left"/>
      <w:pPr>
        <w:ind w:left="3600" w:hanging="360"/>
      </w:pPr>
    </w:lvl>
    <w:lvl w:ilvl="5" w:tplc="4740CC6C">
      <w:start w:val="1"/>
      <w:numFmt w:val="lowerRoman"/>
      <w:lvlText w:val="%6."/>
      <w:lvlJc w:val="right"/>
      <w:pPr>
        <w:ind w:left="4320" w:hanging="180"/>
      </w:pPr>
    </w:lvl>
    <w:lvl w:ilvl="6" w:tplc="CAD02966">
      <w:start w:val="1"/>
      <w:numFmt w:val="decimal"/>
      <w:lvlText w:val="%7."/>
      <w:lvlJc w:val="left"/>
      <w:pPr>
        <w:ind w:left="5040" w:hanging="360"/>
      </w:pPr>
    </w:lvl>
    <w:lvl w:ilvl="7" w:tplc="91482510">
      <w:start w:val="1"/>
      <w:numFmt w:val="lowerLetter"/>
      <w:lvlText w:val="%8."/>
      <w:lvlJc w:val="left"/>
      <w:pPr>
        <w:ind w:left="5760" w:hanging="360"/>
      </w:pPr>
    </w:lvl>
    <w:lvl w:ilvl="8" w:tplc="388CDEBA">
      <w:start w:val="1"/>
      <w:numFmt w:val="lowerRoman"/>
      <w:lvlText w:val="%9."/>
      <w:lvlJc w:val="right"/>
      <w:pPr>
        <w:ind w:left="6480" w:hanging="180"/>
      </w:pPr>
    </w:lvl>
  </w:abstractNum>
  <w:abstractNum w:abstractNumId="13"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A59CF"/>
    <w:multiLevelType w:val="hybridMultilevel"/>
    <w:tmpl w:val="F940B212"/>
    <w:lvl w:ilvl="0" w:tplc="F000C848">
      <w:start w:val="1"/>
      <w:numFmt w:val="bullet"/>
      <w:lvlText w:val=""/>
      <w:lvlJc w:val="left"/>
      <w:pPr>
        <w:ind w:left="1800" w:hanging="360"/>
      </w:pPr>
      <w:rPr>
        <w:rFonts w:ascii="Symbol" w:hAnsi="Symbol" w:hint="default"/>
      </w:rPr>
    </w:lvl>
    <w:lvl w:ilvl="1" w:tplc="2F4A8F5E">
      <w:start w:val="1"/>
      <w:numFmt w:val="bullet"/>
      <w:lvlText w:val="o"/>
      <w:lvlJc w:val="left"/>
      <w:pPr>
        <w:ind w:left="2520" w:hanging="360"/>
      </w:pPr>
      <w:rPr>
        <w:rFonts w:ascii="Courier New" w:hAnsi="Courier New" w:hint="default"/>
      </w:rPr>
    </w:lvl>
    <w:lvl w:ilvl="2" w:tplc="87A8B6CE">
      <w:start w:val="1"/>
      <w:numFmt w:val="bullet"/>
      <w:lvlText w:val=""/>
      <w:lvlJc w:val="left"/>
      <w:pPr>
        <w:ind w:left="3240" w:hanging="360"/>
      </w:pPr>
      <w:rPr>
        <w:rFonts w:ascii="Wingdings" w:hAnsi="Wingdings" w:hint="default"/>
      </w:rPr>
    </w:lvl>
    <w:lvl w:ilvl="3" w:tplc="B59CBE8E">
      <w:start w:val="1"/>
      <w:numFmt w:val="bullet"/>
      <w:lvlText w:val=""/>
      <w:lvlJc w:val="left"/>
      <w:pPr>
        <w:ind w:left="3960" w:hanging="360"/>
      </w:pPr>
      <w:rPr>
        <w:rFonts w:ascii="Symbol" w:hAnsi="Symbol" w:hint="default"/>
      </w:rPr>
    </w:lvl>
    <w:lvl w:ilvl="4" w:tplc="E7A43E60">
      <w:start w:val="1"/>
      <w:numFmt w:val="bullet"/>
      <w:lvlText w:val="o"/>
      <w:lvlJc w:val="left"/>
      <w:pPr>
        <w:ind w:left="4680" w:hanging="360"/>
      </w:pPr>
      <w:rPr>
        <w:rFonts w:ascii="Courier New" w:hAnsi="Courier New" w:hint="default"/>
      </w:rPr>
    </w:lvl>
    <w:lvl w:ilvl="5" w:tplc="62943B36">
      <w:start w:val="1"/>
      <w:numFmt w:val="bullet"/>
      <w:lvlText w:val=""/>
      <w:lvlJc w:val="left"/>
      <w:pPr>
        <w:ind w:left="5400" w:hanging="360"/>
      </w:pPr>
      <w:rPr>
        <w:rFonts w:ascii="Wingdings" w:hAnsi="Wingdings" w:hint="default"/>
      </w:rPr>
    </w:lvl>
    <w:lvl w:ilvl="6" w:tplc="F210D45C">
      <w:start w:val="1"/>
      <w:numFmt w:val="bullet"/>
      <w:lvlText w:val=""/>
      <w:lvlJc w:val="left"/>
      <w:pPr>
        <w:ind w:left="6120" w:hanging="360"/>
      </w:pPr>
      <w:rPr>
        <w:rFonts w:ascii="Symbol" w:hAnsi="Symbol" w:hint="default"/>
      </w:rPr>
    </w:lvl>
    <w:lvl w:ilvl="7" w:tplc="5066DEE6">
      <w:start w:val="1"/>
      <w:numFmt w:val="bullet"/>
      <w:lvlText w:val="o"/>
      <w:lvlJc w:val="left"/>
      <w:pPr>
        <w:ind w:left="6840" w:hanging="360"/>
      </w:pPr>
      <w:rPr>
        <w:rFonts w:ascii="Courier New" w:hAnsi="Courier New" w:hint="default"/>
      </w:rPr>
    </w:lvl>
    <w:lvl w:ilvl="8" w:tplc="A24A85B4">
      <w:start w:val="1"/>
      <w:numFmt w:val="bullet"/>
      <w:lvlText w:val=""/>
      <w:lvlJc w:val="left"/>
      <w:pPr>
        <w:ind w:left="7560" w:hanging="360"/>
      </w:pPr>
      <w:rPr>
        <w:rFonts w:ascii="Wingdings" w:hAnsi="Wingdings" w:hint="default"/>
      </w:rPr>
    </w:lvl>
  </w:abstractNum>
  <w:abstractNum w:abstractNumId="16" w15:restartNumberingAfterBreak="0">
    <w:nsid w:val="396E0312"/>
    <w:multiLevelType w:val="hybridMultilevel"/>
    <w:tmpl w:val="6712B830"/>
    <w:lvl w:ilvl="0" w:tplc="81A8906E">
      <w:numFmt w:val="bullet"/>
      <w:lvlText w:val="•"/>
      <w:lvlJc w:val="left"/>
      <w:pPr>
        <w:ind w:left="1515" w:hanging="11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B179C"/>
    <w:multiLevelType w:val="multilevel"/>
    <w:tmpl w:val="CC44DD6A"/>
    <w:lvl w:ilvl="0">
      <w:start w:val="2"/>
      <w:numFmt w:val="decimal"/>
      <w:lvlText w:val="%1"/>
      <w:lvlJc w:val="left"/>
      <w:pPr>
        <w:ind w:left="460" w:hanging="460"/>
      </w:pPr>
      <w:rPr>
        <w:rFonts w:hint="default"/>
      </w:rPr>
    </w:lvl>
    <w:lvl w:ilvl="1">
      <w:start w:val="2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BD5AC2"/>
    <w:multiLevelType w:val="hybridMultilevel"/>
    <w:tmpl w:val="269A6F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49A34550"/>
    <w:multiLevelType w:val="multilevel"/>
    <w:tmpl w:val="5E7AF8E6"/>
    <w:lvl w:ilvl="0">
      <w:start w:val="2"/>
      <w:numFmt w:val="decimal"/>
      <w:lvlText w:val="%1"/>
      <w:lvlJc w:val="left"/>
      <w:pPr>
        <w:ind w:left="460" w:hanging="460"/>
      </w:pPr>
      <w:rPr>
        <w:rFonts w:hint="default"/>
      </w:rPr>
    </w:lvl>
    <w:lvl w:ilvl="1">
      <w:start w:val="2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07329A"/>
    <w:multiLevelType w:val="hybridMultilevel"/>
    <w:tmpl w:val="FFFFFFFF"/>
    <w:lvl w:ilvl="0" w:tplc="C59224F2">
      <w:start w:val="1"/>
      <w:numFmt w:val="decimal"/>
      <w:lvlText w:val="%1."/>
      <w:lvlJc w:val="left"/>
      <w:pPr>
        <w:ind w:left="720" w:hanging="360"/>
      </w:pPr>
    </w:lvl>
    <w:lvl w:ilvl="1" w:tplc="AA4E0498">
      <w:start w:val="1"/>
      <w:numFmt w:val="lowerLetter"/>
      <w:lvlText w:val="%2."/>
      <w:lvlJc w:val="left"/>
      <w:pPr>
        <w:ind w:left="1440" w:hanging="360"/>
      </w:pPr>
    </w:lvl>
    <w:lvl w:ilvl="2" w:tplc="8B12AFF6">
      <w:start w:val="1"/>
      <w:numFmt w:val="lowerRoman"/>
      <w:lvlText w:val="%3."/>
      <w:lvlJc w:val="right"/>
      <w:pPr>
        <w:ind w:left="2160" w:hanging="180"/>
      </w:pPr>
    </w:lvl>
    <w:lvl w:ilvl="3" w:tplc="180A761C">
      <w:start w:val="1"/>
      <w:numFmt w:val="decimal"/>
      <w:lvlText w:val="%4."/>
      <w:lvlJc w:val="left"/>
      <w:pPr>
        <w:ind w:left="2880" w:hanging="360"/>
      </w:pPr>
    </w:lvl>
    <w:lvl w:ilvl="4" w:tplc="B02C24C6">
      <w:start w:val="1"/>
      <w:numFmt w:val="lowerLetter"/>
      <w:lvlText w:val="%5."/>
      <w:lvlJc w:val="left"/>
      <w:pPr>
        <w:ind w:left="3600" w:hanging="360"/>
      </w:pPr>
    </w:lvl>
    <w:lvl w:ilvl="5" w:tplc="3DDC8816">
      <w:start w:val="1"/>
      <w:numFmt w:val="lowerRoman"/>
      <w:lvlText w:val="%6."/>
      <w:lvlJc w:val="right"/>
      <w:pPr>
        <w:ind w:left="4320" w:hanging="180"/>
      </w:pPr>
    </w:lvl>
    <w:lvl w:ilvl="6" w:tplc="339AFDD0">
      <w:start w:val="1"/>
      <w:numFmt w:val="decimal"/>
      <w:lvlText w:val="%7."/>
      <w:lvlJc w:val="left"/>
      <w:pPr>
        <w:ind w:left="5040" w:hanging="360"/>
      </w:pPr>
    </w:lvl>
    <w:lvl w:ilvl="7" w:tplc="CE4A8886">
      <w:start w:val="1"/>
      <w:numFmt w:val="lowerLetter"/>
      <w:lvlText w:val="%8."/>
      <w:lvlJc w:val="left"/>
      <w:pPr>
        <w:ind w:left="5760" w:hanging="360"/>
      </w:pPr>
    </w:lvl>
    <w:lvl w:ilvl="8" w:tplc="269C8AD4">
      <w:start w:val="1"/>
      <w:numFmt w:val="lowerRoman"/>
      <w:lvlText w:val="%9."/>
      <w:lvlJc w:val="right"/>
      <w:pPr>
        <w:ind w:left="6480" w:hanging="180"/>
      </w:pPr>
    </w:lvl>
  </w:abstractNum>
  <w:abstractNum w:abstractNumId="22" w15:restartNumberingAfterBreak="0">
    <w:nsid w:val="4BFB2958"/>
    <w:multiLevelType w:val="hybridMultilevel"/>
    <w:tmpl w:val="8D9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761593"/>
    <w:multiLevelType w:val="multilevel"/>
    <w:tmpl w:val="C34E1688"/>
    <w:lvl w:ilvl="0">
      <w:start w:val="1"/>
      <w:numFmt w:val="decimal"/>
      <w:lvlText w:val="%1"/>
      <w:lvlJc w:val="left"/>
      <w:pPr>
        <w:tabs>
          <w:tab w:val="num" w:pos="1162"/>
        </w:tabs>
        <w:ind w:left="1162" w:hanging="1162"/>
      </w:pPr>
      <w:rPr>
        <w:rFonts w:ascii="Arial Bold" w:hAnsi="Arial Bold"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4" w15:restartNumberingAfterBreak="0">
    <w:nsid w:val="4EB4161A"/>
    <w:multiLevelType w:val="hybridMultilevel"/>
    <w:tmpl w:val="24760480"/>
    <w:lvl w:ilvl="0" w:tplc="D45666E4">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01747D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61E0FA2"/>
    <w:multiLevelType w:val="multilevel"/>
    <w:tmpl w:val="86A039D6"/>
    <w:lvl w:ilvl="0">
      <w:start w:val="1"/>
      <w:numFmt w:val="decimal"/>
      <w:lvlText w:val="%1"/>
      <w:lvlJc w:val="left"/>
      <w:pPr>
        <w:tabs>
          <w:tab w:val="num" w:pos="1162"/>
        </w:tabs>
        <w:ind w:left="1162" w:hanging="1162"/>
      </w:pPr>
      <w:rPr>
        <w:rFonts w:ascii="Arial Bold" w:hAnsi="Arial Bold"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8"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77A1A4B"/>
    <w:multiLevelType w:val="multilevel"/>
    <w:tmpl w:val="F60234A0"/>
    <w:lvl w:ilvl="0">
      <w:start w:val="1"/>
      <w:numFmt w:val="bullet"/>
      <w:lvlText w:val=""/>
      <w:lvlJc w:val="left"/>
      <w:pPr>
        <w:tabs>
          <w:tab w:val="num" w:pos="1162"/>
        </w:tabs>
        <w:ind w:left="1162" w:hanging="1162"/>
      </w:pPr>
      <w:rPr>
        <w:rFonts w:ascii="Symbol" w:hAnsi="Symbol"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0"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39A57A2"/>
    <w:multiLevelType w:val="hybridMultilevel"/>
    <w:tmpl w:val="47586C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15:restartNumberingAfterBreak="0">
    <w:nsid w:val="68FF430E"/>
    <w:multiLevelType w:val="multilevel"/>
    <w:tmpl w:val="81B09C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B3C2DBC"/>
    <w:multiLevelType w:val="multilevel"/>
    <w:tmpl w:val="050C05AC"/>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1522" w:hanging="360"/>
      </w:pPr>
      <w:rPr>
        <w:rFonts w:hint="default"/>
        <w:b/>
      </w:rPr>
    </w:lvl>
    <w:lvl w:ilvl="2">
      <w:start w:val="1"/>
      <w:numFmt w:val="decimal"/>
      <w:lvlText w:val="%1.%2.%3"/>
      <w:lvlJc w:val="left"/>
      <w:pPr>
        <w:ind w:left="3044" w:hanging="720"/>
      </w:pPr>
      <w:rPr>
        <w:rFonts w:hint="default"/>
      </w:rPr>
    </w:lvl>
    <w:lvl w:ilvl="3">
      <w:start w:val="1"/>
      <w:numFmt w:val="decimal"/>
      <w:lvlText w:val="%1.%2.%3.%4"/>
      <w:lvlJc w:val="left"/>
      <w:pPr>
        <w:ind w:left="4566" w:hanging="1080"/>
      </w:pPr>
      <w:rPr>
        <w:rFonts w:hint="default"/>
      </w:rPr>
    </w:lvl>
    <w:lvl w:ilvl="4">
      <w:start w:val="1"/>
      <w:numFmt w:val="decimal"/>
      <w:lvlText w:val="%1.%2.%3.%4.%5"/>
      <w:lvlJc w:val="left"/>
      <w:pPr>
        <w:ind w:left="5728" w:hanging="1080"/>
      </w:pPr>
      <w:rPr>
        <w:rFonts w:hint="default"/>
      </w:rPr>
    </w:lvl>
    <w:lvl w:ilvl="5">
      <w:start w:val="1"/>
      <w:numFmt w:val="decimal"/>
      <w:lvlText w:val="%1.%2.%3.%4.%5.%6"/>
      <w:lvlJc w:val="left"/>
      <w:pPr>
        <w:ind w:left="7250" w:hanging="1440"/>
      </w:pPr>
      <w:rPr>
        <w:rFonts w:hint="default"/>
      </w:rPr>
    </w:lvl>
    <w:lvl w:ilvl="6">
      <w:start w:val="1"/>
      <w:numFmt w:val="decimal"/>
      <w:lvlText w:val="%1.%2.%3.%4.%5.%6.%7"/>
      <w:lvlJc w:val="left"/>
      <w:pPr>
        <w:ind w:left="8412" w:hanging="1440"/>
      </w:pPr>
      <w:rPr>
        <w:rFonts w:hint="default"/>
      </w:rPr>
    </w:lvl>
    <w:lvl w:ilvl="7">
      <w:start w:val="1"/>
      <w:numFmt w:val="decimal"/>
      <w:lvlText w:val="%1.%2.%3.%4.%5.%6.%7.%8"/>
      <w:lvlJc w:val="left"/>
      <w:pPr>
        <w:ind w:left="9934" w:hanging="1800"/>
      </w:pPr>
      <w:rPr>
        <w:rFonts w:hint="default"/>
      </w:rPr>
    </w:lvl>
    <w:lvl w:ilvl="8">
      <w:start w:val="1"/>
      <w:numFmt w:val="decimal"/>
      <w:lvlText w:val="%1.%2.%3.%4.%5.%6.%7.%8.%9"/>
      <w:lvlJc w:val="left"/>
      <w:pPr>
        <w:ind w:left="11096" w:hanging="1800"/>
      </w:pPr>
      <w:rPr>
        <w:rFonts w:hint="default"/>
      </w:rPr>
    </w:lvl>
  </w:abstractNum>
  <w:abstractNum w:abstractNumId="35"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704C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AD4EEF"/>
    <w:multiLevelType w:val="hybridMultilevel"/>
    <w:tmpl w:val="EFB80AEC"/>
    <w:lvl w:ilvl="0" w:tplc="D45666E4">
      <w:start w:val="1"/>
      <w:numFmt w:val="decimal"/>
      <w:lvlText w:val="%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4E668BC"/>
    <w:multiLevelType w:val="hybridMultilevel"/>
    <w:tmpl w:val="3BA8251C"/>
    <w:lvl w:ilvl="0" w:tplc="08090001">
      <w:start w:val="1"/>
      <w:numFmt w:val="bullet"/>
      <w:lvlText w:val=""/>
      <w:lvlJc w:val="left"/>
      <w:pPr>
        <w:ind w:left="2317" w:hanging="1155"/>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39" w15:restartNumberingAfterBreak="0">
    <w:nsid w:val="75CB2D4D"/>
    <w:multiLevelType w:val="multilevel"/>
    <w:tmpl w:val="32008F8A"/>
    <w:lvl w:ilvl="0">
      <w:start w:val="2"/>
      <w:numFmt w:val="decimal"/>
      <w:lvlText w:val="%1"/>
      <w:lvlJc w:val="left"/>
      <w:pPr>
        <w:ind w:left="460" w:hanging="460"/>
      </w:pPr>
      <w:rPr>
        <w:rFonts w:hint="default"/>
      </w:rPr>
    </w:lvl>
    <w:lvl w:ilvl="1">
      <w:start w:val="26"/>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40250492">
    <w:abstractNumId w:val="12"/>
  </w:num>
  <w:num w:numId="2" w16cid:durableId="256207857">
    <w:abstractNumId w:val="2"/>
  </w:num>
  <w:num w:numId="3" w16cid:durableId="849216074">
    <w:abstractNumId w:val="15"/>
  </w:num>
  <w:num w:numId="4" w16cid:durableId="1523974948">
    <w:abstractNumId w:val="21"/>
  </w:num>
  <w:num w:numId="5" w16cid:durableId="1954550421">
    <w:abstractNumId w:val="1"/>
  </w:num>
  <w:num w:numId="6" w16cid:durableId="780413498">
    <w:abstractNumId w:val="27"/>
  </w:num>
  <w:num w:numId="7" w16cid:durableId="2086148639">
    <w:abstractNumId w:val="8"/>
  </w:num>
  <w:num w:numId="8" w16cid:durableId="131673483">
    <w:abstractNumId w:val="19"/>
  </w:num>
  <w:num w:numId="9" w16cid:durableId="529416177">
    <w:abstractNumId w:val="32"/>
  </w:num>
  <w:num w:numId="10" w16cid:durableId="1500920639">
    <w:abstractNumId w:val="28"/>
  </w:num>
  <w:num w:numId="11" w16cid:durableId="1542784087">
    <w:abstractNumId w:val="13"/>
  </w:num>
  <w:num w:numId="12" w16cid:durableId="751316248">
    <w:abstractNumId w:val="3"/>
  </w:num>
  <w:num w:numId="13" w16cid:durableId="341251114">
    <w:abstractNumId w:val="25"/>
  </w:num>
  <w:num w:numId="14" w16cid:durableId="1925533647">
    <w:abstractNumId w:val="40"/>
  </w:num>
  <w:num w:numId="15" w16cid:durableId="1519656578">
    <w:abstractNumId w:val="27"/>
    <w:lvlOverride w:ilvl="0">
      <w:lvl w:ilvl="0">
        <w:numFmt w:val="decimal"/>
        <w:lvlText w:val="%1"/>
        <w:lvlJc w:val="left"/>
        <w:pPr>
          <w:tabs>
            <w:tab w:val="num" w:pos="902"/>
          </w:tabs>
          <w:ind w:left="902" w:hanging="902"/>
        </w:pPr>
        <w:rPr>
          <w:rFonts w:ascii="Arial Bold" w:hAnsi="Arial Bold"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6" w16cid:durableId="821192999">
    <w:abstractNumId w:val="22"/>
  </w:num>
  <w:num w:numId="17" w16cid:durableId="105780965">
    <w:abstractNumId w:val="16"/>
  </w:num>
  <w:num w:numId="18" w16cid:durableId="264265610">
    <w:abstractNumId w:val="10"/>
  </w:num>
  <w:num w:numId="19" w16cid:durableId="827868234">
    <w:abstractNumId w:val="38"/>
  </w:num>
  <w:num w:numId="20" w16cid:durableId="926114195">
    <w:abstractNumId w:val="27"/>
    <w:lvlOverride w:ilvl="0">
      <w:lvl w:ilvl="0">
        <w:numFmt w:val="decimal"/>
        <w:lvlText w:val="%1"/>
        <w:lvlJc w:val="left"/>
        <w:pPr>
          <w:tabs>
            <w:tab w:val="num" w:pos="1162"/>
          </w:tabs>
          <w:ind w:left="1162" w:hanging="1162"/>
        </w:pPr>
        <w:rPr>
          <w:rFonts w:ascii="Arial Bold" w:hAnsi="Arial Bold"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1" w16cid:durableId="762146984">
    <w:abstractNumId w:val="11"/>
  </w:num>
  <w:num w:numId="22" w16cid:durableId="555166453">
    <w:abstractNumId w:val="9"/>
  </w:num>
  <w:num w:numId="23" w16cid:durableId="900824376">
    <w:abstractNumId w:val="30"/>
  </w:num>
  <w:num w:numId="24" w16cid:durableId="891964272">
    <w:abstractNumId w:val="0"/>
    <w:lvlOverride w:ilvl="0">
      <w:startOverride w:val="1"/>
    </w:lvlOverride>
  </w:num>
  <w:num w:numId="25" w16cid:durableId="1615671504">
    <w:abstractNumId w:val="35"/>
  </w:num>
  <w:num w:numId="26" w16cid:durableId="1835219993">
    <w:abstractNumId w:val="14"/>
  </w:num>
  <w:num w:numId="27" w16cid:durableId="408768070">
    <w:abstractNumId w:val="34"/>
  </w:num>
  <w:num w:numId="28" w16cid:durableId="1386291101">
    <w:abstractNumId w:val="5"/>
  </w:num>
  <w:num w:numId="29" w16cid:durableId="2117675571">
    <w:abstractNumId w:val="6"/>
  </w:num>
  <w:num w:numId="30" w16cid:durableId="449712088">
    <w:abstractNumId w:val="4"/>
  </w:num>
  <w:num w:numId="31" w16cid:durableId="1681657174">
    <w:abstractNumId w:val="18"/>
  </w:num>
  <w:num w:numId="32" w16cid:durableId="157621011">
    <w:abstractNumId w:val="31"/>
  </w:num>
  <w:num w:numId="33" w16cid:durableId="1917858958">
    <w:abstractNumId w:val="36"/>
  </w:num>
  <w:num w:numId="34" w16cid:durableId="996494285">
    <w:abstractNumId w:val="23"/>
  </w:num>
  <w:num w:numId="35" w16cid:durableId="1527594037">
    <w:abstractNumId w:val="29"/>
  </w:num>
  <w:num w:numId="36" w16cid:durableId="1524200603">
    <w:abstractNumId w:val="7"/>
  </w:num>
  <w:num w:numId="37" w16cid:durableId="1246843260">
    <w:abstractNumId w:val="26"/>
  </w:num>
  <w:num w:numId="38" w16cid:durableId="1844318157">
    <w:abstractNumId w:val="33"/>
  </w:num>
  <w:num w:numId="39" w16cid:durableId="1715612944">
    <w:abstractNumId w:val="20"/>
  </w:num>
  <w:num w:numId="40" w16cid:durableId="1336955375">
    <w:abstractNumId w:val="37"/>
  </w:num>
  <w:num w:numId="41" w16cid:durableId="1288463071">
    <w:abstractNumId w:val="24"/>
  </w:num>
  <w:num w:numId="42" w16cid:durableId="1718429977">
    <w:abstractNumId w:val="17"/>
  </w:num>
  <w:num w:numId="43" w16cid:durableId="18706481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C6"/>
    <w:rsid w:val="000055D1"/>
    <w:rsid w:val="0001556D"/>
    <w:rsid w:val="00024199"/>
    <w:rsid w:val="0002599D"/>
    <w:rsid w:val="0003133B"/>
    <w:rsid w:val="000319CF"/>
    <w:rsid w:val="00040F14"/>
    <w:rsid w:val="00044A40"/>
    <w:rsid w:val="000477E7"/>
    <w:rsid w:val="00057275"/>
    <w:rsid w:val="00061759"/>
    <w:rsid w:val="00080246"/>
    <w:rsid w:val="00085A44"/>
    <w:rsid w:val="00086BDE"/>
    <w:rsid w:val="000A63B4"/>
    <w:rsid w:val="000A7FAB"/>
    <w:rsid w:val="000D1844"/>
    <w:rsid w:val="000E217E"/>
    <w:rsid w:val="001008FD"/>
    <w:rsid w:val="00123B71"/>
    <w:rsid w:val="001475D7"/>
    <w:rsid w:val="0015244B"/>
    <w:rsid w:val="0017216E"/>
    <w:rsid w:val="00186C5B"/>
    <w:rsid w:val="0019665F"/>
    <w:rsid w:val="001A4A52"/>
    <w:rsid w:val="001B6573"/>
    <w:rsid w:val="001CED4A"/>
    <w:rsid w:val="001F2F4A"/>
    <w:rsid w:val="001F4EA7"/>
    <w:rsid w:val="00221488"/>
    <w:rsid w:val="00231F44"/>
    <w:rsid w:val="002322D0"/>
    <w:rsid w:val="00234336"/>
    <w:rsid w:val="00256134"/>
    <w:rsid w:val="00261310"/>
    <w:rsid w:val="00272072"/>
    <w:rsid w:val="00277DD5"/>
    <w:rsid w:val="002852A0"/>
    <w:rsid w:val="002924F0"/>
    <w:rsid w:val="002A5294"/>
    <w:rsid w:val="002A7C2F"/>
    <w:rsid w:val="002B54E3"/>
    <w:rsid w:val="002C78E5"/>
    <w:rsid w:val="002D6142"/>
    <w:rsid w:val="002D74DC"/>
    <w:rsid w:val="002F55BE"/>
    <w:rsid w:val="00303A70"/>
    <w:rsid w:val="003156B0"/>
    <w:rsid w:val="00321928"/>
    <w:rsid w:val="0034194F"/>
    <w:rsid w:val="0035305D"/>
    <w:rsid w:val="003612DD"/>
    <w:rsid w:val="00364267"/>
    <w:rsid w:val="0038317A"/>
    <w:rsid w:val="0039351E"/>
    <w:rsid w:val="00396EAB"/>
    <w:rsid w:val="003A18CE"/>
    <w:rsid w:val="003C0272"/>
    <w:rsid w:val="003C5FB1"/>
    <w:rsid w:val="003D0B6B"/>
    <w:rsid w:val="003D545A"/>
    <w:rsid w:val="003F466B"/>
    <w:rsid w:val="004021AC"/>
    <w:rsid w:val="004128B6"/>
    <w:rsid w:val="0041637F"/>
    <w:rsid w:val="00435DA3"/>
    <w:rsid w:val="0044478D"/>
    <w:rsid w:val="00444F17"/>
    <w:rsid w:val="00467542"/>
    <w:rsid w:val="004726E1"/>
    <w:rsid w:val="00475A4B"/>
    <w:rsid w:val="00480EFC"/>
    <w:rsid w:val="0048102E"/>
    <w:rsid w:val="004A092A"/>
    <w:rsid w:val="004A097A"/>
    <w:rsid w:val="004A10C9"/>
    <w:rsid w:val="004A193A"/>
    <w:rsid w:val="004B0AF6"/>
    <w:rsid w:val="004C02FD"/>
    <w:rsid w:val="004D27E0"/>
    <w:rsid w:val="004D63D1"/>
    <w:rsid w:val="004E2C62"/>
    <w:rsid w:val="0050240A"/>
    <w:rsid w:val="00502A38"/>
    <w:rsid w:val="00510442"/>
    <w:rsid w:val="00520BD2"/>
    <w:rsid w:val="005273ED"/>
    <w:rsid w:val="005355F5"/>
    <w:rsid w:val="00537947"/>
    <w:rsid w:val="00580449"/>
    <w:rsid w:val="00582D3E"/>
    <w:rsid w:val="0058600E"/>
    <w:rsid w:val="00591105"/>
    <w:rsid w:val="00591BE2"/>
    <w:rsid w:val="005B7287"/>
    <w:rsid w:val="005F152B"/>
    <w:rsid w:val="005F6498"/>
    <w:rsid w:val="0061332F"/>
    <w:rsid w:val="00614BF6"/>
    <w:rsid w:val="00632217"/>
    <w:rsid w:val="00641636"/>
    <w:rsid w:val="00646DF4"/>
    <w:rsid w:val="00661989"/>
    <w:rsid w:val="00681BC2"/>
    <w:rsid w:val="00682265"/>
    <w:rsid w:val="006867D3"/>
    <w:rsid w:val="00691E4E"/>
    <w:rsid w:val="006C0675"/>
    <w:rsid w:val="006D1132"/>
    <w:rsid w:val="006D2DB0"/>
    <w:rsid w:val="006D701A"/>
    <w:rsid w:val="006D75B3"/>
    <w:rsid w:val="006D78AF"/>
    <w:rsid w:val="006E1F07"/>
    <w:rsid w:val="006F54A9"/>
    <w:rsid w:val="006FC02B"/>
    <w:rsid w:val="00706357"/>
    <w:rsid w:val="00710808"/>
    <w:rsid w:val="007327C6"/>
    <w:rsid w:val="007342ED"/>
    <w:rsid w:val="0076154F"/>
    <w:rsid w:val="007A300F"/>
    <w:rsid w:val="007A77DD"/>
    <w:rsid w:val="007B16ED"/>
    <w:rsid w:val="007D38EC"/>
    <w:rsid w:val="007D7A5F"/>
    <w:rsid w:val="007E22B2"/>
    <w:rsid w:val="007F2138"/>
    <w:rsid w:val="007F7E05"/>
    <w:rsid w:val="00811D92"/>
    <w:rsid w:val="0082299F"/>
    <w:rsid w:val="00844014"/>
    <w:rsid w:val="00855026"/>
    <w:rsid w:val="008709E1"/>
    <w:rsid w:val="0087387F"/>
    <w:rsid w:val="008875B2"/>
    <w:rsid w:val="00892C35"/>
    <w:rsid w:val="00897D98"/>
    <w:rsid w:val="008A08FE"/>
    <w:rsid w:val="008B1E5A"/>
    <w:rsid w:val="008C2C93"/>
    <w:rsid w:val="008C682B"/>
    <w:rsid w:val="008D44C6"/>
    <w:rsid w:val="008D476D"/>
    <w:rsid w:val="008D50E1"/>
    <w:rsid w:val="008D63AE"/>
    <w:rsid w:val="008E292A"/>
    <w:rsid w:val="008F1DF8"/>
    <w:rsid w:val="008F3C93"/>
    <w:rsid w:val="00905EE1"/>
    <w:rsid w:val="00907505"/>
    <w:rsid w:val="0092047F"/>
    <w:rsid w:val="00934BE0"/>
    <w:rsid w:val="00940DBE"/>
    <w:rsid w:val="009508DC"/>
    <w:rsid w:val="00951778"/>
    <w:rsid w:val="00972225"/>
    <w:rsid w:val="00977E1A"/>
    <w:rsid w:val="00985222"/>
    <w:rsid w:val="0098575A"/>
    <w:rsid w:val="009A576E"/>
    <w:rsid w:val="009A621C"/>
    <w:rsid w:val="009B03CA"/>
    <w:rsid w:val="009E6508"/>
    <w:rsid w:val="009F2EE0"/>
    <w:rsid w:val="00A08A3A"/>
    <w:rsid w:val="00A26E34"/>
    <w:rsid w:val="00A32F59"/>
    <w:rsid w:val="00A60169"/>
    <w:rsid w:val="00A641AF"/>
    <w:rsid w:val="00A6620D"/>
    <w:rsid w:val="00A80C07"/>
    <w:rsid w:val="00A92870"/>
    <w:rsid w:val="00AA437D"/>
    <w:rsid w:val="00AA49FF"/>
    <w:rsid w:val="00AA5F35"/>
    <w:rsid w:val="00B03803"/>
    <w:rsid w:val="00B161CB"/>
    <w:rsid w:val="00B176C5"/>
    <w:rsid w:val="00B3081D"/>
    <w:rsid w:val="00B32683"/>
    <w:rsid w:val="00B33BEA"/>
    <w:rsid w:val="00B37D86"/>
    <w:rsid w:val="00B37FB8"/>
    <w:rsid w:val="00B45885"/>
    <w:rsid w:val="00B54C29"/>
    <w:rsid w:val="00B76750"/>
    <w:rsid w:val="00B81ECD"/>
    <w:rsid w:val="00B939D9"/>
    <w:rsid w:val="00B94B0E"/>
    <w:rsid w:val="00B97E7C"/>
    <w:rsid w:val="00BA003C"/>
    <w:rsid w:val="00BD0084"/>
    <w:rsid w:val="00BD48BF"/>
    <w:rsid w:val="00BD7062"/>
    <w:rsid w:val="00BF1D93"/>
    <w:rsid w:val="00C042BB"/>
    <w:rsid w:val="00C32363"/>
    <w:rsid w:val="00C3700C"/>
    <w:rsid w:val="00C435FB"/>
    <w:rsid w:val="00C63410"/>
    <w:rsid w:val="00C64797"/>
    <w:rsid w:val="00C72496"/>
    <w:rsid w:val="00C76562"/>
    <w:rsid w:val="00C854CA"/>
    <w:rsid w:val="00C9180B"/>
    <w:rsid w:val="00CA2BC6"/>
    <w:rsid w:val="00CA7168"/>
    <w:rsid w:val="00CD4CB6"/>
    <w:rsid w:val="00CD5576"/>
    <w:rsid w:val="00CE1963"/>
    <w:rsid w:val="00D00461"/>
    <w:rsid w:val="00D20811"/>
    <w:rsid w:val="00D24235"/>
    <w:rsid w:val="00D30147"/>
    <w:rsid w:val="00D33B3C"/>
    <w:rsid w:val="00D52566"/>
    <w:rsid w:val="00D52FEF"/>
    <w:rsid w:val="00D5578D"/>
    <w:rsid w:val="00D6164E"/>
    <w:rsid w:val="00D64558"/>
    <w:rsid w:val="00D7691F"/>
    <w:rsid w:val="00D80AE3"/>
    <w:rsid w:val="00D82F0D"/>
    <w:rsid w:val="00D918F9"/>
    <w:rsid w:val="00D92FDE"/>
    <w:rsid w:val="00DA5169"/>
    <w:rsid w:val="00DC537E"/>
    <w:rsid w:val="00DD71CE"/>
    <w:rsid w:val="00DF7BE6"/>
    <w:rsid w:val="00E02EB4"/>
    <w:rsid w:val="00E177A2"/>
    <w:rsid w:val="00E377C5"/>
    <w:rsid w:val="00E46E99"/>
    <w:rsid w:val="00E80990"/>
    <w:rsid w:val="00E92361"/>
    <w:rsid w:val="00EA6A83"/>
    <w:rsid w:val="00EE1904"/>
    <w:rsid w:val="00EF7086"/>
    <w:rsid w:val="00F11A2C"/>
    <w:rsid w:val="00F762D3"/>
    <w:rsid w:val="00F9475F"/>
    <w:rsid w:val="00F9693A"/>
    <w:rsid w:val="00F96AAC"/>
    <w:rsid w:val="00FA1D55"/>
    <w:rsid w:val="00FA3ECB"/>
    <w:rsid w:val="00FB32F6"/>
    <w:rsid w:val="00FCC3AF"/>
    <w:rsid w:val="00FD3448"/>
    <w:rsid w:val="00FD7C02"/>
    <w:rsid w:val="0168E4B1"/>
    <w:rsid w:val="03158AB6"/>
    <w:rsid w:val="034C6901"/>
    <w:rsid w:val="03C1FB3C"/>
    <w:rsid w:val="045B9AAF"/>
    <w:rsid w:val="05414FC1"/>
    <w:rsid w:val="056D713D"/>
    <w:rsid w:val="0642449A"/>
    <w:rsid w:val="06563747"/>
    <w:rsid w:val="065ADE77"/>
    <w:rsid w:val="0674FFAA"/>
    <w:rsid w:val="06D4F5FC"/>
    <w:rsid w:val="06D5FCE5"/>
    <w:rsid w:val="06DD2022"/>
    <w:rsid w:val="0727C113"/>
    <w:rsid w:val="0781F6D7"/>
    <w:rsid w:val="079F66AD"/>
    <w:rsid w:val="07BC0FCA"/>
    <w:rsid w:val="07F4691C"/>
    <w:rsid w:val="0870C65D"/>
    <w:rsid w:val="08F15A6C"/>
    <w:rsid w:val="092435C5"/>
    <w:rsid w:val="092F0BD2"/>
    <w:rsid w:val="0979E55C"/>
    <w:rsid w:val="0AAE257C"/>
    <w:rsid w:val="0B31B0A5"/>
    <w:rsid w:val="0B6BF92F"/>
    <w:rsid w:val="0BCC11BC"/>
    <w:rsid w:val="0C075A83"/>
    <w:rsid w:val="0C3D2935"/>
    <w:rsid w:val="0C7B6352"/>
    <w:rsid w:val="0CB81CED"/>
    <w:rsid w:val="0D8A0287"/>
    <w:rsid w:val="0D91E07F"/>
    <w:rsid w:val="0E2DF782"/>
    <w:rsid w:val="0EEFF545"/>
    <w:rsid w:val="0FCFC2F7"/>
    <w:rsid w:val="0FDDD687"/>
    <w:rsid w:val="1067EAC1"/>
    <w:rsid w:val="109EC2D8"/>
    <w:rsid w:val="122802DE"/>
    <w:rsid w:val="12CCCEBC"/>
    <w:rsid w:val="13944399"/>
    <w:rsid w:val="13F9440B"/>
    <w:rsid w:val="150B37F0"/>
    <w:rsid w:val="153727F1"/>
    <w:rsid w:val="154A5C01"/>
    <w:rsid w:val="159E3B97"/>
    <w:rsid w:val="1603446F"/>
    <w:rsid w:val="17F9E987"/>
    <w:rsid w:val="1881FCC3"/>
    <w:rsid w:val="1A7B2482"/>
    <w:rsid w:val="1B1A0D00"/>
    <w:rsid w:val="1CCF976E"/>
    <w:rsid w:val="1CE104E4"/>
    <w:rsid w:val="1D1122A9"/>
    <w:rsid w:val="1E7CD545"/>
    <w:rsid w:val="1EFE1931"/>
    <w:rsid w:val="1F58A6FF"/>
    <w:rsid w:val="20D49FE5"/>
    <w:rsid w:val="2229699F"/>
    <w:rsid w:val="226277F4"/>
    <w:rsid w:val="23823959"/>
    <w:rsid w:val="24569E0D"/>
    <w:rsid w:val="246FACAB"/>
    <w:rsid w:val="259A18B6"/>
    <w:rsid w:val="263EAAAF"/>
    <w:rsid w:val="26DE2A1C"/>
    <w:rsid w:val="2788515F"/>
    <w:rsid w:val="279DE3AD"/>
    <w:rsid w:val="27F093E6"/>
    <w:rsid w:val="28568DC7"/>
    <w:rsid w:val="29683DE7"/>
    <w:rsid w:val="2A3DDB82"/>
    <w:rsid w:val="2AEE9703"/>
    <w:rsid w:val="2B83188C"/>
    <w:rsid w:val="2C474384"/>
    <w:rsid w:val="2E8D03F9"/>
    <w:rsid w:val="2ED886AD"/>
    <w:rsid w:val="3029AEE1"/>
    <w:rsid w:val="3098A466"/>
    <w:rsid w:val="314A4891"/>
    <w:rsid w:val="31D296EE"/>
    <w:rsid w:val="323AE459"/>
    <w:rsid w:val="32A8C137"/>
    <w:rsid w:val="32EAB836"/>
    <w:rsid w:val="330F3B84"/>
    <w:rsid w:val="33267853"/>
    <w:rsid w:val="337AE8B3"/>
    <w:rsid w:val="33ED3327"/>
    <w:rsid w:val="344038B8"/>
    <w:rsid w:val="344471EE"/>
    <w:rsid w:val="346078D9"/>
    <w:rsid w:val="34BAEBA5"/>
    <w:rsid w:val="34FC457D"/>
    <w:rsid w:val="350FF54C"/>
    <w:rsid w:val="3516B914"/>
    <w:rsid w:val="35808E29"/>
    <w:rsid w:val="35ACC10B"/>
    <w:rsid w:val="36963FB2"/>
    <w:rsid w:val="36A6A206"/>
    <w:rsid w:val="36B0E42C"/>
    <w:rsid w:val="3703362D"/>
    <w:rsid w:val="374E0FB7"/>
    <w:rsid w:val="37E810D9"/>
    <w:rsid w:val="38967388"/>
    <w:rsid w:val="38ADF5EC"/>
    <w:rsid w:val="38E9E018"/>
    <w:rsid w:val="38F678B3"/>
    <w:rsid w:val="394065CB"/>
    <w:rsid w:val="3A3AD6EF"/>
    <w:rsid w:val="3A7FB194"/>
    <w:rsid w:val="3AE6E31C"/>
    <w:rsid w:val="3AFFDFAA"/>
    <w:rsid w:val="3B0B86F1"/>
    <w:rsid w:val="3B39921A"/>
    <w:rsid w:val="3C4F999C"/>
    <w:rsid w:val="3CB727DD"/>
    <w:rsid w:val="3CFA189A"/>
    <w:rsid w:val="3D3300CE"/>
    <w:rsid w:val="3DB75256"/>
    <w:rsid w:val="3DBD513B"/>
    <w:rsid w:val="3E33CDBB"/>
    <w:rsid w:val="3E5F59A2"/>
    <w:rsid w:val="3E944ACC"/>
    <w:rsid w:val="3EB8B38C"/>
    <w:rsid w:val="3EFD678D"/>
    <w:rsid w:val="3F5093CA"/>
    <w:rsid w:val="404AC662"/>
    <w:rsid w:val="40DE6900"/>
    <w:rsid w:val="40F1613F"/>
    <w:rsid w:val="41B703C3"/>
    <w:rsid w:val="41DF9AB7"/>
    <w:rsid w:val="41F0544E"/>
    <w:rsid w:val="41FAD416"/>
    <w:rsid w:val="423DAE28"/>
    <w:rsid w:val="42B62EE1"/>
    <w:rsid w:val="42B9D8D2"/>
    <w:rsid w:val="42FAAD63"/>
    <w:rsid w:val="43826724"/>
    <w:rsid w:val="438C24AF"/>
    <w:rsid w:val="440DF461"/>
    <w:rsid w:val="448E0BD8"/>
    <w:rsid w:val="44C04B0A"/>
    <w:rsid w:val="44F7D8EC"/>
    <w:rsid w:val="451998BD"/>
    <w:rsid w:val="4626DC08"/>
    <w:rsid w:val="47DB6F7E"/>
    <w:rsid w:val="48094726"/>
    <w:rsid w:val="486CF0BA"/>
    <w:rsid w:val="493F1836"/>
    <w:rsid w:val="4A51EBD7"/>
    <w:rsid w:val="4ADAE897"/>
    <w:rsid w:val="4B3A1A57"/>
    <w:rsid w:val="4CA7C320"/>
    <w:rsid w:val="4CC1AAC6"/>
    <w:rsid w:val="4D26223C"/>
    <w:rsid w:val="4E3031AB"/>
    <w:rsid w:val="4E3E6F3B"/>
    <w:rsid w:val="4E889BAD"/>
    <w:rsid w:val="4EF9C822"/>
    <w:rsid w:val="4F39AB9D"/>
    <w:rsid w:val="4F83CB87"/>
    <w:rsid w:val="4F8FBBB4"/>
    <w:rsid w:val="50150859"/>
    <w:rsid w:val="50270CC1"/>
    <w:rsid w:val="5043E117"/>
    <w:rsid w:val="5093CA30"/>
    <w:rsid w:val="518219BD"/>
    <w:rsid w:val="51F2E903"/>
    <w:rsid w:val="52526FE9"/>
    <w:rsid w:val="52AC96EA"/>
    <w:rsid w:val="52E112AE"/>
    <w:rsid w:val="53C43986"/>
    <w:rsid w:val="53DFC126"/>
    <w:rsid w:val="54439284"/>
    <w:rsid w:val="54697A4A"/>
    <w:rsid w:val="5578E23E"/>
    <w:rsid w:val="559C44A6"/>
    <w:rsid w:val="5618B370"/>
    <w:rsid w:val="56A183E6"/>
    <w:rsid w:val="56AC7FF8"/>
    <w:rsid w:val="56FAE6A9"/>
    <w:rsid w:val="57B1DE9E"/>
    <w:rsid w:val="587F1F9C"/>
    <w:rsid w:val="58AA6C59"/>
    <w:rsid w:val="58D33BA8"/>
    <w:rsid w:val="593DCB91"/>
    <w:rsid w:val="59505432"/>
    <w:rsid w:val="595904E6"/>
    <w:rsid w:val="5A7390BE"/>
    <w:rsid w:val="5AB0E940"/>
    <w:rsid w:val="5AD15D8B"/>
    <w:rsid w:val="5AF742E9"/>
    <w:rsid w:val="5B804E6C"/>
    <w:rsid w:val="5BA3813A"/>
    <w:rsid w:val="5BD20CF6"/>
    <w:rsid w:val="5C2B2585"/>
    <w:rsid w:val="5D2E325D"/>
    <w:rsid w:val="5E54EB64"/>
    <w:rsid w:val="5E68C252"/>
    <w:rsid w:val="5E89E589"/>
    <w:rsid w:val="5E8CC853"/>
    <w:rsid w:val="5E9A6FBE"/>
    <w:rsid w:val="60B68169"/>
    <w:rsid w:val="615700E6"/>
    <w:rsid w:val="619DB0ED"/>
    <w:rsid w:val="6238A35A"/>
    <w:rsid w:val="62D93AE9"/>
    <w:rsid w:val="63C48BE4"/>
    <w:rsid w:val="64342EFE"/>
    <w:rsid w:val="64374FA6"/>
    <w:rsid w:val="649F5A28"/>
    <w:rsid w:val="64A0A4BE"/>
    <w:rsid w:val="64BB81C8"/>
    <w:rsid w:val="6547FB0A"/>
    <w:rsid w:val="65E5AC12"/>
    <w:rsid w:val="660A992B"/>
    <w:rsid w:val="661C94A0"/>
    <w:rsid w:val="663A0745"/>
    <w:rsid w:val="67585F42"/>
    <w:rsid w:val="676FD231"/>
    <w:rsid w:val="67830C8F"/>
    <w:rsid w:val="683B58B5"/>
    <w:rsid w:val="68730331"/>
    <w:rsid w:val="6960C031"/>
    <w:rsid w:val="696E6582"/>
    <w:rsid w:val="6A0ED392"/>
    <w:rsid w:val="6A31E20C"/>
    <w:rsid w:val="6A6C59B3"/>
    <w:rsid w:val="6A7B3AA8"/>
    <w:rsid w:val="6ABAAD51"/>
    <w:rsid w:val="6CF33E48"/>
    <w:rsid w:val="6D40756F"/>
    <w:rsid w:val="6DBBE9E9"/>
    <w:rsid w:val="6EE007F1"/>
    <w:rsid w:val="6F75FD00"/>
    <w:rsid w:val="6FECF341"/>
    <w:rsid w:val="70034888"/>
    <w:rsid w:val="704EDDB3"/>
    <w:rsid w:val="7060CB84"/>
    <w:rsid w:val="70946937"/>
    <w:rsid w:val="70EB0239"/>
    <w:rsid w:val="717C3188"/>
    <w:rsid w:val="7192874F"/>
    <w:rsid w:val="71BC4D38"/>
    <w:rsid w:val="71F3B2E4"/>
    <w:rsid w:val="72E41220"/>
    <w:rsid w:val="731547C8"/>
    <w:rsid w:val="73F37AD2"/>
    <w:rsid w:val="73F5EC55"/>
    <w:rsid w:val="74AC1A33"/>
    <w:rsid w:val="76721C88"/>
    <w:rsid w:val="7676128B"/>
    <w:rsid w:val="77C5D303"/>
    <w:rsid w:val="7873CAEF"/>
    <w:rsid w:val="78C4218A"/>
    <w:rsid w:val="79CF3BEF"/>
    <w:rsid w:val="79F0AECB"/>
    <w:rsid w:val="7A1DE984"/>
    <w:rsid w:val="7AFB70BD"/>
    <w:rsid w:val="7B24FFB7"/>
    <w:rsid w:val="7B5C0D0E"/>
    <w:rsid w:val="7B81C7DE"/>
    <w:rsid w:val="7B942EE2"/>
    <w:rsid w:val="7C3EAF03"/>
    <w:rsid w:val="7C58D0A1"/>
    <w:rsid w:val="7C8E0015"/>
    <w:rsid w:val="7CD16521"/>
    <w:rsid w:val="7F54BAB4"/>
    <w:rsid w:val="7FCD0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A753"/>
  <w15:chartTrackingRefBased/>
  <w15:docId w15:val="{DDFAAEEB-A9AA-4BB2-BDEE-8F2EA123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C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D44C6"/>
    <w:pPr>
      <w:keepNext/>
      <w:numPr>
        <w:numId w:val="37"/>
      </w:numPr>
      <w:spacing w:before="240" w:after="60"/>
      <w:outlineLvl w:val="0"/>
    </w:pPr>
    <w:rPr>
      <w:rFonts w:cs="Arial"/>
      <w:bCs/>
      <w:kern w:val="32"/>
      <w:szCs w:val="32"/>
    </w:rPr>
  </w:style>
  <w:style w:type="paragraph" w:styleId="Heading2">
    <w:name w:val="heading 2"/>
    <w:basedOn w:val="Normal"/>
    <w:next w:val="Normal"/>
    <w:link w:val="Heading2Char"/>
    <w:semiHidden/>
    <w:unhideWhenUsed/>
    <w:qFormat/>
    <w:rsid w:val="008D44C6"/>
    <w:pPr>
      <w:keepNext/>
      <w:numPr>
        <w:ilvl w:val="1"/>
        <w:numId w:val="37"/>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D44C6"/>
    <w:pPr>
      <w:keepNext/>
      <w:numPr>
        <w:ilvl w:val="2"/>
        <w:numId w:val="37"/>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B0AF6"/>
    <w:pPr>
      <w:keepNext/>
      <w:keepLines/>
      <w:numPr>
        <w:ilvl w:val="3"/>
        <w:numId w:val="3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0AF6"/>
    <w:pPr>
      <w:keepNext/>
      <w:keepLines/>
      <w:numPr>
        <w:ilvl w:val="4"/>
        <w:numId w:val="3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B0AF6"/>
    <w:pPr>
      <w:keepNext/>
      <w:keepLines/>
      <w:numPr>
        <w:ilvl w:val="5"/>
        <w:numId w:val="3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0AF6"/>
    <w:pPr>
      <w:keepNext/>
      <w:keepLines/>
      <w:numPr>
        <w:ilvl w:val="6"/>
        <w:numId w:val="3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0AF6"/>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0AF6"/>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44C6"/>
    <w:rPr>
      <w:rFonts w:ascii="Arial" w:eastAsia="Times New Roman" w:hAnsi="Arial" w:cs="Arial"/>
      <w:bCs/>
      <w:kern w:val="32"/>
      <w:sz w:val="24"/>
      <w:szCs w:val="32"/>
    </w:rPr>
  </w:style>
  <w:style w:type="character" w:customStyle="1" w:styleId="Heading2Char">
    <w:name w:val="Heading 2 Char"/>
    <w:basedOn w:val="DefaultParagraphFont"/>
    <w:link w:val="Heading2"/>
    <w:semiHidden/>
    <w:rsid w:val="008D44C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8D44C6"/>
    <w:rPr>
      <w:rFonts w:ascii="Cambria" w:eastAsia="Times New Roman" w:hAnsi="Cambria" w:cs="Times New Roman"/>
      <w:b/>
      <w:bCs/>
      <w:sz w:val="26"/>
      <w:szCs w:val="26"/>
    </w:rPr>
  </w:style>
  <w:style w:type="paragraph" w:customStyle="1" w:styleId="Policy">
    <w:name w:val="Policy"/>
    <w:basedOn w:val="Heading1"/>
    <w:rsid w:val="008D44C6"/>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8D44C6"/>
    <w:pPr>
      <w:numPr>
        <w:numId w:val="5"/>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8D44C6"/>
    <w:rPr>
      <w:rFonts w:ascii="Arial Bold" w:eastAsia="Times New Roman" w:hAnsi="Arial Bold" w:cs="Times New Roman"/>
      <w:b/>
      <w:caps/>
      <w:sz w:val="24"/>
      <w:lang w:val="en-US"/>
    </w:rPr>
  </w:style>
  <w:style w:type="paragraph" w:styleId="BodyText">
    <w:name w:val="Body Text"/>
    <w:basedOn w:val="Normal"/>
    <w:link w:val="BodyTextChar"/>
    <w:rsid w:val="008D44C6"/>
    <w:pPr>
      <w:spacing w:after="120"/>
    </w:pPr>
  </w:style>
  <w:style w:type="character" w:customStyle="1" w:styleId="BodyTextChar">
    <w:name w:val="Body Text Char"/>
    <w:basedOn w:val="DefaultParagraphFont"/>
    <w:link w:val="BodyText"/>
    <w:rsid w:val="008D44C6"/>
    <w:rPr>
      <w:rFonts w:ascii="Arial" w:eastAsia="Times New Roman" w:hAnsi="Arial" w:cs="Times New Roman"/>
      <w:sz w:val="24"/>
      <w:szCs w:val="20"/>
    </w:rPr>
  </w:style>
  <w:style w:type="paragraph" w:styleId="Footer">
    <w:name w:val="footer"/>
    <w:basedOn w:val="Normal"/>
    <w:link w:val="FooterChar"/>
    <w:rsid w:val="008D44C6"/>
    <w:pPr>
      <w:tabs>
        <w:tab w:val="center" w:pos="4153"/>
        <w:tab w:val="right" w:pos="8306"/>
      </w:tabs>
    </w:pPr>
    <w:rPr>
      <w:sz w:val="22"/>
      <w:szCs w:val="22"/>
      <w:lang w:val="en-US"/>
    </w:rPr>
  </w:style>
  <w:style w:type="character" w:customStyle="1" w:styleId="FooterChar">
    <w:name w:val="Footer Char"/>
    <w:basedOn w:val="DefaultParagraphFont"/>
    <w:link w:val="Footer"/>
    <w:rsid w:val="008D44C6"/>
    <w:rPr>
      <w:rFonts w:ascii="Arial" w:eastAsia="Times New Roman" w:hAnsi="Arial" w:cs="Times New Roman"/>
      <w:lang w:val="en-US"/>
    </w:rPr>
  </w:style>
  <w:style w:type="table" w:styleId="TableGrid">
    <w:name w:val="Table Grid"/>
    <w:basedOn w:val="TableNormal"/>
    <w:uiPriority w:val="59"/>
    <w:rsid w:val="008D44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D44C6"/>
    <w:pPr>
      <w:tabs>
        <w:tab w:val="center" w:pos="4153"/>
        <w:tab w:val="right" w:pos="8306"/>
      </w:tabs>
    </w:pPr>
  </w:style>
  <w:style w:type="character" w:customStyle="1" w:styleId="HeaderChar">
    <w:name w:val="Header Char"/>
    <w:basedOn w:val="DefaultParagraphFont"/>
    <w:link w:val="Header"/>
    <w:uiPriority w:val="99"/>
    <w:rsid w:val="008D44C6"/>
    <w:rPr>
      <w:rFonts w:ascii="Arial" w:eastAsia="Times New Roman" w:hAnsi="Arial" w:cs="Times New Roman"/>
      <w:sz w:val="24"/>
      <w:szCs w:val="20"/>
    </w:rPr>
  </w:style>
  <w:style w:type="character" w:styleId="PageNumber">
    <w:name w:val="page number"/>
    <w:basedOn w:val="DefaultParagraphFont"/>
    <w:rsid w:val="008D44C6"/>
  </w:style>
  <w:style w:type="paragraph" w:styleId="TOC1">
    <w:name w:val="toc 1"/>
    <w:basedOn w:val="Normal"/>
    <w:next w:val="Normal"/>
    <w:autoRedefine/>
    <w:uiPriority w:val="39"/>
    <w:rsid w:val="008D44C6"/>
    <w:pPr>
      <w:tabs>
        <w:tab w:val="right" w:leader="dot" w:pos="8302"/>
      </w:tabs>
      <w:spacing w:after="240"/>
      <w:ind w:left="851" w:hanging="851"/>
    </w:pPr>
    <w:rPr>
      <w:rFonts w:cs="Arial"/>
      <w:bCs/>
      <w:noProof/>
    </w:rPr>
  </w:style>
  <w:style w:type="character" w:styleId="Hyperlink">
    <w:name w:val="Hyperlink"/>
    <w:uiPriority w:val="99"/>
    <w:qFormat/>
    <w:rsid w:val="008D44C6"/>
    <w:rPr>
      <w:color w:val="0000FF"/>
      <w:u w:val="single"/>
    </w:rPr>
  </w:style>
  <w:style w:type="paragraph" w:styleId="BalloonText">
    <w:name w:val="Balloon Text"/>
    <w:basedOn w:val="Normal"/>
    <w:link w:val="BalloonTextChar"/>
    <w:rsid w:val="008D44C6"/>
    <w:rPr>
      <w:rFonts w:ascii="Tahoma" w:hAnsi="Tahoma" w:cs="Tahoma"/>
      <w:sz w:val="16"/>
      <w:szCs w:val="16"/>
    </w:rPr>
  </w:style>
  <w:style w:type="character" w:customStyle="1" w:styleId="BalloonTextChar">
    <w:name w:val="Balloon Text Char"/>
    <w:basedOn w:val="DefaultParagraphFont"/>
    <w:link w:val="BalloonText"/>
    <w:rsid w:val="008D44C6"/>
    <w:rPr>
      <w:rFonts w:ascii="Tahoma" w:eastAsia="Times New Roman" w:hAnsi="Tahoma" w:cs="Tahoma"/>
      <w:sz w:val="16"/>
      <w:szCs w:val="16"/>
    </w:rPr>
  </w:style>
  <w:style w:type="paragraph" w:customStyle="1" w:styleId="Default">
    <w:name w:val="Default"/>
    <w:rsid w:val="008D44C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tyle1">
    <w:name w:val="Style1"/>
    <w:basedOn w:val="Normal"/>
    <w:rsid w:val="008D44C6"/>
  </w:style>
  <w:style w:type="paragraph" w:styleId="ListParagraph">
    <w:name w:val="List Paragraph"/>
    <w:basedOn w:val="Normal"/>
    <w:uiPriority w:val="34"/>
    <w:qFormat/>
    <w:rsid w:val="008D44C6"/>
    <w:pPr>
      <w:ind w:left="720"/>
      <w:contextualSpacing/>
    </w:pPr>
    <w:rPr>
      <w:rFonts w:cs="Arial"/>
      <w:szCs w:val="24"/>
      <w:lang w:eastAsia="en-GB"/>
    </w:rPr>
  </w:style>
  <w:style w:type="paragraph" w:customStyle="1" w:styleId="PolLevel4">
    <w:name w:val="Pol Level 4"/>
    <w:basedOn w:val="Normal"/>
    <w:qFormat/>
    <w:rsid w:val="008D44C6"/>
    <w:pPr>
      <w:numPr>
        <w:ilvl w:val="3"/>
        <w:numId w:val="22"/>
      </w:numPr>
      <w:tabs>
        <w:tab w:val="left" w:pos="1134"/>
      </w:tabs>
      <w:spacing w:after="240"/>
    </w:pPr>
    <w:rPr>
      <w:rFonts w:eastAsia="Calibri" w:cs="Arial"/>
    </w:rPr>
  </w:style>
  <w:style w:type="paragraph" w:customStyle="1" w:styleId="PolLevel3">
    <w:name w:val="Pol Level 3"/>
    <w:basedOn w:val="PolLevel4"/>
    <w:qFormat/>
    <w:rsid w:val="008D44C6"/>
    <w:pPr>
      <w:numPr>
        <w:ilvl w:val="2"/>
      </w:numPr>
    </w:pPr>
  </w:style>
  <w:style w:type="paragraph" w:customStyle="1" w:styleId="PolLevel2">
    <w:name w:val="Pol Level 2"/>
    <w:basedOn w:val="Normal"/>
    <w:link w:val="PolLevel2Char"/>
    <w:qFormat/>
    <w:rsid w:val="008D44C6"/>
    <w:pPr>
      <w:numPr>
        <w:ilvl w:val="1"/>
        <w:numId w:val="22"/>
      </w:numPr>
      <w:spacing w:after="240"/>
    </w:pPr>
    <w:rPr>
      <w:rFonts w:eastAsia="Calibri"/>
    </w:rPr>
  </w:style>
  <w:style w:type="character" w:customStyle="1" w:styleId="PolLevel2Char">
    <w:name w:val="Pol Level 2 Char"/>
    <w:link w:val="PolLevel2"/>
    <w:rsid w:val="008D44C6"/>
    <w:rPr>
      <w:rFonts w:ascii="Arial" w:eastAsia="Calibri" w:hAnsi="Arial" w:cs="Times New Roman"/>
      <w:sz w:val="24"/>
      <w:szCs w:val="20"/>
    </w:rPr>
  </w:style>
  <w:style w:type="paragraph" w:customStyle="1" w:styleId="AppHead1">
    <w:name w:val="AppHead1"/>
    <w:basedOn w:val="Heading1"/>
    <w:rsid w:val="008D44C6"/>
    <w:pPr>
      <w:numPr>
        <w:numId w:val="23"/>
      </w:numPr>
      <w:tabs>
        <w:tab w:val="num" w:pos="936"/>
      </w:tabs>
      <w:spacing w:before="360" w:line="259" w:lineRule="auto"/>
      <w:ind w:left="936" w:hanging="936"/>
      <w:jc w:val="both"/>
    </w:pPr>
    <w:rPr>
      <w:rFonts w:ascii="Calibri" w:hAnsi="Calibri" w:cs="Times New Roman"/>
      <w:b/>
      <w:color w:val="4F81BD"/>
      <w:sz w:val="32"/>
      <w:lang w:val="x-none"/>
    </w:rPr>
  </w:style>
  <w:style w:type="paragraph" w:customStyle="1" w:styleId="AppHead2">
    <w:name w:val="AppHead2"/>
    <w:basedOn w:val="Heading2"/>
    <w:rsid w:val="008D44C6"/>
    <w:pPr>
      <w:numPr>
        <w:numId w:val="23"/>
      </w:numPr>
      <w:tabs>
        <w:tab w:val="num" w:pos="1162"/>
      </w:tabs>
      <w:spacing w:before="360" w:line="259" w:lineRule="auto"/>
      <w:ind w:left="1162" w:hanging="1162"/>
      <w:contextualSpacing/>
      <w:jc w:val="both"/>
    </w:pPr>
    <w:rPr>
      <w:rFonts w:ascii="Calibri" w:hAnsi="Calibri"/>
      <w:i w:val="0"/>
      <w:color w:val="4F81BD"/>
      <w:lang w:val="x-none"/>
    </w:rPr>
  </w:style>
  <w:style w:type="paragraph" w:customStyle="1" w:styleId="AppHead3">
    <w:name w:val="AppHead3"/>
    <w:basedOn w:val="Heading3"/>
    <w:rsid w:val="008D44C6"/>
    <w:pPr>
      <w:numPr>
        <w:numId w:val="23"/>
      </w:numPr>
      <w:tabs>
        <w:tab w:val="num" w:pos="936"/>
      </w:tabs>
      <w:spacing w:line="259" w:lineRule="auto"/>
      <w:ind w:left="936" w:hanging="936"/>
      <w:jc w:val="both"/>
    </w:pPr>
    <w:rPr>
      <w:rFonts w:ascii="Calibri" w:hAnsi="Calibri"/>
      <w:color w:val="4F81BD"/>
      <w:sz w:val="24"/>
      <w:lang w:val="x-none"/>
    </w:rPr>
  </w:style>
  <w:style w:type="paragraph" w:styleId="ListNumber">
    <w:name w:val="List Number"/>
    <w:basedOn w:val="Normal"/>
    <w:rsid w:val="008D44C6"/>
    <w:pPr>
      <w:numPr>
        <w:numId w:val="24"/>
      </w:numPr>
      <w:tabs>
        <w:tab w:val="clear" w:pos="360"/>
      </w:tabs>
      <w:spacing w:after="160" w:line="259" w:lineRule="auto"/>
      <w:ind w:left="432" w:hanging="432"/>
    </w:pPr>
    <w:rPr>
      <w:rFonts w:ascii="Calibri" w:eastAsia="Calibri" w:hAnsi="Calibri"/>
      <w:sz w:val="22"/>
      <w:szCs w:val="22"/>
    </w:rPr>
  </w:style>
  <w:style w:type="character" w:styleId="CommentReference">
    <w:name w:val="annotation reference"/>
    <w:basedOn w:val="DefaultParagraphFont"/>
    <w:semiHidden/>
    <w:unhideWhenUsed/>
    <w:rsid w:val="008D44C6"/>
    <w:rPr>
      <w:sz w:val="16"/>
      <w:szCs w:val="16"/>
    </w:rPr>
  </w:style>
  <w:style w:type="paragraph" w:styleId="CommentText">
    <w:name w:val="annotation text"/>
    <w:basedOn w:val="Normal"/>
    <w:link w:val="CommentTextChar"/>
    <w:unhideWhenUsed/>
    <w:rsid w:val="008D44C6"/>
    <w:rPr>
      <w:sz w:val="20"/>
    </w:rPr>
  </w:style>
  <w:style w:type="character" w:customStyle="1" w:styleId="CommentTextChar">
    <w:name w:val="Comment Text Char"/>
    <w:basedOn w:val="DefaultParagraphFont"/>
    <w:link w:val="CommentText"/>
    <w:rsid w:val="008D44C6"/>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8D44C6"/>
    <w:rPr>
      <w:b/>
      <w:bCs/>
    </w:rPr>
  </w:style>
  <w:style w:type="character" w:customStyle="1" w:styleId="CommentSubjectChar">
    <w:name w:val="Comment Subject Char"/>
    <w:basedOn w:val="CommentTextChar"/>
    <w:link w:val="CommentSubject"/>
    <w:semiHidden/>
    <w:rsid w:val="008D44C6"/>
    <w:rPr>
      <w:rFonts w:ascii="Arial" w:eastAsia="Times New Roman" w:hAnsi="Arial" w:cs="Times New Roman"/>
      <w:b/>
      <w:bCs/>
      <w:sz w:val="20"/>
      <w:szCs w:val="20"/>
    </w:rPr>
  </w:style>
  <w:style w:type="character" w:styleId="IntenseEmphasis">
    <w:name w:val="Intense Emphasis"/>
    <w:basedOn w:val="DefaultParagraphFont"/>
    <w:uiPriority w:val="21"/>
    <w:qFormat/>
    <w:rsid w:val="008D44C6"/>
    <w:rPr>
      <w:i/>
      <w:iCs/>
      <w:color w:val="4472C4" w:themeColor="accent1"/>
    </w:rPr>
  </w:style>
  <w:style w:type="paragraph" w:styleId="NormalWeb">
    <w:name w:val="Normal (Web)"/>
    <w:basedOn w:val="Normal"/>
    <w:uiPriority w:val="99"/>
    <w:unhideWhenUsed/>
    <w:rsid w:val="008D44C6"/>
    <w:pPr>
      <w:spacing w:before="100" w:beforeAutospacing="1" w:after="100" w:afterAutospacing="1"/>
    </w:pPr>
    <w:rPr>
      <w:rFonts w:ascii="Times New Roman" w:eastAsiaTheme="minorHAnsi" w:hAnsi="Times New Roman"/>
      <w:szCs w:val="24"/>
      <w:lang w:eastAsia="en-GB"/>
    </w:rPr>
  </w:style>
  <w:style w:type="paragraph" w:styleId="Revision">
    <w:name w:val="Revision"/>
    <w:hidden/>
    <w:uiPriority w:val="99"/>
    <w:semiHidden/>
    <w:rsid w:val="006E1F07"/>
    <w:pPr>
      <w:spacing w:after="0" w:line="240" w:lineRule="auto"/>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4B0AF6"/>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4B0AF6"/>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4B0AF6"/>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
    <w:semiHidden/>
    <w:rsid w:val="004B0AF6"/>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uiPriority w:val="9"/>
    <w:semiHidden/>
    <w:rsid w:val="004B0A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0AF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11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18707">
      <w:bodyDiv w:val="1"/>
      <w:marLeft w:val="0"/>
      <w:marRight w:val="0"/>
      <w:marTop w:val="0"/>
      <w:marBottom w:val="0"/>
      <w:divBdr>
        <w:top w:val="none" w:sz="0" w:space="0" w:color="auto"/>
        <w:left w:val="none" w:sz="0" w:space="0" w:color="auto"/>
        <w:bottom w:val="none" w:sz="0" w:space="0" w:color="auto"/>
        <w:right w:val="none" w:sz="0" w:space="0" w:color="auto"/>
      </w:divBdr>
    </w:div>
    <w:div w:id="16251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947a1a1-11e5-4c67-8c8d-1d5d500757fd">
      <UserInfo>
        <DisplayName>Alan Cowley</DisplayName>
        <AccountId>12</AccountId>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Props1.xml><?xml version="1.0" encoding="utf-8"?>
<ds:datastoreItem xmlns:ds="http://schemas.openxmlformats.org/officeDocument/2006/customXml" ds:itemID="{FECC756A-FBA4-46D7-86B0-583054350DBD}">
  <ds:schemaRefs>
    <ds:schemaRef ds:uri="http://schemas.microsoft.com/sharepoint/v3/contenttype/forms"/>
  </ds:schemaRefs>
</ds:datastoreItem>
</file>

<file path=customXml/itemProps2.xml><?xml version="1.0" encoding="utf-8"?>
<ds:datastoreItem xmlns:ds="http://schemas.openxmlformats.org/officeDocument/2006/customXml" ds:itemID="{F53A50AF-5013-4AAD-BFEA-3B951F38D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99FF0-4068-44DB-82DF-A654C37CD0A8}">
  <ds:schemaRefs>
    <ds:schemaRef ds:uri="http://schemas.microsoft.com/office/2006/metadata/properties"/>
    <ds:schemaRef ds:uri="http://schemas.microsoft.com/office/infopath/2007/PartnerControls"/>
    <ds:schemaRef ds:uri="8947a1a1-11e5-4c67-8c8d-1d5d500757fd"/>
    <ds:schemaRef ds:uri="aede05c1-4e65-4c98-820f-ccc718a23a3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2031</Words>
  <Characters>10971</Characters>
  <Application>Microsoft Office Word</Application>
  <DocSecurity>0</DocSecurity>
  <Lines>353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Cowley</dc:creator>
  <cp:keywords/>
  <dc:description/>
  <cp:lastModifiedBy>Juliana Umoh</cp:lastModifiedBy>
  <cp:revision>3</cp:revision>
  <cp:lastPrinted>2025-06-17T12:59:00Z</cp:lastPrinted>
  <dcterms:created xsi:type="dcterms:W3CDTF">2026-05-22T12:49:00Z</dcterms:created>
  <dcterms:modified xsi:type="dcterms:W3CDTF">2026-05-22T12:59:00Z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0x010100E51D3FF2E8B1344E8FCA33E8D6430152</vt:lpwstr>
  </property>
</Properties>
</file>