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FC77" w14:textId="2A7EF203" w:rsidR="00ED0BD0" w:rsidRDefault="00ED0BD0" w:rsidP="0050716E">
      <w:pPr>
        <w:tabs>
          <w:tab w:val="left" w:pos="1162"/>
        </w:tabs>
        <w:ind w:left="1162" w:hanging="1162"/>
        <w:rPr>
          <w:rFonts w:cs="Arial"/>
          <w:szCs w:val="24"/>
        </w:rPr>
      </w:pPr>
    </w:p>
    <w:p w14:paraId="4993FC78" w14:textId="77777777" w:rsidR="00ED0BD0" w:rsidRDefault="00ED0BD0" w:rsidP="0050716E">
      <w:pPr>
        <w:tabs>
          <w:tab w:val="left" w:pos="1162"/>
        </w:tabs>
        <w:ind w:left="1162" w:hanging="1162"/>
        <w:rPr>
          <w:rFonts w:cs="Arial"/>
          <w:szCs w:val="24"/>
        </w:rPr>
      </w:pPr>
    </w:p>
    <w:p w14:paraId="4993FC79" w14:textId="77777777" w:rsidR="00ED0BD0" w:rsidRDefault="00ED0BD0" w:rsidP="0050716E">
      <w:pPr>
        <w:tabs>
          <w:tab w:val="left" w:pos="1162"/>
        </w:tabs>
        <w:ind w:left="1162" w:hanging="1162"/>
        <w:rPr>
          <w:rFonts w:cs="Arial"/>
          <w:szCs w:val="24"/>
        </w:rPr>
      </w:pPr>
    </w:p>
    <w:p w14:paraId="4993FC7A" w14:textId="77777777" w:rsidR="00ED0BD0" w:rsidRDefault="00ED0BD0" w:rsidP="0050716E">
      <w:pPr>
        <w:tabs>
          <w:tab w:val="left" w:pos="1162"/>
        </w:tabs>
        <w:ind w:left="1162" w:hanging="1162"/>
        <w:rPr>
          <w:rFonts w:cs="Arial"/>
          <w:szCs w:val="24"/>
        </w:rPr>
      </w:pPr>
    </w:p>
    <w:p w14:paraId="4993FC82" w14:textId="1F6A9C9D" w:rsidR="00ED0BD0" w:rsidRDefault="00ED0BD0" w:rsidP="0050716E">
      <w:pPr>
        <w:tabs>
          <w:tab w:val="left" w:pos="1162"/>
        </w:tabs>
        <w:ind w:left="1162" w:hanging="1162"/>
        <w:rPr>
          <w:rFonts w:cs="Arial"/>
          <w:szCs w:val="24"/>
        </w:rPr>
      </w:pPr>
    </w:p>
    <w:p w14:paraId="3FDB3432" w14:textId="77777777" w:rsidR="009155D5" w:rsidRDefault="009155D5" w:rsidP="0050716E">
      <w:pPr>
        <w:tabs>
          <w:tab w:val="left" w:pos="1162"/>
        </w:tabs>
        <w:ind w:left="1162" w:hanging="1162"/>
        <w:rPr>
          <w:rFonts w:cs="Arial"/>
          <w:szCs w:val="24"/>
        </w:rPr>
      </w:pPr>
    </w:p>
    <w:p w14:paraId="4993FC85" w14:textId="77777777" w:rsidR="00ED0BD0" w:rsidRDefault="00ED0BD0" w:rsidP="0050716E">
      <w:pPr>
        <w:tabs>
          <w:tab w:val="left" w:pos="1162"/>
        </w:tabs>
        <w:ind w:left="1162" w:hanging="1162"/>
        <w:rPr>
          <w:rFonts w:cs="Arial"/>
          <w:szCs w:val="24"/>
        </w:rPr>
      </w:pPr>
    </w:p>
    <w:p w14:paraId="4993FC86" w14:textId="1C77EDCC" w:rsidR="00ED0BD0" w:rsidRPr="008A0D24" w:rsidRDefault="005649D0" w:rsidP="00F14DE7">
      <w:pPr>
        <w:jc w:val="center"/>
        <w:rPr>
          <w:rFonts w:cs="Arial"/>
          <w:b/>
          <w:sz w:val="32"/>
          <w:szCs w:val="32"/>
        </w:rPr>
      </w:pPr>
      <w:r>
        <w:rPr>
          <w:rFonts w:cs="Arial"/>
          <w:b/>
          <w:sz w:val="32"/>
          <w:szCs w:val="32"/>
        </w:rPr>
        <w:t>Critical</w:t>
      </w:r>
      <w:r w:rsidR="009257C3">
        <w:rPr>
          <w:rFonts w:cs="Arial"/>
          <w:b/>
          <w:sz w:val="32"/>
          <w:szCs w:val="32"/>
        </w:rPr>
        <w:t xml:space="preserve"> Care </w:t>
      </w:r>
      <w:r w:rsidR="00913E00">
        <w:rPr>
          <w:rFonts w:cs="Arial"/>
          <w:b/>
          <w:sz w:val="32"/>
          <w:szCs w:val="32"/>
        </w:rPr>
        <w:t>Clinical</w:t>
      </w:r>
      <w:r w:rsidR="001C5F44">
        <w:rPr>
          <w:rFonts w:cs="Arial"/>
          <w:b/>
          <w:sz w:val="32"/>
          <w:szCs w:val="32"/>
        </w:rPr>
        <w:t xml:space="preserve"> Currency Procedure</w:t>
      </w:r>
    </w:p>
    <w:p w14:paraId="4993FC87" w14:textId="77777777" w:rsidR="00ED0BD0" w:rsidRPr="0088232E" w:rsidRDefault="00ED0BD0" w:rsidP="0050716E">
      <w:pPr>
        <w:tabs>
          <w:tab w:val="left" w:pos="1162"/>
        </w:tabs>
        <w:ind w:left="1162" w:hanging="1162"/>
        <w:rPr>
          <w:rFonts w:cs="Arial"/>
          <w:szCs w:val="24"/>
        </w:rPr>
      </w:pPr>
    </w:p>
    <w:p w14:paraId="4993FC88" w14:textId="77777777" w:rsidR="00ED0BD0" w:rsidRPr="0088232E" w:rsidRDefault="00ED0BD0" w:rsidP="0050716E">
      <w:pPr>
        <w:tabs>
          <w:tab w:val="left" w:pos="1162"/>
        </w:tabs>
        <w:ind w:left="1162" w:hanging="1162"/>
        <w:rPr>
          <w:rFonts w:cs="Arial"/>
          <w:szCs w:val="24"/>
        </w:rPr>
      </w:pPr>
    </w:p>
    <w:p w14:paraId="4993FC8A" w14:textId="77777777" w:rsidR="00ED0BD0" w:rsidRPr="0088232E" w:rsidRDefault="00ED0BD0" w:rsidP="0050716E">
      <w:pPr>
        <w:tabs>
          <w:tab w:val="left" w:pos="1162"/>
        </w:tabs>
        <w:ind w:left="1162" w:hanging="1162"/>
        <w:rPr>
          <w:rFonts w:cs="Arial"/>
          <w:szCs w:val="24"/>
        </w:rPr>
      </w:pPr>
    </w:p>
    <w:p w14:paraId="4993FCA0" w14:textId="77777777" w:rsidR="00B205C3" w:rsidRDefault="00B205C3" w:rsidP="00B205C3"/>
    <w:p w14:paraId="4993FCA9" w14:textId="5EECB884" w:rsidR="00B205C3" w:rsidRDefault="00B205C3" w:rsidP="00B205C3"/>
    <w:p w14:paraId="2975113B" w14:textId="77777777" w:rsidR="00895A8C" w:rsidRDefault="00895A8C" w:rsidP="00B205C3"/>
    <w:p w14:paraId="467B2768" w14:textId="77777777" w:rsidR="00FD5DE3" w:rsidRDefault="00FD5DE3" w:rsidP="009753A2">
      <w:pPr>
        <w:tabs>
          <w:tab w:val="left" w:pos="1162"/>
        </w:tabs>
        <w:spacing w:before="240"/>
        <w:ind w:left="1162" w:hanging="1162"/>
        <w:outlineLvl w:val="0"/>
        <w:rPr>
          <w:rFonts w:cs="Arial"/>
          <w:b/>
          <w:bCs/>
          <w:sz w:val="28"/>
          <w:szCs w:val="24"/>
        </w:rPr>
        <w:sectPr w:rsidR="00FD5DE3" w:rsidSect="0072436C">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pPr>
      <w:bookmarkStart w:id="0" w:name="_Toc520904981"/>
    </w:p>
    <w:p w14:paraId="25BC3A2E" w14:textId="77777777" w:rsidR="004C5E57" w:rsidRDefault="004C5E57" w:rsidP="004C5E57"/>
    <w:p w14:paraId="64B26054" w14:textId="77777777" w:rsidR="00AD19F9" w:rsidRDefault="00AD19F9" w:rsidP="004C5E57"/>
    <w:p w14:paraId="1CBCEF86" w14:textId="77777777" w:rsidR="00AD19F9" w:rsidRDefault="00AD19F9" w:rsidP="004C5E57"/>
    <w:p w14:paraId="339846A2" w14:textId="77777777" w:rsidR="00AD19F9" w:rsidRDefault="00AD19F9" w:rsidP="004C5E57"/>
    <w:p w14:paraId="79F13BFE" w14:textId="77777777" w:rsidR="00E25110" w:rsidRDefault="00E25110" w:rsidP="004C5E57"/>
    <w:p w14:paraId="7435B3E6" w14:textId="77777777" w:rsidR="004C5E57" w:rsidRDefault="004C5E57" w:rsidP="004C5E57"/>
    <w:p w14:paraId="5B5B714F" w14:textId="77777777" w:rsidR="00214297" w:rsidRDefault="00214297" w:rsidP="009753A2">
      <w:pPr>
        <w:tabs>
          <w:tab w:val="left" w:pos="1162"/>
        </w:tabs>
        <w:spacing w:before="240"/>
        <w:ind w:left="1162" w:hanging="1162"/>
        <w:outlineLvl w:val="0"/>
        <w:rPr>
          <w:rFonts w:cs="Arial"/>
          <w:b/>
          <w:bCs/>
          <w:sz w:val="28"/>
          <w:szCs w:val="28"/>
        </w:rPr>
      </w:pPr>
      <w:bookmarkStart w:id="1" w:name="_Toc32995527"/>
    </w:p>
    <w:p w14:paraId="2BEA8C5B" w14:textId="77777777" w:rsidR="00214297" w:rsidRDefault="00214297" w:rsidP="009753A2">
      <w:pPr>
        <w:tabs>
          <w:tab w:val="left" w:pos="1162"/>
        </w:tabs>
        <w:spacing w:before="240"/>
        <w:ind w:left="1162" w:hanging="1162"/>
        <w:outlineLvl w:val="0"/>
        <w:rPr>
          <w:rFonts w:cs="Arial"/>
          <w:b/>
          <w:bCs/>
          <w:sz w:val="28"/>
          <w:szCs w:val="24"/>
        </w:rPr>
      </w:pPr>
    </w:p>
    <w:bookmarkEnd w:id="0"/>
    <w:bookmarkEnd w:id="1"/>
    <w:p w14:paraId="4B5F17DD" w14:textId="77777777" w:rsidR="009753A2" w:rsidRDefault="009753A2" w:rsidP="009753A2">
      <w:pPr>
        <w:rPr>
          <w:rFonts w:cs="Arial"/>
          <w:b/>
          <w:szCs w:val="24"/>
        </w:rPr>
      </w:pPr>
    </w:p>
    <w:p w14:paraId="05E048B2" w14:textId="77777777" w:rsidR="009753A2" w:rsidRDefault="009753A2" w:rsidP="009753A2">
      <w:pPr>
        <w:rPr>
          <w:b/>
        </w:rPr>
      </w:pPr>
      <w:r>
        <w:rPr>
          <w:b/>
        </w:rPr>
        <w:br w:type="page"/>
      </w:r>
    </w:p>
    <w:p w14:paraId="4993FCBC" w14:textId="37A8646E" w:rsidR="00ED0BD0" w:rsidRDefault="00ED0BD0" w:rsidP="00ED0BD0">
      <w:pPr>
        <w:rPr>
          <w:rFonts w:cs="Arial"/>
          <w:b/>
          <w:sz w:val="28"/>
          <w:szCs w:val="28"/>
        </w:rPr>
      </w:pPr>
      <w:r w:rsidRPr="008E756D">
        <w:rPr>
          <w:rFonts w:cs="Arial"/>
          <w:b/>
          <w:sz w:val="28"/>
          <w:szCs w:val="28"/>
        </w:rPr>
        <w:lastRenderedPageBreak/>
        <w:t>Contents</w:t>
      </w:r>
    </w:p>
    <w:p w14:paraId="522194F8" w14:textId="77777777" w:rsidR="00BD5321" w:rsidRPr="008E756D" w:rsidRDefault="00BD5321" w:rsidP="00ED0BD0">
      <w:pPr>
        <w:rPr>
          <w:rFonts w:cs="Arial"/>
          <w:b/>
          <w:sz w:val="28"/>
          <w:szCs w:val="28"/>
        </w:rPr>
      </w:pPr>
    </w:p>
    <w:p w14:paraId="62F88034" w14:textId="37206F00" w:rsidR="00AB2120" w:rsidRDefault="00AB2120" w:rsidP="06C61F58">
      <w:pPr>
        <w:pStyle w:val="TOC1"/>
        <w:tabs>
          <w:tab w:val="clear" w:pos="8302"/>
          <w:tab w:val="right" w:leader="dot" w:pos="8295"/>
        </w:tabs>
        <w:rPr>
          <w:rFonts w:asciiTheme="minorHAnsi" w:eastAsiaTheme="minorEastAsia" w:hAnsiTheme="minorHAnsi" w:cstheme="minorBidi"/>
          <w:sz w:val="22"/>
          <w:szCs w:val="22"/>
          <w:lang w:eastAsia="en-GB"/>
        </w:rPr>
      </w:pPr>
      <w:r>
        <w:fldChar w:fldCharType="begin"/>
      </w:r>
      <w:r w:rsidR="00F34931">
        <w:instrText>TOC \o "1-4" \z \u \h</w:instrText>
      </w:r>
      <w:r>
        <w:fldChar w:fldCharType="separate"/>
      </w:r>
      <w:hyperlink w:anchor="_Toc1513236913">
        <w:r w:rsidR="06C61F58" w:rsidRPr="06C61F58">
          <w:rPr>
            <w:rStyle w:val="Hyperlink"/>
          </w:rPr>
          <w:t>Document Control</w:t>
        </w:r>
        <w:r w:rsidR="00F34931">
          <w:tab/>
        </w:r>
        <w:r w:rsidR="00F34931">
          <w:fldChar w:fldCharType="begin"/>
        </w:r>
        <w:r w:rsidR="00F34931">
          <w:instrText>PAGEREF _Toc1513236913 \h</w:instrText>
        </w:r>
        <w:r w:rsidR="00F34931">
          <w:fldChar w:fldCharType="separate"/>
        </w:r>
        <w:r w:rsidR="06C61F58" w:rsidRPr="06C61F58">
          <w:rPr>
            <w:rStyle w:val="Hyperlink"/>
          </w:rPr>
          <w:t>1</w:t>
        </w:r>
        <w:r w:rsidR="00F34931">
          <w:fldChar w:fldCharType="end"/>
        </w:r>
      </w:hyperlink>
    </w:p>
    <w:p w14:paraId="725B3E17" w14:textId="4B499DF0"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1872656534">
        <w:r w:rsidRPr="06C61F58">
          <w:rPr>
            <w:rStyle w:val="Hyperlink"/>
          </w:rPr>
          <w:t>1</w:t>
        </w:r>
        <w:r w:rsidR="00AB2120">
          <w:tab/>
        </w:r>
        <w:r w:rsidRPr="06C61F58">
          <w:rPr>
            <w:rStyle w:val="Hyperlink"/>
          </w:rPr>
          <w:t>Scope</w:t>
        </w:r>
        <w:r w:rsidR="00AB2120">
          <w:tab/>
        </w:r>
        <w:r w:rsidR="00AB2120">
          <w:fldChar w:fldCharType="begin"/>
        </w:r>
        <w:r w:rsidR="00AB2120">
          <w:instrText>PAGEREF _Toc1872656534 \h</w:instrText>
        </w:r>
        <w:r w:rsidR="00AB2120">
          <w:fldChar w:fldCharType="separate"/>
        </w:r>
        <w:r w:rsidRPr="06C61F58">
          <w:rPr>
            <w:rStyle w:val="Hyperlink"/>
          </w:rPr>
          <w:t>3</w:t>
        </w:r>
        <w:r w:rsidR="00AB2120">
          <w:fldChar w:fldCharType="end"/>
        </w:r>
      </w:hyperlink>
    </w:p>
    <w:p w14:paraId="3169EFCB" w14:textId="4B9B2F1E"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2072456747">
        <w:r w:rsidRPr="06C61F58">
          <w:rPr>
            <w:rStyle w:val="Hyperlink"/>
          </w:rPr>
          <w:t>2</w:t>
        </w:r>
        <w:r w:rsidR="00AB2120">
          <w:tab/>
        </w:r>
        <w:r w:rsidRPr="06C61F58">
          <w:rPr>
            <w:rStyle w:val="Hyperlink"/>
          </w:rPr>
          <w:t>Procedure</w:t>
        </w:r>
        <w:r w:rsidR="00AB2120">
          <w:tab/>
        </w:r>
        <w:r w:rsidR="00AB2120">
          <w:fldChar w:fldCharType="begin"/>
        </w:r>
        <w:r w:rsidR="00AB2120">
          <w:instrText>PAGEREF _Toc2072456747 \h</w:instrText>
        </w:r>
        <w:r w:rsidR="00AB2120">
          <w:fldChar w:fldCharType="separate"/>
        </w:r>
        <w:r w:rsidRPr="06C61F58">
          <w:rPr>
            <w:rStyle w:val="Hyperlink"/>
          </w:rPr>
          <w:t>3</w:t>
        </w:r>
        <w:r w:rsidR="00AB2120">
          <w:fldChar w:fldCharType="end"/>
        </w:r>
      </w:hyperlink>
    </w:p>
    <w:p w14:paraId="482106E7" w14:textId="3ADF6596"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854285217">
        <w:r w:rsidRPr="06C61F58">
          <w:rPr>
            <w:rStyle w:val="Hyperlink"/>
          </w:rPr>
          <w:t>3</w:t>
        </w:r>
        <w:r w:rsidR="00AB2120">
          <w:tab/>
        </w:r>
        <w:r w:rsidRPr="06C61F58">
          <w:rPr>
            <w:rStyle w:val="Hyperlink"/>
          </w:rPr>
          <w:t>Definitions</w:t>
        </w:r>
        <w:r w:rsidR="00AB2120">
          <w:tab/>
        </w:r>
        <w:r w:rsidR="00AB2120">
          <w:fldChar w:fldCharType="begin"/>
        </w:r>
        <w:r w:rsidR="00AB2120">
          <w:instrText>PAGEREF _Toc854285217 \h</w:instrText>
        </w:r>
        <w:r w:rsidR="00AB2120">
          <w:fldChar w:fldCharType="separate"/>
        </w:r>
        <w:r w:rsidRPr="06C61F58">
          <w:rPr>
            <w:rStyle w:val="Hyperlink"/>
          </w:rPr>
          <w:t>4</w:t>
        </w:r>
        <w:r w:rsidR="00AB2120">
          <w:fldChar w:fldCharType="end"/>
        </w:r>
      </w:hyperlink>
    </w:p>
    <w:p w14:paraId="3612A2B0" w14:textId="4C0BA9B4"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1450355872">
        <w:r w:rsidRPr="06C61F58">
          <w:rPr>
            <w:rStyle w:val="Hyperlink"/>
          </w:rPr>
          <w:t>4</w:t>
        </w:r>
        <w:r w:rsidR="00AB2120">
          <w:tab/>
        </w:r>
        <w:r w:rsidRPr="06C61F58">
          <w:rPr>
            <w:rStyle w:val="Hyperlink"/>
          </w:rPr>
          <w:t>Responsibilities</w:t>
        </w:r>
        <w:r w:rsidR="00AB2120">
          <w:tab/>
        </w:r>
        <w:r w:rsidR="00AB2120">
          <w:fldChar w:fldCharType="begin"/>
        </w:r>
        <w:r w:rsidR="00AB2120">
          <w:instrText>PAGEREF _Toc1450355872 \h</w:instrText>
        </w:r>
        <w:r w:rsidR="00AB2120">
          <w:fldChar w:fldCharType="separate"/>
        </w:r>
        <w:r w:rsidRPr="06C61F58">
          <w:rPr>
            <w:rStyle w:val="Hyperlink"/>
          </w:rPr>
          <w:t>5</w:t>
        </w:r>
        <w:r w:rsidR="00AB2120">
          <w:fldChar w:fldCharType="end"/>
        </w:r>
      </w:hyperlink>
    </w:p>
    <w:p w14:paraId="03F7FA74" w14:textId="22033CCA"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1186780706">
        <w:r w:rsidRPr="06C61F58">
          <w:rPr>
            <w:rStyle w:val="Hyperlink"/>
          </w:rPr>
          <w:t>5</w:t>
        </w:r>
        <w:r w:rsidR="00AB2120">
          <w:tab/>
        </w:r>
        <w:r w:rsidRPr="06C61F58">
          <w:rPr>
            <w:rStyle w:val="Hyperlink"/>
          </w:rPr>
          <w:t>Operational Clinical Currency</w:t>
        </w:r>
        <w:r w:rsidR="00AB2120">
          <w:tab/>
        </w:r>
        <w:r w:rsidR="00AB2120">
          <w:fldChar w:fldCharType="begin"/>
        </w:r>
        <w:r w:rsidR="00AB2120">
          <w:instrText>PAGEREF _Toc1186780706 \h</w:instrText>
        </w:r>
        <w:r w:rsidR="00AB2120">
          <w:fldChar w:fldCharType="separate"/>
        </w:r>
        <w:r w:rsidRPr="06C61F58">
          <w:rPr>
            <w:rStyle w:val="Hyperlink"/>
          </w:rPr>
          <w:t>5</w:t>
        </w:r>
        <w:r w:rsidR="00AB2120">
          <w:fldChar w:fldCharType="end"/>
        </w:r>
      </w:hyperlink>
    </w:p>
    <w:p w14:paraId="5B4FF6AD" w14:textId="6F832C41"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349543754">
        <w:r w:rsidRPr="06C61F58">
          <w:rPr>
            <w:rStyle w:val="Hyperlink"/>
          </w:rPr>
          <w:t>6</w:t>
        </w:r>
        <w:r w:rsidR="00AB2120">
          <w:tab/>
        </w:r>
        <w:r w:rsidRPr="06C61F58">
          <w:rPr>
            <w:rStyle w:val="Hyperlink"/>
          </w:rPr>
          <w:t>Training Currency</w:t>
        </w:r>
        <w:r w:rsidR="00AB2120">
          <w:tab/>
        </w:r>
        <w:r w:rsidR="00AB2120">
          <w:fldChar w:fldCharType="begin"/>
        </w:r>
        <w:r w:rsidR="00AB2120">
          <w:instrText>PAGEREF _Toc349543754 \h</w:instrText>
        </w:r>
        <w:r w:rsidR="00AB2120">
          <w:fldChar w:fldCharType="separate"/>
        </w:r>
        <w:r w:rsidRPr="06C61F58">
          <w:rPr>
            <w:rStyle w:val="Hyperlink"/>
          </w:rPr>
          <w:t>6</w:t>
        </w:r>
        <w:r w:rsidR="00AB2120">
          <w:fldChar w:fldCharType="end"/>
        </w:r>
      </w:hyperlink>
    </w:p>
    <w:p w14:paraId="25B73014" w14:textId="31B8C5A9"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1788009084">
        <w:r w:rsidRPr="06C61F58">
          <w:rPr>
            <w:rStyle w:val="Hyperlink"/>
          </w:rPr>
          <w:t>7</w:t>
        </w:r>
        <w:r w:rsidR="00AB2120">
          <w:tab/>
        </w:r>
        <w:r w:rsidRPr="06C61F58">
          <w:rPr>
            <w:rStyle w:val="Hyperlink"/>
          </w:rPr>
          <w:t>Flexible working and reduced hours</w:t>
        </w:r>
        <w:r w:rsidR="00AB2120">
          <w:tab/>
        </w:r>
        <w:r w:rsidR="00AB2120">
          <w:fldChar w:fldCharType="begin"/>
        </w:r>
        <w:r w:rsidR="00AB2120">
          <w:instrText>PAGEREF _Toc1788009084 \h</w:instrText>
        </w:r>
        <w:r w:rsidR="00AB2120">
          <w:fldChar w:fldCharType="separate"/>
        </w:r>
        <w:r w:rsidRPr="06C61F58">
          <w:rPr>
            <w:rStyle w:val="Hyperlink"/>
          </w:rPr>
          <w:t>7</w:t>
        </w:r>
        <w:r w:rsidR="00AB2120">
          <w:fldChar w:fldCharType="end"/>
        </w:r>
      </w:hyperlink>
    </w:p>
    <w:p w14:paraId="7FBC31F3" w14:textId="751B2AF7"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1248704358">
        <w:r w:rsidRPr="06C61F58">
          <w:rPr>
            <w:rStyle w:val="Hyperlink"/>
          </w:rPr>
          <w:t>8</w:t>
        </w:r>
        <w:r w:rsidR="00AB2120">
          <w:tab/>
        </w:r>
        <w:r w:rsidRPr="06C61F58">
          <w:rPr>
            <w:rStyle w:val="Hyperlink"/>
          </w:rPr>
          <w:t>Bank CCPs</w:t>
        </w:r>
        <w:r w:rsidR="00AB2120">
          <w:tab/>
        </w:r>
        <w:r w:rsidR="00AB2120">
          <w:fldChar w:fldCharType="begin"/>
        </w:r>
        <w:r w:rsidR="00AB2120">
          <w:instrText>PAGEREF _Toc1248704358 \h</w:instrText>
        </w:r>
        <w:r w:rsidR="00AB2120">
          <w:fldChar w:fldCharType="separate"/>
        </w:r>
        <w:r w:rsidRPr="06C61F58">
          <w:rPr>
            <w:rStyle w:val="Hyperlink"/>
          </w:rPr>
          <w:t>8</w:t>
        </w:r>
        <w:r w:rsidR="00AB2120">
          <w:fldChar w:fldCharType="end"/>
        </w:r>
      </w:hyperlink>
    </w:p>
    <w:p w14:paraId="71D52A70" w14:textId="3195DDC3"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1732083230">
        <w:r w:rsidRPr="06C61F58">
          <w:rPr>
            <w:rStyle w:val="Hyperlink"/>
          </w:rPr>
          <w:t>9</w:t>
        </w:r>
        <w:r w:rsidR="00AB2120">
          <w:tab/>
        </w:r>
        <w:r w:rsidRPr="06C61F58">
          <w:rPr>
            <w:rStyle w:val="Hyperlink"/>
          </w:rPr>
          <w:t>Prolonged periods away from CCP practice</w:t>
        </w:r>
        <w:r w:rsidR="00AB2120">
          <w:tab/>
        </w:r>
        <w:r w:rsidR="00AB2120">
          <w:fldChar w:fldCharType="begin"/>
        </w:r>
        <w:r w:rsidR="00AB2120">
          <w:instrText>PAGEREF _Toc1732083230 \h</w:instrText>
        </w:r>
        <w:r w:rsidR="00AB2120">
          <w:fldChar w:fldCharType="separate"/>
        </w:r>
        <w:r w:rsidRPr="06C61F58">
          <w:rPr>
            <w:rStyle w:val="Hyperlink"/>
          </w:rPr>
          <w:t>8</w:t>
        </w:r>
        <w:r w:rsidR="00AB2120">
          <w:fldChar w:fldCharType="end"/>
        </w:r>
      </w:hyperlink>
    </w:p>
    <w:p w14:paraId="19CA11F0" w14:textId="5645D44E"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2037958392">
        <w:r w:rsidRPr="06C61F58">
          <w:rPr>
            <w:rStyle w:val="Hyperlink"/>
          </w:rPr>
          <w:t>10</w:t>
        </w:r>
        <w:r w:rsidR="00AB2120">
          <w:tab/>
        </w:r>
        <w:r w:rsidRPr="06C61F58">
          <w:rPr>
            <w:rStyle w:val="Hyperlink"/>
          </w:rPr>
          <w:t>Audit and Review (evaluating effectiveness)</w:t>
        </w:r>
        <w:r w:rsidR="00AB2120">
          <w:tab/>
        </w:r>
        <w:r w:rsidR="00AB2120">
          <w:fldChar w:fldCharType="begin"/>
        </w:r>
        <w:r w:rsidR="00AB2120">
          <w:instrText>PAGEREF _Toc2037958392 \h</w:instrText>
        </w:r>
        <w:r w:rsidR="00AB2120">
          <w:fldChar w:fldCharType="separate"/>
        </w:r>
        <w:r w:rsidRPr="06C61F58">
          <w:rPr>
            <w:rStyle w:val="Hyperlink"/>
          </w:rPr>
          <w:t>9</w:t>
        </w:r>
        <w:r w:rsidR="00AB2120">
          <w:fldChar w:fldCharType="end"/>
        </w:r>
      </w:hyperlink>
    </w:p>
    <w:p w14:paraId="781ED26A" w14:textId="4162EF6F"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905045560">
        <w:r w:rsidRPr="06C61F58">
          <w:rPr>
            <w:rStyle w:val="Hyperlink"/>
          </w:rPr>
          <w:t>11</w:t>
        </w:r>
        <w:r w:rsidR="00AB2120">
          <w:tab/>
        </w:r>
        <w:r w:rsidRPr="06C61F58">
          <w:rPr>
            <w:rStyle w:val="Hyperlink"/>
          </w:rPr>
          <w:t>Associated Trust Documentation</w:t>
        </w:r>
        <w:r w:rsidR="00AB2120">
          <w:tab/>
        </w:r>
        <w:r w:rsidR="00AB2120">
          <w:fldChar w:fldCharType="begin"/>
        </w:r>
        <w:r w:rsidR="00AB2120">
          <w:instrText>PAGEREF _Toc905045560 \h</w:instrText>
        </w:r>
        <w:r w:rsidR="00AB2120">
          <w:fldChar w:fldCharType="separate"/>
        </w:r>
        <w:r w:rsidRPr="06C61F58">
          <w:rPr>
            <w:rStyle w:val="Hyperlink"/>
          </w:rPr>
          <w:t>9</w:t>
        </w:r>
        <w:r w:rsidR="00AB2120">
          <w:fldChar w:fldCharType="end"/>
        </w:r>
      </w:hyperlink>
    </w:p>
    <w:p w14:paraId="7DD96F00" w14:textId="666BB38F" w:rsidR="00AB2120" w:rsidRDefault="06C61F58" w:rsidP="06C61F58">
      <w:pPr>
        <w:pStyle w:val="TOC1"/>
        <w:tabs>
          <w:tab w:val="clear" w:pos="8302"/>
          <w:tab w:val="left" w:pos="480"/>
          <w:tab w:val="right" w:leader="dot" w:pos="8295"/>
        </w:tabs>
        <w:rPr>
          <w:rFonts w:asciiTheme="minorHAnsi" w:eastAsiaTheme="minorEastAsia" w:hAnsiTheme="minorHAnsi" w:cstheme="minorBidi"/>
          <w:sz w:val="22"/>
          <w:szCs w:val="22"/>
          <w:lang w:eastAsia="en-GB"/>
        </w:rPr>
      </w:pPr>
      <w:hyperlink w:anchor="_Toc34073704">
        <w:r w:rsidRPr="06C61F58">
          <w:rPr>
            <w:rStyle w:val="Hyperlink"/>
          </w:rPr>
          <w:t>13</w:t>
        </w:r>
        <w:r w:rsidR="00AB2120">
          <w:tab/>
        </w:r>
        <w:r w:rsidRPr="06C61F58">
          <w:rPr>
            <w:rStyle w:val="Hyperlink"/>
          </w:rPr>
          <w:t>Equality Analysis</w:t>
        </w:r>
        <w:r w:rsidR="00AB2120">
          <w:tab/>
        </w:r>
        <w:r w:rsidR="00AB2120">
          <w:fldChar w:fldCharType="begin"/>
        </w:r>
        <w:r w:rsidR="00AB2120">
          <w:instrText>PAGEREF _Toc34073704 \h</w:instrText>
        </w:r>
        <w:r w:rsidR="00AB2120">
          <w:fldChar w:fldCharType="separate"/>
        </w:r>
        <w:r w:rsidRPr="06C61F58">
          <w:rPr>
            <w:rStyle w:val="Hyperlink"/>
          </w:rPr>
          <w:t>9</w:t>
        </w:r>
        <w:r w:rsidR="00AB2120">
          <w:fldChar w:fldCharType="end"/>
        </w:r>
      </w:hyperlink>
    </w:p>
    <w:p w14:paraId="048CE2D0" w14:textId="76AD365F" w:rsidR="00AB2120" w:rsidRDefault="06C61F58" w:rsidP="06C61F58">
      <w:pPr>
        <w:pStyle w:val="TOC1"/>
        <w:tabs>
          <w:tab w:val="clear" w:pos="8302"/>
          <w:tab w:val="right" w:leader="dot" w:pos="8295"/>
        </w:tabs>
        <w:rPr>
          <w:rFonts w:asciiTheme="minorHAnsi" w:eastAsiaTheme="minorEastAsia" w:hAnsiTheme="minorHAnsi" w:cstheme="minorBidi"/>
          <w:sz w:val="22"/>
          <w:szCs w:val="22"/>
          <w:lang w:eastAsia="en-GB"/>
        </w:rPr>
      </w:pPr>
      <w:hyperlink w:anchor="_Toc1568114030">
        <w:r w:rsidRPr="06C61F58">
          <w:rPr>
            <w:rStyle w:val="Hyperlink"/>
          </w:rPr>
          <w:t>Appendix Two – Red Currency Tasks</w:t>
        </w:r>
        <w:r w:rsidR="00AB2120">
          <w:tab/>
        </w:r>
        <w:r w:rsidR="00AB2120">
          <w:fldChar w:fldCharType="begin"/>
        </w:r>
        <w:r w:rsidR="00AB2120">
          <w:instrText>PAGEREF _Toc1568114030 \h</w:instrText>
        </w:r>
        <w:r w:rsidR="00AB2120">
          <w:fldChar w:fldCharType="separate"/>
        </w:r>
        <w:r w:rsidRPr="06C61F58">
          <w:rPr>
            <w:rStyle w:val="Hyperlink"/>
          </w:rPr>
          <w:t>11</w:t>
        </w:r>
        <w:r w:rsidR="00AB2120">
          <w:fldChar w:fldCharType="end"/>
        </w:r>
      </w:hyperlink>
      <w:r w:rsidR="00AB2120">
        <w:fldChar w:fldCharType="end"/>
      </w:r>
    </w:p>
    <w:p w14:paraId="4993FCBD" w14:textId="4854AC24" w:rsidR="00ED0BD0" w:rsidRPr="008E756D" w:rsidRDefault="00ED0BD0" w:rsidP="00F34931">
      <w:pPr>
        <w:rPr>
          <w:rFonts w:cs="Arial"/>
          <w:sz w:val="28"/>
          <w:szCs w:val="28"/>
        </w:rPr>
      </w:pPr>
    </w:p>
    <w:p w14:paraId="21D0C7AE" w14:textId="04C6E424" w:rsidR="001C7A73" w:rsidRPr="001C7A73" w:rsidRDefault="001C7A73" w:rsidP="001C7A73">
      <w:pPr>
        <w:spacing w:after="240"/>
        <w:rPr>
          <w:b/>
          <w:bCs/>
          <w:sz w:val="32"/>
          <w:szCs w:val="32"/>
        </w:rPr>
      </w:pPr>
    </w:p>
    <w:p w14:paraId="50A6FFF7" w14:textId="69BB0A2A" w:rsidR="06C61F58" w:rsidRDefault="06C61F58" w:rsidP="06C61F58">
      <w:pPr>
        <w:spacing w:after="240"/>
        <w:rPr>
          <w:b/>
          <w:bCs/>
          <w:sz w:val="32"/>
          <w:szCs w:val="32"/>
        </w:rPr>
      </w:pPr>
    </w:p>
    <w:p w14:paraId="21F4D531" w14:textId="5483C888" w:rsidR="06C61F58" w:rsidRDefault="06C61F58" w:rsidP="06C61F58">
      <w:pPr>
        <w:spacing w:after="240"/>
        <w:rPr>
          <w:b/>
          <w:bCs/>
          <w:sz w:val="32"/>
          <w:szCs w:val="32"/>
        </w:rPr>
      </w:pPr>
    </w:p>
    <w:p w14:paraId="270C0008" w14:textId="6886D718" w:rsidR="06C61F58" w:rsidRDefault="06C61F58" w:rsidP="06C61F58">
      <w:pPr>
        <w:spacing w:after="240"/>
        <w:rPr>
          <w:b/>
          <w:bCs/>
          <w:sz w:val="32"/>
          <w:szCs w:val="32"/>
        </w:rPr>
      </w:pPr>
    </w:p>
    <w:p w14:paraId="20EE2B65" w14:textId="01723572" w:rsidR="06C61F58" w:rsidRDefault="06C61F58" w:rsidP="06C61F58">
      <w:pPr>
        <w:spacing w:after="240"/>
        <w:rPr>
          <w:b/>
          <w:bCs/>
          <w:sz w:val="32"/>
          <w:szCs w:val="32"/>
        </w:rPr>
      </w:pPr>
    </w:p>
    <w:p w14:paraId="6458BD37" w14:textId="2934A5B3" w:rsidR="06C61F58" w:rsidRDefault="06C61F58" w:rsidP="06C61F58">
      <w:pPr>
        <w:spacing w:after="240"/>
        <w:rPr>
          <w:b/>
          <w:bCs/>
          <w:sz w:val="32"/>
          <w:szCs w:val="32"/>
        </w:rPr>
      </w:pPr>
    </w:p>
    <w:p w14:paraId="6D046C4B" w14:textId="77777777" w:rsidR="00E9333B" w:rsidRDefault="00E9333B" w:rsidP="06C61F58">
      <w:pPr>
        <w:spacing w:after="240"/>
        <w:rPr>
          <w:b/>
          <w:bCs/>
          <w:sz w:val="32"/>
          <w:szCs w:val="32"/>
        </w:rPr>
      </w:pPr>
    </w:p>
    <w:p w14:paraId="72812743" w14:textId="77777777" w:rsidR="00E9333B" w:rsidRDefault="00E9333B" w:rsidP="06C61F58">
      <w:pPr>
        <w:spacing w:after="240"/>
        <w:rPr>
          <w:b/>
          <w:bCs/>
          <w:sz w:val="32"/>
          <w:szCs w:val="32"/>
        </w:rPr>
      </w:pPr>
    </w:p>
    <w:p w14:paraId="0A32F746" w14:textId="3BB00D2E" w:rsidR="009D2629" w:rsidRPr="00BD5321" w:rsidRDefault="009D2629" w:rsidP="06C61F58">
      <w:pPr>
        <w:pStyle w:val="Heading1"/>
        <w:numPr>
          <w:ilvl w:val="0"/>
          <w:numId w:val="12"/>
        </w:numPr>
        <w:ind w:left="1134" w:hanging="1134"/>
        <w:rPr>
          <w:b/>
          <w:sz w:val="28"/>
          <w:szCs w:val="28"/>
        </w:rPr>
      </w:pPr>
      <w:bookmarkStart w:id="2" w:name="_Toc1872656534"/>
      <w:bookmarkStart w:id="3" w:name="_Toc517087500"/>
      <w:bookmarkStart w:id="4" w:name="_Toc517104361"/>
      <w:r w:rsidRPr="06C61F58">
        <w:rPr>
          <w:b/>
          <w:sz w:val="28"/>
          <w:szCs w:val="28"/>
        </w:rPr>
        <w:lastRenderedPageBreak/>
        <w:t>Scope</w:t>
      </w:r>
      <w:bookmarkEnd w:id="2"/>
    </w:p>
    <w:p w14:paraId="030619DA" w14:textId="77777777" w:rsidR="00F34931" w:rsidRPr="00F34931" w:rsidRDefault="00F34931" w:rsidP="00F34931"/>
    <w:p w14:paraId="5B7BD0CC" w14:textId="7ED8EF2E" w:rsidR="00331732" w:rsidRPr="00A33EDF" w:rsidRDefault="00A33EDF" w:rsidP="1374F050">
      <w:pPr>
        <w:spacing w:after="240"/>
        <w:ind w:left="1160" w:hanging="1160"/>
        <w:rPr>
          <w:rFonts w:cs="Arial"/>
          <w:sz w:val="22"/>
          <w:szCs w:val="22"/>
        </w:rPr>
      </w:pPr>
      <w:r w:rsidRPr="06C61F58">
        <w:rPr>
          <w:rFonts w:cs="Arial"/>
          <w:sz w:val="22"/>
          <w:szCs w:val="22"/>
        </w:rPr>
        <w:t>1.1</w:t>
      </w:r>
      <w:r>
        <w:tab/>
      </w:r>
      <w:r w:rsidR="005649D0" w:rsidRPr="06C61F58">
        <w:rPr>
          <w:rFonts w:cs="Arial"/>
          <w:sz w:val="22"/>
          <w:szCs w:val="22"/>
        </w:rPr>
        <w:t xml:space="preserve">The </w:t>
      </w:r>
      <w:r w:rsidR="00387F5D" w:rsidRPr="06C61F58">
        <w:rPr>
          <w:rFonts w:cs="Arial"/>
          <w:sz w:val="22"/>
          <w:szCs w:val="22"/>
        </w:rPr>
        <w:t>South East Coast Ambulance Service</w:t>
      </w:r>
      <w:r w:rsidR="00C3345F" w:rsidRPr="06C61F58">
        <w:rPr>
          <w:rFonts w:cs="Arial"/>
          <w:sz w:val="22"/>
          <w:szCs w:val="22"/>
        </w:rPr>
        <w:t xml:space="preserve"> </w:t>
      </w:r>
      <w:bookmarkEnd w:id="3"/>
      <w:bookmarkEnd w:id="4"/>
      <w:r w:rsidR="0042711B" w:rsidRPr="06C61F58">
        <w:rPr>
          <w:rFonts w:cs="Arial"/>
          <w:sz w:val="22"/>
          <w:szCs w:val="22"/>
        </w:rPr>
        <w:t>provides</w:t>
      </w:r>
      <w:r w:rsidR="005649D0" w:rsidRPr="06C61F58">
        <w:rPr>
          <w:rFonts w:cs="Arial"/>
          <w:sz w:val="22"/>
          <w:szCs w:val="22"/>
        </w:rPr>
        <w:t xml:space="preserve"> a trust</w:t>
      </w:r>
      <w:r w:rsidR="003037A1" w:rsidRPr="06C61F58">
        <w:rPr>
          <w:rFonts w:cs="Arial"/>
          <w:sz w:val="22"/>
          <w:szCs w:val="22"/>
        </w:rPr>
        <w:t>-</w:t>
      </w:r>
      <w:r w:rsidR="005649D0" w:rsidRPr="06C61F58">
        <w:rPr>
          <w:rFonts w:cs="Arial"/>
          <w:sz w:val="22"/>
          <w:szCs w:val="22"/>
        </w:rPr>
        <w:t>wide Critical Care Service</w:t>
      </w:r>
      <w:r w:rsidR="0042711B" w:rsidRPr="06C61F58">
        <w:rPr>
          <w:rFonts w:cs="Arial"/>
          <w:sz w:val="22"/>
          <w:szCs w:val="22"/>
        </w:rPr>
        <w:t xml:space="preserve"> and this is delivered by </w:t>
      </w:r>
      <w:r w:rsidR="540E40EE" w:rsidRPr="06C61F58">
        <w:rPr>
          <w:rFonts w:cs="Arial"/>
          <w:sz w:val="22"/>
          <w:szCs w:val="22"/>
        </w:rPr>
        <w:t xml:space="preserve">a </w:t>
      </w:r>
      <w:r w:rsidR="0042711B" w:rsidRPr="06C61F58">
        <w:rPr>
          <w:rFonts w:cs="Arial"/>
          <w:sz w:val="22"/>
          <w:szCs w:val="22"/>
        </w:rPr>
        <w:t>team of Critical Care Paramedics (CCP). The service is</w:t>
      </w:r>
      <w:r w:rsidR="005649D0" w:rsidRPr="06C61F58">
        <w:rPr>
          <w:rFonts w:cs="Arial"/>
          <w:sz w:val="22"/>
          <w:szCs w:val="22"/>
        </w:rPr>
        <w:t xml:space="preserve"> organised in</w:t>
      </w:r>
      <w:r w:rsidR="0042711B" w:rsidRPr="06C61F58">
        <w:rPr>
          <w:rFonts w:cs="Arial"/>
          <w:sz w:val="22"/>
          <w:szCs w:val="22"/>
        </w:rPr>
        <w:t>to</w:t>
      </w:r>
      <w:r w:rsidR="00CF7EC0" w:rsidRPr="06C61F58">
        <w:rPr>
          <w:rFonts w:cs="Arial"/>
          <w:sz w:val="22"/>
          <w:szCs w:val="22"/>
        </w:rPr>
        <w:t xml:space="preserve"> a central</w:t>
      </w:r>
      <w:r w:rsidR="39314DD9" w:rsidRPr="06C61F58">
        <w:rPr>
          <w:rFonts w:cs="Arial"/>
          <w:sz w:val="22"/>
          <w:szCs w:val="22"/>
        </w:rPr>
        <w:t>ised regional</w:t>
      </w:r>
      <w:r w:rsidR="1A51D514" w:rsidRPr="06C61F58">
        <w:rPr>
          <w:rFonts w:cs="Arial"/>
          <w:sz w:val="22"/>
          <w:szCs w:val="22"/>
        </w:rPr>
        <w:t xml:space="preserve"> </w:t>
      </w:r>
      <w:r w:rsidR="62D6C872" w:rsidRPr="06C61F58">
        <w:rPr>
          <w:rFonts w:cs="Arial"/>
          <w:sz w:val="22"/>
          <w:szCs w:val="22"/>
        </w:rPr>
        <w:t>o</w:t>
      </w:r>
      <w:r w:rsidR="0042711B" w:rsidRPr="06C61F58">
        <w:rPr>
          <w:rFonts w:cs="Arial"/>
          <w:sz w:val="22"/>
          <w:szCs w:val="22"/>
        </w:rPr>
        <w:t xml:space="preserve">perating </w:t>
      </w:r>
      <w:r w:rsidR="2B5BBBD1" w:rsidRPr="06C61F58">
        <w:rPr>
          <w:rFonts w:cs="Arial"/>
          <w:sz w:val="22"/>
          <w:szCs w:val="22"/>
        </w:rPr>
        <w:t>u</w:t>
      </w:r>
      <w:r w:rsidR="0042711B" w:rsidRPr="06C61F58">
        <w:rPr>
          <w:rFonts w:cs="Arial"/>
          <w:sz w:val="22"/>
          <w:szCs w:val="22"/>
        </w:rPr>
        <w:t xml:space="preserve">nit (OU) and deploys its team from 10 </w:t>
      </w:r>
      <w:r w:rsidR="5107BF3B" w:rsidRPr="06C61F58">
        <w:rPr>
          <w:rFonts w:cs="Arial"/>
          <w:sz w:val="22"/>
          <w:szCs w:val="22"/>
        </w:rPr>
        <w:t xml:space="preserve">operational </w:t>
      </w:r>
      <w:r w:rsidR="0042711B" w:rsidRPr="06C61F58">
        <w:rPr>
          <w:rFonts w:cs="Arial"/>
          <w:sz w:val="22"/>
          <w:szCs w:val="22"/>
        </w:rPr>
        <w:t>bases spread across the region</w:t>
      </w:r>
      <w:r w:rsidR="00FE6F0D" w:rsidRPr="06C61F58">
        <w:rPr>
          <w:rFonts w:cs="Arial"/>
          <w:sz w:val="22"/>
          <w:szCs w:val="22"/>
        </w:rPr>
        <w:t xml:space="preserve"> and </w:t>
      </w:r>
      <w:r w:rsidR="0A8E1C33" w:rsidRPr="06C61F58">
        <w:rPr>
          <w:rFonts w:cs="Arial"/>
          <w:sz w:val="22"/>
          <w:szCs w:val="22"/>
        </w:rPr>
        <w:t xml:space="preserve">within </w:t>
      </w:r>
      <w:r w:rsidR="00FE6F0D" w:rsidRPr="06C61F58">
        <w:rPr>
          <w:rFonts w:cs="Arial"/>
          <w:sz w:val="22"/>
          <w:szCs w:val="22"/>
        </w:rPr>
        <w:t xml:space="preserve">EOC. </w:t>
      </w:r>
    </w:p>
    <w:p w14:paraId="62BD2137" w14:textId="49EF30F6" w:rsidR="00863CF6" w:rsidRPr="00A33EDF" w:rsidRDefault="00A33EDF" w:rsidP="00A33EDF">
      <w:pPr>
        <w:spacing w:after="240"/>
        <w:ind w:left="1160" w:hanging="1160"/>
        <w:rPr>
          <w:rFonts w:cs="Arial"/>
          <w:bCs/>
          <w:sz w:val="22"/>
          <w:szCs w:val="22"/>
        </w:rPr>
      </w:pPr>
      <w:r>
        <w:rPr>
          <w:rFonts w:cs="Arial"/>
          <w:bCs/>
          <w:sz w:val="22"/>
          <w:szCs w:val="22"/>
        </w:rPr>
        <w:t>1.</w:t>
      </w:r>
      <w:r w:rsidR="00F50166">
        <w:rPr>
          <w:rFonts w:cs="Arial"/>
          <w:bCs/>
          <w:sz w:val="22"/>
          <w:szCs w:val="22"/>
        </w:rPr>
        <w:t>2</w:t>
      </w:r>
      <w:r>
        <w:rPr>
          <w:rFonts w:cs="Arial"/>
          <w:bCs/>
          <w:sz w:val="22"/>
          <w:szCs w:val="22"/>
        </w:rPr>
        <w:tab/>
      </w:r>
      <w:r w:rsidR="00E27131">
        <w:rPr>
          <w:rFonts w:cs="Arial"/>
          <w:bCs/>
          <w:sz w:val="22"/>
          <w:szCs w:val="22"/>
        </w:rPr>
        <w:t>This procedure</w:t>
      </w:r>
      <w:r w:rsidR="00863CF6" w:rsidRPr="00A33EDF">
        <w:rPr>
          <w:rFonts w:cs="Arial"/>
          <w:bCs/>
          <w:sz w:val="22"/>
          <w:szCs w:val="22"/>
        </w:rPr>
        <w:t xml:space="preserve"> will outline the cu</w:t>
      </w:r>
      <w:r w:rsidR="009257C3" w:rsidRPr="00A33EDF">
        <w:rPr>
          <w:rFonts w:cs="Arial"/>
          <w:bCs/>
          <w:sz w:val="22"/>
          <w:szCs w:val="22"/>
        </w:rPr>
        <w:t xml:space="preserve">rrency required to operate with a </w:t>
      </w:r>
      <w:r w:rsidR="00863CF6" w:rsidRPr="00A33EDF">
        <w:rPr>
          <w:rFonts w:cs="Arial"/>
          <w:bCs/>
          <w:sz w:val="22"/>
          <w:szCs w:val="22"/>
        </w:rPr>
        <w:t xml:space="preserve">Critical Care Paramedic </w:t>
      </w:r>
      <w:r w:rsidR="009257C3" w:rsidRPr="00A33EDF">
        <w:rPr>
          <w:rFonts w:cs="Arial"/>
          <w:bCs/>
          <w:sz w:val="22"/>
          <w:szCs w:val="22"/>
        </w:rPr>
        <w:t xml:space="preserve">(CCP) scope of practice </w:t>
      </w:r>
      <w:r w:rsidR="00863CF6" w:rsidRPr="00A33EDF">
        <w:rPr>
          <w:rFonts w:cs="Arial"/>
          <w:bCs/>
          <w:sz w:val="22"/>
          <w:szCs w:val="22"/>
        </w:rPr>
        <w:t>within the South East Coast Ambulance Service</w:t>
      </w:r>
      <w:r w:rsidR="009257C3" w:rsidRPr="00A33EDF">
        <w:rPr>
          <w:rFonts w:cs="Arial"/>
          <w:bCs/>
          <w:sz w:val="22"/>
          <w:szCs w:val="22"/>
        </w:rPr>
        <w:t xml:space="preserve"> NHS Foundation Trust (the Trust)</w:t>
      </w:r>
      <w:r w:rsidR="00863CF6" w:rsidRPr="00A33EDF">
        <w:rPr>
          <w:rFonts w:cs="Arial"/>
          <w:bCs/>
          <w:sz w:val="22"/>
          <w:szCs w:val="22"/>
        </w:rPr>
        <w:t xml:space="preserve">. </w:t>
      </w:r>
    </w:p>
    <w:p w14:paraId="6E6658C7" w14:textId="4F605FFB" w:rsidR="009257C3" w:rsidRPr="00A33EDF" w:rsidRDefault="00A33EDF" w:rsidP="17C1451E">
      <w:pPr>
        <w:spacing w:after="240"/>
        <w:ind w:left="1160" w:hanging="1160"/>
        <w:rPr>
          <w:rFonts w:cs="Arial"/>
          <w:sz w:val="22"/>
          <w:szCs w:val="22"/>
        </w:rPr>
      </w:pPr>
      <w:r w:rsidRPr="06C61F58">
        <w:rPr>
          <w:rFonts w:cs="Arial"/>
          <w:sz w:val="22"/>
          <w:szCs w:val="22"/>
        </w:rPr>
        <w:t>1.</w:t>
      </w:r>
      <w:r w:rsidR="00F50166" w:rsidRPr="06C61F58">
        <w:rPr>
          <w:rFonts w:cs="Arial"/>
          <w:sz w:val="22"/>
          <w:szCs w:val="22"/>
        </w:rPr>
        <w:t>3</w:t>
      </w:r>
      <w:r>
        <w:tab/>
      </w:r>
      <w:r w:rsidR="005F77C0" w:rsidRPr="06C61F58">
        <w:rPr>
          <w:rFonts w:cs="Arial"/>
          <w:sz w:val="22"/>
          <w:szCs w:val="22"/>
        </w:rPr>
        <w:t>This procedure</w:t>
      </w:r>
      <w:r w:rsidR="009257C3" w:rsidRPr="06C61F58">
        <w:rPr>
          <w:rFonts w:cs="Arial"/>
          <w:sz w:val="22"/>
          <w:szCs w:val="22"/>
        </w:rPr>
        <w:t xml:space="preserve"> relates to all Paramedics that may practice with a CCP scope of practice within the Trust including those in roles which are full time, less than full </w:t>
      </w:r>
      <w:r w:rsidR="009257C3" w:rsidRPr="06C61F58">
        <w:rPr>
          <w:rFonts w:cs="Arial"/>
          <w:color w:val="000000" w:themeColor="text1"/>
          <w:sz w:val="22"/>
          <w:szCs w:val="22"/>
        </w:rPr>
        <w:t xml:space="preserve">time or include clinical </w:t>
      </w:r>
      <w:r w:rsidR="008252FC" w:rsidRPr="06C61F58">
        <w:rPr>
          <w:rFonts w:cs="Arial"/>
          <w:color w:val="000000" w:themeColor="text1"/>
          <w:sz w:val="22"/>
          <w:szCs w:val="22"/>
        </w:rPr>
        <w:t xml:space="preserve">shifts (i.e. Consultant paramedic, </w:t>
      </w:r>
      <w:r w:rsidRPr="06C61F58">
        <w:rPr>
          <w:rFonts w:cs="Arial"/>
          <w:color w:val="000000" w:themeColor="text1"/>
          <w:sz w:val="22"/>
          <w:szCs w:val="22"/>
        </w:rPr>
        <w:t>CCP managers</w:t>
      </w:r>
      <w:r w:rsidR="0EA65F8A" w:rsidRPr="06C61F58">
        <w:rPr>
          <w:rFonts w:cs="Arial"/>
          <w:color w:val="000000" w:themeColor="text1"/>
          <w:sz w:val="22"/>
          <w:szCs w:val="22"/>
        </w:rPr>
        <w:t xml:space="preserve"> and those in other</w:t>
      </w:r>
      <w:r w:rsidR="00D00AAD" w:rsidRPr="06C61F58">
        <w:rPr>
          <w:rFonts w:cs="Arial"/>
          <w:color w:val="000000" w:themeColor="text1"/>
          <w:sz w:val="22"/>
          <w:szCs w:val="22"/>
        </w:rPr>
        <w:t xml:space="preserve"> non full time CCP </w:t>
      </w:r>
      <w:r w:rsidR="0EA65F8A" w:rsidRPr="06C61F58">
        <w:rPr>
          <w:rFonts w:cs="Arial"/>
          <w:color w:val="000000" w:themeColor="text1"/>
          <w:sz w:val="22"/>
          <w:szCs w:val="22"/>
        </w:rPr>
        <w:t>roles</w:t>
      </w:r>
      <w:r w:rsidR="00321157" w:rsidRPr="06C61F58">
        <w:rPr>
          <w:rFonts w:cs="Arial"/>
          <w:color w:val="000000" w:themeColor="text1"/>
          <w:sz w:val="22"/>
          <w:szCs w:val="22"/>
        </w:rPr>
        <w:t xml:space="preserve"> includ</w:t>
      </w:r>
      <w:r w:rsidR="00FC6474" w:rsidRPr="06C61F58">
        <w:rPr>
          <w:rFonts w:cs="Arial"/>
          <w:color w:val="000000" w:themeColor="text1"/>
          <w:sz w:val="22"/>
          <w:szCs w:val="22"/>
        </w:rPr>
        <w:t>ing</w:t>
      </w:r>
      <w:r w:rsidR="0059583A" w:rsidRPr="06C61F58">
        <w:rPr>
          <w:rFonts w:cs="Arial"/>
          <w:color w:val="000000" w:themeColor="text1"/>
          <w:sz w:val="22"/>
          <w:szCs w:val="22"/>
        </w:rPr>
        <w:t xml:space="preserve"> but not </w:t>
      </w:r>
      <w:r w:rsidR="003155F3" w:rsidRPr="06C61F58">
        <w:rPr>
          <w:rFonts w:cs="Arial"/>
          <w:color w:val="000000" w:themeColor="text1"/>
          <w:sz w:val="22"/>
          <w:szCs w:val="22"/>
        </w:rPr>
        <w:t>exclusively</w:t>
      </w:r>
      <w:r w:rsidR="00FC6474" w:rsidRPr="06C61F58">
        <w:rPr>
          <w:rFonts w:cs="Arial"/>
          <w:color w:val="000000" w:themeColor="text1"/>
          <w:sz w:val="22"/>
          <w:szCs w:val="22"/>
        </w:rPr>
        <w:t>,</w:t>
      </w:r>
      <w:r w:rsidR="0059583A" w:rsidRPr="06C61F58">
        <w:rPr>
          <w:rFonts w:cs="Arial"/>
          <w:color w:val="000000" w:themeColor="text1"/>
          <w:sz w:val="22"/>
          <w:szCs w:val="22"/>
        </w:rPr>
        <w:t xml:space="preserve"> leadership</w:t>
      </w:r>
      <w:r w:rsidR="003155F3" w:rsidRPr="06C61F58">
        <w:rPr>
          <w:rFonts w:cs="Arial"/>
          <w:color w:val="000000" w:themeColor="text1"/>
          <w:sz w:val="22"/>
          <w:szCs w:val="22"/>
        </w:rPr>
        <w:t xml:space="preserve"> roles</w:t>
      </w:r>
      <w:r w:rsidR="0059583A" w:rsidRPr="06C61F58">
        <w:rPr>
          <w:rFonts w:cs="Arial"/>
          <w:color w:val="000000" w:themeColor="text1"/>
          <w:sz w:val="22"/>
          <w:szCs w:val="22"/>
        </w:rPr>
        <w:t xml:space="preserve"> and clinical education</w:t>
      </w:r>
      <w:r w:rsidR="008252FC" w:rsidRPr="06C61F58">
        <w:rPr>
          <w:rFonts w:cs="Arial"/>
          <w:color w:val="000000" w:themeColor="text1"/>
          <w:sz w:val="22"/>
          <w:szCs w:val="22"/>
        </w:rPr>
        <w:t>)</w:t>
      </w:r>
      <w:r w:rsidR="003351A6" w:rsidRPr="06C61F58">
        <w:rPr>
          <w:rFonts w:cs="Arial"/>
          <w:color w:val="000000" w:themeColor="text1"/>
          <w:sz w:val="22"/>
          <w:szCs w:val="22"/>
        </w:rPr>
        <w:t>.</w:t>
      </w:r>
      <w:r w:rsidR="00685043" w:rsidRPr="06C61F58">
        <w:rPr>
          <w:rFonts w:cs="Arial"/>
          <w:color w:val="000000" w:themeColor="text1"/>
          <w:sz w:val="22"/>
          <w:szCs w:val="22"/>
        </w:rPr>
        <w:t xml:space="preserve"> </w:t>
      </w:r>
    </w:p>
    <w:p w14:paraId="4BE25DE8" w14:textId="1630BD5A" w:rsidR="003351A6" w:rsidRPr="00A33EDF" w:rsidRDefault="00A33EDF" w:rsidP="00A33EDF">
      <w:pPr>
        <w:spacing w:after="240"/>
        <w:ind w:left="1160" w:hanging="1160"/>
        <w:rPr>
          <w:rFonts w:cs="Arial"/>
          <w:bCs/>
          <w:sz w:val="22"/>
          <w:szCs w:val="22"/>
        </w:rPr>
      </w:pPr>
      <w:r>
        <w:rPr>
          <w:rFonts w:cs="Arial"/>
          <w:bCs/>
          <w:sz w:val="22"/>
          <w:szCs w:val="22"/>
        </w:rPr>
        <w:t>1.</w:t>
      </w:r>
      <w:r w:rsidR="00F50166">
        <w:rPr>
          <w:rFonts w:cs="Arial"/>
          <w:bCs/>
          <w:sz w:val="22"/>
          <w:szCs w:val="22"/>
        </w:rPr>
        <w:t>4</w:t>
      </w:r>
      <w:r>
        <w:rPr>
          <w:rFonts w:cs="Arial"/>
          <w:bCs/>
          <w:sz w:val="22"/>
          <w:szCs w:val="22"/>
        </w:rPr>
        <w:tab/>
      </w:r>
      <w:r w:rsidR="009257C3" w:rsidRPr="00A33EDF">
        <w:rPr>
          <w:rFonts w:cs="Arial"/>
          <w:bCs/>
          <w:sz w:val="22"/>
          <w:szCs w:val="22"/>
        </w:rPr>
        <w:t>Curren</w:t>
      </w:r>
      <w:r w:rsidR="00184B4B">
        <w:rPr>
          <w:rFonts w:cs="Arial"/>
          <w:bCs/>
          <w:sz w:val="22"/>
          <w:szCs w:val="22"/>
        </w:rPr>
        <w:t>cy refers to whether a CCP</w:t>
      </w:r>
      <w:r w:rsidR="009257C3" w:rsidRPr="00A33EDF">
        <w:rPr>
          <w:rFonts w:cs="Arial"/>
          <w:bCs/>
          <w:sz w:val="22"/>
          <w:szCs w:val="22"/>
        </w:rPr>
        <w:t xml:space="preserve"> is up-to-date with the clinical, operational and training requirements of the role. Currency does not infer authority to practice.</w:t>
      </w:r>
    </w:p>
    <w:p w14:paraId="0FD8C1A5" w14:textId="5A8D8671" w:rsidR="00E8403A" w:rsidRPr="00A33EDF" w:rsidRDefault="00A33EDF" w:rsidP="00A33EDF">
      <w:pPr>
        <w:spacing w:after="240"/>
        <w:ind w:left="1160" w:hanging="1160"/>
        <w:rPr>
          <w:rFonts w:cs="Arial"/>
          <w:bCs/>
          <w:sz w:val="22"/>
          <w:szCs w:val="22"/>
        </w:rPr>
      </w:pPr>
      <w:r>
        <w:rPr>
          <w:rFonts w:cs="Arial"/>
          <w:bCs/>
          <w:sz w:val="22"/>
          <w:szCs w:val="22"/>
        </w:rPr>
        <w:t>1.</w:t>
      </w:r>
      <w:r w:rsidR="00F50166">
        <w:rPr>
          <w:rFonts w:cs="Arial"/>
          <w:bCs/>
          <w:sz w:val="22"/>
          <w:szCs w:val="22"/>
        </w:rPr>
        <w:t>5</w:t>
      </w:r>
      <w:r>
        <w:rPr>
          <w:rFonts w:cs="Arial"/>
          <w:bCs/>
          <w:sz w:val="22"/>
          <w:szCs w:val="22"/>
        </w:rPr>
        <w:tab/>
      </w:r>
      <w:r w:rsidR="00B25701">
        <w:rPr>
          <w:rFonts w:cs="Arial"/>
          <w:bCs/>
          <w:sz w:val="22"/>
          <w:szCs w:val="22"/>
        </w:rPr>
        <w:t>This procedure</w:t>
      </w:r>
      <w:r w:rsidR="008819D2">
        <w:rPr>
          <w:rFonts w:cs="Arial"/>
          <w:bCs/>
          <w:sz w:val="22"/>
          <w:szCs w:val="22"/>
        </w:rPr>
        <w:t xml:space="preserve"> will also provide detail</w:t>
      </w:r>
      <w:r w:rsidR="00E8403A" w:rsidRPr="00A33EDF">
        <w:rPr>
          <w:rFonts w:cs="Arial"/>
          <w:bCs/>
          <w:sz w:val="22"/>
          <w:szCs w:val="22"/>
        </w:rPr>
        <w:t xml:space="preserve"> on the requirements for less than full time or bank working and returning to practice following extended absence for any reason. </w:t>
      </w:r>
    </w:p>
    <w:p w14:paraId="0974FBAF" w14:textId="20C1AEC3" w:rsidR="006A2899" w:rsidRDefault="006A2899" w:rsidP="06C61F58">
      <w:pPr>
        <w:pStyle w:val="Heading1"/>
        <w:numPr>
          <w:ilvl w:val="0"/>
          <w:numId w:val="12"/>
        </w:numPr>
        <w:ind w:left="1134" w:hanging="1134"/>
        <w:rPr>
          <w:b/>
          <w:sz w:val="28"/>
          <w:szCs w:val="28"/>
        </w:rPr>
      </w:pPr>
      <w:bookmarkStart w:id="5" w:name="_Toc2072456747"/>
      <w:r w:rsidRPr="06C61F58">
        <w:rPr>
          <w:b/>
          <w:sz w:val="28"/>
          <w:szCs w:val="28"/>
        </w:rPr>
        <w:t>Procedure</w:t>
      </w:r>
      <w:bookmarkEnd w:id="5"/>
    </w:p>
    <w:p w14:paraId="67E81E86" w14:textId="77777777" w:rsidR="006A2899" w:rsidRPr="00923A9A" w:rsidRDefault="006A2899" w:rsidP="006A2899">
      <w:pPr>
        <w:pStyle w:val="ListParagraph"/>
        <w:ind w:left="360"/>
      </w:pPr>
    </w:p>
    <w:p w14:paraId="4EE7E31F" w14:textId="26F45198" w:rsidR="006A2899" w:rsidRDefault="006A2899" w:rsidP="006A2899">
      <w:pPr>
        <w:ind w:left="1134" w:hanging="1134"/>
        <w:rPr>
          <w:rFonts w:cs="Arial"/>
          <w:bCs/>
          <w:sz w:val="22"/>
          <w:szCs w:val="22"/>
        </w:rPr>
      </w:pPr>
      <w:r>
        <w:rPr>
          <w:rFonts w:cs="Arial"/>
          <w:bCs/>
          <w:sz w:val="22"/>
          <w:szCs w:val="22"/>
        </w:rPr>
        <w:t>2.1</w:t>
      </w:r>
      <w:r>
        <w:rPr>
          <w:rFonts w:cs="Arial"/>
          <w:bCs/>
          <w:sz w:val="22"/>
          <w:szCs w:val="22"/>
        </w:rPr>
        <w:tab/>
        <w:t xml:space="preserve">Currency applies equally to all clinical staff who are authorised to practice with a CCP scope of practice. </w:t>
      </w:r>
    </w:p>
    <w:p w14:paraId="3100EEC2" w14:textId="77777777" w:rsidR="006A2899" w:rsidRDefault="006A2899" w:rsidP="006A2899">
      <w:pPr>
        <w:ind w:left="1134" w:hanging="1134"/>
        <w:rPr>
          <w:rFonts w:cs="Arial"/>
          <w:bCs/>
          <w:sz w:val="22"/>
          <w:szCs w:val="22"/>
        </w:rPr>
      </w:pPr>
    </w:p>
    <w:p w14:paraId="0BD461CB" w14:textId="7C188E3D" w:rsidR="006A2899" w:rsidRDefault="006A2899" w:rsidP="006A2899">
      <w:pPr>
        <w:ind w:left="1134" w:hanging="1134"/>
        <w:rPr>
          <w:rFonts w:cs="Arial"/>
          <w:bCs/>
          <w:sz w:val="22"/>
          <w:szCs w:val="22"/>
        </w:rPr>
      </w:pPr>
      <w:r>
        <w:rPr>
          <w:rFonts w:cs="Arial"/>
          <w:bCs/>
          <w:sz w:val="22"/>
          <w:szCs w:val="22"/>
        </w:rPr>
        <w:t>2.2</w:t>
      </w:r>
      <w:r>
        <w:rPr>
          <w:rFonts w:cs="Arial"/>
          <w:bCs/>
          <w:sz w:val="22"/>
          <w:szCs w:val="22"/>
        </w:rPr>
        <w:tab/>
        <w:t xml:space="preserve">Overall clinical currency includes operational currency and training currency. </w:t>
      </w:r>
    </w:p>
    <w:p w14:paraId="6DB87000" w14:textId="77777777" w:rsidR="006A2899" w:rsidRDefault="006A2899" w:rsidP="006A2899">
      <w:pPr>
        <w:ind w:left="1134" w:hanging="1134"/>
        <w:rPr>
          <w:rFonts w:cs="Arial"/>
          <w:bCs/>
          <w:sz w:val="22"/>
          <w:szCs w:val="22"/>
        </w:rPr>
      </w:pPr>
    </w:p>
    <w:p w14:paraId="57ADA63C" w14:textId="6A189B69" w:rsidR="006A2899" w:rsidRDefault="006A2899" w:rsidP="006A2899">
      <w:pPr>
        <w:ind w:left="1134" w:hanging="1134"/>
        <w:rPr>
          <w:rFonts w:cs="Arial"/>
          <w:bCs/>
          <w:sz w:val="22"/>
          <w:szCs w:val="22"/>
        </w:rPr>
      </w:pPr>
      <w:r>
        <w:rPr>
          <w:rFonts w:cs="Arial"/>
          <w:bCs/>
          <w:sz w:val="22"/>
          <w:szCs w:val="22"/>
        </w:rPr>
        <w:t>2.3</w:t>
      </w:r>
      <w:r>
        <w:rPr>
          <w:rFonts w:cs="Arial"/>
          <w:bCs/>
          <w:sz w:val="22"/>
          <w:szCs w:val="22"/>
        </w:rPr>
        <w:tab/>
        <w:t>To be clinically current a clinician must meet the requirements of both operational and training currency.</w:t>
      </w:r>
    </w:p>
    <w:p w14:paraId="3BCF3DEA" w14:textId="77777777" w:rsidR="006A2899" w:rsidRDefault="006A2899" w:rsidP="006A2899">
      <w:pPr>
        <w:ind w:left="1134" w:hanging="1134"/>
        <w:rPr>
          <w:rFonts w:cs="Arial"/>
          <w:bCs/>
          <w:sz w:val="22"/>
          <w:szCs w:val="22"/>
        </w:rPr>
      </w:pPr>
    </w:p>
    <w:p w14:paraId="188705FD" w14:textId="5D006BCE" w:rsidR="006A2899" w:rsidRDefault="006A2899" w:rsidP="006A2899">
      <w:pPr>
        <w:ind w:left="1134" w:hanging="1134"/>
        <w:rPr>
          <w:rFonts w:cs="Arial"/>
          <w:bCs/>
          <w:sz w:val="22"/>
          <w:szCs w:val="22"/>
        </w:rPr>
      </w:pPr>
      <w:r>
        <w:rPr>
          <w:rFonts w:cs="Arial"/>
          <w:bCs/>
          <w:sz w:val="22"/>
          <w:szCs w:val="22"/>
        </w:rPr>
        <w:t>2.4</w:t>
      </w:r>
      <w:r>
        <w:rPr>
          <w:rFonts w:cs="Arial"/>
          <w:bCs/>
          <w:sz w:val="22"/>
          <w:szCs w:val="22"/>
        </w:rPr>
        <w:tab/>
        <w:t>Currency status is rated as;</w:t>
      </w:r>
    </w:p>
    <w:p w14:paraId="0EFD756F" w14:textId="77777777" w:rsidR="006A2899" w:rsidRDefault="006A2899" w:rsidP="006A2899">
      <w:pPr>
        <w:ind w:left="1134" w:hanging="1134"/>
        <w:rPr>
          <w:rFonts w:cs="Arial"/>
          <w:bCs/>
          <w:sz w:val="22"/>
          <w:szCs w:val="22"/>
        </w:rPr>
      </w:pPr>
    </w:p>
    <w:p w14:paraId="2C8ED17B" w14:textId="77777777" w:rsidR="006A2899" w:rsidRDefault="006A2899" w:rsidP="006A2899">
      <w:pPr>
        <w:ind w:left="1134" w:hanging="1134"/>
        <w:rPr>
          <w:rFonts w:cs="Arial"/>
          <w:bCs/>
          <w:sz w:val="22"/>
          <w:szCs w:val="22"/>
        </w:rPr>
      </w:pPr>
      <w:r>
        <w:rPr>
          <w:rFonts w:cs="Arial"/>
          <w:bCs/>
          <w:sz w:val="22"/>
          <w:szCs w:val="22"/>
        </w:rPr>
        <w:tab/>
        <w:t>Green – Clinician is current in all necessary aspects and is clinically current to practice with a CCP scope of practice.</w:t>
      </w:r>
    </w:p>
    <w:p w14:paraId="7E073153" w14:textId="77777777" w:rsidR="006A2899" w:rsidRDefault="006A2899" w:rsidP="006A2899">
      <w:pPr>
        <w:ind w:left="1134" w:hanging="1134"/>
        <w:rPr>
          <w:rFonts w:cs="Arial"/>
          <w:bCs/>
          <w:sz w:val="22"/>
          <w:szCs w:val="22"/>
        </w:rPr>
      </w:pPr>
    </w:p>
    <w:p w14:paraId="74FC2E97" w14:textId="77777777" w:rsidR="006A2899" w:rsidRDefault="006A2899" w:rsidP="006A2899">
      <w:pPr>
        <w:ind w:left="1134" w:hanging="1134"/>
        <w:rPr>
          <w:rFonts w:cs="Arial"/>
          <w:bCs/>
          <w:sz w:val="22"/>
          <w:szCs w:val="22"/>
        </w:rPr>
      </w:pPr>
      <w:r>
        <w:rPr>
          <w:rFonts w:cs="Arial"/>
          <w:bCs/>
          <w:sz w:val="22"/>
          <w:szCs w:val="22"/>
        </w:rPr>
        <w:tab/>
        <w:t xml:space="preserve">Amber – Clinician has lapsed currency in either operational or training components and is required to undertake specific tasks. They are not clinically current and cannot practice with a CCP scope of practice until these tasks are complete. </w:t>
      </w:r>
    </w:p>
    <w:p w14:paraId="0994575C" w14:textId="77777777" w:rsidR="006A2899" w:rsidRDefault="006A2899" w:rsidP="006A2899">
      <w:pPr>
        <w:ind w:left="1134" w:hanging="1134"/>
        <w:rPr>
          <w:rFonts w:cs="Arial"/>
          <w:bCs/>
          <w:sz w:val="22"/>
          <w:szCs w:val="22"/>
        </w:rPr>
      </w:pPr>
    </w:p>
    <w:p w14:paraId="1AE82BAE" w14:textId="77777777" w:rsidR="006A2899" w:rsidRDefault="006A2899" w:rsidP="006A2899">
      <w:pPr>
        <w:ind w:left="1134" w:hanging="1134"/>
        <w:rPr>
          <w:rFonts w:cs="Arial"/>
          <w:bCs/>
          <w:sz w:val="22"/>
          <w:szCs w:val="22"/>
        </w:rPr>
      </w:pPr>
      <w:r>
        <w:rPr>
          <w:rFonts w:cs="Arial"/>
          <w:bCs/>
          <w:sz w:val="22"/>
          <w:szCs w:val="22"/>
        </w:rPr>
        <w:tab/>
        <w:t xml:space="preserve">Red – Clinician has lapsed both operational and training currency due to a prolonged period away from work. They are not clinically current and cannot practice until a return to practice action plan is agreed and completed.  </w:t>
      </w:r>
    </w:p>
    <w:p w14:paraId="57E08215" w14:textId="77777777" w:rsidR="006A2899" w:rsidRDefault="006A2899" w:rsidP="006A2899">
      <w:pPr>
        <w:ind w:left="1134" w:hanging="1134"/>
        <w:rPr>
          <w:rFonts w:cs="Arial"/>
          <w:bCs/>
          <w:sz w:val="22"/>
          <w:szCs w:val="22"/>
        </w:rPr>
      </w:pPr>
    </w:p>
    <w:p w14:paraId="7FCC667B" w14:textId="3CE37688" w:rsidR="006A2899" w:rsidRPr="006A2899" w:rsidRDefault="006A2899" w:rsidP="006A2899">
      <w:pPr>
        <w:ind w:left="1134" w:hanging="1134"/>
        <w:rPr>
          <w:b/>
          <w:sz w:val="22"/>
          <w:szCs w:val="22"/>
        </w:rPr>
      </w:pPr>
      <w:r>
        <w:rPr>
          <w:rFonts w:cs="Arial"/>
          <w:bCs/>
          <w:sz w:val="22"/>
          <w:szCs w:val="22"/>
        </w:rPr>
        <w:t>2.5</w:t>
      </w:r>
      <w:r>
        <w:rPr>
          <w:rFonts w:cs="Arial"/>
          <w:bCs/>
          <w:sz w:val="22"/>
          <w:szCs w:val="22"/>
        </w:rPr>
        <w:tab/>
        <w:t xml:space="preserve">Requirements for less than full time, sessional or bank working will be outlined separately to currency. </w:t>
      </w:r>
    </w:p>
    <w:p w14:paraId="010D8CD2" w14:textId="77777777" w:rsidR="006A2899" w:rsidRDefault="006A2899">
      <w:pPr>
        <w:rPr>
          <w:rFonts w:cs="Arial"/>
          <w:b/>
          <w:bCs/>
          <w:kern w:val="32"/>
          <w:sz w:val="28"/>
          <w:szCs w:val="28"/>
        </w:rPr>
      </w:pPr>
      <w:r>
        <w:rPr>
          <w:b/>
          <w:sz w:val="28"/>
          <w:szCs w:val="28"/>
        </w:rPr>
        <w:br w:type="page"/>
      </w:r>
    </w:p>
    <w:p w14:paraId="4CD693CF" w14:textId="52AEA152" w:rsidR="00205F30" w:rsidRDefault="00205F30" w:rsidP="06C61F58">
      <w:pPr>
        <w:pStyle w:val="Heading1"/>
        <w:numPr>
          <w:ilvl w:val="0"/>
          <w:numId w:val="12"/>
        </w:numPr>
        <w:ind w:left="1134" w:hanging="1134"/>
        <w:rPr>
          <w:b/>
          <w:sz w:val="22"/>
          <w:szCs w:val="22"/>
        </w:rPr>
      </w:pPr>
      <w:bookmarkStart w:id="6" w:name="_Toc72748455"/>
      <w:bookmarkStart w:id="7" w:name="_Toc854285217"/>
      <w:r w:rsidRPr="06C61F58">
        <w:rPr>
          <w:b/>
          <w:sz w:val="28"/>
          <w:szCs w:val="28"/>
        </w:rPr>
        <w:lastRenderedPageBreak/>
        <w:t>Definitions</w:t>
      </w:r>
      <w:bookmarkEnd w:id="6"/>
      <w:bookmarkEnd w:id="7"/>
    </w:p>
    <w:p w14:paraId="7D5C5234" w14:textId="77777777" w:rsidR="00BD5321" w:rsidRPr="00BD5321" w:rsidRDefault="00BD5321" w:rsidP="00BD5321"/>
    <w:p w14:paraId="6421E30A" w14:textId="36BFF4EB" w:rsidR="00D204B0" w:rsidRDefault="006A2899" w:rsidP="00293D21">
      <w:pPr>
        <w:ind w:left="1155" w:hanging="1155"/>
        <w:rPr>
          <w:rFonts w:cs="Arial"/>
          <w:sz w:val="22"/>
          <w:szCs w:val="22"/>
        </w:rPr>
      </w:pPr>
      <w:r w:rsidRPr="06C61F58">
        <w:rPr>
          <w:rFonts w:cs="Arial"/>
          <w:sz w:val="22"/>
          <w:szCs w:val="22"/>
        </w:rPr>
        <w:t>3.1</w:t>
      </w:r>
      <w:r>
        <w:tab/>
      </w:r>
      <w:r w:rsidR="009257C3" w:rsidRPr="06C61F58">
        <w:rPr>
          <w:rFonts w:cs="Arial"/>
          <w:b/>
          <w:bCs/>
          <w:sz w:val="22"/>
          <w:szCs w:val="22"/>
        </w:rPr>
        <w:t>Critical Car</w:t>
      </w:r>
      <w:r w:rsidR="4B8F2B98" w:rsidRPr="06C61F58">
        <w:rPr>
          <w:rFonts w:cs="Arial"/>
          <w:b/>
          <w:bCs/>
          <w:sz w:val="22"/>
          <w:szCs w:val="22"/>
        </w:rPr>
        <w:t xml:space="preserve">e Clinical </w:t>
      </w:r>
      <w:r w:rsidR="00293517" w:rsidRPr="06C61F58">
        <w:rPr>
          <w:rFonts w:cs="Arial"/>
          <w:b/>
          <w:bCs/>
          <w:sz w:val="22"/>
          <w:szCs w:val="22"/>
        </w:rPr>
        <w:t xml:space="preserve">Operations Manager </w:t>
      </w:r>
      <w:r w:rsidR="00E8403A" w:rsidRPr="06C61F58">
        <w:rPr>
          <w:rFonts w:cs="Arial"/>
          <w:b/>
          <w:bCs/>
          <w:sz w:val="22"/>
          <w:szCs w:val="22"/>
        </w:rPr>
        <w:t>(</w:t>
      </w:r>
      <w:r w:rsidR="4F9FDB9A" w:rsidRPr="06C61F58">
        <w:rPr>
          <w:rFonts w:cs="Arial"/>
          <w:b/>
          <w:bCs/>
          <w:sz w:val="22"/>
          <w:szCs w:val="22"/>
        </w:rPr>
        <w:t>C</w:t>
      </w:r>
      <w:r w:rsidR="00E8403A" w:rsidRPr="06C61F58">
        <w:rPr>
          <w:rFonts w:cs="Arial"/>
          <w:b/>
          <w:bCs/>
          <w:sz w:val="22"/>
          <w:szCs w:val="22"/>
        </w:rPr>
        <w:t xml:space="preserve">OM) </w:t>
      </w:r>
      <w:r w:rsidR="00AA5EC6" w:rsidRPr="06C61F58">
        <w:rPr>
          <w:rFonts w:cs="Arial"/>
          <w:b/>
          <w:bCs/>
          <w:sz w:val="22"/>
          <w:szCs w:val="22"/>
        </w:rPr>
        <w:t>–</w:t>
      </w:r>
      <w:r w:rsidR="00293517" w:rsidRPr="06C61F58">
        <w:rPr>
          <w:rFonts w:cs="Arial"/>
          <w:b/>
          <w:bCs/>
          <w:sz w:val="22"/>
          <w:szCs w:val="22"/>
        </w:rPr>
        <w:t xml:space="preserve"> </w:t>
      </w:r>
      <w:r w:rsidR="009257C3" w:rsidRPr="06C61F58">
        <w:rPr>
          <w:rFonts w:cs="Arial"/>
          <w:sz w:val="22"/>
          <w:szCs w:val="22"/>
        </w:rPr>
        <w:t>An Advanced</w:t>
      </w:r>
      <w:r w:rsidR="00AA5EC6" w:rsidRPr="06C61F58">
        <w:rPr>
          <w:rFonts w:cs="Arial"/>
          <w:sz w:val="22"/>
          <w:szCs w:val="22"/>
        </w:rPr>
        <w:t xml:space="preserve"> Paramedic with responsibility for the delivery of cri</w:t>
      </w:r>
      <w:r w:rsidR="00E8403A" w:rsidRPr="06C61F58">
        <w:rPr>
          <w:rFonts w:cs="Arial"/>
          <w:sz w:val="22"/>
          <w:szCs w:val="22"/>
        </w:rPr>
        <w:t>tical care services within the T</w:t>
      </w:r>
      <w:r w:rsidR="00AA5EC6" w:rsidRPr="06C61F58">
        <w:rPr>
          <w:rFonts w:cs="Arial"/>
          <w:sz w:val="22"/>
          <w:szCs w:val="22"/>
        </w:rPr>
        <w:t>rust</w:t>
      </w:r>
      <w:r w:rsidR="2E176D20" w:rsidRPr="06C61F58">
        <w:rPr>
          <w:rFonts w:cs="Arial"/>
          <w:sz w:val="22"/>
          <w:szCs w:val="22"/>
        </w:rPr>
        <w:t xml:space="preserve"> and for the development of critical care specialist practice. They also hold responsibility for first line management of CCTLs and second line management for CCPs. </w:t>
      </w:r>
    </w:p>
    <w:p w14:paraId="72B0863A" w14:textId="77777777" w:rsidR="00B17489" w:rsidRDefault="00B17489" w:rsidP="00B17489">
      <w:pPr>
        <w:ind w:left="1155" w:hanging="1155"/>
        <w:rPr>
          <w:rFonts w:cs="Arial"/>
          <w:sz w:val="22"/>
          <w:szCs w:val="22"/>
        </w:rPr>
      </w:pPr>
    </w:p>
    <w:p w14:paraId="6AE25AB7" w14:textId="0B76D73E" w:rsidR="00293D21" w:rsidRPr="00B13F43" w:rsidRDefault="00B17489" w:rsidP="39F4F913">
      <w:pPr>
        <w:ind w:left="1155" w:hanging="1155"/>
        <w:rPr>
          <w:rFonts w:cs="Arial"/>
          <w:sz w:val="22"/>
          <w:szCs w:val="22"/>
        </w:rPr>
      </w:pPr>
      <w:r w:rsidRPr="39F4F913">
        <w:rPr>
          <w:rFonts w:cs="Arial"/>
          <w:sz w:val="22"/>
          <w:szCs w:val="22"/>
        </w:rPr>
        <w:t xml:space="preserve">3.2 </w:t>
      </w:r>
      <w:r>
        <w:tab/>
      </w:r>
      <w:r w:rsidR="00B13F43" w:rsidRPr="39F4F913">
        <w:rPr>
          <w:rFonts w:cs="Arial"/>
          <w:b/>
          <w:bCs/>
          <w:sz w:val="22"/>
          <w:szCs w:val="22"/>
        </w:rPr>
        <w:t xml:space="preserve">CCTL – </w:t>
      </w:r>
      <w:r w:rsidR="00B13F43" w:rsidRPr="39F4F913">
        <w:rPr>
          <w:rFonts w:cs="Arial"/>
          <w:sz w:val="22"/>
          <w:szCs w:val="22"/>
        </w:rPr>
        <w:t>Critical Care Team Leader</w:t>
      </w:r>
      <w:r w:rsidR="005211FB" w:rsidRPr="39F4F913">
        <w:rPr>
          <w:rFonts w:cs="Arial"/>
          <w:sz w:val="22"/>
          <w:szCs w:val="22"/>
        </w:rPr>
        <w:t>, a specialist paramedic role practicing with a defined scope of practice, specifically targeted at the high acuity patient caseload</w:t>
      </w:r>
      <w:r w:rsidR="00A63CB9" w:rsidRPr="39F4F913">
        <w:rPr>
          <w:rFonts w:cs="Arial"/>
          <w:sz w:val="22"/>
          <w:szCs w:val="22"/>
        </w:rPr>
        <w:t xml:space="preserve">. Also responsible for first line management of CCPs </w:t>
      </w:r>
      <w:r w:rsidR="008922BC" w:rsidRPr="39F4F913">
        <w:rPr>
          <w:rFonts w:cs="Arial"/>
          <w:sz w:val="22"/>
          <w:szCs w:val="22"/>
        </w:rPr>
        <w:t xml:space="preserve">and first line quality assurance. </w:t>
      </w:r>
    </w:p>
    <w:p w14:paraId="628D479E" w14:textId="77777777" w:rsidR="00D204B0" w:rsidRDefault="00D204B0" w:rsidP="00F34931">
      <w:pPr>
        <w:ind w:left="1155" w:hanging="1155"/>
        <w:rPr>
          <w:rFonts w:cs="Arial"/>
          <w:sz w:val="22"/>
          <w:szCs w:val="22"/>
        </w:rPr>
      </w:pPr>
    </w:p>
    <w:p w14:paraId="1962303A" w14:textId="755C3882" w:rsidR="00EC040C" w:rsidRDefault="2E176D20" w:rsidP="003778AA">
      <w:pPr>
        <w:rPr>
          <w:rFonts w:cs="Arial"/>
          <w:sz w:val="22"/>
          <w:szCs w:val="22"/>
        </w:rPr>
      </w:pPr>
      <w:r w:rsidRPr="4178C59C">
        <w:rPr>
          <w:rFonts w:cs="Arial"/>
          <w:sz w:val="22"/>
          <w:szCs w:val="22"/>
        </w:rPr>
        <w:t xml:space="preserve">  </w:t>
      </w:r>
    </w:p>
    <w:p w14:paraId="0686617D" w14:textId="77777777" w:rsidR="00BD5321" w:rsidRPr="009257C3" w:rsidRDefault="00BD5321" w:rsidP="00F34931">
      <w:pPr>
        <w:ind w:left="1155" w:hanging="1155"/>
        <w:rPr>
          <w:rFonts w:cs="Arial"/>
          <w:sz w:val="22"/>
          <w:szCs w:val="22"/>
        </w:rPr>
      </w:pPr>
    </w:p>
    <w:p w14:paraId="66F13DD5" w14:textId="4C929335" w:rsidR="00B17489" w:rsidRPr="009257C3" w:rsidRDefault="006A2899" w:rsidP="00B17489">
      <w:pPr>
        <w:spacing w:after="240"/>
        <w:ind w:left="1155" w:hanging="1155"/>
        <w:rPr>
          <w:rFonts w:cs="Arial"/>
          <w:sz w:val="22"/>
          <w:szCs w:val="22"/>
        </w:rPr>
      </w:pPr>
      <w:r w:rsidRPr="06C61F58">
        <w:rPr>
          <w:rFonts w:cs="Arial"/>
          <w:sz w:val="22"/>
          <w:szCs w:val="22"/>
        </w:rPr>
        <w:t>3.</w:t>
      </w:r>
      <w:r w:rsidR="19548A52" w:rsidRPr="06C61F58">
        <w:rPr>
          <w:rFonts w:cs="Arial"/>
          <w:sz w:val="22"/>
          <w:szCs w:val="22"/>
        </w:rPr>
        <w:t>3</w:t>
      </w:r>
      <w:r>
        <w:tab/>
      </w:r>
      <w:r w:rsidR="00205F30" w:rsidRPr="06C61F58">
        <w:rPr>
          <w:rFonts w:cs="Arial"/>
          <w:b/>
          <w:bCs/>
          <w:sz w:val="22"/>
          <w:szCs w:val="22"/>
        </w:rPr>
        <w:t>CCP</w:t>
      </w:r>
      <w:r w:rsidR="00205F30" w:rsidRPr="06C61F58">
        <w:rPr>
          <w:rFonts w:cs="Arial"/>
          <w:sz w:val="22"/>
          <w:szCs w:val="22"/>
        </w:rPr>
        <w:t xml:space="preserve"> – Critical Care Paramedic, a specialist paramedic </w:t>
      </w:r>
      <w:r w:rsidR="00E8403A" w:rsidRPr="06C61F58">
        <w:rPr>
          <w:rFonts w:cs="Arial"/>
          <w:sz w:val="22"/>
          <w:szCs w:val="22"/>
        </w:rPr>
        <w:t>role practicing with a defined</w:t>
      </w:r>
      <w:r w:rsidR="00205F30" w:rsidRPr="06C61F58">
        <w:rPr>
          <w:rFonts w:cs="Arial"/>
          <w:sz w:val="22"/>
          <w:szCs w:val="22"/>
        </w:rPr>
        <w:t xml:space="preserve"> scope of practice, specifically targeted at the high acuity patient caseload. </w:t>
      </w:r>
    </w:p>
    <w:p w14:paraId="685B07D7" w14:textId="2C769621" w:rsidR="00205F30" w:rsidRPr="009257C3" w:rsidRDefault="006A2899" w:rsidP="00293517">
      <w:pPr>
        <w:spacing w:after="240"/>
        <w:rPr>
          <w:rFonts w:cs="Arial"/>
          <w:sz w:val="22"/>
          <w:szCs w:val="22"/>
        </w:rPr>
      </w:pPr>
      <w:r w:rsidRPr="06C61F58">
        <w:rPr>
          <w:rFonts w:cs="Arial"/>
          <w:sz w:val="22"/>
          <w:szCs w:val="22"/>
        </w:rPr>
        <w:t>3</w:t>
      </w:r>
      <w:r w:rsidR="00F06290" w:rsidRPr="06C61F58">
        <w:rPr>
          <w:rFonts w:cs="Arial"/>
          <w:sz w:val="22"/>
          <w:szCs w:val="22"/>
        </w:rPr>
        <w:t>.</w:t>
      </w:r>
      <w:r w:rsidR="53C29287" w:rsidRPr="06C61F58">
        <w:rPr>
          <w:rFonts w:cs="Arial"/>
          <w:sz w:val="22"/>
          <w:szCs w:val="22"/>
        </w:rPr>
        <w:t>4</w:t>
      </w:r>
      <w:r>
        <w:tab/>
      </w:r>
      <w:r w:rsidR="00205F30" w:rsidRPr="06C61F58">
        <w:rPr>
          <w:rFonts w:cs="Arial"/>
          <w:b/>
          <w:bCs/>
          <w:sz w:val="22"/>
          <w:szCs w:val="22"/>
        </w:rPr>
        <w:t>OU</w:t>
      </w:r>
      <w:r w:rsidR="00205F30" w:rsidRPr="06C61F58">
        <w:rPr>
          <w:rFonts w:cs="Arial"/>
          <w:sz w:val="22"/>
          <w:szCs w:val="22"/>
        </w:rPr>
        <w:t xml:space="preserve"> – Operating Unit.</w:t>
      </w:r>
    </w:p>
    <w:p w14:paraId="12D27C85" w14:textId="52F592ED" w:rsidR="00513045" w:rsidRDefault="00C43947" w:rsidP="00E8403A">
      <w:pPr>
        <w:spacing w:after="240"/>
        <w:ind w:left="1155" w:hanging="1155"/>
        <w:rPr>
          <w:rFonts w:cs="Arial"/>
          <w:sz w:val="22"/>
          <w:szCs w:val="22"/>
        </w:rPr>
      </w:pPr>
      <w:r w:rsidRPr="06C61F58">
        <w:rPr>
          <w:rFonts w:cs="Arial"/>
          <w:sz w:val="22"/>
          <w:szCs w:val="22"/>
        </w:rPr>
        <w:t>3</w:t>
      </w:r>
      <w:r w:rsidR="00F06290" w:rsidRPr="06C61F58">
        <w:rPr>
          <w:rFonts w:cs="Arial"/>
          <w:sz w:val="22"/>
          <w:szCs w:val="22"/>
        </w:rPr>
        <w:t>.</w:t>
      </w:r>
      <w:r w:rsidR="29DAF507" w:rsidRPr="06C61F58">
        <w:rPr>
          <w:rFonts w:cs="Arial"/>
          <w:sz w:val="22"/>
          <w:szCs w:val="22"/>
        </w:rPr>
        <w:t>5</w:t>
      </w:r>
      <w:r>
        <w:tab/>
      </w:r>
      <w:r w:rsidR="00205F30" w:rsidRPr="06C61F58">
        <w:rPr>
          <w:rFonts w:cs="Arial"/>
          <w:b/>
          <w:bCs/>
          <w:sz w:val="22"/>
          <w:szCs w:val="22"/>
        </w:rPr>
        <w:t xml:space="preserve">CCD </w:t>
      </w:r>
      <w:r w:rsidR="00205F30" w:rsidRPr="06C61F58">
        <w:rPr>
          <w:rFonts w:cs="Arial"/>
          <w:sz w:val="22"/>
          <w:szCs w:val="22"/>
        </w:rPr>
        <w:t>– Critical Care Desk. This is a tasking and clinical advice de</w:t>
      </w:r>
      <w:r w:rsidR="00E8403A" w:rsidRPr="06C61F58">
        <w:rPr>
          <w:rFonts w:cs="Arial"/>
          <w:sz w:val="22"/>
          <w:szCs w:val="22"/>
        </w:rPr>
        <w:t>sk operated by one or more CCPs</w:t>
      </w:r>
    </w:p>
    <w:p w14:paraId="47C5BCD4" w14:textId="4488B7D4" w:rsidR="00F70DFA" w:rsidRPr="00953296" w:rsidRDefault="00C43947" w:rsidP="00E8403A">
      <w:pPr>
        <w:spacing w:after="240"/>
        <w:ind w:left="1155" w:hanging="1155"/>
        <w:rPr>
          <w:rFonts w:cs="Arial"/>
          <w:sz w:val="22"/>
          <w:szCs w:val="22"/>
        </w:rPr>
      </w:pPr>
      <w:r w:rsidRPr="06C61F58">
        <w:rPr>
          <w:rFonts w:cs="Arial"/>
          <w:sz w:val="22"/>
          <w:szCs w:val="22"/>
        </w:rPr>
        <w:t>3</w:t>
      </w:r>
      <w:r w:rsidR="00F70DFA" w:rsidRPr="06C61F58">
        <w:rPr>
          <w:rFonts w:cs="Arial"/>
          <w:sz w:val="22"/>
          <w:szCs w:val="22"/>
        </w:rPr>
        <w:t>.</w:t>
      </w:r>
      <w:r w:rsidR="627AA683" w:rsidRPr="06C61F58">
        <w:rPr>
          <w:rFonts w:cs="Arial"/>
          <w:sz w:val="22"/>
          <w:szCs w:val="22"/>
        </w:rPr>
        <w:t>6</w:t>
      </w:r>
      <w:r>
        <w:tab/>
      </w:r>
      <w:r w:rsidR="00953296" w:rsidRPr="06C61F58">
        <w:rPr>
          <w:rFonts w:cs="Arial"/>
          <w:b/>
          <w:bCs/>
          <w:sz w:val="22"/>
          <w:szCs w:val="22"/>
        </w:rPr>
        <w:t>RCM</w:t>
      </w:r>
      <w:r w:rsidR="00953296" w:rsidRPr="06C61F58">
        <w:rPr>
          <w:rFonts w:cs="Arial"/>
          <w:sz w:val="22"/>
          <w:szCs w:val="22"/>
        </w:rPr>
        <w:t xml:space="preserve"> – Response Capable Manager – in the context of this procedure this relates to an RCM that is responding with a CCP scope of practice. </w:t>
      </w:r>
    </w:p>
    <w:p w14:paraId="12A2352E" w14:textId="2F9F3FEA" w:rsidR="009C5650" w:rsidRPr="00BD5321" w:rsidRDefault="009C5650" w:rsidP="06C61F58">
      <w:pPr>
        <w:pStyle w:val="Heading1"/>
        <w:numPr>
          <w:ilvl w:val="0"/>
          <w:numId w:val="12"/>
        </w:numPr>
        <w:ind w:left="1134" w:hanging="1134"/>
        <w:rPr>
          <w:b/>
          <w:sz w:val="28"/>
          <w:szCs w:val="28"/>
        </w:rPr>
      </w:pPr>
      <w:bookmarkStart w:id="8" w:name="_Toc72748456"/>
      <w:bookmarkStart w:id="9" w:name="_Toc1450355872"/>
      <w:r w:rsidRPr="06C61F58">
        <w:rPr>
          <w:b/>
          <w:sz w:val="28"/>
          <w:szCs w:val="28"/>
        </w:rPr>
        <w:t>Responsibilities</w:t>
      </w:r>
      <w:bookmarkEnd w:id="8"/>
      <w:bookmarkEnd w:id="9"/>
      <w:r w:rsidRPr="06C61F58">
        <w:rPr>
          <w:b/>
          <w:sz w:val="28"/>
          <w:szCs w:val="28"/>
        </w:rPr>
        <w:t xml:space="preserve">  </w:t>
      </w:r>
    </w:p>
    <w:p w14:paraId="56267CF4" w14:textId="77777777" w:rsidR="00BD5321" w:rsidRPr="00BD5321" w:rsidRDefault="00BD5321" w:rsidP="00BD5321"/>
    <w:p w14:paraId="73DED07E" w14:textId="69B6A2C8" w:rsidR="009C5650" w:rsidRPr="009257C3" w:rsidRDefault="00C43947" w:rsidP="00F06290">
      <w:pPr>
        <w:spacing w:after="240"/>
        <w:ind w:left="1155" w:hanging="1155"/>
        <w:rPr>
          <w:rFonts w:cs="Arial"/>
          <w:sz w:val="22"/>
          <w:szCs w:val="22"/>
        </w:rPr>
      </w:pPr>
      <w:r>
        <w:rPr>
          <w:rFonts w:cs="Arial"/>
          <w:sz w:val="22"/>
          <w:szCs w:val="22"/>
        </w:rPr>
        <w:t>4</w:t>
      </w:r>
      <w:r w:rsidR="00205F30" w:rsidRPr="009257C3">
        <w:rPr>
          <w:rFonts w:cs="Arial"/>
          <w:sz w:val="22"/>
          <w:szCs w:val="22"/>
        </w:rPr>
        <w:t>.1</w:t>
      </w:r>
      <w:r w:rsidR="00205F30" w:rsidRPr="009257C3">
        <w:rPr>
          <w:rFonts w:cs="Arial"/>
          <w:sz w:val="22"/>
          <w:szCs w:val="22"/>
        </w:rPr>
        <w:tab/>
      </w:r>
      <w:r w:rsidR="009C5650" w:rsidRPr="009257C3">
        <w:rPr>
          <w:rFonts w:cs="Arial"/>
          <w:sz w:val="22"/>
          <w:szCs w:val="22"/>
        </w:rPr>
        <w:t xml:space="preserve">The </w:t>
      </w:r>
      <w:r w:rsidR="009C5650" w:rsidRPr="009257C3">
        <w:rPr>
          <w:rFonts w:cs="Arial"/>
          <w:b/>
          <w:sz w:val="22"/>
          <w:szCs w:val="22"/>
        </w:rPr>
        <w:t>Chief Executive Officer</w:t>
      </w:r>
      <w:r w:rsidR="009C5650" w:rsidRPr="009257C3">
        <w:rPr>
          <w:rFonts w:cs="Arial"/>
          <w:sz w:val="22"/>
          <w:szCs w:val="22"/>
        </w:rPr>
        <w:t xml:space="preserve"> is accountable for the overall effectiveness of this procedure.</w:t>
      </w:r>
    </w:p>
    <w:p w14:paraId="45F1671C" w14:textId="26503900" w:rsidR="009C5650" w:rsidRPr="009257C3" w:rsidRDefault="00C43947" w:rsidP="00F06290">
      <w:pPr>
        <w:spacing w:after="240"/>
        <w:ind w:left="1155" w:hanging="1155"/>
        <w:rPr>
          <w:rFonts w:cs="Arial"/>
          <w:sz w:val="22"/>
          <w:szCs w:val="22"/>
        </w:rPr>
      </w:pPr>
      <w:r w:rsidRPr="06C61F58">
        <w:rPr>
          <w:rFonts w:cs="Arial"/>
          <w:sz w:val="22"/>
          <w:szCs w:val="22"/>
        </w:rPr>
        <w:t>4</w:t>
      </w:r>
      <w:r w:rsidR="00F06290" w:rsidRPr="06C61F58">
        <w:rPr>
          <w:rFonts w:cs="Arial"/>
          <w:sz w:val="22"/>
          <w:szCs w:val="22"/>
        </w:rPr>
        <w:t>.2</w:t>
      </w:r>
      <w:r>
        <w:tab/>
      </w:r>
      <w:r w:rsidR="009C5650" w:rsidRPr="06C61F58">
        <w:rPr>
          <w:rFonts w:cs="Arial"/>
          <w:sz w:val="22"/>
          <w:szCs w:val="22"/>
        </w:rPr>
        <w:t>The</w:t>
      </w:r>
      <w:r w:rsidR="007B7780" w:rsidRPr="06C61F58">
        <w:rPr>
          <w:rFonts w:cs="Arial"/>
          <w:sz w:val="22"/>
          <w:szCs w:val="22"/>
        </w:rPr>
        <w:t xml:space="preserve"> </w:t>
      </w:r>
      <w:r w:rsidR="00AE719A" w:rsidRPr="06C61F58">
        <w:rPr>
          <w:rFonts w:cs="Arial"/>
          <w:b/>
          <w:bCs/>
          <w:sz w:val="22"/>
          <w:szCs w:val="22"/>
        </w:rPr>
        <w:t>Chief Medical Officer</w:t>
      </w:r>
      <w:r w:rsidR="00AE719A" w:rsidRPr="06C61F58">
        <w:rPr>
          <w:rFonts w:cs="Arial"/>
          <w:sz w:val="22"/>
          <w:szCs w:val="22"/>
        </w:rPr>
        <w:t xml:space="preserve"> </w:t>
      </w:r>
      <w:r w:rsidR="00B51E98" w:rsidRPr="06C61F58">
        <w:rPr>
          <w:rFonts w:cs="Arial"/>
          <w:sz w:val="22"/>
          <w:szCs w:val="22"/>
        </w:rPr>
        <w:t>is responsible for managing this procedure</w:t>
      </w:r>
      <w:r w:rsidR="007B7780" w:rsidRPr="06C61F58">
        <w:rPr>
          <w:rFonts w:cs="Arial"/>
          <w:sz w:val="22"/>
          <w:szCs w:val="22"/>
        </w:rPr>
        <w:t>.</w:t>
      </w:r>
      <w:r w:rsidR="00B51E98" w:rsidRPr="06C61F58">
        <w:rPr>
          <w:rFonts w:cs="Arial"/>
          <w:sz w:val="22"/>
          <w:szCs w:val="22"/>
        </w:rPr>
        <w:t xml:space="preserve"> </w:t>
      </w:r>
    </w:p>
    <w:p w14:paraId="2FBABF19" w14:textId="69B85231" w:rsidR="007B7780" w:rsidRPr="009257C3" w:rsidRDefault="00C43947" w:rsidP="00F06290">
      <w:pPr>
        <w:spacing w:after="240"/>
        <w:ind w:left="1155" w:hanging="1155"/>
        <w:rPr>
          <w:rFonts w:cs="Arial"/>
          <w:sz w:val="22"/>
          <w:szCs w:val="22"/>
        </w:rPr>
      </w:pPr>
      <w:r>
        <w:rPr>
          <w:rFonts w:cs="Arial"/>
          <w:sz w:val="22"/>
          <w:szCs w:val="22"/>
        </w:rPr>
        <w:t>4</w:t>
      </w:r>
      <w:r w:rsidR="00F06290" w:rsidRPr="009257C3">
        <w:rPr>
          <w:rFonts w:cs="Arial"/>
          <w:sz w:val="22"/>
          <w:szCs w:val="22"/>
        </w:rPr>
        <w:t>.3</w:t>
      </w:r>
      <w:r w:rsidR="00F06290" w:rsidRPr="009257C3">
        <w:rPr>
          <w:rFonts w:cs="Arial"/>
          <w:sz w:val="22"/>
          <w:szCs w:val="22"/>
        </w:rPr>
        <w:tab/>
      </w:r>
      <w:r w:rsidR="00B51E98" w:rsidRPr="009257C3">
        <w:rPr>
          <w:rFonts w:cs="Arial"/>
          <w:sz w:val="22"/>
          <w:szCs w:val="22"/>
        </w:rPr>
        <w:t xml:space="preserve">The </w:t>
      </w:r>
      <w:r w:rsidR="00B51E98" w:rsidRPr="009257C3">
        <w:rPr>
          <w:rFonts w:cs="Arial"/>
          <w:b/>
          <w:sz w:val="22"/>
          <w:szCs w:val="22"/>
        </w:rPr>
        <w:t xml:space="preserve">Consultant Paramedic </w:t>
      </w:r>
      <w:r w:rsidR="00B51E98" w:rsidRPr="009257C3">
        <w:rPr>
          <w:rFonts w:cs="Arial"/>
          <w:sz w:val="22"/>
          <w:szCs w:val="22"/>
        </w:rPr>
        <w:t xml:space="preserve">for Critical Care </w:t>
      </w:r>
      <w:r w:rsidR="00FE194B">
        <w:rPr>
          <w:rFonts w:cs="Arial"/>
          <w:sz w:val="22"/>
          <w:szCs w:val="22"/>
        </w:rPr>
        <w:t xml:space="preserve">and Resuscitation </w:t>
      </w:r>
      <w:r w:rsidR="00B51E98" w:rsidRPr="009257C3">
        <w:rPr>
          <w:rFonts w:cs="Arial"/>
          <w:sz w:val="22"/>
          <w:szCs w:val="22"/>
        </w:rPr>
        <w:t>has responsibility for</w:t>
      </w:r>
      <w:r w:rsidR="007B7780" w:rsidRPr="009257C3">
        <w:rPr>
          <w:rFonts w:cs="Arial"/>
          <w:sz w:val="22"/>
          <w:szCs w:val="22"/>
        </w:rPr>
        <w:t xml:space="preserve"> implementation of this policy.</w:t>
      </w:r>
    </w:p>
    <w:p w14:paraId="03C5F578" w14:textId="246B4C40" w:rsidR="009C5650" w:rsidRPr="009257C3" w:rsidRDefault="00C43947" w:rsidP="00F06290">
      <w:pPr>
        <w:spacing w:after="240"/>
        <w:ind w:left="1155" w:hanging="1155"/>
        <w:rPr>
          <w:rFonts w:cs="Arial"/>
          <w:sz w:val="22"/>
          <w:szCs w:val="22"/>
        </w:rPr>
      </w:pPr>
      <w:r w:rsidRPr="06C61F58">
        <w:rPr>
          <w:rFonts w:cs="Arial"/>
          <w:sz w:val="22"/>
          <w:szCs w:val="22"/>
        </w:rPr>
        <w:t>4</w:t>
      </w:r>
      <w:r w:rsidR="00F06290" w:rsidRPr="06C61F58">
        <w:rPr>
          <w:rFonts w:cs="Arial"/>
          <w:sz w:val="22"/>
          <w:szCs w:val="22"/>
        </w:rPr>
        <w:t>.4</w:t>
      </w:r>
      <w:r>
        <w:tab/>
      </w:r>
      <w:r w:rsidR="00E8403A" w:rsidRPr="06C61F58">
        <w:rPr>
          <w:rFonts w:cs="Arial"/>
          <w:sz w:val="22"/>
          <w:szCs w:val="22"/>
        </w:rPr>
        <w:t xml:space="preserve">The </w:t>
      </w:r>
      <w:r w:rsidR="00FE194B" w:rsidRPr="06C61F58">
        <w:rPr>
          <w:rFonts w:cs="Arial"/>
          <w:b/>
          <w:bCs/>
          <w:sz w:val="22"/>
          <w:szCs w:val="22"/>
        </w:rPr>
        <w:t>Critical Care Clinical O</w:t>
      </w:r>
      <w:r w:rsidR="007B7780" w:rsidRPr="06C61F58">
        <w:rPr>
          <w:rFonts w:cs="Arial"/>
          <w:b/>
          <w:bCs/>
          <w:sz w:val="22"/>
          <w:szCs w:val="22"/>
        </w:rPr>
        <w:t>perations Manager</w:t>
      </w:r>
      <w:r w:rsidR="00FE194B" w:rsidRPr="06C61F58">
        <w:rPr>
          <w:rFonts w:cs="Arial"/>
          <w:sz w:val="22"/>
          <w:szCs w:val="22"/>
        </w:rPr>
        <w:t xml:space="preserve">s </w:t>
      </w:r>
      <w:r w:rsidR="007B7780" w:rsidRPr="06C61F58">
        <w:rPr>
          <w:rFonts w:cs="Arial"/>
          <w:sz w:val="22"/>
          <w:szCs w:val="22"/>
        </w:rPr>
        <w:t>ha</w:t>
      </w:r>
      <w:r w:rsidR="00FE194B" w:rsidRPr="06C61F58">
        <w:rPr>
          <w:rFonts w:cs="Arial"/>
          <w:sz w:val="22"/>
          <w:szCs w:val="22"/>
        </w:rPr>
        <w:t>ve</w:t>
      </w:r>
      <w:r w:rsidR="007B7780" w:rsidRPr="06C61F58">
        <w:rPr>
          <w:rFonts w:cs="Arial"/>
          <w:sz w:val="22"/>
          <w:szCs w:val="22"/>
        </w:rPr>
        <w:t xml:space="preserve"> responsibility for overseeing this policy on a </w:t>
      </w:r>
      <w:r w:rsidR="00A556F7" w:rsidRPr="06C61F58">
        <w:rPr>
          <w:rFonts w:cs="Arial"/>
          <w:sz w:val="22"/>
          <w:szCs w:val="22"/>
        </w:rPr>
        <w:t>day-to-day</w:t>
      </w:r>
      <w:r w:rsidR="007B7780" w:rsidRPr="06C61F58">
        <w:rPr>
          <w:rFonts w:cs="Arial"/>
          <w:sz w:val="22"/>
          <w:szCs w:val="22"/>
        </w:rPr>
        <w:t xml:space="preserve"> basis. This includes promoting and upholding compliance.</w:t>
      </w:r>
    </w:p>
    <w:p w14:paraId="5B694572" w14:textId="7E62FDBB" w:rsidR="00331732" w:rsidRPr="00AD62AF" w:rsidRDefault="00AD0E2B" w:rsidP="001641CE">
      <w:pPr>
        <w:pStyle w:val="ListParagraph"/>
        <w:numPr>
          <w:ilvl w:val="1"/>
          <w:numId w:val="18"/>
        </w:numPr>
        <w:spacing w:after="240"/>
        <w:ind w:left="1134" w:hanging="1134"/>
        <w:rPr>
          <w:sz w:val="22"/>
          <w:szCs w:val="22"/>
        </w:rPr>
      </w:pPr>
      <w:r w:rsidRPr="06C61F58">
        <w:rPr>
          <w:sz w:val="22"/>
          <w:szCs w:val="22"/>
        </w:rPr>
        <w:t>All</w:t>
      </w:r>
      <w:r w:rsidR="009C5650" w:rsidRPr="06C61F58">
        <w:rPr>
          <w:b/>
          <w:bCs/>
          <w:sz w:val="22"/>
          <w:szCs w:val="22"/>
        </w:rPr>
        <w:t xml:space="preserve"> CCPs</w:t>
      </w:r>
      <w:r w:rsidR="009C5650" w:rsidRPr="06C61F58">
        <w:rPr>
          <w:sz w:val="22"/>
          <w:szCs w:val="22"/>
        </w:rPr>
        <w:t xml:space="preserve"> are responsible for adhering to this procedure</w:t>
      </w:r>
      <w:r w:rsidR="007B7780" w:rsidRPr="06C61F58">
        <w:rPr>
          <w:sz w:val="22"/>
          <w:szCs w:val="22"/>
        </w:rPr>
        <w:t>.</w:t>
      </w:r>
      <w:r w:rsidR="009C5650" w:rsidRPr="06C61F58">
        <w:rPr>
          <w:sz w:val="22"/>
          <w:szCs w:val="22"/>
        </w:rPr>
        <w:t xml:space="preserve"> </w:t>
      </w:r>
    </w:p>
    <w:p w14:paraId="5423C37D" w14:textId="6898A4EC" w:rsidR="06C61F58" w:rsidRDefault="06C61F58" w:rsidP="06C61F58">
      <w:pPr>
        <w:spacing w:after="240"/>
        <w:rPr>
          <w:sz w:val="22"/>
          <w:szCs w:val="22"/>
        </w:rPr>
      </w:pPr>
    </w:p>
    <w:p w14:paraId="4E427E6F" w14:textId="071AD883" w:rsidR="004721C6" w:rsidRDefault="004721C6" w:rsidP="06C61F58">
      <w:pPr>
        <w:pStyle w:val="Heading1"/>
        <w:numPr>
          <w:ilvl w:val="0"/>
          <w:numId w:val="15"/>
        </w:numPr>
        <w:ind w:left="1134" w:hanging="1134"/>
        <w:rPr>
          <w:b/>
          <w:sz w:val="22"/>
          <w:szCs w:val="22"/>
        </w:rPr>
      </w:pPr>
      <w:bookmarkStart w:id="10" w:name="_Toc1186780706"/>
      <w:bookmarkStart w:id="11" w:name="_Toc520904984"/>
      <w:bookmarkStart w:id="12" w:name="_Toc521314441"/>
      <w:bookmarkStart w:id="13" w:name="_Toc32995529"/>
      <w:bookmarkStart w:id="14" w:name="_Toc520904985"/>
      <w:bookmarkStart w:id="15" w:name="_Toc210802636"/>
      <w:bookmarkStart w:id="16" w:name="_Toc520904988"/>
      <w:r w:rsidRPr="06C61F58">
        <w:rPr>
          <w:b/>
          <w:sz w:val="28"/>
          <w:szCs w:val="28"/>
        </w:rPr>
        <w:t xml:space="preserve">Operational </w:t>
      </w:r>
      <w:r w:rsidR="00634507" w:rsidRPr="06C61F58">
        <w:rPr>
          <w:b/>
          <w:sz w:val="28"/>
          <w:szCs w:val="28"/>
        </w:rPr>
        <w:t>C</w:t>
      </w:r>
      <w:r w:rsidR="002F0565" w:rsidRPr="06C61F58">
        <w:rPr>
          <w:b/>
          <w:sz w:val="28"/>
          <w:szCs w:val="28"/>
        </w:rPr>
        <w:t xml:space="preserve">linical </w:t>
      </w:r>
      <w:r w:rsidRPr="06C61F58">
        <w:rPr>
          <w:b/>
          <w:sz w:val="28"/>
          <w:szCs w:val="28"/>
        </w:rPr>
        <w:t>Currency</w:t>
      </w:r>
      <w:bookmarkEnd w:id="10"/>
    </w:p>
    <w:p w14:paraId="1B063702" w14:textId="77777777" w:rsidR="00BD5321" w:rsidRPr="00BD5321" w:rsidRDefault="00BD5321" w:rsidP="00BD5321"/>
    <w:p w14:paraId="2B994EE4" w14:textId="49C3552A" w:rsidR="00F63043" w:rsidRDefault="00F63043" w:rsidP="00BD5321">
      <w:pPr>
        <w:ind w:left="1134" w:hanging="1134"/>
        <w:rPr>
          <w:rFonts w:cs="Arial"/>
          <w:bCs/>
          <w:sz w:val="22"/>
          <w:szCs w:val="22"/>
        </w:rPr>
      </w:pPr>
      <w:r>
        <w:rPr>
          <w:rFonts w:cs="Arial"/>
          <w:bCs/>
          <w:sz w:val="22"/>
          <w:szCs w:val="22"/>
        </w:rPr>
        <w:t>5.1</w:t>
      </w:r>
      <w:r>
        <w:rPr>
          <w:rFonts w:cs="Arial"/>
          <w:bCs/>
          <w:sz w:val="22"/>
          <w:szCs w:val="22"/>
        </w:rPr>
        <w:tab/>
        <w:t xml:space="preserve">Operational </w:t>
      </w:r>
      <w:r w:rsidR="002F0565">
        <w:rPr>
          <w:rFonts w:cs="Arial"/>
          <w:bCs/>
          <w:sz w:val="22"/>
          <w:szCs w:val="22"/>
        </w:rPr>
        <w:t xml:space="preserve">clinical </w:t>
      </w:r>
      <w:r>
        <w:rPr>
          <w:rFonts w:cs="Arial"/>
          <w:bCs/>
          <w:sz w:val="22"/>
          <w:szCs w:val="22"/>
        </w:rPr>
        <w:t xml:space="preserve">currency refers to undertaking a clinical duty operating as a CCP resource. Undertaking other operational activity with a CCP scope </w:t>
      </w:r>
      <w:r w:rsidR="0009218C">
        <w:rPr>
          <w:rFonts w:cs="Arial"/>
          <w:bCs/>
          <w:sz w:val="22"/>
          <w:szCs w:val="22"/>
        </w:rPr>
        <w:t>(</w:t>
      </w:r>
      <w:r w:rsidR="00A556F7">
        <w:rPr>
          <w:rFonts w:cs="Arial"/>
          <w:bCs/>
          <w:sz w:val="22"/>
          <w:szCs w:val="22"/>
        </w:rPr>
        <w:t>i.e.,</w:t>
      </w:r>
      <w:r w:rsidR="0009218C">
        <w:rPr>
          <w:rFonts w:cs="Arial"/>
          <w:bCs/>
          <w:sz w:val="22"/>
          <w:szCs w:val="22"/>
        </w:rPr>
        <w:t xml:space="preserve"> DCA shifts, ad-hoc responding</w:t>
      </w:r>
      <w:r w:rsidR="005639A0">
        <w:rPr>
          <w:rFonts w:cs="Arial"/>
          <w:bCs/>
          <w:sz w:val="22"/>
          <w:szCs w:val="22"/>
        </w:rPr>
        <w:t xml:space="preserve">) </w:t>
      </w:r>
      <w:r>
        <w:rPr>
          <w:rFonts w:cs="Arial"/>
          <w:bCs/>
          <w:sz w:val="22"/>
          <w:szCs w:val="22"/>
        </w:rPr>
        <w:t xml:space="preserve">does not contribute to currency unless agreed with the critical care leadership team. </w:t>
      </w:r>
    </w:p>
    <w:p w14:paraId="338EF3F8" w14:textId="77777777" w:rsidR="00BD5321" w:rsidRDefault="00BD5321" w:rsidP="00BD5321">
      <w:pPr>
        <w:ind w:left="1134" w:hanging="1134"/>
        <w:rPr>
          <w:rFonts w:cs="Arial"/>
          <w:bCs/>
          <w:sz w:val="22"/>
          <w:szCs w:val="22"/>
        </w:rPr>
      </w:pPr>
    </w:p>
    <w:p w14:paraId="6250D646" w14:textId="47B75FA7" w:rsidR="00F63043" w:rsidRDefault="00F63043" w:rsidP="00BD5321">
      <w:pPr>
        <w:ind w:left="1134" w:hanging="1134"/>
        <w:rPr>
          <w:rFonts w:cs="Arial"/>
          <w:bCs/>
          <w:sz w:val="22"/>
          <w:szCs w:val="22"/>
        </w:rPr>
      </w:pPr>
      <w:r>
        <w:rPr>
          <w:rFonts w:cs="Arial"/>
          <w:bCs/>
          <w:sz w:val="22"/>
          <w:szCs w:val="22"/>
        </w:rPr>
        <w:t>5.2</w:t>
      </w:r>
      <w:r>
        <w:rPr>
          <w:rFonts w:cs="Arial"/>
          <w:bCs/>
          <w:sz w:val="22"/>
          <w:szCs w:val="22"/>
        </w:rPr>
        <w:tab/>
      </w:r>
      <w:r w:rsidR="002C6E93">
        <w:rPr>
          <w:rFonts w:cs="Arial"/>
          <w:bCs/>
          <w:sz w:val="22"/>
          <w:szCs w:val="22"/>
        </w:rPr>
        <w:t>In order to maintain operational currency the following condition must be met;</w:t>
      </w:r>
    </w:p>
    <w:p w14:paraId="2D37B73A" w14:textId="77777777" w:rsidR="00BD5321" w:rsidRDefault="00BD5321" w:rsidP="00BD5321">
      <w:pPr>
        <w:ind w:left="1134" w:hanging="1134"/>
        <w:rPr>
          <w:rFonts w:cs="Arial"/>
          <w:bCs/>
          <w:sz w:val="22"/>
          <w:szCs w:val="22"/>
        </w:rPr>
      </w:pPr>
    </w:p>
    <w:p w14:paraId="2810D625" w14:textId="2763FC56" w:rsidR="002C6E93" w:rsidRDefault="002C6E93" w:rsidP="17C1451E">
      <w:pPr>
        <w:pStyle w:val="ListParagraph"/>
        <w:numPr>
          <w:ilvl w:val="0"/>
          <w:numId w:val="16"/>
        </w:numPr>
        <w:ind w:left="1701" w:hanging="567"/>
        <w:rPr>
          <w:sz w:val="22"/>
          <w:szCs w:val="22"/>
        </w:rPr>
      </w:pPr>
      <w:r w:rsidRPr="06C61F58">
        <w:rPr>
          <w:sz w:val="22"/>
          <w:szCs w:val="22"/>
        </w:rPr>
        <w:t xml:space="preserve">At least one </w:t>
      </w:r>
      <w:r w:rsidR="002F2BA3" w:rsidRPr="06C61F58">
        <w:rPr>
          <w:sz w:val="22"/>
          <w:szCs w:val="22"/>
        </w:rPr>
        <w:t xml:space="preserve">CCP Clinical </w:t>
      </w:r>
      <w:r w:rsidRPr="06C61F58">
        <w:rPr>
          <w:sz w:val="22"/>
          <w:szCs w:val="22"/>
        </w:rPr>
        <w:t>shift</w:t>
      </w:r>
      <w:r w:rsidR="00B2562A" w:rsidRPr="06C61F58">
        <w:rPr>
          <w:sz w:val="22"/>
          <w:szCs w:val="22"/>
        </w:rPr>
        <w:t xml:space="preserve">/dedicated </w:t>
      </w:r>
      <w:r w:rsidR="00F70DFA" w:rsidRPr="06C61F58">
        <w:rPr>
          <w:sz w:val="22"/>
          <w:szCs w:val="22"/>
        </w:rPr>
        <w:t>clinical session</w:t>
      </w:r>
      <w:r w:rsidR="00A62000" w:rsidRPr="06C61F58">
        <w:rPr>
          <w:sz w:val="22"/>
          <w:szCs w:val="22"/>
        </w:rPr>
        <w:t>, or</w:t>
      </w:r>
      <w:r w:rsidR="00F70DFA" w:rsidRPr="06C61F58">
        <w:rPr>
          <w:sz w:val="22"/>
          <w:szCs w:val="22"/>
        </w:rPr>
        <w:t xml:space="preserve"> as an RCM</w:t>
      </w:r>
      <w:r w:rsidRPr="06C61F58">
        <w:rPr>
          <w:sz w:val="22"/>
          <w:szCs w:val="22"/>
        </w:rPr>
        <w:t xml:space="preserve"> </w:t>
      </w:r>
      <w:r w:rsidR="00895BA0" w:rsidRPr="06C61F58">
        <w:rPr>
          <w:sz w:val="22"/>
          <w:szCs w:val="22"/>
        </w:rPr>
        <w:t>(</w:t>
      </w:r>
      <w:r w:rsidR="00EB45ED" w:rsidRPr="06C61F58">
        <w:rPr>
          <w:sz w:val="22"/>
          <w:szCs w:val="22"/>
        </w:rPr>
        <w:t>booked on as a CCP SRV)</w:t>
      </w:r>
      <w:r w:rsidR="00FC1E92" w:rsidRPr="06C61F58">
        <w:rPr>
          <w:sz w:val="22"/>
          <w:szCs w:val="22"/>
        </w:rPr>
        <w:t>,</w:t>
      </w:r>
      <w:r w:rsidR="00EB45ED" w:rsidRPr="06C61F58">
        <w:rPr>
          <w:sz w:val="22"/>
          <w:szCs w:val="22"/>
        </w:rPr>
        <w:t xml:space="preserve"> </w:t>
      </w:r>
      <w:r w:rsidR="00FC1E92" w:rsidRPr="06C61F58">
        <w:rPr>
          <w:sz w:val="22"/>
          <w:szCs w:val="22"/>
        </w:rPr>
        <w:t>per month on average, on a 6-month rolling basis.</w:t>
      </w:r>
    </w:p>
    <w:p w14:paraId="32418862" w14:textId="77777777" w:rsidR="002F2BA3" w:rsidRPr="005F222B" w:rsidRDefault="002F2BA3" w:rsidP="17C1451E">
      <w:pPr>
        <w:pStyle w:val="ListParagraph"/>
        <w:ind w:left="1854"/>
        <w:rPr>
          <w:sz w:val="22"/>
          <w:szCs w:val="22"/>
        </w:rPr>
      </w:pPr>
    </w:p>
    <w:p w14:paraId="1D8157A7" w14:textId="48EF3191" w:rsidR="002C6E93" w:rsidRDefault="002C6E93" w:rsidP="00BD5321">
      <w:pPr>
        <w:ind w:left="1134" w:hanging="1134"/>
        <w:rPr>
          <w:bCs/>
          <w:sz w:val="22"/>
          <w:szCs w:val="22"/>
        </w:rPr>
      </w:pPr>
      <w:r>
        <w:rPr>
          <w:bCs/>
          <w:sz w:val="22"/>
          <w:szCs w:val="22"/>
        </w:rPr>
        <w:t>5.3</w:t>
      </w:r>
      <w:r>
        <w:rPr>
          <w:bCs/>
          <w:sz w:val="22"/>
          <w:szCs w:val="22"/>
        </w:rPr>
        <w:tab/>
        <w:t xml:space="preserve">If the condition in section 5.2 </w:t>
      </w:r>
      <w:r w:rsidR="007952C8">
        <w:rPr>
          <w:bCs/>
          <w:sz w:val="22"/>
          <w:szCs w:val="22"/>
        </w:rPr>
        <w:t>is</w:t>
      </w:r>
      <w:r>
        <w:rPr>
          <w:bCs/>
          <w:sz w:val="22"/>
          <w:szCs w:val="22"/>
        </w:rPr>
        <w:t xml:space="preserve"> not met then currency shall move to amber status and the clinician will not able to practice with a CCP scope of practice until specific actions have been undertaken. Amber actions can be found at Appendix One.</w:t>
      </w:r>
    </w:p>
    <w:p w14:paraId="01CED83F" w14:textId="77777777" w:rsidR="00BD5321" w:rsidRDefault="00BD5321" w:rsidP="00BD5321">
      <w:pPr>
        <w:ind w:left="1134" w:hanging="1134"/>
        <w:rPr>
          <w:bCs/>
          <w:sz w:val="22"/>
          <w:szCs w:val="22"/>
        </w:rPr>
      </w:pPr>
    </w:p>
    <w:p w14:paraId="4A05ED5E" w14:textId="01D81040" w:rsidR="00D44ABE" w:rsidRDefault="002C6E93" w:rsidP="39F4F913">
      <w:pPr>
        <w:pStyle w:val="ListParagraph"/>
        <w:numPr>
          <w:ilvl w:val="1"/>
          <w:numId w:val="15"/>
        </w:numPr>
        <w:rPr>
          <w:sz w:val="22"/>
          <w:szCs w:val="22"/>
        </w:rPr>
      </w:pPr>
      <w:r w:rsidRPr="39F4F913">
        <w:rPr>
          <w:sz w:val="22"/>
          <w:szCs w:val="22"/>
        </w:rPr>
        <w:t>If the clinician does not complete an operational duty within 1</w:t>
      </w:r>
      <w:r w:rsidR="005B6700">
        <w:rPr>
          <w:sz w:val="22"/>
          <w:szCs w:val="22"/>
        </w:rPr>
        <w:t>6</w:t>
      </w:r>
      <w:r w:rsidRPr="39F4F913">
        <w:rPr>
          <w:sz w:val="22"/>
          <w:szCs w:val="22"/>
        </w:rPr>
        <w:t xml:space="preserve"> weeks of their last duty then they are automatically moved to red status and are not able to practice with a CCP scope of practice until a red action plan has been agreed and completed. A red action plan can be found at Appendix Two. </w:t>
      </w:r>
    </w:p>
    <w:p w14:paraId="1BBDE6B9" w14:textId="77777777" w:rsidR="005E15F1" w:rsidRDefault="005E15F1" w:rsidP="39F4F913">
      <w:pPr>
        <w:pStyle w:val="ListParagraph"/>
        <w:ind w:left="2262"/>
        <w:rPr>
          <w:sz w:val="22"/>
          <w:szCs w:val="22"/>
        </w:rPr>
      </w:pPr>
    </w:p>
    <w:p w14:paraId="5377AFE4" w14:textId="0BE05691" w:rsidR="00B96E07" w:rsidRPr="003778AA" w:rsidRDefault="00B96E07" w:rsidP="39F4F913">
      <w:pPr>
        <w:pStyle w:val="ListParagraph"/>
        <w:numPr>
          <w:ilvl w:val="1"/>
          <w:numId w:val="15"/>
        </w:numPr>
        <w:rPr>
          <w:sz w:val="22"/>
          <w:szCs w:val="22"/>
        </w:rPr>
      </w:pPr>
      <w:r w:rsidRPr="06C61F58">
        <w:rPr>
          <w:sz w:val="22"/>
          <w:szCs w:val="22"/>
        </w:rPr>
        <w:t xml:space="preserve">All clinicians with CCP scope of practice must be up to date with and have signed </w:t>
      </w:r>
      <w:r w:rsidR="00D44ABE" w:rsidRPr="06C61F58">
        <w:rPr>
          <w:sz w:val="22"/>
          <w:szCs w:val="22"/>
        </w:rPr>
        <w:t>all associated patient group directi</w:t>
      </w:r>
      <w:r w:rsidR="007952C8" w:rsidRPr="06C61F58">
        <w:rPr>
          <w:sz w:val="22"/>
          <w:szCs w:val="22"/>
        </w:rPr>
        <w:t>ons</w:t>
      </w:r>
      <w:r w:rsidR="121B753E" w:rsidRPr="06C61F58">
        <w:rPr>
          <w:sz w:val="22"/>
          <w:szCs w:val="22"/>
        </w:rPr>
        <w:t xml:space="preserve"> in line with the Trust</w:t>
      </w:r>
      <w:r w:rsidR="007952C8" w:rsidRPr="06C61F58">
        <w:rPr>
          <w:sz w:val="22"/>
          <w:szCs w:val="22"/>
        </w:rPr>
        <w:t>’s overarching</w:t>
      </w:r>
      <w:r w:rsidR="121B753E" w:rsidRPr="06C61F58">
        <w:rPr>
          <w:sz w:val="22"/>
          <w:szCs w:val="22"/>
        </w:rPr>
        <w:t xml:space="preserve"> Medicines </w:t>
      </w:r>
      <w:r w:rsidR="335EC0F3" w:rsidRPr="06C61F58">
        <w:rPr>
          <w:sz w:val="22"/>
          <w:szCs w:val="22"/>
        </w:rPr>
        <w:t>p</w:t>
      </w:r>
      <w:r w:rsidR="121B753E" w:rsidRPr="06C61F58">
        <w:rPr>
          <w:sz w:val="22"/>
          <w:szCs w:val="22"/>
        </w:rPr>
        <w:t>olic</w:t>
      </w:r>
      <w:r w:rsidR="007952C8" w:rsidRPr="06C61F58">
        <w:rPr>
          <w:sz w:val="22"/>
          <w:szCs w:val="22"/>
        </w:rPr>
        <w:t xml:space="preserve">ies and </w:t>
      </w:r>
      <w:r w:rsidR="003A19B4" w:rsidRPr="06C61F58">
        <w:rPr>
          <w:sz w:val="22"/>
          <w:szCs w:val="22"/>
        </w:rPr>
        <w:t>procedures</w:t>
      </w:r>
      <w:r w:rsidR="00D44ABE" w:rsidRPr="06C61F58">
        <w:rPr>
          <w:sz w:val="22"/>
          <w:szCs w:val="22"/>
        </w:rPr>
        <w:t xml:space="preserve">. </w:t>
      </w:r>
    </w:p>
    <w:p w14:paraId="2F6B206F" w14:textId="77777777" w:rsidR="00AE719A" w:rsidRDefault="00AE719A" w:rsidP="00BD5321">
      <w:pPr>
        <w:ind w:left="1134" w:hanging="1134"/>
        <w:rPr>
          <w:bCs/>
          <w:sz w:val="22"/>
          <w:szCs w:val="22"/>
        </w:rPr>
      </w:pPr>
    </w:p>
    <w:p w14:paraId="61C4F22A" w14:textId="77777777" w:rsidR="00BD5321" w:rsidRPr="002C6E93" w:rsidRDefault="00BD5321" w:rsidP="00BD5321">
      <w:pPr>
        <w:ind w:left="1134" w:hanging="1134"/>
        <w:rPr>
          <w:bCs/>
          <w:sz w:val="22"/>
          <w:szCs w:val="22"/>
        </w:rPr>
      </w:pPr>
    </w:p>
    <w:p w14:paraId="1A4C4F2A" w14:textId="7B465A55" w:rsidR="00F63043" w:rsidRDefault="00BD5321" w:rsidP="06C61F58">
      <w:pPr>
        <w:pStyle w:val="Heading1"/>
        <w:numPr>
          <w:ilvl w:val="0"/>
          <w:numId w:val="14"/>
        </w:numPr>
        <w:ind w:left="1134" w:hanging="1134"/>
        <w:rPr>
          <w:b/>
          <w:sz w:val="22"/>
          <w:szCs w:val="22"/>
        </w:rPr>
      </w:pPr>
      <w:bookmarkStart w:id="17" w:name="_Toc349543754"/>
      <w:r w:rsidRPr="06C61F58">
        <w:rPr>
          <w:b/>
          <w:sz w:val="28"/>
          <w:szCs w:val="28"/>
        </w:rPr>
        <w:t>T</w:t>
      </w:r>
      <w:r w:rsidR="00E9720F" w:rsidRPr="06C61F58">
        <w:rPr>
          <w:b/>
          <w:sz w:val="28"/>
          <w:szCs w:val="28"/>
        </w:rPr>
        <w:t>raining Currency</w:t>
      </w:r>
      <w:bookmarkEnd w:id="17"/>
    </w:p>
    <w:p w14:paraId="06D2F124" w14:textId="77777777" w:rsidR="00BD5321" w:rsidRPr="00BD5321" w:rsidRDefault="00BD5321" w:rsidP="00BD5321"/>
    <w:p w14:paraId="3176DF85" w14:textId="03503B8B" w:rsidR="00E9720F" w:rsidRDefault="00E9720F" w:rsidP="0022789E">
      <w:pPr>
        <w:spacing w:after="240"/>
        <w:ind w:left="1155" w:hanging="1155"/>
        <w:rPr>
          <w:rFonts w:cs="Arial"/>
          <w:bCs/>
          <w:sz w:val="22"/>
          <w:szCs w:val="22"/>
        </w:rPr>
      </w:pPr>
      <w:r>
        <w:rPr>
          <w:rFonts w:cs="Arial"/>
          <w:bCs/>
          <w:sz w:val="22"/>
          <w:szCs w:val="22"/>
        </w:rPr>
        <w:t>6.1</w:t>
      </w:r>
      <w:r>
        <w:rPr>
          <w:rFonts w:cs="Arial"/>
          <w:bCs/>
          <w:sz w:val="22"/>
          <w:szCs w:val="22"/>
        </w:rPr>
        <w:tab/>
      </w:r>
      <w:r w:rsidR="0022789E">
        <w:rPr>
          <w:rFonts w:cs="Arial"/>
          <w:bCs/>
          <w:sz w:val="22"/>
          <w:szCs w:val="22"/>
        </w:rPr>
        <w:t>Training currency assumes qualified status and refers to ongoing training activity.</w:t>
      </w:r>
    </w:p>
    <w:p w14:paraId="3808E298" w14:textId="00FCB0D9" w:rsidR="0022789E" w:rsidRDefault="0022789E" w:rsidP="0022789E">
      <w:pPr>
        <w:spacing w:after="240"/>
        <w:ind w:left="1155" w:hanging="1155"/>
        <w:rPr>
          <w:rFonts w:cs="Arial"/>
          <w:bCs/>
          <w:sz w:val="22"/>
          <w:szCs w:val="22"/>
        </w:rPr>
      </w:pPr>
      <w:r>
        <w:rPr>
          <w:rFonts w:cs="Arial"/>
          <w:bCs/>
          <w:sz w:val="22"/>
          <w:szCs w:val="22"/>
        </w:rPr>
        <w:t>6.2</w:t>
      </w:r>
      <w:r>
        <w:rPr>
          <w:rFonts w:cs="Arial"/>
          <w:bCs/>
          <w:sz w:val="22"/>
          <w:szCs w:val="22"/>
        </w:rPr>
        <w:tab/>
        <w:t xml:space="preserve">Training currency includes a number of elements </w:t>
      </w:r>
      <w:r w:rsidR="001868E8">
        <w:rPr>
          <w:rFonts w:cs="Arial"/>
          <w:bCs/>
          <w:sz w:val="22"/>
          <w:szCs w:val="22"/>
        </w:rPr>
        <w:t>to be completed within a calendar</w:t>
      </w:r>
      <w:r>
        <w:rPr>
          <w:rFonts w:cs="Arial"/>
          <w:bCs/>
          <w:sz w:val="22"/>
          <w:szCs w:val="22"/>
        </w:rPr>
        <w:t xml:space="preserve"> 12 month period</w:t>
      </w:r>
      <w:r w:rsidR="001868E8">
        <w:rPr>
          <w:rFonts w:cs="Arial"/>
          <w:bCs/>
          <w:sz w:val="22"/>
          <w:szCs w:val="22"/>
        </w:rPr>
        <w:t xml:space="preserve"> (April – April)</w:t>
      </w:r>
      <w:r>
        <w:rPr>
          <w:rFonts w:cs="Arial"/>
          <w:bCs/>
          <w:sz w:val="22"/>
          <w:szCs w:val="22"/>
        </w:rPr>
        <w:t>;</w:t>
      </w:r>
    </w:p>
    <w:p w14:paraId="32A526C2" w14:textId="5AA3067F" w:rsidR="0022789E" w:rsidRPr="008252FC" w:rsidRDefault="0022789E" w:rsidP="001641CE">
      <w:pPr>
        <w:pStyle w:val="ListParagraph"/>
        <w:numPr>
          <w:ilvl w:val="0"/>
          <w:numId w:val="5"/>
        </w:numPr>
        <w:spacing w:after="240"/>
        <w:rPr>
          <w:bCs/>
          <w:sz w:val="22"/>
          <w:szCs w:val="22"/>
        </w:rPr>
      </w:pPr>
      <w:r w:rsidRPr="008252FC">
        <w:rPr>
          <w:bCs/>
          <w:sz w:val="22"/>
          <w:szCs w:val="22"/>
        </w:rPr>
        <w:t xml:space="preserve">Attendance at a minimum </w:t>
      </w:r>
      <w:r w:rsidR="007B5BE4">
        <w:rPr>
          <w:bCs/>
          <w:sz w:val="22"/>
          <w:szCs w:val="22"/>
        </w:rPr>
        <w:t xml:space="preserve">number </w:t>
      </w:r>
      <w:r w:rsidRPr="008252FC">
        <w:rPr>
          <w:bCs/>
          <w:sz w:val="22"/>
          <w:szCs w:val="22"/>
        </w:rPr>
        <w:t>of clinical case review forums (D&amp;D).</w:t>
      </w:r>
    </w:p>
    <w:p w14:paraId="7B39C5B3" w14:textId="69327B5E" w:rsidR="0022789E" w:rsidRPr="008252FC" w:rsidRDefault="0022789E" w:rsidP="001641CE">
      <w:pPr>
        <w:pStyle w:val="ListParagraph"/>
        <w:numPr>
          <w:ilvl w:val="0"/>
          <w:numId w:val="5"/>
        </w:numPr>
        <w:spacing w:after="240"/>
        <w:rPr>
          <w:bCs/>
          <w:sz w:val="22"/>
          <w:szCs w:val="22"/>
        </w:rPr>
      </w:pPr>
      <w:r w:rsidRPr="008252FC">
        <w:rPr>
          <w:bCs/>
          <w:sz w:val="22"/>
          <w:szCs w:val="22"/>
        </w:rPr>
        <w:t xml:space="preserve">Attendance at a minimum </w:t>
      </w:r>
      <w:r w:rsidR="007B5BE4">
        <w:rPr>
          <w:bCs/>
          <w:sz w:val="22"/>
          <w:szCs w:val="22"/>
        </w:rPr>
        <w:t xml:space="preserve">number </w:t>
      </w:r>
      <w:r w:rsidRPr="008252FC">
        <w:rPr>
          <w:bCs/>
          <w:sz w:val="22"/>
          <w:szCs w:val="22"/>
        </w:rPr>
        <w:t>of clinical simulation (moulage) session.</w:t>
      </w:r>
    </w:p>
    <w:p w14:paraId="4652C905" w14:textId="2AE23DA3" w:rsidR="00741749" w:rsidRDefault="0022789E" w:rsidP="0064685B">
      <w:pPr>
        <w:spacing w:after="240"/>
        <w:ind w:left="1155" w:hanging="1155"/>
        <w:rPr>
          <w:rFonts w:cs="Arial"/>
          <w:bCs/>
          <w:sz w:val="22"/>
          <w:szCs w:val="22"/>
        </w:rPr>
      </w:pPr>
      <w:r w:rsidRPr="008252FC">
        <w:rPr>
          <w:rFonts w:cs="Arial"/>
          <w:bCs/>
          <w:sz w:val="22"/>
          <w:szCs w:val="22"/>
        </w:rPr>
        <w:t>6.3</w:t>
      </w:r>
      <w:r w:rsidRPr="008252FC">
        <w:rPr>
          <w:rFonts w:cs="Arial"/>
          <w:bCs/>
          <w:sz w:val="22"/>
          <w:szCs w:val="22"/>
        </w:rPr>
        <w:tab/>
      </w:r>
      <w:r w:rsidR="004854ED">
        <w:rPr>
          <w:rFonts w:cs="Arial"/>
          <w:bCs/>
          <w:sz w:val="22"/>
          <w:szCs w:val="22"/>
        </w:rPr>
        <w:t xml:space="preserve">The expected attendance </w:t>
      </w:r>
      <w:r w:rsidR="002033A3">
        <w:rPr>
          <w:rFonts w:cs="Arial"/>
          <w:bCs/>
          <w:sz w:val="22"/>
          <w:szCs w:val="22"/>
        </w:rPr>
        <w:t xml:space="preserve">annually </w:t>
      </w:r>
      <w:r w:rsidR="009E6B9B">
        <w:rPr>
          <w:rFonts w:cs="Arial"/>
          <w:bCs/>
          <w:sz w:val="22"/>
          <w:szCs w:val="22"/>
        </w:rPr>
        <w:t xml:space="preserve">as a baseline </w:t>
      </w:r>
      <w:r w:rsidR="004854ED">
        <w:rPr>
          <w:rFonts w:cs="Arial"/>
          <w:bCs/>
          <w:sz w:val="22"/>
          <w:szCs w:val="22"/>
        </w:rPr>
        <w:t xml:space="preserve">is proportionate to </w:t>
      </w:r>
      <w:r w:rsidR="0098696E">
        <w:rPr>
          <w:rFonts w:cs="Arial"/>
          <w:bCs/>
          <w:sz w:val="22"/>
          <w:szCs w:val="22"/>
        </w:rPr>
        <w:t xml:space="preserve">contracted </w:t>
      </w:r>
      <w:r w:rsidR="009E6B9B">
        <w:rPr>
          <w:rFonts w:cs="Arial"/>
          <w:bCs/>
          <w:sz w:val="22"/>
          <w:szCs w:val="22"/>
        </w:rPr>
        <w:t xml:space="preserve">hours and the minimum </w:t>
      </w:r>
      <w:r w:rsidR="004854ED">
        <w:rPr>
          <w:rFonts w:cs="Arial"/>
          <w:bCs/>
          <w:sz w:val="22"/>
          <w:szCs w:val="22"/>
        </w:rPr>
        <w:t>a</w:t>
      </w:r>
      <w:r w:rsidR="00AF799B">
        <w:rPr>
          <w:rFonts w:cs="Arial"/>
          <w:bCs/>
          <w:sz w:val="22"/>
          <w:szCs w:val="22"/>
        </w:rPr>
        <w:t xml:space="preserve">ttendance is percentage of </w:t>
      </w:r>
      <w:r w:rsidR="00A11F0D">
        <w:rPr>
          <w:rFonts w:cs="Arial"/>
          <w:bCs/>
          <w:sz w:val="22"/>
          <w:szCs w:val="22"/>
        </w:rPr>
        <w:t>that figure</w:t>
      </w:r>
      <w:r w:rsidR="00176A66">
        <w:rPr>
          <w:rFonts w:cs="Arial"/>
          <w:bCs/>
          <w:sz w:val="22"/>
          <w:szCs w:val="22"/>
        </w:rPr>
        <w:t xml:space="preserve">, which is outlined in </w:t>
      </w:r>
      <w:r w:rsidR="007A44BE">
        <w:rPr>
          <w:rFonts w:cs="Arial"/>
          <w:bCs/>
          <w:sz w:val="22"/>
          <w:szCs w:val="22"/>
        </w:rPr>
        <w:t xml:space="preserve">table 1. </w:t>
      </w:r>
      <w:r w:rsidR="006228FF">
        <w:rPr>
          <w:rFonts w:cs="Arial"/>
          <w:bCs/>
          <w:sz w:val="22"/>
          <w:szCs w:val="22"/>
        </w:rPr>
        <w:t>Attendance at any required uplift or refresher training is in addition to this activity.</w:t>
      </w:r>
    </w:p>
    <w:tbl>
      <w:tblPr>
        <w:tblStyle w:val="TableGrid"/>
        <w:tblW w:w="0" w:type="auto"/>
        <w:tblInd w:w="1049" w:type="dxa"/>
        <w:tblLook w:val="04A0" w:firstRow="1" w:lastRow="0" w:firstColumn="1" w:lastColumn="0" w:noHBand="0" w:noVBand="1"/>
      </w:tblPr>
      <w:tblGrid>
        <w:gridCol w:w="2689"/>
        <w:gridCol w:w="2076"/>
        <w:gridCol w:w="2076"/>
      </w:tblGrid>
      <w:tr w:rsidR="00741749" w14:paraId="352FD75F" w14:textId="77777777" w:rsidTr="06C61F58">
        <w:trPr>
          <w:trHeight w:val="502"/>
        </w:trPr>
        <w:tc>
          <w:tcPr>
            <w:tcW w:w="2689" w:type="dxa"/>
          </w:tcPr>
          <w:p w14:paraId="3104413C" w14:textId="3A33D817" w:rsidR="00AD5FC8" w:rsidRDefault="00F81994" w:rsidP="00D00880">
            <w:pPr>
              <w:spacing w:after="240"/>
              <w:jc w:val="center"/>
              <w:rPr>
                <w:rFonts w:cs="Arial"/>
                <w:bCs/>
                <w:sz w:val="22"/>
                <w:szCs w:val="22"/>
              </w:rPr>
            </w:pPr>
            <w:r>
              <w:rPr>
                <w:rFonts w:cs="Arial"/>
                <w:bCs/>
                <w:sz w:val="22"/>
                <w:szCs w:val="22"/>
              </w:rPr>
              <w:t>C</w:t>
            </w:r>
            <w:r w:rsidR="00AD5FC8">
              <w:rPr>
                <w:rFonts w:cs="Arial"/>
                <w:bCs/>
                <w:sz w:val="22"/>
                <w:szCs w:val="22"/>
              </w:rPr>
              <w:t>ontracted Hours</w:t>
            </w:r>
          </w:p>
        </w:tc>
        <w:tc>
          <w:tcPr>
            <w:tcW w:w="2076" w:type="dxa"/>
          </w:tcPr>
          <w:p w14:paraId="0B4756D1" w14:textId="73CCB554" w:rsidR="00741749" w:rsidRDefault="00D35CBC" w:rsidP="00D00880">
            <w:pPr>
              <w:spacing w:after="240"/>
              <w:jc w:val="center"/>
              <w:rPr>
                <w:rFonts w:cs="Arial"/>
                <w:bCs/>
                <w:sz w:val="22"/>
                <w:szCs w:val="22"/>
              </w:rPr>
            </w:pPr>
            <w:r>
              <w:rPr>
                <w:rFonts w:cs="Arial"/>
                <w:bCs/>
                <w:sz w:val="22"/>
                <w:szCs w:val="22"/>
              </w:rPr>
              <w:t>Expected Attendance</w:t>
            </w:r>
          </w:p>
        </w:tc>
        <w:tc>
          <w:tcPr>
            <w:tcW w:w="2076" w:type="dxa"/>
          </w:tcPr>
          <w:p w14:paraId="4ADA565C" w14:textId="26D4EC5B" w:rsidR="00741749" w:rsidRDefault="00D00880" w:rsidP="00D00880">
            <w:pPr>
              <w:spacing w:after="240"/>
              <w:jc w:val="center"/>
              <w:rPr>
                <w:rFonts w:cs="Arial"/>
                <w:bCs/>
                <w:sz w:val="22"/>
                <w:szCs w:val="22"/>
              </w:rPr>
            </w:pPr>
            <w:r>
              <w:rPr>
                <w:rFonts w:cs="Arial"/>
                <w:bCs/>
                <w:sz w:val="22"/>
                <w:szCs w:val="22"/>
              </w:rPr>
              <w:t>Minimum Attendance</w:t>
            </w:r>
          </w:p>
        </w:tc>
      </w:tr>
      <w:tr w:rsidR="00741749" w14:paraId="76FE1EB0" w14:textId="77777777" w:rsidTr="06C61F58">
        <w:trPr>
          <w:trHeight w:val="494"/>
        </w:trPr>
        <w:tc>
          <w:tcPr>
            <w:tcW w:w="2689" w:type="dxa"/>
            <w:vAlign w:val="center"/>
          </w:tcPr>
          <w:p w14:paraId="07662A16" w14:textId="710A85CD" w:rsidR="00741749" w:rsidRDefault="00C8570E" w:rsidP="00312CF8">
            <w:pPr>
              <w:spacing w:after="240"/>
              <w:jc w:val="center"/>
              <w:rPr>
                <w:rFonts w:cs="Arial"/>
                <w:bCs/>
                <w:sz w:val="22"/>
                <w:szCs w:val="22"/>
              </w:rPr>
            </w:pPr>
            <w:r>
              <w:rPr>
                <w:rFonts w:cs="Arial"/>
                <w:bCs/>
                <w:sz w:val="22"/>
                <w:szCs w:val="22"/>
              </w:rPr>
              <w:t xml:space="preserve">Full Time </w:t>
            </w:r>
          </w:p>
        </w:tc>
        <w:tc>
          <w:tcPr>
            <w:tcW w:w="2076" w:type="dxa"/>
            <w:vAlign w:val="center"/>
          </w:tcPr>
          <w:p w14:paraId="756947E9" w14:textId="2B270E6B" w:rsidR="00741749" w:rsidRDefault="244C7E8D" w:rsidP="06C61F58">
            <w:pPr>
              <w:spacing w:after="240"/>
              <w:jc w:val="center"/>
              <w:rPr>
                <w:rFonts w:cs="Arial"/>
                <w:sz w:val="22"/>
                <w:szCs w:val="22"/>
              </w:rPr>
            </w:pPr>
            <w:r w:rsidRPr="06C61F58">
              <w:rPr>
                <w:rFonts w:cs="Arial"/>
                <w:sz w:val="22"/>
                <w:szCs w:val="22"/>
              </w:rPr>
              <w:t>7</w:t>
            </w:r>
            <w:r w:rsidR="6EFE0474" w:rsidRPr="06C61F58">
              <w:rPr>
                <w:rFonts w:cs="Arial"/>
                <w:sz w:val="22"/>
                <w:szCs w:val="22"/>
              </w:rPr>
              <w:t xml:space="preserve"> days</w:t>
            </w:r>
          </w:p>
        </w:tc>
        <w:tc>
          <w:tcPr>
            <w:tcW w:w="2076" w:type="dxa"/>
            <w:vAlign w:val="center"/>
          </w:tcPr>
          <w:p w14:paraId="62F89F24" w14:textId="008E76BB" w:rsidR="00741749" w:rsidRDefault="014D4E09" w:rsidP="06C61F58">
            <w:pPr>
              <w:spacing w:after="240"/>
              <w:jc w:val="center"/>
              <w:rPr>
                <w:rFonts w:cs="Arial"/>
                <w:sz w:val="22"/>
                <w:szCs w:val="22"/>
              </w:rPr>
            </w:pPr>
            <w:r w:rsidRPr="06C61F58">
              <w:rPr>
                <w:rFonts w:cs="Arial"/>
                <w:sz w:val="22"/>
                <w:szCs w:val="22"/>
              </w:rPr>
              <w:t>5</w:t>
            </w:r>
            <w:r w:rsidR="5235F86F" w:rsidRPr="06C61F58">
              <w:rPr>
                <w:rFonts w:cs="Arial"/>
                <w:sz w:val="22"/>
                <w:szCs w:val="22"/>
              </w:rPr>
              <w:t xml:space="preserve"> days</w:t>
            </w:r>
          </w:p>
        </w:tc>
      </w:tr>
      <w:tr w:rsidR="00741749" w14:paraId="01294E08" w14:textId="77777777" w:rsidTr="06C61F58">
        <w:trPr>
          <w:trHeight w:val="502"/>
        </w:trPr>
        <w:tc>
          <w:tcPr>
            <w:tcW w:w="2689" w:type="dxa"/>
            <w:vAlign w:val="center"/>
          </w:tcPr>
          <w:p w14:paraId="0DEC3463" w14:textId="41F6C036" w:rsidR="00741749" w:rsidRDefault="244C7E8D" w:rsidP="06C61F58">
            <w:pPr>
              <w:spacing w:after="240"/>
              <w:jc w:val="center"/>
              <w:rPr>
                <w:rFonts w:cs="Arial"/>
                <w:sz w:val="22"/>
                <w:szCs w:val="22"/>
              </w:rPr>
            </w:pPr>
            <w:r w:rsidRPr="06C61F58">
              <w:rPr>
                <w:rFonts w:cs="Arial"/>
                <w:sz w:val="22"/>
                <w:szCs w:val="22"/>
              </w:rPr>
              <w:t>0.8 – 0.9</w:t>
            </w:r>
            <w:r w:rsidR="4377DC7D" w:rsidRPr="06C61F58">
              <w:rPr>
                <w:rFonts w:cs="Arial"/>
                <w:sz w:val="22"/>
                <w:szCs w:val="22"/>
              </w:rPr>
              <w:t>WTE</w:t>
            </w:r>
          </w:p>
        </w:tc>
        <w:tc>
          <w:tcPr>
            <w:tcW w:w="2076" w:type="dxa"/>
            <w:vAlign w:val="center"/>
          </w:tcPr>
          <w:p w14:paraId="39A2638D" w14:textId="1CD7435C" w:rsidR="00741749" w:rsidRDefault="244C7E8D" w:rsidP="06C61F58">
            <w:pPr>
              <w:spacing w:after="240"/>
              <w:jc w:val="center"/>
              <w:rPr>
                <w:rFonts w:cs="Arial"/>
                <w:sz w:val="22"/>
                <w:szCs w:val="22"/>
              </w:rPr>
            </w:pPr>
            <w:r w:rsidRPr="06C61F58">
              <w:rPr>
                <w:rFonts w:cs="Arial"/>
                <w:sz w:val="22"/>
                <w:szCs w:val="22"/>
              </w:rPr>
              <w:t>6</w:t>
            </w:r>
            <w:r w:rsidR="544708D4" w:rsidRPr="06C61F58">
              <w:rPr>
                <w:rFonts w:cs="Arial"/>
                <w:sz w:val="22"/>
                <w:szCs w:val="22"/>
              </w:rPr>
              <w:t xml:space="preserve"> days</w:t>
            </w:r>
          </w:p>
        </w:tc>
        <w:tc>
          <w:tcPr>
            <w:tcW w:w="2076" w:type="dxa"/>
            <w:vAlign w:val="center"/>
          </w:tcPr>
          <w:p w14:paraId="25D1EACC" w14:textId="40504053" w:rsidR="00741749" w:rsidRDefault="014D4E09" w:rsidP="06C61F58">
            <w:pPr>
              <w:spacing w:after="240"/>
              <w:jc w:val="center"/>
              <w:rPr>
                <w:rFonts w:cs="Arial"/>
                <w:sz w:val="22"/>
                <w:szCs w:val="22"/>
              </w:rPr>
            </w:pPr>
            <w:r w:rsidRPr="06C61F58">
              <w:rPr>
                <w:rFonts w:cs="Arial"/>
                <w:sz w:val="22"/>
                <w:szCs w:val="22"/>
              </w:rPr>
              <w:t>4</w:t>
            </w:r>
            <w:r w:rsidR="4728FDB8" w:rsidRPr="06C61F58">
              <w:rPr>
                <w:rFonts w:cs="Arial"/>
                <w:sz w:val="22"/>
                <w:szCs w:val="22"/>
              </w:rPr>
              <w:t xml:space="preserve"> days</w:t>
            </w:r>
          </w:p>
        </w:tc>
      </w:tr>
      <w:tr w:rsidR="0024733B" w14:paraId="71D624E1" w14:textId="77777777" w:rsidTr="06C61F58">
        <w:trPr>
          <w:trHeight w:val="502"/>
        </w:trPr>
        <w:tc>
          <w:tcPr>
            <w:tcW w:w="2689" w:type="dxa"/>
            <w:vAlign w:val="center"/>
          </w:tcPr>
          <w:p w14:paraId="5DAD334F" w14:textId="05FA4227" w:rsidR="0024733B" w:rsidRDefault="4C4E0297" w:rsidP="06C61F58">
            <w:pPr>
              <w:spacing w:after="240"/>
              <w:jc w:val="center"/>
              <w:rPr>
                <w:rFonts w:cs="Arial"/>
                <w:sz w:val="22"/>
                <w:szCs w:val="22"/>
              </w:rPr>
            </w:pPr>
            <w:r w:rsidRPr="06C61F58">
              <w:rPr>
                <w:rFonts w:cs="Arial"/>
                <w:sz w:val="22"/>
                <w:szCs w:val="22"/>
              </w:rPr>
              <w:t xml:space="preserve">0.6 – </w:t>
            </w:r>
            <w:r w:rsidR="1DD835E5" w:rsidRPr="06C61F58">
              <w:rPr>
                <w:rFonts w:cs="Arial"/>
                <w:sz w:val="22"/>
                <w:szCs w:val="22"/>
              </w:rPr>
              <w:t>0.7</w:t>
            </w:r>
            <w:r w:rsidR="5E412B6B" w:rsidRPr="06C61F58">
              <w:rPr>
                <w:rFonts w:cs="Arial"/>
                <w:sz w:val="22"/>
                <w:szCs w:val="22"/>
              </w:rPr>
              <w:t>WTE</w:t>
            </w:r>
          </w:p>
        </w:tc>
        <w:tc>
          <w:tcPr>
            <w:tcW w:w="2076" w:type="dxa"/>
            <w:vAlign w:val="center"/>
          </w:tcPr>
          <w:p w14:paraId="589657FB" w14:textId="7E4AEA35" w:rsidR="0024733B" w:rsidRDefault="1DD835E5" w:rsidP="06C61F58">
            <w:pPr>
              <w:spacing w:after="240"/>
              <w:jc w:val="center"/>
              <w:rPr>
                <w:rFonts w:cs="Arial"/>
                <w:sz w:val="22"/>
                <w:szCs w:val="22"/>
              </w:rPr>
            </w:pPr>
            <w:r w:rsidRPr="06C61F58">
              <w:rPr>
                <w:rFonts w:cs="Arial"/>
                <w:sz w:val="22"/>
                <w:szCs w:val="22"/>
              </w:rPr>
              <w:t>5</w:t>
            </w:r>
            <w:r w:rsidR="21C83624" w:rsidRPr="06C61F58">
              <w:rPr>
                <w:rFonts w:cs="Arial"/>
                <w:sz w:val="22"/>
                <w:szCs w:val="22"/>
              </w:rPr>
              <w:t xml:space="preserve"> days</w:t>
            </w:r>
          </w:p>
        </w:tc>
        <w:tc>
          <w:tcPr>
            <w:tcW w:w="2076" w:type="dxa"/>
            <w:vAlign w:val="center"/>
          </w:tcPr>
          <w:p w14:paraId="1ABA22CF" w14:textId="25CA0EBD" w:rsidR="0024733B" w:rsidRDefault="1DD835E5" w:rsidP="06C61F58">
            <w:pPr>
              <w:spacing w:after="240"/>
              <w:jc w:val="center"/>
              <w:rPr>
                <w:rFonts w:cs="Arial"/>
                <w:sz w:val="22"/>
                <w:szCs w:val="22"/>
              </w:rPr>
            </w:pPr>
            <w:r w:rsidRPr="06C61F58">
              <w:rPr>
                <w:rFonts w:cs="Arial"/>
                <w:sz w:val="22"/>
                <w:szCs w:val="22"/>
              </w:rPr>
              <w:t>3</w:t>
            </w:r>
            <w:r w:rsidR="0CCF330D" w:rsidRPr="06C61F58">
              <w:rPr>
                <w:rFonts w:cs="Arial"/>
                <w:sz w:val="22"/>
                <w:szCs w:val="22"/>
              </w:rPr>
              <w:t xml:space="preserve"> days</w:t>
            </w:r>
          </w:p>
        </w:tc>
      </w:tr>
      <w:tr w:rsidR="00D7619B" w14:paraId="0092BA3C" w14:textId="77777777" w:rsidTr="06C61F58">
        <w:trPr>
          <w:trHeight w:val="502"/>
        </w:trPr>
        <w:tc>
          <w:tcPr>
            <w:tcW w:w="2689" w:type="dxa"/>
            <w:vAlign w:val="center"/>
          </w:tcPr>
          <w:p w14:paraId="193B8D54" w14:textId="42AC4DDA" w:rsidR="00D7619B" w:rsidRDefault="47AFF605" w:rsidP="06C61F58">
            <w:pPr>
              <w:spacing w:after="240"/>
              <w:jc w:val="center"/>
              <w:rPr>
                <w:rFonts w:cs="Arial"/>
                <w:sz w:val="22"/>
                <w:szCs w:val="22"/>
              </w:rPr>
            </w:pPr>
            <w:r w:rsidRPr="06C61F58">
              <w:rPr>
                <w:rFonts w:cs="Arial"/>
                <w:sz w:val="22"/>
                <w:szCs w:val="22"/>
              </w:rPr>
              <w:lastRenderedPageBreak/>
              <w:t xml:space="preserve">0 - </w:t>
            </w:r>
            <w:r w:rsidR="7D715911" w:rsidRPr="06C61F58">
              <w:rPr>
                <w:rFonts w:cs="Arial"/>
                <w:sz w:val="22"/>
                <w:szCs w:val="22"/>
              </w:rPr>
              <w:t>0.5</w:t>
            </w:r>
            <w:r w:rsidRPr="06C61F58">
              <w:rPr>
                <w:rFonts w:cs="Arial"/>
                <w:sz w:val="22"/>
                <w:szCs w:val="22"/>
              </w:rPr>
              <w:t xml:space="preserve"> </w:t>
            </w:r>
            <w:r w:rsidR="02BB28C5" w:rsidRPr="06C61F58">
              <w:rPr>
                <w:rFonts w:cs="Arial"/>
                <w:sz w:val="22"/>
                <w:szCs w:val="22"/>
              </w:rPr>
              <w:t xml:space="preserve">                </w:t>
            </w:r>
            <w:r w:rsidR="15CE0F4D" w:rsidRPr="06C61F58">
              <w:rPr>
                <w:rFonts w:cs="Arial"/>
                <w:sz w:val="22"/>
                <w:szCs w:val="22"/>
              </w:rPr>
              <w:t xml:space="preserve">         </w:t>
            </w:r>
            <w:r w:rsidRPr="06C61F58">
              <w:rPr>
                <w:rFonts w:cs="Arial"/>
                <w:sz w:val="22"/>
                <w:szCs w:val="22"/>
              </w:rPr>
              <w:t>(inc</w:t>
            </w:r>
            <w:r w:rsidR="00F03173">
              <w:rPr>
                <w:rFonts w:cs="Arial"/>
                <w:sz w:val="22"/>
                <w:szCs w:val="22"/>
              </w:rPr>
              <w:t>.</w:t>
            </w:r>
            <w:r w:rsidRPr="06C61F58">
              <w:rPr>
                <w:rFonts w:cs="Arial"/>
                <w:sz w:val="22"/>
                <w:szCs w:val="22"/>
              </w:rPr>
              <w:t xml:space="preserve"> RCMs</w:t>
            </w:r>
            <w:r w:rsidR="02BB28C5" w:rsidRPr="06C61F58">
              <w:rPr>
                <w:rFonts w:cs="Arial"/>
                <w:sz w:val="22"/>
                <w:szCs w:val="22"/>
              </w:rPr>
              <w:t>/bank</w:t>
            </w:r>
            <w:r w:rsidRPr="06C61F58">
              <w:rPr>
                <w:rFonts w:cs="Arial"/>
                <w:sz w:val="22"/>
                <w:szCs w:val="22"/>
              </w:rPr>
              <w:t>)</w:t>
            </w:r>
          </w:p>
        </w:tc>
        <w:tc>
          <w:tcPr>
            <w:tcW w:w="2076" w:type="dxa"/>
            <w:vAlign w:val="center"/>
          </w:tcPr>
          <w:p w14:paraId="1CA98E02" w14:textId="3C1852BF" w:rsidR="00D7619B" w:rsidRPr="002A69C6" w:rsidRDefault="556EAF01" w:rsidP="05E95F68">
            <w:pPr>
              <w:spacing w:after="240"/>
              <w:jc w:val="center"/>
              <w:rPr>
                <w:rFonts w:cs="Arial"/>
                <w:sz w:val="16"/>
                <w:szCs w:val="16"/>
              </w:rPr>
            </w:pPr>
            <w:r w:rsidRPr="06C61F58">
              <w:rPr>
                <w:rFonts w:cs="Arial"/>
                <w:sz w:val="22"/>
                <w:szCs w:val="22"/>
              </w:rPr>
              <w:t>4</w:t>
            </w:r>
            <w:r w:rsidR="5831E489" w:rsidRPr="06C61F58">
              <w:rPr>
                <w:rFonts w:cs="Arial"/>
                <w:sz w:val="22"/>
                <w:szCs w:val="22"/>
              </w:rPr>
              <w:t xml:space="preserve"> days</w:t>
            </w:r>
            <w:r w:rsidR="002A69C6">
              <w:rPr>
                <w:rFonts w:cs="Arial"/>
                <w:sz w:val="22"/>
                <w:szCs w:val="22"/>
              </w:rPr>
              <w:t xml:space="preserve"> max.</w:t>
            </w:r>
            <w:r w:rsidR="002A69C6">
              <w:rPr>
                <w:rFonts w:cs="Arial"/>
                <w:sz w:val="22"/>
                <w:szCs w:val="22"/>
              </w:rPr>
              <w:br/>
            </w:r>
            <w:r w:rsidR="002A69C6">
              <w:rPr>
                <w:rFonts w:cs="Arial"/>
                <w:sz w:val="16"/>
                <w:szCs w:val="16"/>
              </w:rPr>
              <w:t>(No max for RCMs)</w:t>
            </w:r>
          </w:p>
        </w:tc>
        <w:tc>
          <w:tcPr>
            <w:tcW w:w="2076" w:type="dxa"/>
            <w:vAlign w:val="center"/>
          </w:tcPr>
          <w:p w14:paraId="2FB9A8F0" w14:textId="709BFE79" w:rsidR="00D7619B" w:rsidRDefault="47AFF605" w:rsidP="06C61F58">
            <w:pPr>
              <w:spacing w:after="240"/>
              <w:jc w:val="center"/>
              <w:rPr>
                <w:rFonts w:cs="Arial"/>
                <w:sz w:val="22"/>
                <w:szCs w:val="22"/>
              </w:rPr>
            </w:pPr>
            <w:r w:rsidRPr="06C61F58">
              <w:rPr>
                <w:rFonts w:cs="Arial"/>
                <w:sz w:val="22"/>
                <w:szCs w:val="22"/>
              </w:rPr>
              <w:t>2</w:t>
            </w:r>
            <w:r w:rsidR="7E83778D" w:rsidRPr="06C61F58">
              <w:rPr>
                <w:rFonts w:cs="Arial"/>
                <w:sz w:val="22"/>
                <w:szCs w:val="22"/>
              </w:rPr>
              <w:t xml:space="preserve"> days</w:t>
            </w:r>
          </w:p>
        </w:tc>
      </w:tr>
    </w:tbl>
    <w:p w14:paraId="24A92649" w14:textId="1ED446D0" w:rsidR="004854ED" w:rsidRDefault="00A11F0D" w:rsidP="00FD19F7">
      <w:pPr>
        <w:spacing w:after="240"/>
        <w:ind w:left="2310" w:hanging="1155"/>
        <w:rPr>
          <w:rFonts w:cs="Arial"/>
          <w:bCs/>
          <w:sz w:val="22"/>
          <w:szCs w:val="22"/>
        </w:rPr>
      </w:pPr>
      <w:r>
        <w:rPr>
          <w:rFonts w:cs="Arial"/>
          <w:bCs/>
          <w:sz w:val="22"/>
          <w:szCs w:val="22"/>
        </w:rPr>
        <w:t xml:space="preserve"> </w:t>
      </w:r>
      <w:r w:rsidR="004854ED">
        <w:rPr>
          <w:rFonts w:cs="Arial"/>
          <w:bCs/>
          <w:sz w:val="22"/>
          <w:szCs w:val="22"/>
        </w:rPr>
        <w:t xml:space="preserve"> </w:t>
      </w:r>
      <w:r w:rsidR="00805EF3">
        <w:rPr>
          <w:rFonts w:cs="Arial"/>
          <w:bCs/>
          <w:sz w:val="22"/>
          <w:szCs w:val="22"/>
        </w:rPr>
        <w:t>Table 1: Attendance requirements</w:t>
      </w:r>
    </w:p>
    <w:p w14:paraId="1F1B39D8" w14:textId="06C14929" w:rsidR="004B6044" w:rsidRDefault="00805EF3" w:rsidP="17C1451E">
      <w:pPr>
        <w:spacing w:after="240"/>
        <w:ind w:left="1155" w:hanging="1155"/>
        <w:rPr>
          <w:rFonts w:cs="Arial"/>
          <w:sz w:val="22"/>
          <w:szCs w:val="22"/>
        </w:rPr>
      </w:pPr>
      <w:r w:rsidRPr="06C61F58">
        <w:rPr>
          <w:rFonts w:cs="Arial"/>
          <w:sz w:val="22"/>
          <w:szCs w:val="22"/>
        </w:rPr>
        <w:t>6.4</w:t>
      </w:r>
      <w:r>
        <w:tab/>
      </w:r>
      <w:r w:rsidR="009549D4" w:rsidRPr="06C61F58">
        <w:rPr>
          <w:rFonts w:cs="Arial"/>
          <w:sz w:val="22"/>
          <w:szCs w:val="22"/>
        </w:rPr>
        <w:t>A</w:t>
      </w:r>
      <w:r w:rsidR="00365609" w:rsidRPr="06C61F58">
        <w:rPr>
          <w:rFonts w:cs="Arial"/>
          <w:sz w:val="22"/>
          <w:szCs w:val="22"/>
        </w:rPr>
        <w:t>ttendance will be recorded</w:t>
      </w:r>
      <w:r w:rsidR="00530E22" w:rsidRPr="06C61F58">
        <w:rPr>
          <w:rFonts w:cs="Arial"/>
          <w:sz w:val="22"/>
          <w:szCs w:val="22"/>
        </w:rPr>
        <w:t xml:space="preserve">. </w:t>
      </w:r>
      <w:r w:rsidR="009E0DA6" w:rsidRPr="06C61F58">
        <w:rPr>
          <w:rFonts w:cs="Arial"/>
          <w:sz w:val="22"/>
          <w:szCs w:val="22"/>
        </w:rPr>
        <w:t>A</w:t>
      </w:r>
      <w:r w:rsidR="00ED17D4" w:rsidRPr="06C61F58">
        <w:rPr>
          <w:rFonts w:cs="Arial"/>
          <w:sz w:val="22"/>
          <w:szCs w:val="22"/>
        </w:rPr>
        <w:t>ll CCPs are required to meet the expected attendance</w:t>
      </w:r>
      <w:r w:rsidR="007A0B41" w:rsidRPr="06C61F58">
        <w:rPr>
          <w:rFonts w:cs="Arial"/>
          <w:sz w:val="22"/>
          <w:szCs w:val="22"/>
        </w:rPr>
        <w:t>, however f</w:t>
      </w:r>
      <w:r w:rsidR="00163467" w:rsidRPr="06C61F58">
        <w:rPr>
          <w:rFonts w:cs="Arial"/>
          <w:sz w:val="22"/>
          <w:szCs w:val="22"/>
        </w:rPr>
        <w:t xml:space="preserve">alling below expected attendance may occur for a number of </w:t>
      </w:r>
      <w:r w:rsidR="00D044AD" w:rsidRPr="06C61F58">
        <w:rPr>
          <w:rFonts w:cs="Arial"/>
          <w:sz w:val="22"/>
          <w:szCs w:val="22"/>
        </w:rPr>
        <w:t>legitimate reasons</w:t>
      </w:r>
      <w:r w:rsidR="004B6044" w:rsidRPr="06C61F58">
        <w:rPr>
          <w:rFonts w:cs="Arial"/>
          <w:sz w:val="22"/>
          <w:szCs w:val="22"/>
        </w:rPr>
        <w:t>, e.g. annual leave, sickness absence</w:t>
      </w:r>
      <w:r w:rsidR="00D660E2" w:rsidRPr="06C61F58">
        <w:rPr>
          <w:rFonts w:cs="Arial"/>
          <w:sz w:val="22"/>
          <w:szCs w:val="22"/>
        </w:rPr>
        <w:t xml:space="preserve">, maternity </w:t>
      </w:r>
      <w:r w:rsidR="00EF50B9" w:rsidRPr="06C61F58">
        <w:rPr>
          <w:rFonts w:cs="Arial"/>
          <w:sz w:val="22"/>
          <w:szCs w:val="22"/>
        </w:rPr>
        <w:t xml:space="preserve">leave, etc. </w:t>
      </w:r>
      <w:r w:rsidR="005558DB" w:rsidRPr="06C61F58">
        <w:rPr>
          <w:rFonts w:cs="Arial"/>
          <w:sz w:val="22"/>
          <w:szCs w:val="22"/>
        </w:rPr>
        <w:t xml:space="preserve">The COM </w:t>
      </w:r>
      <w:r w:rsidR="243467E3" w:rsidRPr="06C61F58">
        <w:rPr>
          <w:rFonts w:cs="Arial"/>
          <w:sz w:val="22"/>
          <w:szCs w:val="22"/>
        </w:rPr>
        <w:t>team with</w:t>
      </w:r>
      <w:r w:rsidR="00B61881" w:rsidRPr="06C61F58">
        <w:rPr>
          <w:rFonts w:cs="Arial"/>
          <w:sz w:val="22"/>
          <w:szCs w:val="22"/>
        </w:rPr>
        <w:t xml:space="preserve"> assistance from the Critical Care Team Leaders </w:t>
      </w:r>
      <w:r w:rsidR="00E93D3C" w:rsidRPr="06C61F58">
        <w:rPr>
          <w:rFonts w:cs="Arial"/>
          <w:sz w:val="22"/>
          <w:szCs w:val="22"/>
        </w:rPr>
        <w:t>will monitor attendance and missed content wi</w:t>
      </w:r>
      <w:r w:rsidR="0031551D" w:rsidRPr="06C61F58">
        <w:rPr>
          <w:rFonts w:cs="Arial"/>
          <w:sz w:val="22"/>
          <w:szCs w:val="22"/>
        </w:rPr>
        <w:t xml:space="preserve">ll be addressed on an individual basis as required. </w:t>
      </w:r>
    </w:p>
    <w:p w14:paraId="453CCD8F" w14:textId="3276C872" w:rsidR="0056540B" w:rsidRDefault="0031551D" w:rsidP="0056540B">
      <w:pPr>
        <w:spacing w:after="240"/>
        <w:ind w:left="1155" w:hanging="1155"/>
        <w:rPr>
          <w:rFonts w:cs="Arial"/>
          <w:bCs/>
          <w:sz w:val="22"/>
          <w:szCs w:val="22"/>
        </w:rPr>
      </w:pPr>
      <w:r>
        <w:rPr>
          <w:rFonts w:cs="Arial"/>
          <w:bCs/>
          <w:sz w:val="22"/>
          <w:szCs w:val="22"/>
        </w:rPr>
        <w:t>6.5</w:t>
      </w:r>
      <w:r w:rsidR="0002085F">
        <w:rPr>
          <w:rFonts w:cs="Arial"/>
          <w:bCs/>
          <w:sz w:val="22"/>
          <w:szCs w:val="22"/>
        </w:rPr>
        <w:tab/>
        <w:t xml:space="preserve">In addition to </w:t>
      </w:r>
      <w:r w:rsidR="00AD62C8">
        <w:rPr>
          <w:rFonts w:cs="Arial"/>
          <w:bCs/>
          <w:sz w:val="22"/>
          <w:szCs w:val="22"/>
        </w:rPr>
        <w:t xml:space="preserve">case review and clinical simulation </w:t>
      </w:r>
      <w:r w:rsidR="00113054">
        <w:rPr>
          <w:rFonts w:cs="Arial"/>
          <w:bCs/>
          <w:sz w:val="22"/>
          <w:szCs w:val="22"/>
        </w:rPr>
        <w:t>the</w:t>
      </w:r>
      <w:r w:rsidR="0056540B">
        <w:rPr>
          <w:rFonts w:cs="Arial"/>
          <w:bCs/>
          <w:sz w:val="22"/>
          <w:szCs w:val="22"/>
        </w:rPr>
        <w:t>re are a number of other mandatory components for training currency</w:t>
      </w:r>
      <w:r w:rsidR="005D7877">
        <w:rPr>
          <w:rFonts w:cs="Arial"/>
          <w:bCs/>
          <w:sz w:val="22"/>
          <w:szCs w:val="22"/>
        </w:rPr>
        <w:t>;</w:t>
      </w:r>
    </w:p>
    <w:p w14:paraId="30C6396E" w14:textId="25F97BB4" w:rsidR="00BC7BD6" w:rsidRPr="0056540B" w:rsidRDefault="00BC7BD6" w:rsidP="001641CE">
      <w:pPr>
        <w:pStyle w:val="ListParagraph"/>
        <w:numPr>
          <w:ilvl w:val="0"/>
          <w:numId w:val="17"/>
        </w:numPr>
        <w:spacing w:after="240"/>
        <w:rPr>
          <w:bCs/>
          <w:sz w:val="22"/>
          <w:szCs w:val="22"/>
        </w:rPr>
      </w:pPr>
      <w:r w:rsidRPr="0056540B">
        <w:rPr>
          <w:bCs/>
          <w:sz w:val="22"/>
          <w:szCs w:val="22"/>
        </w:rPr>
        <w:t>Attendance at any required uplift or refresher training</w:t>
      </w:r>
      <w:r w:rsidR="0002276A">
        <w:rPr>
          <w:bCs/>
          <w:sz w:val="22"/>
          <w:szCs w:val="22"/>
        </w:rPr>
        <w:t xml:space="preserve"> (</w:t>
      </w:r>
      <w:r w:rsidR="003F7189">
        <w:rPr>
          <w:bCs/>
          <w:sz w:val="22"/>
          <w:szCs w:val="22"/>
        </w:rPr>
        <w:t>i.e. new equipment, C</w:t>
      </w:r>
      <w:r w:rsidR="00606ED2">
        <w:rPr>
          <w:bCs/>
          <w:sz w:val="22"/>
          <w:szCs w:val="22"/>
        </w:rPr>
        <w:t>PGs</w:t>
      </w:r>
      <w:r w:rsidR="003F7189">
        <w:rPr>
          <w:bCs/>
          <w:sz w:val="22"/>
          <w:szCs w:val="22"/>
        </w:rPr>
        <w:t>, PGDs)</w:t>
      </w:r>
      <w:r w:rsidRPr="0056540B">
        <w:rPr>
          <w:bCs/>
          <w:sz w:val="22"/>
          <w:szCs w:val="22"/>
        </w:rPr>
        <w:t>.</w:t>
      </w:r>
    </w:p>
    <w:p w14:paraId="3F95FE83" w14:textId="77777777" w:rsidR="0022789E" w:rsidRPr="008252FC" w:rsidRDefault="0022789E" w:rsidP="17C1451E">
      <w:pPr>
        <w:pStyle w:val="ListParagraph"/>
        <w:numPr>
          <w:ilvl w:val="0"/>
          <w:numId w:val="5"/>
        </w:numPr>
        <w:spacing w:after="240"/>
        <w:rPr>
          <w:sz w:val="22"/>
          <w:szCs w:val="22"/>
        </w:rPr>
      </w:pPr>
      <w:r w:rsidRPr="17C1451E">
        <w:rPr>
          <w:sz w:val="22"/>
          <w:szCs w:val="22"/>
        </w:rPr>
        <w:t>Completion of Trust Statutory and Mandatory training.</w:t>
      </w:r>
    </w:p>
    <w:p w14:paraId="7851C15A" w14:textId="77777777" w:rsidR="0022789E" w:rsidRPr="008252FC" w:rsidRDefault="0022789E" w:rsidP="001641CE">
      <w:pPr>
        <w:pStyle w:val="ListParagraph"/>
        <w:numPr>
          <w:ilvl w:val="0"/>
          <w:numId w:val="5"/>
        </w:numPr>
        <w:spacing w:after="240"/>
        <w:rPr>
          <w:bCs/>
          <w:sz w:val="22"/>
          <w:szCs w:val="22"/>
        </w:rPr>
      </w:pPr>
      <w:r w:rsidRPr="008252FC">
        <w:rPr>
          <w:bCs/>
          <w:sz w:val="22"/>
          <w:szCs w:val="22"/>
        </w:rPr>
        <w:t>Completion of Trust Key Skills Training</w:t>
      </w:r>
      <w:r w:rsidR="00B05E50">
        <w:rPr>
          <w:bCs/>
          <w:sz w:val="22"/>
          <w:szCs w:val="22"/>
        </w:rPr>
        <w:t xml:space="preserve"> (subject to </w:t>
      </w:r>
      <w:r w:rsidR="00965F75">
        <w:rPr>
          <w:bCs/>
          <w:sz w:val="22"/>
          <w:szCs w:val="22"/>
        </w:rPr>
        <w:t xml:space="preserve">Key </w:t>
      </w:r>
      <w:r w:rsidR="00910354">
        <w:rPr>
          <w:bCs/>
          <w:sz w:val="22"/>
          <w:szCs w:val="22"/>
        </w:rPr>
        <w:t>Skills plan)</w:t>
      </w:r>
      <w:r w:rsidRPr="008252FC">
        <w:rPr>
          <w:bCs/>
          <w:sz w:val="22"/>
          <w:szCs w:val="22"/>
        </w:rPr>
        <w:t xml:space="preserve">. </w:t>
      </w:r>
    </w:p>
    <w:p w14:paraId="3CA2132B" w14:textId="4899E898" w:rsidR="00BC7BD6" w:rsidRDefault="00BC7BD6" w:rsidP="06C61F58">
      <w:pPr>
        <w:spacing w:after="240"/>
        <w:rPr>
          <w:rFonts w:cs="Arial"/>
          <w:sz w:val="22"/>
          <w:szCs w:val="22"/>
        </w:rPr>
      </w:pPr>
    </w:p>
    <w:p w14:paraId="2FADD3AE" w14:textId="741A9514" w:rsidR="001868E8" w:rsidRPr="008252FC" w:rsidRDefault="005D7877" w:rsidP="0022789E">
      <w:pPr>
        <w:spacing w:after="240"/>
        <w:rPr>
          <w:rFonts w:cs="Arial"/>
          <w:bCs/>
          <w:sz w:val="22"/>
          <w:szCs w:val="22"/>
        </w:rPr>
      </w:pPr>
      <w:r>
        <w:rPr>
          <w:rFonts w:cs="Arial"/>
          <w:bCs/>
          <w:sz w:val="22"/>
          <w:szCs w:val="22"/>
        </w:rPr>
        <w:t>6.6</w:t>
      </w:r>
      <w:r>
        <w:rPr>
          <w:rFonts w:cs="Arial"/>
          <w:bCs/>
          <w:sz w:val="22"/>
          <w:szCs w:val="22"/>
        </w:rPr>
        <w:tab/>
      </w:r>
      <w:r w:rsidR="00F93D02">
        <w:rPr>
          <w:rFonts w:cs="Arial"/>
          <w:bCs/>
          <w:sz w:val="22"/>
          <w:szCs w:val="22"/>
        </w:rPr>
        <w:t>S</w:t>
      </w:r>
      <w:r w:rsidR="00BB0AA9" w:rsidRPr="008252FC">
        <w:rPr>
          <w:rFonts w:cs="Arial"/>
          <w:bCs/>
          <w:sz w:val="22"/>
          <w:szCs w:val="22"/>
        </w:rPr>
        <w:t xml:space="preserve">pecific competencies must </w:t>
      </w:r>
      <w:r w:rsidR="00F93D02">
        <w:rPr>
          <w:rFonts w:cs="Arial"/>
          <w:bCs/>
          <w:sz w:val="22"/>
          <w:szCs w:val="22"/>
        </w:rPr>
        <w:t xml:space="preserve">also </w:t>
      </w:r>
      <w:r w:rsidR="00BB0AA9" w:rsidRPr="008252FC">
        <w:rPr>
          <w:rFonts w:cs="Arial"/>
          <w:bCs/>
          <w:sz w:val="22"/>
          <w:szCs w:val="22"/>
        </w:rPr>
        <w:t>be demonstrated at least once annually;</w:t>
      </w:r>
    </w:p>
    <w:p w14:paraId="5C1C07E7" w14:textId="6DF4BB7C" w:rsidR="00BB0AA9" w:rsidRPr="008252FC" w:rsidRDefault="00BB0AA9" w:rsidP="001641CE">
      <w:pPr>
        <w:pStyle w:val="ListParagraph"/>
        <w:numPr>
          <w:ilvl w:val="0"/>
          <w:numId w:val="9"/>
        </w:numPr>
        <w:spacing w:after="240"/>
        <w:rPr>
          <w:bCs/>
          <w:sz w:val="22"/>
          <w:szCs w:val="22"/>
        </w:rPr>
      </w:pPr>
      <w:r w:rsidRPr="008252FC">
        <w:rPr>
          <w:bCs/>
          <w:sz w:val="22"/>
          <w:szCs w:val="22"/>
        </w:rPr>
        <w:t>Surgical cricothyroidotomy</w:t>
      </w:r>
    </w:p>
    <w:p w14:paraId="23657316" w14:textId="77777777" w:rsidR="00606ED2" w:rsidRPr="00606ED2" w:rsidRDefault="00BB0AA9" w:rsidP="003778AA">
      <w:pPr>
        <w:pStyle w:val="ListParagraph"/>
        <w:numPr>
          <w:ilvl w:val="0"/>
          <w:numId w:val="9"/>
        </w:numPr>
        <w:spacing w:after="240"/>
        <w:rPr>
          <w:sz w:val="22"/>
          <w:szCs w:val="22"/>
        </w:rPr>
      </w:pPr>
      <w:r w:rsidRPr="008252FC">
        <w:rPr>
          <w:bCs/>
          <w:sz w:val="22"/>
          <w:szCs w:val="22"/>
        </w:rPr>
        <w:t>Open thoracostomy</w:t>
      </w:r>
    </w:p>
    <w:p w14:paraId="1928BC15" w14:textId="05FCE6D7" w:rsidR="007B5BE4" w:rsidRPr="008252FC" w:rsidRDefault="00606ED2" w:rsidP="003778AA">
      <w:pPr>
        <w:pStyle w:val="ListParagraph"/>
        <w:numPr>
          <w:ilvl w:val="0"/>
          <w:numId w:val="9"/>
        </w:numPr>
        <w:spacing w:after="240"/>
        <w:rPr>
          <w:sz w:val="22"/>
          <w:szCs w:val="22"/>
        </w:rPr>
      </w:pPr>
      <w:r>
        <w:rPr>
          <w:bCs/>
          <w:sz w:val="22"/>
          <w:szCs w:val="22"/>
        </w:rPr>
        <w:t>A</w:t>
      </w:r>
      <w:r w:rsidR="6FA6B0A3" w:rsidRPr="39F4F913">
        <w:rPr>
          <w:sz w:val="22"/>
          <w:szCs w:val="22"/>
        </w:rPr>
        <w:t>d</w:t>
      </w:r>
      <w:r w:rsidR="022A20BA" w:rsidRPr="39F4F913">
        <w:rPr>
          <w:sz w:val="22"/>
          <w:szCs w:val="22"/>
        </w:rPr>
        <w:t xml:space="preserve">ult and </w:t>
      </w:r>
      <w:r w:rsidR="007B5BE4" w:rsidRPr="39F4F913">
        <w:rPr>
          <w:sz w:val="22"/>
          <w:szCs w:val="22"/>
        </w:rPr>
        <w:t>P</w:t>
      </w:r>
      <w:r w:rsidR="00387574" w:rsidRPr="39F4F913">
        <w:rPr>
          <w:sz w:val="22"/>
          <w:szCs w:val="22"/>
        </w:rPr>
        <w:t>aediatric endotracheal intubation</w:t>
      </w:r>
    </w:p>
    <w:p w14:paraId="59045272" w14:textId="7134E3BD" w:rsidR="008252FC" w:rsidRPr="008252FC" w:rsidRDefault="008252FC" w:rsidP="06C61F58">
      <w:pPr>
        <w:spacing w:after="240"/>
        <w:ind w:left="1162"/>
        <w:rPr>
          <w:sz w:val="22"/>
          <w:szCs w:val="22"/>
        </w:rPr>
      </w:pPr>
      <w:r w:rsidRPr="06C61F58">
        <w:rPr>
          <w:sz w:val="22"/>
          <w:szCs w:val="22"/>
        </w:rPr>
        <w:t>This will be captured using a structured template</w:t>
      </w:r>
      <w:r w:rsidR="00F93D02" w:rsidRPr="06C61F58">
        <w:rPr>
          <w:sz w:val="22"/>
          <w:szCs w:val="22"/>
        </w:rPr>
        <w:t xml:space="preserve"> and will be assessed by a T</w:t>
      </w:r>
      <w:r w:rsidR="00544427" w:rsidRPr="06C61F58">
        <w:rPr>
          <w:sz w:val="22"/>
          <w:szCs w:val="22"/>
        </w:rPr>
        <w:t>eam Leader, COM or Consultant</w:t>
      </w:r>
      <w:r w:rsidRPr="06C61F58">
        <w:rPr>
          <w:sz w:val="22"/>
          <w:szCs w:val="22"/>
        </w:rPr>
        <w:t xml:space="preserve">. </w:t>
      </w:r>
    </w:p>
    <w:p w14:paraId="539CA259" w14:textId="7509E36A" w:rsidR="00FE0C0F" w:rsidRDefault="001868E8" w:rsidP="003538B1">
      <w:pPr>
        <w:spacing w:after="240"/>
        <w:rPr>
          <w:rFonts w:cs="Arial"/>
          <w:bCs/>
          <w:sz w:val="22"/>
          <w:szCs w:val="22"/>
        </w:rPr>
      </w:pPr>
      <w:r>
        <w:rPr>
          <w:rFonts w:cs="Arial"/>
          <w:bCs/>
          <w:sz w:val="22"/>
          <w:szCs w:val="22"/>
        </w:rPr>
        <w:t>6.</w:t>
      </w:r>
      <w:r w:rsidR="00244887">
        <w:rPr>
          <w:rFonts w:cs="Arial"/>
          <w:bCs/>
          <w:sz w:val="22"/>
          <w:szCs w:val="22"/>
        </w:rPr>
        <w:t>7</w:t>
      </w:r>
      <w:r>
        <w:rPr>
          <w:rFonts w:cs="Arial"/>
          <w:bCs/>
          <w:sz w:val="22"/>
          <w:szCs w:val="22"/>
        </w:rPr>
        <w:tab/>
      </w:r>
      <w:r w:rsidR="0022789E">
        <w:rPr>
          <w:rFonts w:cs="Arial"/>
          <w:bCs/>
          <w:sz w:val="22"/>
          <w:szCs w:val="22"/>
        </w:rPr>
        <w:t>All of these elements must be completed in order to maintain training currency.</w:t>
      </w:r>
      <w:r w:rsidR="0022789E">
        <w:rPr>
          <w:rFonts w:cs="Arial"/>
          <w:bCs/>
          <w:sz w:val="22"/>
          <w:szCs w:val="22"/>
        </w:rPr>
        <w:tab/>
      </w:r>
      <w:r w:rsidR="00FE0C0F">
        <w:rPr>
          <w:rFonts w:cs="Arial"/>
          <w:bCs/>
          <w:sz w:val="22"/>
          <w:szCs w:val="22"/>
        </w:rPr>
        <w:t xml:space="preserve"> </w:t>
      </w:r>
    </w:p>
    <w:p w14:paraId="51F40E2C" w14:textId="020F3A2B" w:rsidR="00A33EDF" w:rsidRPr="00BD5321" w:rsidRDefault="00A33EDF" w:rsidP="001641CE">
      <w:pPr>
        <w:pStyle w:val="ListParagraph"/>
        <w:numPr>
          <w:ilvl w:val="0"/>
          <w:numId w:val="13"/>
        </w:numPr>
        <w:ind w:left="1134" w:hanging="1134"/>
        <w:outlineLvl w:val="0"/>
        <w:rPr>
          <w:sz w:val="28"/>
          <w:szCs w:val="28"/>
        </w:rPr>
      </w:pPr>
      <w:bookmarkStart w:id="18" w:name="_Toc1788009084"/>
      <w:r w:rsidRPr="06C61F58">
        <w:rPr>
          <w:b/>
          <w:bCs/>
          <w:sz w:val="28"/>
          <w:szCs w:val="28"/>
        </w:rPr>
        <w:t>Flexible working and reduced hours</w:t>
      </w:r>
      <w:bookmarkEnd w:id="18"/>
      <w:r w:rsidRPr="06C61F58">
        <w:rPr>
          <w:b/>
          <w:bCs/>
          <w:sz w:val="28"/>
          <w:szCs w:val="28"/>
        </w:rPr>
        <w:t xml:space="preserve">  </w:t>
      </w:r>
    </w:p>
    <w:p w14:paraId="1AD0832E" w14:textId="77777777" w:rsidR="00A33EDF" w:rsidRPr="009257C3" w:rsidRDefault="00A33EDF" w:rsidP="00A33EDF">
      <w:pPr>
        <w:pStyle w:val="ListParagraph"/>
        <w:ind w:left="902"/>
        <w:rPr>
          <w:sz w:val="22"/>
          <w:szCs w:val="22"/>
        </w:rPr>
      </w:pPr>
    </w:p>
    <w:p w14:paraId="2F361F3C" w14:textId="511FC277" w:rsidR="00A33EDF" w:rsidRPr="00A33EDF" w:rsidRDefault="00A33EDF" w:rsidP="5B8B1418">
      <w:pPr>
        <w:spacing w:after="240"/>
        <w:ind w:left="1155" w:hanging="1155"/>
        <w:rPr>
          <w:rFonts w:cs="Arial"/>
          <w:sz w:val="22"/>
          <w:szCs w:val="22"/>
        </w:rPr>
      </w:pPr>
      <w:r w:rsidRPr="06C61F58">
        <w:rPr>
          <w:rFonts w:cs="Arial"/>
          <w:sz w:val="22"/>
          <w:szCs w:val="22"/>
        </w:rPr>
        <w:t>7.1</w:t>
      </w:r>
      <w:r>
        <w:tab/>
      </w:r>
      <w:r w:rsidRPr="06C61F58">
        <w:rPr>
          <w:rFonts w:cs="Arial"/>
          <w:sz w:val="22"/>
          <w:szCs w:val="22"/>
        </w:rPr>
        <w:t xml:space="preserve">CCPs are eligible to apply for less than full time as detailed in the Trust Flexible </w:t>
      </w:r>
      <w:r w:rsidR="6A541777" w:rsidRPr="06C61F58">
        <w:rPr>
          <w:rFonts w:cs="Arial"/>
          <w:sz w:val="22"/>
          <w:szCs w:val="22"/>
        </w:rPr>
        <w:t>W</w:t>
      </w:r>
      <w:r w:rsidRPr="06C61F58">
        <w:rPr>
          <w:rFonts w:cs="Arial"/>
          <w:sz w:val="22"/>
          <w:szCs w:val="22"/>
        </w:rPr>
        <w:t xml:space="preserve">orking </w:t>
      </w:r>
      <w:r w:rsidR="41828333" w:rsidRPr="06C61F58">
        <w:rPr>
          <w:rFonts w:cs="Arial"/>
          <w:sz w:val="22"/>
          <w:szCs w:val="22"/>
        </w:rPr>
        <w:t>P</w:t>
      </w:r>
      <w:r w:rsidRPr="06C61F58">
        <w:rPr>
          <w:rFonts w:cs="Arial"/>
          <w:sz w:val="22"/>
          <w:szCs w:val="22"/>
        </w:rPr>
        <w:t>olicy, this includes a number of reduced hour shift patterns, including annualised hours, part-time working &amp; job sharing.</w:t>
      </w:r>
    </w:p>
    <w:p w14:paraId="50CA4E26" w14:textId="5D282E85" w:rsidR="00A33EDF" w:rsidRPr="00A33EDF" w:rsidRDefault="00A33EDF" w:rsidP="001B3D05">
      <w:pPr>
        <w:spacing w:after="240"/>
        <w:ind w:left="1155" w:hanging="1155"/>
        <w:rPr>
          <w:rFonts w:cs="Arial"/>
          <w:bCs/>
          <w:sz w:val="22"/>
          <w:szCs w:val="22"/>
        </w:rPr>
      </w:pPr>
      <w:r>
        <w:rPr>
          <w:rFonts w:cs="Arial"/>
          <w:bCs/>
          <w:sz w:val="22"/>
          <w:szCs w:val="22"/>
        </w:rPr>
        <w:t>7.2</w:t>
      </w:r>
      <w:r>
        <w:rPr>
          <w:rFonts w:cs="Arial"/>
          <w:bCs/>
          <w:sz w:val="22"/>
          <w:szCs w:val="22"/>
        </w:rPr>
        <w:tab/>
        <w:t xml:space="preserve">Applications for less than full time working should be made as described in the </w:t>
      </w:r>
      <w:r w:rsidR="005A3315">
        <w:rPr>
          <w:rFonts w:cs="Arial"/>
          <w:bCs/>
          <w:sz w:val="22"/>
          <w:szCs w:val="22"/>
        </w:rPr>
        <w:t xml:space="preserve">Flexible Working </w:t>
      </w:r>
      <w:r>
        <w:rPr>
          <w:rFonts w:cs="Arial"/>
          <w:bCs/>
          <w:sz w:val="22"/>
          <w:szCs w:val="22"/>
        </w:rPr>
        <w:t xml:space="preserve">Policy. Each application will be considered on a </w:t>
      </w:r>
      <w:r w:rsidR="007952C8">
        <w:rPr>
          <w:rFonts w:cs="Arial"/>
          <w:bCs/>
          <w:sz w:val="22"/>
          <w:szCs w:val="22"/>
        </w:rPr>
        <w:t>case-by-case</w:t>
      </w:r>
      <w:r>
        <w:rPr>
          <w:rFonts w:cs="Arial"/>
          <w:bCs/>
          <w:sz w:val="22"/>
          <w:szCs w:val="22"/>
        </w:rPr>
        <w:t xml:space="preserve"> basis and there is no guarantee that an application will be granted. Each case will be considered on its own merit balanced against the needs of the service and current vacancy levels and locations.  </w:t>
      </w:r>
    </w:p>
    <w:p w14:paraId="57161D8A" w14:textId="604343EF" w:rsidR="00363D47" w:rsidRDefault="001B3D05" w:rsidP="00A33EDF">
      <w:pPr>
        <w:spacing w:after="240"/>
        <w:ind w:left="1155" w:hanging="1155"/>
        <w:rPr>
          <w:rFonts w:cs="Arial"/>
          <w:bCs/>
          <w:sz w:val="22"/>
          <w:szCs w:val="22"/>
        </w:rPr>
      </w:pPr>
      <w:r>
        <w:rPr>
          <w:rFonts w:cs="Arial"/>
          <w:bCs/>
          <w:sz w:val="22"/>
          <w:szCs w:val="22"/>
        </w:rPr>
        <w:t>7.3</w:t>
      </w:r>
      <w:r w:rsidR="00A33EDF">
        <w:rPr>
          <w:rFonts w:cs="Arial"/>
          <w:bCs/>
          <w:sz w:val="22"/>
          <w:szCs w:val="22"/>
        </w:rPr>
        <w:tab/>
      </w:r>
      <w:r w:rsidR="00A33EDF">
        <w:rPr>
          <w:rFonts w:cs="Arial"/>
          <w:bCs/>
          <w:sz w:val="22"/>
          <w:szCs w:val="22"/>
        </w:rPr>
        <w:tab/>
      </w:r>
      <w:r w:rsidR="00A33EDF" w:rsidRPr="00A33EDF">
        <w:rPr>
          <w:rFonts w:cs="Arial"/>
          <w:bCs/>
          <w:sz w:val="22"/>
          <w:szCs w:val="22"/>
        </w:rPr>
        <w:t>CCPs may request</w:t>
      </w:r>
      <w:r>
        <w:rPr>
          <w:rFonts w:cs="Arial"/>
          <w:bCs/>
          <w:sz w:val="22"/>
          <w:szCs w:val="22"/>
        </w:rPr>
        <w:t xml:space="preserve"> </w:t>
      </w:r>
      <w:r w:rsidR="00677C2F">
        <w:rPr>
          <w:rFonts w:cs="Arial"/>
          <w:bCs/>
          <w:sz w:val="22"/>
          <w:szCs w:val="22"/>
        </w:rPr>
        <w:t xml:space="preserve">to work </w:t>
      </w:r>
      <w:r>
        <w:rPr>
          <w:rFonts w:cs="Arial"/>
          <w:bCs/>
          <w:sz w:val="22"/>
          <w:szCs w:val="22"/>
        </w:rPr>
        <w:t xml:space="preserve">less than full time </w:t>
      </w:r>
      <w:r w:rsidR="00A33EDF" w:rsidRPr="00A33EDF">
        <w:rPr>
          <w:rFonts w:cs="Arial"/>
          <w:bCs/>
          <w:sz w:val="22"/>
          <w:szCs w:val="22"/>
        </w:rPr>
        <w:t xml:space="preserve">hours </w:t>
      </w:r>
      <w:r w:rsidR="00E42156">
        <w:rPr>
          <w:rFonts w:cs="Arial"/>
          <w:bCs/>
          <w:sz w:val="22"/>
          <w:szCs w:val="22"/>
        </w:rPr>
        <w:t>of any value</w:t>
      </w:r>
      <w:r w:rsidR="00677C2F">
        <w:rPr>
          <w:rFonts w:cs="Arial"/>
          <w:bCs/>
          <w:sz w:val="22"/>
          <w:szCs w:val="22"/>
        </w:rPr>
        <w:t>. All a</w:t>
      </w:r>
      <w:r w:rsidR="00B411AE">
        <w:rPr>
          <w:rFonts w:cs="Arial"/>
          <w:bCs/>
          <w:sz w:val="22"/>
          <w:szCs w:val="22"/>
        </w:rPr>
        <w:t>pplications for less than full time working</w:t>
      </w:r>
      <w:r w:rsidR="000476C3">
        <w:rPr>
          <w:rFonts w:cs="Arial"/>
          <w:bCs/>
          <w:sz w:val="22"/>
          <w:szCs w:val="22"/>
        </w:rPr>
        <w:t xml:space="preserve"> will be considered against the needs of the business and the flexibility in the budgeted establishment</w:t>
      </w:r>
      <w:r w:rsidR="00DB1FC3">
        <w:rPr>
          <w:rFonts w:cs="Arial"/>
          <w:bCs/>
          <w:sz w:val="22"/>
          <w:szCs w:val="22"/>
        </w:rPr>
        <w:t xml:space="preserve">, </w:t>
      </w:r>
      <w:r w:rsidR="00BB4618">
        <w:rPr>
          <w:rFonts w:cs="Arial"/>
          <w:bCs/>
          <w:sz w:val="22"/>
          <w:szCs w:val="22"/>
        </w:rPr>
        <w:t>i.e</w:t>
      </w:r>
      <w:r w:rsidR="002B585A">
        <w:rPr>
          <w:rFonts w:cs="Arial"/>
          <w:bCs/>
          <w:sz w:val="22"/>
          <w:szCs w:val="22"/>
        </w:rPr>
        <w:t>.</w:t>
      </w:r>
      <w:r w:rsidR="00BB4618">
        <w:rPr>
          <w:rFonts w:cs="Arial"/>
          <w:bCs/>
          <w:sz w:val="22"/>
          <w:szCs w:val="22"/>
        </w:rPr>
        <w:t xml:space="preserve"> a</w:t>
      </w:r>
      <w:r w:rsidR="009A34CA">
        <w:rPr>
          <w:rFonts w:cs="Arial"/>
          <w:bCs/>
          <w:sz w:val="22"/>
          <w:szCs w:val="22"/>
        </w:rPr>
        <w:t xml:space="preserve">ny reduction in hours </w:t>
      </w:r>
      <w:r w:rsidR="00B06931">
        <w:rPr>
          <w:rFonts w:cs="Arial"/>
          <w:bCs/>
          <w:sz w:val="22"/>
          <w:szCs w:val="22"/>
        </w:rPr>
        <w:t>or applic</w:t>
      </w:r>
      <w:r w:rsidR="009A3C9A">
        <w:rPr>
          <w:rFonts w:cs="Arial"/>
          <w:bCs/>
          <w:sz w:val="22"/>
          <w:szCs w:val="22"/>
        </w:rPr>
        <w:t xml:space="preserve">ation for portfolio style contracts </w:t>
      </w:r>
      <w:r w:rsidR="009A34CA">
        <w:rPr>
          <w:rFonts w:cs="Arial"/>
          <w:bCs/>
          <w:sz w:val="22"/>
          <w:szCs w:val="22"/>
        </w:rPr>
        <w:t xml:space="preserve">would have to consider </w:t>
      </w:r>
      <w:r w:rsidR="009A3C9A">
        <w:rPr>
          <w:rFonts w:cs="Arial"/>
          <w:bCs/>
          <w:sz w:val="22"/>
          <w:szCs w:val="22"/>
        </w:rPr>
        <w:t xml:space="preserve">how this could fit into the establishment. </w:t>
      </w:r>
    </w:p>
    <w:p w14:paraId="113E5F41" w14:textId="2555C6D6" w:rsidR="002601D4" w:rsidRDefault="001B3D05" w:rsidP="29CBA1DB">
      <w:pPr>
        <w:spacing w:after="240"/>
        <w:ind w:left="1155" w:hanging="1155"/>
        <w:rPr>
          <w:rFonts w:cs="Arial"/>
          <w:sz w:val="22"/>
          <w:szCs w:val="22"/>
        </w:rPr>
      </w:pPr>
      <w:r w:rsidRPr="39F4F913">
        <w:rPr>
          <w:rFonts w:cs="Arial"/>
          <w:sz w:val="22"/>
          <w:szCs w:val="22"/>
        </w:rPr>
        <w:lastRenderedPageBreak/>
        <w:t>7.4</w:t>
      </w:r>
      <w:r>
        <w:tab/>
      </w:r>
      <w:r w:rsidRPr="39F4F913">
        <w:rPr>
          <w:rFonts w:cs="Arial"/>
          <w:sz w:val="22"/>
          <w:szCs w:val="22"/>
        </w:rPr>
        <w:t>Due to the nature of the role and the need to gain experience and competence in the role</w:t>
      </w:r>
      <w:r w:rsidR="001868E8" w:rsidRPr="39F4F913">
        <w:rPr>
          <w:rFonts w:cs="Arial"/>
          <w:sz w:val="22"/>
          <w:szCs w:val="22"/>
        </w:rPr>
        <w:t xml:space="preserve"> prior to </w:t>
      </w:r>
      <w:r w:rsidR="00B73002" w:rsidRPr="39F4F913">
        <w:rPr>
          <w:rFonts w:cs="Arial"/>
          <w:sz w:val="22"/>
          <w:szCs w:val="22"/>
        </w:rPr>
        <w:t>any reduction in operational practice and</w:t>
      </w:r>
      <w:r w:rsidR="001868E8" w:rsidRPr="39F4F913">
        <w:rPr>
          <w:rFonts w:cs="Arial"/>
          <w:sz w:val="22"/>
          <w:szCs w:val="22"/>
        </w:rPr>
        <w:t xml:space="preserve"> clinical exposure</w:t>
      </w:r>
      <w:r w:rsidRPr="39F4F913">
        <w:rPr>
          <w:rFonts w:cs="Arial"/>
          <w:sz w:val="22"/>
          <w:szCs w:val="22"/>
        </w:rPr>
        <w:t xml:space="preserve">, applications for less than full time working will normally only be considered from CCPs </w:t>
      </w:r>
      <w:r w:rsidR="006A7403" w:rsidRPr="39F4F913">
        <w:rPr>
          <w:rFonts w:cs="Arial"/>
          <w:sz w:val="22"/>
          <w:szCs w:val="22"/>
        </w:rPr>
        <w:t>with 2</w:t>
      </w:r>
      <w:r w:rsidR="00B73002" w:rsidRPr="39F4F913">
        <w:rPr>
          <w:rFonts w:cs="Arial"/>
          <w:sz w:val="22"/>
          <w:szCs w:val="22"/>
        </w:rPr>
        <w:t xml:space="preserve"> or more</w:t>
      </w:r>
      <w:r w:rsidR="00AF24A2" w:rsidRPr="39F4F913">
        <w:rPr>
          <w:rFonts w:cs="Arial"/>
          <w:sz w:val="22"/>
          <w:szCs w:val="22"/>
        </w:rPr>
        <w:t xml:space="preserve"> years w</w:t>
      </w:r>
      <w:r w:rsidRPr="39F4F913">
        <w:rPr>
          <w:rFonts w:cs="Arial"/>
          <w:sz w:val="22"/>
          <w:szCs w:val="22"/>
        </w:rPr>
        <w:t>hole time equivalent (WTE) experience. That does not change the eligibility to apply under Trust Policy and consideration will be given t</w:t>
      </w:r>
      <w:r w:rsidR="005A3315" w:rsidRPr="39F4F913">
        <w:rPr>
          <w:rFonts w:cs="Arial"/>
          <w:sz w:val="22"/>
          <w:szCs w:val="22"/>
        </w:rPr>
        <w:t xml:space="preserve">o the nature of the request, </w:t>
      </w:r>
      <w:r w:rsidRPr="39F4F913">
        <w:rPr>
          <w:rFonts w:cs="Arial"/>
          <w:sz w:val="22"/>
          <w:szCs w:val="22"/>
        </w:rPr>
        <w:t xml:space="preserve">the </w:t>
      </w:r>
      <w:r w:rsidR="009349F3" w:rsidRPr="39F4F913">
        <w:rPr>
          <w:rFonts w:cs="Arial"/>
          <w:sz w:val="22"/>
          <w:szCs w:val="22"/>
        </w:rPr>
        <w:t>value of the</w:t>
      </w:r>
      <w:r w:rsidR="00EB1201" w:rsidRPr="39F4F913">
        <w:rPr>
          <w:rFonts w:cs="Arial"/>
          <w:sz w:val="22"/>
          <w:szCs w:val="22"/>
        </w:rPr>
        <w:t xml:space="preserve"> </w:t>
      </w:r>
      <w:r w:rsidRPr="39F4F913">
        <w:rPr>
          <w:rFonts w:cs="Arial"/>
          <w:sz w:val="22"/>
          <w:szCs w:val="22"/>
        </w:rPr>
        <w:t xml:space="preserve">reduction in hours </w:t>
      </w:r>
      <w:r w:rsidR="005A3315" w:rsidRPr="39F4F913">
        <w:rPr>
          <w:rFonts w:cs="Arial"/>
          <w:sz w:val="22"/>
          <w:szCs w:val="22"/>
        </w:rPr>
        <w:t>and the support that can be provided to mitigate risk</w:t>
      </w:r>
      <w:r w:rsidRPr="39F4F913">
        <w:rPr>
          <w:rFonts w:cs="Arial"/>
          <w:sz w:val="22"/>
          <w:szCs w:val="22"/>
        </w:rPr>
        <w:t>.</w:t>
      </w:r>
      <w:bookmarkEnd w:id="11"/>
      <w:bookmarkEnd w:id="12"/>
      <w:bookmarkEnd w:id="13"/>
    </w:p>
    <w:p w14:paraId="28272038" w14:textId="567C402C" w:rsidR="00EB2CD5" w:rsidRDefault="00493C8B" w:rsidP="002601D4">
      <w:pPr>
        <w:spacing w:after="240"/>
        <w:ind w:left="1155" w:hanging="1155"/>
        <w:rPr>
          <w:rFonts w:cs="Arial"/>
          <w:bCs/>
          <w:sz w:val="22"/>
          <w:szCs w:val="22"/>
        </w:rPr>
      </w:pPr>
      <w:r>
        <w:rPr>
          <w:rFonts w:cs="Arial"/>
          <w:bCs/>
          <w:sz w:val="22"/>
          <w:szCs w:val="22"/>
        </w:rPr>
        <w:t>7.</w:t>
      </w:r>
      <w:r w:rsidR="00D02334">
        <w:rPr>
          <w:rFonts w:cs="Arial"/>
          <w:bCs/>
          <w:sz w:val="22"/>
          <w:szCs w:val="22"/>
        </w:rPr>
        <w:t>5</w:t>
      </w:r>
      <w:r>
        <w:rPr>
          <w:rFonts w:cs="Arial"/>
          <w:bCs/>
          <w:sz w:val="22"/>
          <w:szCs w:val="22"/>
        </w:rPr>
        <w:tab/>
        <w:t xml:space="preserve">In line with Trust Policy </w:t>
      </w:r>
      <w:r w:rsidR="008C5A7F">
        <w:rPr>
          <w:rFonts w:cs="Arial"/>
          <w:bCs/>
          <w:sz w:val="22"/>
          <w:szCs w:val="22"/>
        </w:rPr>
        <w:t xml:space="preserve">flexible working agreements will be reviewed on an annual basis. </w:t>
      </w:r>
    </w:p>
    <w:p w14:paraId="77B6A96E" w14:textId="77777777" w:rsidR="00A4249F" w:rsidRDefault="00A4249F" w:rsidP="002601D4">
      <w:pPr>
        <w:spacing w:after="240"/>
        <w:ind w:left="1155" w:hanging="1155"/>
        <w:rPr>
          <w:rFonts w:cs="Arial"/>
          <w:bCs/>
          <w:sz w:val="22"/>
          <w:szCs w:val="22"/>
        </w:rPr>
      </w:pPr>
    </w:p>
    <w:p w14:paraId="101F07B8" w14:textId="00E6C42B" w:rsidR="002F5F99" w:rsidRDefault="002F5F99" w:rsidP="05E95F68">
      <w:pPr>
        <w:pStyle w:val="Heading1"/>
        <w:numPr>
          <w:ilvl w:val="0"/>
          <w:numId w:val="13"/>
        </w:numPr>
        <w:ind w:left="1134" w:hanging="1134"/>
        <w:rPr>
          <w:b/>
          <w:sz w:val="28"/>
          <w:szCs w:val="28"/>
        </w:rPr>
      </w:pPr>
      <w:bookmarkStart w:id="19" w:name="_Toc1248704358"/>
      <w:r w:rsidRPr="06C61F58">
        <w:rPr>
          <w:b/>
          <w:sz w:val="28"/>
          <w:szCs w:val="28"/>
        </w:rPr>
        <w:t>Bank CCPs</w:t>
      </w:r>
      <w:bookmarkEnd w:id="19"/>
    </w:p>
    <w:p w14:paraId="13C8C0B8" w14:textId="77777777" w:rsidR="00363D47" w:rsidRPr="00363D47" w:rsidRDefault="00363D47" w:rsidP="00363D47"/>
    <w:p w14:paraId="1177E002" w14:textId="701EE637" w:rsidR="002F5F99" w:rsidRPr="002601D4" w:rsidRDefault="002601D4" w:rsidP="1374F050">
      <w:pPr>
        <w:spacing w:after="240"/>
        <w:ind w:left="1155" w:hanging="1155"/>
        <w:rPr>
          <w:rFonts w:cs="Arial"/>
          <w:sz w:val="22"/>
          <w:szCs w:val="22"/>
        </w:rPr>
      </w:pPr>
      <w:r w:rsidRPr="39F4F913">
        <w:rPr>
          <w:rFonts w:cs="Arial"/>
          <w:sz w:val="22"/>
          <w:szCs w:val="22"/>
        </w:rPr>
        <w:t>8</w:t>
      </w:r>
      <w:r w:rsidR="002F5F99" w:rsidRPr="39F4F913">
        <w:rPr>
          <w:rFonts w:cs="Arial"/>
          <w:sz w:val="22"/>
          <w:szCs w:val="22"/>
        </w:rPr>
        <w:t>.1</w:t>
      </w:r>
      <w:r>
        <w:tab/>
      </w:r>
      <w:r w:rsidR="008C5A7F" w:rsidRPr="39F4F913">
        <w:rPr>
          <w:rFonts w:cs="Arial"/>
          <w:sz w:val="22"/>
          <w:szCs w:val="22"/>
        </w:rPr>
        <w:t>CC</w:t>
      </w:r>
      <w:r w:rsidR="00DD13B8" w:rsidRPr="39F4F913">
        <w:rPr>
          <w:rFonts w:cs="Arial"/>
          <w:sz w:val="22"/>
          <w:szCs w:val="22"/>
        </w:rPr>
        <w:t>P</w:t>
      </w:r>
      <w:r w:rsidR="007952C8">
        <w:rPr>
          <w:rFonts w:cs="Arial"/>
          <w:sz w:val="22"/>
          <w:szCs w:val="22"/>
        </w:rPr>
        <w:t>s</w:t>
      </w:r>
      <w:r w:rsidR="002F5F99" w:rsidRPr="39F4F913">
        <w:rPr>
          <w:rFonts w:cs="Arial"/>
          <w:sz w:val="22"/>
          <w:szCs w:val="22"/>
        </w:rPr>
        <w:t xml:space="preserve"> are eligible </w:t>
      </w:r>
      <w:r w:rsidR="001868E8" w:rsidRPr="39F4F913">
        <w:rPr>
          <w:rFonts w:cs="Arial"/>
          <w:sz w:val="22"/>
          <w:szCs w:val="22"/>
        </w:rPr>
        <w:t xml:space="preserve">to apply </w:t>
      </w:r>
      <w:r w:rsidR="00DD13B8" w:rsidRPr="39F4F913">
        <w:rPr>
          <w:rFonts w:cs="Arial"/>
          <w:sz w:val="22"/>
          <w:szCs w:val="22"/>
        </w:rPr>
        <w:t xml:space="preserve">for a CCP </w:t>
      </w:r>
      <w:r w:rsidR="16F1D2A3" w:rsidRPr="39F4F913">
        <w:rPr>
          <w:rFonts w:cs="Arial"/>
          <w:sz w:val="22"/>
          <w:szCs w:val="22"/>
        </w:rPr>
        <w:t>bank worker agreement</w:t>
      </w:r>
      <w:r w:rsidR="00DD13B8" w:rsidRPr="39F4F913">
        <w:rPr>
          <w:rFonts w:cs="Arial"/>
          <w:sz w:val="22"/>
          <w:szCs w:val="22"/>
        </w:rPr>
        <w:t xml:space="preserve"> if they </w:t>
      </w:r>
      <w:r w:rsidR="00D31F1A" w:rsidRPr="39F4F913">
        <w:rPr>
          <w:rFonts w:cs="Arial"/>
          <w:sz w:val="22"/>
          <w:szCs w:val="22"/>
        </w:rPr>
        <w:t xml:space="preserve">fulfil the following criteria; </w:t>
      </w:r>
    </w:p>
    <w:p w14:paraId="3E01975C" w14:textId="77777777" w:rsidR="00444C7A" w:rsidRDefault="005553CF" w:rsidP="001641CE">
      <w:pPr>
        <w:pStyle w:val="ListParagraph"/>
        <w:numPr>
          <w:ilvl w:val="0"/>
          <w:numId w:val="6"/>
        </w:numPr>
        <w:spacing w:after="240"/>
        <w:rPr>
          <w:bCs/>
          <w:sz w:val="22"/>
          <w:szCs w:val="22"/>
        </w:rPr>
      </w:pPr>
      <w:r>
        <w:rPr>
          <w:bCs/>
          <w:sz w:val="22"/>
          <w:szCs w:val="22"/>
        </w:rPr>
        <w:t xml:space="preserve">Has met the requirements to qualify and work as a CCP </w:t>
      </w:r>
      <w:r w:rsidR="002F5F99" w:rsidRPr="00D31F1A">
        <w:rPr>
          <w:bCs/>
          <w:sz w:val="22"/>
          <w:szCs w:val="22"/>
        </w:rPr>
        <w:t>within the Trust.</w:t>
      </w:r>
    </w:p>
    <w:p w14:paraId="4195088E" w14:textId="112A6C86" w:rsidR="009A5190" w:rsidRPr="001868E8" w:rsidRDefault="00444C7A" w:rsidP="17C1451E">
      <w:pPr>
        <w:pStyle w:val="ListParagraph"/>
        <w:numPr>
          <w:ilvl w:val="0"/>
          <w:numId w:val="6"/>
        </w:numPr>
        <w:spacing w:after="240"/>
        <w:rPr>
          <w:sz w:val="22"/>
          <w:szCs w:val="22"/>
        </w:rPr>
      </w:pPr>
      <w:r w:rsidRPr="39F4F913">
        <w:rPr>
          <w:sz w:val="22"/>
          <w:szCs w:val="22"/>
        </w:rPr>
        <w:t>Has</w:t>
      </w:r>
      <w:r w:rsidR="008726F4" w:rsidRPr="39F4F913">
        <w:rPr>
          <w:sz w:val="22"/>
          <w:szCs w:val="22"/>
        </w:rPr>
        <w:t xml:space="preserve"> 2</w:t>
      </w:r>
      <w:r w:rsidRPr="39F4F913">
        <w:rPr>
          <w:sz w:val="22"/>
          <w:szCs w:val="22"/>
        </w:rPr>
        <w:t xml:space="preserve"> years </w:t>
      </w:r>
      <w:r w:rsidR="00915D22" w:rsidRPr="39F4F913">
        <w:rPr>
          <w:sz w:val="22"/>
          <w:szCs w:val="22"/>
        </w:rPr>
        <w:t>WTE experience of practicing as a CCP</w:t>
      </w:r>
      <w:r w:rsidR="00D05444" w:rsidRPr="39F4F913">
        <w:rPr>
          <w:sz w:val="22"/>
          <w:szCs w:val="22"/>
        </w:rPr>
        <w:t>.</w:t>
      </w:r>
      <w:r w:rsidR="002F5F99" w:rsidRPr="39F4F913">
        <w:rPr>
          <w:sz w:val="22"/>
          <w:szCs w:val="22"/>
        </w:rPr>
        <w:t xml:space="preserve"> </w:t>
      </w:r>
    </w:p>
    <w:p w14:paraId="58BBB00E" w14:textId="77777777" w:rsidR="000174C1" w:rsidRDefault="002F5F99" w:rsidP="001641CE">
      <w:pPr>
        <w:pStyle w:val="ListParagraph"/>
        <w:numPr>
          <w:ilvl w:val="0"/>
          <w:numId w:val="6"/>
        </w:numPr>
        <w:spacing w:after="240"/>
        <w:rPr>
          <w:bCs/>
          <w:sz w:val="22"/>
          <w:szCs w:val="22"/>
        </w:rPr>
      </w:pPr>
      <w:r w:rsidRPr="009A5190">
        <w:rPr>
          <w:bCs/>
          <w:sz w:val="22"/>
          <w:szCs w:val="22"/>
        </w:rPr>
        <w:t xml:space="preserve">Up to date with </w:t>
      </w:r>
      <w:r w:rsidR="000174C1">
        <w:rPr>
          <w:bCs/>
          <w:sz w:val="22"/>
          <w:szCs w:val="22"/>
        </w:rPr>
        <w:t xml:space="preserve">operational and training currency. </w:t>
      </w:r>
      <w:r w:rsidRPr="009A5190">
        <w:rPr>
          <w:bCs/>
          <w:sz w:val="22"/>
          <w:szCs w:val="22"/>
        </w:rPr>
        <w:t xml:space="preserve"> </w:t>
      </w:r>
    </w:p>
    <w:p w14:paraId="055D0C11" w14:textId="3F60F462" w:rsidR="002F5F99" w:rsidRDefault="000174C1" w:rsidP="001641CE">
      <w:pPr>
        <w:pStyle w:val="ListParagraph"/>
        <w:numPr>
          <w:ilvl w:val="0"/>
          <w:numId w:val="6"/>
        </w:numPr>
        <w:spacing w:after="240"/>
        <w:rPr>
          <w:bCs/>
          <w:sz w:val="22"/>
          <w:szCs w:val="22"/>
        </w:rPr>
      </w:pPr>
      <w:r>
        <w:rPr>
          <w:bCs/>
          <w:sz w:val="22"/>
          <w:szCs w:val="22"/>
        </w:rPr>
        <w:t>Continues to</w:t>
      </w:r>
      <w:r w:rsidR="00BC2FFF">
        <w:rPr>
          <w:bCs/>
          <w:sz w:val="22"/>
          <w:szCs w:val="22"/>
        </w:rPr>
        <w:t xml:space="preserve"> </w:t>
      </w:r>
      <w:r w:rsidR="002F5F99" w:rsidRPr="000174C1">
        <w:rPr>
          <w:bCs/>
          <w:sz w:val="22"/>
          <w:szCs w:val="22"/>
        </w:rPr>
        <w:t xml:space="preserve">practice </w:t>
      </w:r>
      <w:r w:rsidR="00BC2FFF">
        <w:rPr>
          <w:bCs/>
          <w:sz w:val="22"/>
          <w:szCs w:val="22"/>
        </w:rPr>
        <w:t xml:space="preserve">in a specialist or </w:t>
      </w:r>
      <w:r w:rsidR="00823F1C">
        <w:rPr>
          <w:bCs/>
          <w:sz w:val="22"/>
          <w:szCs w:val="22"/>
        </w:rPr>
        <w:t xml:space="preserve">advanced clinical role involved in the </w:t>
      </w:r>
      <w:r w:rsidR="002F5F99" w:rsidRPr="000174C1">
        <w:rPr>
          <w:bCs/>
          <w:sz w:val="22"/>
          <w:szCs w:val="22"/>
        </w:rPr>
        <w:t>asses</w:t>
      </w:r>
      <w:r w:rsidR="00823F1C">
        <w:rPr>
          <w:bCs/>
          <w:sz w:val="22"/>
          <w:szCs w:val="22"/>
        </w:rPr>
        <w:t>sment</w:t>
      </w:r>
      <w:r w:rsidR="002F5F99" w:rsidRPr="000174C1">
        <w:rPr>
          <w:bCs/>
          <w:sz w:val="22"/>
          <w:szCs w:val="22"/>
        </w:rPr>
        <w:t xml:space="preserve"> and manag</w:t>
      </w:r>
      <w:r w:rsidR="00823F1C">
        <w:rPr>
          <w:bCs/>
          <w:sz w:val="22"/>
          <w:szCs w:val="22"/>
        </w:rPr>
        <w:t>ement of</w:t>
      </w:r>
      <w:r w:rsidR="002F5F99" w:rsidRPr="000174C1">
        <w:rPr>
          <w:bCs/>
          <w:sz w:val="22"/>
          <w:szCs w:val="22"/>
        </w:rPr>
        <w:t xml:space="preserve"> high acuity patients in an equival</w:t>
      </w:r>
      <w:r w:rsidR="004B566C">
        <w:rPr>
          <w:bCs/>
          <w:sz w:val="22"/>
          <w:szCs w:val="22"/>
        </w:rPr>
        <w:t>ent role</w:t>
      </w:r>
      <w:r w:rsidR="002F5F99" w:rsidRPr="000174C1">
        <w:rPr>
          <w:bCs/>
          <w:sz w:val="22"/>
          <w:szCs w:val="22"/>
        </w:rPr>
        <w:t xml:space="preserve"> (</w:t>
      </w:r>
      <w:r w:rsidR="00480020">
        <w:rPr>
          <w:bCs/>
          <w:sz w:val="22"/>
          <w:szCs w:val="22"/>
        </w:rPr>
        <w:t>e.g.</w:t>
      </w:r>
      <w:r w:rsidR="002F5F99" w:rsidRPr="000174C1">
        <w:rPr>
          <w:bCs/>
          <w:sz w:val="22"/>
          <w:szCs w:val="22"/>
        </w:rPr>
        <w:t xml:space="preserve"> Air Ambulance</w:t>
      </w:r>
      <w:r w:rsidR="00A251A8">
        <w:rPr>
          <w:bCs/>
          <w:sz w:val="22"/>
          <w:szCs w:val="22"/>
        </w:rPr>
        <w:t>/HEMS Paramedic/CCP</w:t>
      </w:r>
      <w:r w:rsidR="00480020">
        <w:rPr>
          <w:bCs/>
          <w:sz w:val="22"/>
          <w:szCs w:val="22"/>
        </w:rPr>
        <w:t>, ACP, ACCP</w:t>
      </w:r>
      <w:r w:rsidR="002F5F99" w:rsidRPr="000174C1">
        <w:rPr>
          <w:bCs/>
          <w:sz w:val="22"/>
          <w:szCs w:val="22"/>
        </w:rPr>
        <w:t>).</w:t>
      </w:r>
    </w:p>
    <w:p w14:paraId="058C16AB" w14:textId="260157EE" w:rsidR="00480020" w:rsidRDefault="00B3395E" w:rsidP="00480020">
      <w:pPr>
        <w:spacing w:after="240"/>
        <w:rPr>
          <w:bCs/>
          <w:sz w:val="22"/>
          <w:szCs w:val="22"/>
        </w:rPr>
      </w:pPr>
      <w:r>
        <w:rPr>
          <w:bCs/>
          <w:sz w:val="22"/>
          <w:szCs w:val="22"/>
        </w:rPr>
        <w:t>8.2</w:t>
      </w:r>
      <w:r>
        <w:rPr>
          <w:bCs/>
          <w:sz w:val="22"/>
          <w:szCs w:val="22"/>
        </w:rPr>
        <w:tab/>
        <w:t>Bank CCPs must meet the clinical currency require</w:t>
      </w:r>
      <w:r w:rsidR="0010086B">
        <w:rPr>
          <w:bCs/>
          <w:sz w:val="22"/>
          <w:szCs w:val="22"/>
        </w:rPr>
        <w:t xml:space="preserve">ments outlined in </w:t>
      </w:r>
      <w:r w:rsidR="0002317E">
        <w:rPr>
          <w:bCs/>
          <w:sz w:val="22"/>
          <w:szCs w:val="22"/>
        </w:rPr>
        <w:t xml:space="preserve">this Policy. </w:t>
      </w:r>
    </w:p>
    <w:p w14:paraId="612D649B" w14:textId="7C943764" w:rsidR="0002317E" w:rsidRDefault="0002317E" w:rsidP="00751634">
      <w:pPr>
        <w:spacing w:after="240"/>
        <w:ind w:left="1155" w:hanging="1155"/>
        <w:rPr>
          <w:bCs/>
          <w:sz w:val="22"/>
          <w:szCs w:val="22"/>
        </w:rPr>
      </w:pPr>
      <w:r>
        <w:rPr>
          <w:bCs/>
          <w:sz w:val="22"/>
          <w:szCs w:val="22"/>
        </w:rPr>
        <w:t>8.3</w:t>
      </w:r>
      <w:r>
        <w:rPr>
          <w:bCs/>
          <w:sz w:val="22"/>
          <w:szCs w:val="22"/>
        </w:rPr>
        <w:tab/>
        <w:t xml:space="preserve">If a bank CCP </w:t>
      </w:r>
      <w:r w:rsidR="007765B3">
        <w:rPr>
          <w:bCs/>
          <w:sz w:val="22"/>
          <w:szCs w:val="22"/>
        </w:rPr>
        <w:t>triggers red currency status then their bank contr</w:t>
      </w:r>
      <w:r w:rsidR="00B83404">
        <w:rPr>
          <w:bCs/>
          <w:sz w:val="22"/>
          <w:szCs w:val="22"/>
        </w:rPr>
        <w:t xml:space="preserve">act will be frozen until an action plan is agreed and completed. </w:t>
      </w:r>
    </w:p>
    <w:p w14:paraId="54398B39" w14:textId="46B7F998" w:rsidR="00AE719A" w:rsidRDefault="00751634" w:rsidP="17C1451E">
      <w:pPr>
        <w:spacing w:after="240"/>
        <w:ind w:left="1155" w:hanging="1155"/>
        <w:rPr>
          <w:sz w:val="22"/>
          <w:szCs w:val="22"/>
        </w:rPr>
      </w:pPr>
      <w:r w:rsidRPr="39F4F913">
        <w:rPr>
          <w:sz w:val="22"/>
          <w:szCs w:val="22"/>
        </w:rPr>
        <w:t>8.4</w:t>
      </w:r>
      <w:r>
        <w:tab/>
      </w:r>
      <w:r w:rsidRPr="39F4F913">
        <w:rPr>
          <w:sz w:val="22"/>
          <w:szCs w:val="22"/>
        </w:rPr>
        <w:t>If a bank CCP trigger</w:t>
      </w:r>
      <w:r w:rsidR="005E725A" w:rsidRPr="39F4F913">
        <w:rPr>
          <w:sz w:val="22"/>
          <w:szCs w:val="22"/>
        </w:rPr>
        <w:t>s</w:t>
      </w:r>
      <w:r w:rsidRPr="39F4F913">
        <w:rPr>
          <w:sz w:val="22"/>
          <w:szCs w:val="22"/>
        </w:rPr>
        <w:t xml:space="preserve"> red currency status </w:t>
      </w:r>
      <w:r w:rsidR="005E725A" w:rsidRPr="39F4F913">
        <w:rPr>
          <w:sz w:val="22"/>
          <w:szCs w:val="22"/>
        </w:rPr>
        <w:t xml:space="preserve">more than once or amber currency status more than </w:t>
      </w:r>
      <w:r w:rsidR="7E26F894" w:rsidRPr="39F4F913">
        <w:rPr>
          <w:sz w:val="22"/>
          <w:szCs w:val="22"/>
        </w:rPr>
        <w:t>once</w:t>
      </w:r>
      <w:r w:rsidR="005E725A" w:rsidRPr="39F4F913">
        <w:rPr>
          <w:sz w:val="22"/>
          <w:szCs w:val="22"/>
        </w:rPr>
        <w:t xml:space="preserve"> </w:t>
      </w:r>
      <w:r w:rsidR="00965860" w:rsidRPr="39F4F913">
        <w:rPr>
          <w:sz w:val="22"/>
          <w:szCs w:val="22"/>
        </w:rPr>
        <w:t xml:space="preserve">within a </w:t>
      </w:r>
      <w:r w:rsidR="006B1AD6" w:rsidRPr="39F4F913">
        <w:rPr>
          <w:sz w:val="22"/>
          <w:szCs w:val="22"/>
        </w:rPr>
        <w:t>12-month</w:t>
      </w:r>
      <w:r w:rsidR="00965860" w:rsidRPr="39F4F913">
        <w:rPr>
          <w:sz w:val="22"/>
          <w:szCs w:val="22"/>
        </w:rPr>
        <w:t xml:space="preserve"> period </w:t>
      </w:r>
      <w:r w:rsidR="00273759" w:rsidRPr="39F4F913">
        <w:rPr>
          <w:sz w:val="22"/>
          <w:szCs w:val="22"/>
        </w:rPr>
        <w:t>then the status of the bank contract shall be re</w:t>
      </w:r>
      <w:r w:rsidR="00D30A91" w:rsidRPr="39F4F913">
        <w:rPr>
          <w:sz w:val="22"/>
          <w:szCs w:val="22"/>
        </w:rPr>
        <w:t>viewed and potentially terminated</w:t>
      </w:r>
      <w:r w:rsidR="00AE719A" w:rsidRPr="39F4F913">
        <w:rPr>
          <w:sz w:val="22"/>
          <w:szCs w:val="22"/>
        </w:rPr>
        <w:t>.</w:t>
      </w:r>
    </w:p>
    <w:p w14:paraId="1E931566" w14:textId="5989E41E" w:rsidR="00AE719A" w:rsidRPr="003778AA" w:rsidRDefault="00AE719A" w:rsidP="17C1451E">
      <w:pPr>
        <w:spacing w:after="240"/>
        <w:ind w:left="1155" w:hanging="1155"/>
        <w:rPr>
          <w:sz w:val="22"/>
          <w:szCs w:val="22"/>
        </w:rPr>
      </w:pPr>
      <w:r w:rsidRPr="06C61F58">
        <w:rPr>
          <w:sz w:val="22"/>
          <w:szCs w:val="22"/>
        </w:rPr>
        <w:t>8.5</w:t>
      </w:r>
      <w:r>
        <w:tab/>
      </w:r>
      <w:r w:rsidRPr="06C61F58">
        <w:rPr>
          <w:sz w:val="22"/>
          <w:szCs w:val="22"/>
        </w:rPr>
        <w:t>There is no guarantee of obtaining a bank contract – deciding factors will include current Trust recruitment status and critical care establishment.</w:t>
      </w:r>
    </w:p>
    <w:p w14:paraId="7CBB4061" w14:textId="4A60844A" w:rsidR="7E01865F" w:rsidRDefault="7E01865F" w:rsidP="06C61F58">
      <w:pPr>
        <w:spacing w:after="240"/>
        <w:ind w:left="1155" w:hanging="1155"/>
        <w:rPr>
          <w:sz w:val="22"/>
          <w:szCs w:val="22"/>
        </w:rPr>
      </w:pPr>
      <w:r w:rsidRPr="06C61F58">
        <w:rPr>
          <w:sz w:val="22"/>
          <w:szCs w:val="22"/>
        </w:rPr>
        <w:t>8.6</w:t>
      </w:r>
      <w:r>
        <w:tab/>
      </w:r>
      <w:r w:rsidRPr="06C61F58">
        <w:rPr>
          <w:sz w:val="22"/>
          <w:szCs w:val="22"/>
        </w:rPr>
        <w:t>There is no requirement for bank CCPs to undertake the CCD role. Where a new bank member of staff is CCD trained, they will be supported to continue in that role if they wish. If CCD currency lapses, then support will not be offered t reestablish currency.</w:t>
      </w:r>
    </w:p>
    <w:p w14:paraId="050590DC" w14:textId="35AEB28C" w:rsidR="00E97B2B" w:rsidRPr="00363D47" w:rsidRDefault="00361AEB" w:rsidP="001641CE">
      <w:pPr>
        <w:pStyle w:val="ListParagraph"/>
        <w:numPr>
          <w:ilvl w:val="0"/>
          <w:numId w:val="8"/>
        </w:numPr>
        <w:outlineLvl w:val="0"/>
        <w:rPr>
          <w:sz w:val="28"/>
          <w:szCs w:val="28"/>
        </w:rPr>
      </w:pPr>
      <w:r w:rsidRPr="06C61F58">
        <w:rPr>
          <w:b/>
          <w:bCs/>
          <w:sz w:val="22"/>
          <w:szCs w:val="22"/>
        </w:rPr>
        <w:t xml:space="preserve">             </w:t>
      </w:r>
      <w:bookmarkStart w:id="20" w:name="_Toc1732083230"/>
      <w:r w:rsidR="00735024" w:rsidRPr="06C61F58">
        <w:rPr>
          <w:b/>
          <w:bCs/>
          <w:sz w:val="28"/>
          <w:szCs w:val="28"/>
        </w:rPr>
        <w:t>Prolonged periods away from CCP practice</w:t>
      </w:r>
      <w:bookmarkEnd w:id="20"/>
    </w:p>
    <w:p w14:paraId="4192FA0D" w14:textId="77777777" w:rsidR="00E97B2B" w:rsidRPr="009257C3" w:rsidRDefault="00E97B2B" w:rsidP="00E97B2B">
      <w:pPr>
        <w:pStyle w:val="ListParagraph"/>
        <w:ind w:left="902"/>
        <w:rPr>
          <w:sz w:val="22"/>
          <w:szCs w:val="22"/>
        </w:rPr>
      </w:pPr>
    </w:p>
    <w:p w14:paraId="6903D56B" w14:textId="14A4EC86" w:rsidR="00580499" w:rsidRDefault="00946745" w:rsidP="00580499">
      <w:pPr>
        <w:ind w:left="1160" w:hanging="1160"/>
        <w:rPr>
          <w:sz w:val="22"/>
          <w:szCs w:val="22"/>
        </w:rPr>
      </w:pPr>
      <w:r>
        <w:rPr>
          <w:sz w:val="22"/>
          <w:szCs w:val="22"/>
        </w:rPr>
        <w:t>9.1</w:t>
      </w:r>
      <w:r>
        <w:rPr>
          <w:sz w:val="22"/>
          <w:szCs w:val="22"/>
        </w:rPr>
        <w:tab/>
      </w:r>
      <w:r w:rsidR="00580499">
        <w:rPr>
          <w:sz w:val="22"/>
          <w:szCs w:val="22"/>
        </w:rPr>
        <w:tab/>
      </w:r>
      <w:r w:rsidR="00E97B2B" w:rsidRPr="00946745">
        <w:rPr>
          <w:sz w:val="22"/>
          <w:szCs w:val="22"/>
        </w:rPr>
        <w:t xml:space="preserve">Staff </w:t>
      </w:r>
      <w:r w:rsidR="0013699C">
        <w:rPr>
          <w:sz w:val="22"/>
          <w:szCs w:val="22"/>
        </w:rPr>
        <w:t>for a number of reasons may spend a p</w:t>
      </w:r>
      <w:r w:rsidR="00D950F6">
        <w:rPr>
          <w:sz w:val="22"/>
          <w:szCs w:val="22"/>
        </w:rPr>
        <w:t xml:space="preserve">rolonged period away from </w:t>
      </w:r>
      <w:r w:rsidR="00654B80">
        <w:rPr>
          <w:sz w:val="22"/>
          <w:szCs w:val="22"/>
        </w:rPr>
        <w:t>their CCP role</w:t>
      </w:r>
      <w:r w:rsidR="00F56888">
        <w:rPr>
          <w:sz w:val="22"/>
          <w:szCs w:val="22"/>
        </w:rPr>
        <w:t>.</w:t>
      </w:r>
      <w:r w:rsidR="00580499">
        <w:rPr>
          <w:sz w:val="22"/>
          <w:szCs w:val="22"/>
        </w:rPr>
        <w:t xml:space="preserve"> Examples include;</w:t>
      </w:r>
    </w:p>
    <w:p w14:paraId="16129385" w14:textId="77777777" w:rsidR="00363D47" w:rsidRDefault="00363D47" w:rsidP="00580499">
      <w:pPr>
        <w:ind w:left="1160" w:hanging="1160"/>
        <w:rPr>
          <w:sz w:val="22"/>
          <w:szCs w:val="22"/>
        </w:rPr>
      </w:pPr>
    </w:p>
    <w:p w14:paraId="1BACA618" w14:textId="729EAEFD" w:rsidR="005A3315" w:rsidRDefault="005A3315" w:rsidP="001641CE">
      <w:pPr>
        <w:pStyle w:val="ListParagraph"/>
        <w:numPr>
          <w:ilvl w:val="0"/>
          <w:numId w:val="7"/>
        </w:numPr>
        <w:rPr>
          <w:sz w:val="22"/>
          <w:szCs w:val="22"/>
        </w:rPr>
      </w:pPr>
      <w:r>
        <w:rPr>
          <w:sz w:val="22"/>
          <w:szCs w:val="22"/>
        </w:rPr>
        <w:t>Long term sickness</w:t>
      </w:r>
    </w:p>
    <w:p w14:paraId="4CAC0F2E" w14:textId="584FA375" w:rsidR="005A3315" w:rsidRDefault="005A3315" w:rsidP="001641CE">
      <w:pPr>
        <w:pStyle w:val="ListParagraph"/>
        <w:numPr>
          <w:ilvl w:val="0"/>
          <w:numId w:val="7"/>
        </w:numPr>
        <w:rPr>
          <w:sz w:val="22"/>
          <w:szCs w:val="22"/>
        </w:rPr>
      </w:pPr>
      <w:r>
        <w:rPr>
          <w:sz w:val="22"/>
          <w:szCs w:val="22"/>
        </w:rPr>
        <w:t>Approved alternative duties</w:t>
      </w:r>
    </w:p>
    <w:p w14:paraId="11692CA2" w14:textId="13D98AC0" w:rsidR="00580499" w:rsidRDefault="00DE3C07" w:rsidP="001641CE">
      <w:pPr>
        <w:pStyle w:val="ListParagraph"/>
        <w:numPr>
          <w:ilvl w:val="0"/>
          <w:numId w:val="7"/>
        </w:numPr>
        <w:rPr>
          <w:sz w:val="22"/>
          <w:szCs w:val="22"/>
        </w:rPr>
      </w:pPr>
      <w:r>
        <w:rPr>
          <w:sz w:val="22"/>
          <w:szCs w:val="22"/>
        </w:rPr>
        <w:t>Maternity/Paternity/Adoption leave</w:t>
      </w:r>
    </w:p>
    <w:p w14:paraId="2BAE29A6" w14:textId="103496CD" w:rsidR="00DE3C07" w:rsidRDefault="00DE3C07" w:rsidP="001641CE">
      <w:pPr>
        <w:pStyle w:val="ListParagraph"/>
        <w:numPr>
          <w:ilvl w:val="0"/>
          <w:numId w:val="7"/>
        </w:numPr>
        <w:rPr>
          <w:sz w:val="22"/>
          <w:szCs w:val="22"/>
        </w:rPr>
      </w:pPr>
      <w:r>
        <w:rPr>
          <w:sz w:val="22"/>
          <w:szCs w:val="22"/>
        </w:rPr>
        <w:t>Secondment</w:t>
      </w:r>
    </w:p>
    <w:p w14:paraId="4C89FB68" w14:textId="36282A62" w:rsidR="00DE3C07" w:rsidRDefault="00DE3C07" w:rsidP="001641CE">
      <w:pPr>
        <w:pStyle w:val="ListParagraph"/>
        <w:numPr>
          <w:ilvl w:val="0"/>
          <w:numId w:val="7"/>
        </w:numPr>
        <w:rPr>
          <w:sz w:val="22"/>
          <w:szCs w:val="22"/>
        </w:rPr>
      </w:pPr>
      <w:r>
        <w:rPr>
          <w:sz w:val="22"/>
          <w:szCs w:val="22"/>
        </w:rPr>
        <w:lastRenderedPageBreak/>
        <w:t>Career</w:t>
      </w:r>
      <w:r w:rsidR="00FD6658">
        <w:rPr>
          <w:sz w:val="22"/>
          <w:szCs w:val="22"/>
        </w:rPr>
        <w:t xml:space="preserve"> break/</w:t>
      </w:r>
      <w:r w:rsidR="007031C5">
        <w:rPr>
          <w:sz w:val="22"/>
          <w:szCs w:val="22"/>
        </w:rPr>
        <w:t xml:space="preserve">sabbatical </w:t>
      </w:r>
    </w:p>
    <w:p w14:paraId="3DEEBB7B" w14:textId="1509BCA1" w:rsidR="007031C5" w:rsidRDefault="007031C5" w:rsidP="007031C5">
      <w:pPr>
        <w:rPr>
          <w:sz w:val="22"/>
          <w:szCs w:val="22"/>
        </w:rPr>
      </w:pPr>
    </w:p>
    <w:p w14:paraId="319626EF" w14:textId="1B3A0E0E" w:rsidR="007031C5" w:rsidRDefault="007031C5" w:rsidP="00335447">
      <w:pPr>
        <w:ind w:left="1160" w:hanging="1160"/>
        <w:rPr>
          <w:sz w:val="22"/>
          <w:szCs w:val="22"/>
        </w:rPr>
      </w:pPr>
      <w:r>
        <w:rPr>
          <w:sz w:val="22"/>
          <w:szCs w:val="22"/>
        </w:rPr>
        <w:t>9.2</w:t>
      </w:r>
      <w:r>
        <w:rPr>
          <w:sz w:val="22"/>
          <w:szCs w:val="22"/>
        </w:rPr>
        <w:tab/>
        <w:t>Absence will be in a</w:t>
      </w:r>
      <w:r w:rsidR="00335447">
        <w:rPr>
          <w:sz w:val="22"/>
          <w:szCs w:val="22"/>
        </w:rPr>
        <w:t>ccordance with Trust policy and should not normally exceed 12 months.</w:t>
      </w:r>
    </w:p>
    <w:p w14:paraId="1D39E4F6" w14:textId="51117BD8" w:rsidR="00335447" w:rsidRDefault="00335447" w:rsidP="00335447">
      <w:pPr>
        <w:ind w:left="1160" w:hanging="1160"/>
        <w:rPr>
          <w:sz w:val="22"/>
          <w:szCs w:val="22"/>
        </w:rPr>
      </w:pPr>
    </w:p>
    <w:p w14:paraId="71832533" w14:textId="4E762F50" w:rsidR="00062FEE" w:rsidRDefault="00335447" w:rsidP="00684BDE">
      <w:pPr>
        <w:ind w:left="1160" w:hanging="1160"/>
        <w:rPr>
          <w:sz w:val="22"/>
          <w:szCs w:val="22"/>
        </w:rPr>
      </w:pPr>
      <w:r>
        <w:rPr>
          <w:sz w:val="22"/>
          <w:szCs w:val="22"/>
        </w:rPr>
        <w:t>9.3</w:t>
      </w:r>
      <w:r>
        <w:rPr>
          <w:sz w:val="22"/>
          <w:szCs w:val="22"/>
        </w:rPr>
        <w:tab/>
      </w:r>
      <w:r w:rsidR="00E924AE">
        <w:rPr>
          <w:sz w:val="22"/>
          <w:szCs w:val="22"/>
        </w:rPr>
        <w:t xml:space="preserve">The return to practice action plan will depend upon the duration away from practice </w:t>
      </w:r>
      <w:r w:rsidR="00BB7736">
        <w:rPr>
          <w:sz w:val="22"/>
          <w:szCs w:val="22"/>
        </w:rPr>
        <w:t xml:space="preserve">and </w:t>
      </w:r>
      <w:r w:rsidR="00EF61AD">
        <w:rPr>
          <w:sz w:val="22"/>
          <w:szCs w:val="22"/>
        </w:rPr>
        <w:t xml:space="preserve">in addition to currency tasks </w:t>
      </w:r>
      <w:r w:rsidR="00EA607E">
        <w:rPr>
          <w:sz w:val="22"/>
          <w:szCs w:val="22"/>
        </w:rPr>
        <w:t>may include re-fresher training</w:t>
      </w:r>
      <w:r w:rsidR="008671C1">
        <w:rPr>
          <w:sz w:val="22"/>
          <w:szCs w:val="22"/>
        </w:rPr>
        <w:t xml:space="preserve"> and</w:t>
      </w:r>
      <w:r w:rsidR="00EA607E">
        <w:rPr>
          <w:sz w:val="22"/>
          <w:szCs w:val="22"/>
        </w:rPr>
        <w:t xml:space="preserve"> supervised practice</w:t>
      </w:r>
      <w:r w:rsidR="008D4FB9">
        <w:rPr>
          <w:sz w:val="22"/>
          <w:szCs w:val="22"/>
        </w:rPr>
        <w:t xml:space="preserve">. This will be determined on an individual needs basis. </w:t>
      </w:r>
    </w:p>
    <w:p w14:paraId="2701F165" w14:textId="109687A9" w:rsidR="00E76BDA" w:rsidRDefault="00E76BDA" w:rsidP="00684BDE">
      <w:pPr>
        <w:ind w:left="1160" w:hanging="1160"/>
        <w:rPr>
          <w:sz w:val="22"/>
          <w:szCs w:val="22"/>
        </w:rPr>
      </w:pPr>
    </w:p>
    <w:p w14:paraId="67D74358" w14:textId="388E4F91" w:rsidR="002F5F99" w:rsidRPr="00862B1E" w:rsidRDefault="00E76BDA" w:rsidP="00862B1E">
      <w:pPr>
        <w:ind w:left="1160" w:hanging="1160"/>
        <w:rPr>
          <w:sz w:val="22"/>
          <w:szCs w:val="22"/>
        </w:rPr>
      </w:pPr>
      <w:r>
        <w:rPr>
          <w:sz w:val="22"/>
          <w:szCs w:val="22"/>
        </w:rPr>
        <w:t>9.4</w:t>
      </w:r>
      <w:r>
        <w:rPr>
          <w:sz w:val="22"/>
          <w:szCs w:val="22"/>
        </w:rPr>
        <w:tab/>
        <w:t>Returning to practice following a prolonged period a</w:t>
      </w:r>
      <w:r w:rsidR="00887B4F">
        <w:rPr>
          <w:sz w:val="22"/>
          <w:szCs w:val="22"/>
        </w:rPr>
        <w:t xml:space="preserve">way from CCP practice only applies to staff that hold a substantive contract of employment in a role that includes </w:t>
      </w:r>
      <w:r w:rsidR="00345255">
        <w:rPr>
          <w:sz w:val="22"/>
          <w:szCs w:val="22"/>
        </w:rPr>
        <w:t xml:space="preserve">CCP scope of practice. It does not apply to staff who have resigned their contract of employment and who are returning to the Trust. </w:t>
      </w:r>
    </w:p>
    <w:p w14:paraId="6FD44632" w14:textId="4EAB6AE8" w:rsidR="00356A4F" w:rsidRDefault="00356A4F" w:rsidP="001641CE">
      <w:pPr>
        <w:pStyle w:val="ListParagraph"/>
        <w:numPr>
          <w:ilvl w:val="0"/>
          <w:numId w:val="8"/>
        </w:numPr>
        <w:spacing w:before="360" w:after="240"/>
        <w:ind w:left="1134" w:hanging="1134"/>
        <w:outlineLvl w:val="0"/>
        <w:rPr>
          <w:b/>
          <w:bCs/>
          <w:sz w:val="28"/>
          <w:szCs w:val="28"/>
        </w:rPr>
      </w:pPr>
      <w:bookmarkStart w:id="21" w:name="_Toc34732416"/>
      <w:bookmarkStart w:id="22" w:name="_Toc2037958392"/>
      <w:r w:rsidRPr="06C61F58">
        <w:rPr>
          <w:b/>
          <w:bCs/>
          <w:sz w:val="28"/>
          <w:szCs w:val="28"/>
        </w:rPr>
        <w:t>Audit and Review (evaluating effectiveness)</w:t>
      </w:r>
      <w:bookmarkEnd w:id="21"/>
      <w:bookmarkEnd w:id="22"/>
    </w:p>
    <w:p w14:paraId="213119C1" w14:textId="77777777" w:rsidR="00356A4F" w:rsidRPr="00356A4F" w:rsidRDefault="00356A4F" w:rsidP="00356A4F">
      <w:pPr>
        <w:pStyle w:val="ListParagraph"/>
        <w:spacing w:before="360" w:after="240"/>
        <w:ind w:left="1134"/>
        <w:rPr>
          <w:b/>
          <w:bCs/>
          <w:sz w:val="28"/>
          <w:szCs w:val="28"/>
        </w:rPr>
      </w:pPr>
    </w:p>
    <w:p w14:paraId="3735B663" w14:textId="35FA144C" w:rsidR="00356A4F" w:rsidRPr="00356A4F" w:rsidRDefault="00B00D88" w:rsidP="001641CE">
      <w:pPr>
        <w:pStyle w:val="ListParagraph"/>
        <w:numPr>
          <w:ilvl w:val="1"/>
          <w:numId w:val="19"/>
        </w:numPr>
        <w:spacing w:after="240"/>
        <w:ind w:left="1134" w:hanging="1134"/>
        <w:rPr>
          <w:bCs/>
        </w:rPr>
      </w:pPr>
      <w:r>
        <w:rPr>
          <w:bCs/>
          <w:sz w:val="22"/>
          <w:szCs w:val="22"/>
        </w:rPr>
        <w:t>This procedure will be reviewed initially at 6 months after approval and then regularly as required by the Critical Care Governance Sub</w:t>
      </w:r>
      <w:r w:rsidR="004B2244">
        <w:rPr>
          <w:bCs/>
          <w:sz w:val="22"/>
          <w:szCs w:val="22"/>
        </w:rPr>
        <w:t>-</w:t>
      </w:r>
      <w:r>
        <w:rPr>
          <w:bCs/>
          <w:sz w:val="22"/>
          <w:szCs w:val="22"/>
        </w:rPr>
        <w:t xml:space="preserve">Group thereafter. </w:t>
      </w:r>
    </w:p>
    <w:p w14:paraId="22A2CD6E" w14:textId="77777777" w:rsidR="00356A4F" w:rsidRPr="00B00D88" w:rsidRDefault="00356A4F" w:rsidP="001641CE">
      <w:pPr>
        <w:numPr>
          <w:ilvl w:val="1"/>
          <w:numId w:val="19"/>
        </w:numPr>
        <w:spacing w:after="240"/>
        <w:ind w:left="1134" w:hanging="1134"/>
        <w:rPr>
          <w:rFonts w:cs="Arial"/>
          <w:bCs/>
          <w:sz w:val="22"/>
          <w:szCs w:val="22"/>
        </w:rPr>
      </w:pPr>
      <w:r w:rsidRPr="00B00D88">
        <w:rPr>
          <w:rFonts w:cs="Arial"/>
          <w:bCs/>
          <w:sz w:val="22"/>
          <w:szCs w:val="22"/>
        </w:rPr>
        <w:t>Effectiveness will be reviewed using the tools set out in the Trust’s Policy and Procedure for the Development and Management of Trust Policies and Procedures (also known as the Policy on Policies).</w:t>
      </w:r>
    </w:p>
    <w:p w14:paraId="5AAFCA27" w14:textId="77777777" w:rsidR="00356A4F" w:rsidRPr="00B00D88" w:rsidRDefault="00356A4F" w:rsidP="001641CE">
      <w:pPr>
        <w:numPr>
          <w:ilvl w:val="1"/>
          <w:numId w:val="19"/>
        </w:numPr>
        <w:spacing w:after="240"/>
        <w:ind w:left="1134" w:hanging="1134"/>
        <w:rPr>
          <w:rFonts w:cs="Arial"/>
          <w:bCs/>
          <w:sz w:val="22"/>
          <w:szCs w:val="22"/>
        </w:rPr>
      </w:pPr>
      <w:r w:rsidRPr="00B00D88">
        <w:rPr>
          <w:rFonts w:cs="Arial"/>
          <w:bCs/>
          <w:sz w:val="22"/>
          <w:szCs w:val="22"/>
        </w:rPr>
        <w:t>This document will be reviewed in its entirety every three years or sooner if new legislation, codes of practice or national standards are introduced, or if feedback from employees indicates that the policy is not working effectively.</w:t>
      </w:r>
    </w:p>
    <w:p w14:paraId="6C709F9B" w14:textId="77777777" w:rsidR="00356A4F" w:rsidRPr="00B03BD3" w:rsidRDefault="00356A4F" w:rsidP="001641CE">
      <w:pPr>
        <w:numPr>
          <w:ilvl w:val="0"/>
          <w:numId w:val="8"/>
        </w:numPr>
        <w:spacing w:before="360" w:after="240"/>
        <w:ind w:left="1134" w:hanging="1134"/>
        <w:outlineLvl w:val="0"/>
        <w:rPr>
          <w:rFonts w:cs="Arial"/>
          <w:b/>
          <w:bCs/>
          <w:sz w:val="28"/>
          <w:szCs w:val="28"/>
        </w:rPr>
      </w:pPr>
      <w:bookmarkStart w:id="23" w:name="_Toc520904989"/>
      <w:bookmarkStart w:id="24" w:name="_Toc34732417"/>
      <w:bookmarkStart w:id="25" w:name="_Toc905045560"/>
      <w:r w:rsidRPr="06C61F58">
        <w:rPr>
          <w:rFonts w:cs="Arial"/>
          <w:b/>
          <w:bCs/>
          <w:sz w:val="28"/>
          <w:szCs w:val="28"/>
        </w:rPr>
        <w:t>Associated Trust Documentation</w:t>
      </w:r>
      <w:bookmarkEnd w:id="23"/>
      <w:bookmarkEnd w:id="24"/>
      <w:bookmarkEnd w:id="25"/>
    </w:p>
    <w:p w14:paraId="069E142F" w14:textId="14EDD06F" w:rsidR="2F0C028A" w:rsidRDefault="2F0C028A" w:rsidP="06C61F58">
      <w:pPr>
        <w:pStyle w:val="ListParagraph"/>
        <w:numPr>
          <w:ilvl w:val="1"/>
          <w:numId w:val="20"/>
        </w:numPr>
        <w:spacing w:after="240"/>
        <w:ind w:left="1134" w:hanging="1134"/>
      </w:pPr>
      <w:r w:rsidRPr="06C61F58">
        <w:rPr>
          <w:sz w:val="22"/>
          <w:szCs w:val="22"/>
        </w:rPr>
        <w:t xml:space="preserve">All associated trust documentation can be found on The Zone </w:t>
      </w:r>
      <w:hyperlink r:id="rId14">
        <w:r w:rsidRPr="06C61F58">
          <w:rPr>
            <w:rStyle w:val="Hyperlink"/>
            <w:rFonts w:ascii="Aptos" w:eastAsia="Aptos" w:hAnsi="Aptos" w:cs="Aptos"/>
            <w:color w:val="0000EE"/>
          </w:rPr>
          <w:t>Policies and Procedures - Home</w:t>
        </w:r>
      </w:hyperlink>
    </w:p>
    <w:p w14:paraId="00F744A3" w14:textId="47DA5CE3" w:rsidR="00F15C81" w:rsidRPr="00A4249F" w:rsidRDefault="2F0C028A" w:rsidP="06C61F58">
      <w:pPr>
        <w:spacing w:before="360" w:after="240"/>
        <w:ind w:left="1134" w:hanging="1134"/>
        <w:rPr>
          <w:sz w:val="28"/>
          <w:szCs w:val="28"/>
        </w:rPr>
      </w:pPr>
      <w:bookmarkStart w:id="26" w:name="_Toc265738159"/>
      <w:bookmarkStart w:id="27" w:name="_Toc265738740"/>
      <w:bookmarkStart w:id="28" w:name="_Toc265738827"/>
      <w:bookmarkStart w:id="29" w:name="_Toc34732419"/>
      <w:bookmarkStart w:id="30" w:name="_Toc520904991"/>
      <w:bookmarkEnd w:id="26"/>
      <w:bookmarkEnd w:id="27"/>
      <w:bookmarkEnd w:id="28"/>
      <w:r w:rsidRPr="06C61F58">
        <w:rPr>
          <w:b/>
          <w:bCs/>
          <w:sz w:val="28"/>
          <w:szCs w:val="28"/>
        </w:rPr>
        <w:t xml:space="preserve">12 </w:t>
      </w:r>
      <w:r w:rsidR="00356A4F">
        <w:tab/>
      </w:r>
      <w:r w:rsidR="00356A4F" w:rsidRPr="06C61F58">
        <w:rPr>
          <w:b/>
          <w:bCs/>
          <w:sz w:val="28"/>
          <w:szCs w:val="28"/>
        </w:rPr>
        <w:t>Financial Checkpoint</w:t>
      </w:r>
      <w:bookmarkEnd w:id="29"/>
    </w:p>
    <w:p w14:paraId="07C0F30A" w14:textId="747203D3" w:rsidR="00356A4F" w:rsidRPr="00F15C81" w:rsidRDefault="00F15C81" w:rsidP="00F15C81">
      <w:pPr>
        <w:spacing w:after="240"/>
        <w:ind w:left="1134" w:hanging="1134"/>
      </w:pPr>
      <w:r>
        <w:t>12.1</w:t>
      </w:r>
      <w:r>
        <w:tab/>
      </w:r>
      <w:r w:rsidR="00356A4F" w:rsidRPr="06C61F58">
        <w:rPr>
          <w:sz w:val="22"/>
          <w:szCs w:val="22"/>
        </w:rPr>
        <w:t>This document has been confirmed by Finance to have no unbudgeted financial implications.</w:t>
      </w:r>
    </w:p>
    <w:p w14:paraId="5B070F7E" w14:textId="77777777" w:rsidR="00356A4F" w:rsidRDefault="00356A4F" w:rsidP="001641CE">
      <w:pPr>
        <w:numPr>
          <w:ilvl w:val="0"/>
          <w:numId w:val="22"/>
        </w:numPr>
        <w:spacing w:before="360" w:after="240"/>
        <w:ind w:left="1134" w:hanging="1134"/>
        <w:outlineLvl w:val="0"/>
        <w:rPr>
          <w:rFonts w:cs="Arial"/>
          <w:b/>
          <w:bCs/>
          <w:sz w:val="28"/>
          <w:szCs w:val="28"/>
        </w:rPr>
      </w:pPr>
      <w:bookmarkStart w:id="31" w:name="_Toc34732420"/>
      <w:bookmarkStart w:id="32" w:name="_Toc34073704"/>
      <w:r w:rsidRPr="06C61F58">
        <w:rPr>
          <w:rFonts w:cs="Arial"/>
          <w:b/>
          <w:bCs/>
          <w:sz w:val="28"/>
          <w:szCs w:val="28"/>
        </w:rPr>
        <w:t>Equality Analysis</w:t>
      </w:r>
      <w:bookmarkEnd w:id="30"/>
      <w:bookmarkEnd w:id="31"/>
      <w:bookmarkEnd w:id="32"/>
    </w:p>
    <w:p w14:paraId="38EA2D31" w14:textId="75A80B2D" w:rsidR="00356A4F" w:rsidRPr="00F15C81" w:rsidRDefault="00356A4F" w:rsidP="001641CE">
      <w:pPr>
        <w:numPr>
          <w:ilvl w:val="1"/>
          <w:numId w:val="22"/>
        </w:numPr>
        <w:spacing w:after="240"/>
        <w:ind w:left="1134" w:hanging="1134"/>
        <w:rPr>
          <w:rFonts w:cs="Arial"/>
          <w:bCs/>
          <w:sz w:val="22"/>
          <w:szCs w:val="22"/>
        </w:rPr>
      </w:pPr>
      <w:r w:rsidRPr="00F15C81">
        <w:rPr>
          <w:rFonts w:cs="Arial"/>
          <w:bCs/>
          <w:sz w:val="22"/>
          <w:szCs w:val="22"/>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7E9DF3F8" w14:textId="0B7889DD" w:rsidR="000E2A87" w:rsidRPr="00F15C81" w:rsidRDefault="00356A4F" w:rsidP="001641CE">
      <w:pPr>
        <w:numPr>
          <w:ilvl w:val="1"/>
          <w:numId w:val="22"/>
        </w:numPr>
        <w:spacing w:after="240"/>
        <w:ind w:left="1134" w:hanging="1134"/>
        <w:rPr>
          <w:sz w:val="22"/>
          <w:szCs w:val="22"/>
        </w:rPr>
      </w:pPr>
      <w:r w:rsidRPr="00F15C81">
        <w:rPr>
          <w:rFonts w:cs="Arial"/>
          <w:sz w:val="22"/>
          <w:szCs w:val="22"/>
        </w:rPr>
        <w:lastRenderedPageBreak/>
        <w:t>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w:t>
      </w:r>
    </w:p>
    <w:p w14:paraId="2A4DA5E6" w14:textId="3C3FDCC1" w:rsidR="00F15C81" w:rsidRPr="00F15C81" w:rsidRDefault="00F15C81" w:rsidP="001641CE">
      <w:pPr>
        <w:numPr>
          <w:ilvl w:val="1"/>
          <w:numId w:val="22"/>
        </w:numPr>
        <w:spacing w:after="240"/>
        <w:ind w:left="1134" w:hanging="1134"/>
        <w:rPr>
          <w:sz w:val="22"/>
          <w:szCs w:val="22"/>
        </w:rPr>
      </w:pPr>
      <w:r w:rsidRPr="06C61F58">
        <w:rPr>
          <w:rFonts w:cs="Arial"/>
          <w:sz w:val="22"/>
          <w:szCs w:val="22"/>
        </w:rPr>
        <w:t xml:space="preserve">An Equality Analysis has been completed and approved for this procedure. </w:t>
      </w:r>
    </w:p>
    <w:p w14:paraId="54ECC082" w14:textId="77777777" w:rsidR="001868E8" w:rsidRPr="000E2A87" w:rsidRDefault="001868E8" w:rsidP="000E2A87"/>
    <w:p w14:paraId="006376F9" w14:textId="381A5A2A" w:rsidR="1374F050" w:rsidRDefault="1374F050" w:rsidP="1374F050"/>
    <w:p w14:paraId="2C314263" w14:textId="4468A293" w:rsidR="1374F050" w:rsidRDefault="1374F050" w:rsidP="1374F050"/>
    <w:p w14:paraId="39B28EEC" w14:textId="482ADE25" w:rsidR="1374F050" w:rsidRDefault="1374F050" w:rsidP="1374F050"/>
    <w:p w14:paraId="1356D2B3" w14:textId="1133B0D0" w:rsidR="1374F050" w:rsidRDefault="1374F050" w:rsidP="1374F050"/>
    <w:p w14:paraId="668D8906" w14:textId="77777777" w:rsidR="008941AF" w:rsidRDefault="008941AF" w:rsidP="06C61F58">
      <w:pPr>
        <w:rPr>
          <w:b/>
          <w:bCs/>
          <w:sz w:val="28"/>
          <w:szCs w:val="28"/>
        </w:rPr>
      </w:pPr>
      <w:r w:rsidRPr="06C61F58">
        <w:rPr>
          <w:b/>
          <w:bCs/>
          <w:sz w:val="28"/>
          <w:szCs w:val="28"/>
        </w:rPr>
        <w:br w:type="page"/>
      </w:r>
    </w:p>
    <w:p w14:paraId="69FE7093" w14:textId="1A60AC91" w:rsidR="00E60E57" w:rsidRDefault="00862B1E" w:rsidP="00A4249F">
      <w:pPr>
        <w:rPr>
          <w:b/>
          <w:bCs/>
          <w:sz w:val="28"/>
          <w:szCs w:val="28"/>
        </w:rPr>
      </w:pPr>
      <w:r w:rsidRPr="06C61F58">
        <w:rPr>
          <w:b/>
          <w:bCs/>
          <w:sz w:val="28"/>
          <w:szCs w:val="28"/>
        </w:rPr>
        <w:lastRenderedPageBreak/>
        <w:t>Appendix One – Amber Currency Tasks</w:t>
      </w:r>
    </w:p>
    <w:p w14:paraId="1A72E006" w14:textId="63E99C4F" w:rsidR="00445110" w:rsidRPr="00D0568E" w:rsidRDefault="00445110" w:rsidP="00A4249F">
      <w:pPr>
        <w:rPr>
          <w:rFonts w:cs="Arial"/>
          <w:b/>
          <w:bCs/>
          <w:kern w:val="32"/>
          <w:sz w:val="22"/>
          <w:szCs w:val="22"/>
        </w:rPr>
      </w:pPr>
      <w:r>
        <w:rPr>
          <w:b/>
          <w:bCs/>
          <w:sz w:val="22"/>
          <w:szCs w:val="22"/>
        </w:rPr>
        <w:t>Form to be completed and returned to</w:t>
      </w:r>
      <w:r w:rsidR="001D126E">
        <w:rPr>
          <w:b/>
          <w:bCs/>
          <w:sz w:val="22"/>
          <w:szCs w:val="22"/>
        </w:rPr>
        <w:t xml:space="preserve"> line manager, or via the approved digital format.</w:t>
      </w:r>
    </w:p>
    <w:p w14:paraId="73FD0EA2" w14:textId="77777777" w:rsidR="00363D47" w:rsidRPr="00363D47" w:rsidRDefault="00363D47" w:rsidP="00363D47"/>
    <w:tbl>
      <w:tblPr>
        <w:tblStyle w:val="TableGrid"/>
        <w:tblW w:w="0" w:type="auto"/>
        <w:tblLook w:val="04A0" w:firstRow="1" w:lastRow="0" w:firstColumn="1" w:lastColumn="0" w:noHBand="0" w:noVBand="1"/>
      </w:tblPr>
      <w:tblGrid>
        <w:gridCol w:w="6297"/>
        <w:gridCol w:w="1207"/>
        <w:gridCol w:w="1512"/>
      </w:tblGrid>
      <w:tr w:rsidR="00191888" w14:paraId="3D16C18E" w14:textId="0A2675AE" w:rsidTr="00871B4B">
        <w:tc>
          <w:tcPr>
            <w:tcW w:w="9016" w:type="dxa"/>
            <w:gridSpan w:val="3"/>
          </w:tcPr>
          <w:p w14:paraId="007D5733" w14:textId="6D5CC0AE" w:rsidR="00191888" w:rsidRDefault="00191888" w:rsidP="00E60E57">
            <w:pPr>
              <w:spacing w:after="240"/>
              <w:rPr>
                <w:rFonts w:cs="Arial"/>
                <w:b/>
                <w:bCs/>
                <w:sz w:val="22"/>
                <w:szCs w:val="22"/>
              </w:rPr>
            </w:pPr>
            <w:r>
              <w:rPr>
                <w:rFonts w:cs="Arial"/>
                <w:b/>
                <w:bCs/>
                <w:sz w:val="22"/>
                <w:szCs w:val="22"/>
              </w:rPr>
              <w:t>Operational currency lapse – required to complete all tasks</w:t>
            </w:r>
          </w:p>
        </w:tc>
      </w:tr>
      <w:tr w:rsidR="00191888" w14:paraId="53D50525" w14:textId="64B039F0" w:rsidTr="00D0568E">
        <w:tc>
          <w:tcPr>
            <w:tcW w:w="6759" w:type="dxa"/>
          </w:tcPr>
          <w:p w14:paraId="0AE07020" w14:textId="24026171" w:rsidR="00191888" w:rsidRPr="00F44AEB" w:rsidRDefault="00191888" w:rsidP="00E60E57">
            <w:pPr>
              <w:spacing w:after="240"/>
              <w:rPr>
                <w:rFonts w:cs="Arial"/>
                <w:bCs/>
                <w:sz w:val="22"/>
                <w:szCs w:val="22"/>
              </w:rPr>
            </w:pPr>
            <w:r>
              <w:rPr>
                <w:rFonts w:cs="Arial"/>
                <w:bCs/>
                <w:sz w:val="22"/>
                <w:szCs w:val="22"/>
              </w:rPr>
              <w:t>Task</w:t>
            </w:r>
          </w:p>
        </w:tc>
        <w:tc>
          <w:tcPr>
            <w:tcW w:w="1212" w:type="dxa"/>
          </w:tcPr>
          <w:p w14:paraId="5F3A1F70" w14:textId="62C0EE5A" w:rsidR="00191888" w:rsidRPr="00F44AEB" w:rsidRDefault="00191888" w:rsidP="00E60E57">
            <w:pPr>
              <w:spacing w:after="240"/>
              <w:rPr>
                <w:rFonts w:cs="Arial"/>
                <w:bCs/>
                <w:sz w:val="22"/>
                <w:szCs w:val="22"/>
              </w:rPr>
            </w:pPr>
            <w:r>
              <w:rPr>
                <w:rFonts w:cs="Arial"/>
                <w:bCs/>
                <w:sz w:val="22"/>
                <w:szCs w:val="22"/>
              </w:rPr>
              <w:t>Complete</w:t>
            </w:r>
          </w:p>
        </w:tc>
        <w:tc>
          <w:tcPr>
            <w:tcW w:w="1045" w:type="dxa"/>
          </w:tcPr>
          <w:p w14:paraId="57AB904A" w14:textId="0EEDE67D" w:rsidR="00191888" w:rsidRDefault="00191888" w:rsidP="00E60E57">
            <w:pPr>
              <w:spacing w:after="240"/>
              <w:rPr>
                <w:rFonts w:cs="Arial"/>
                <w:bCs/>
                <w:sz w:val="22"/>
                <w:szCs w:val="22"/>
              </w:rPr>
            </w:pPr>
            <w:r>
              <w:rPr>
                <w:rFonts w:cs="Arial"/>
                <w:bCs/>
                <w:sz w:val="22"/>
                <w:szCs w:val="22"/>
              </w:rPr>
              <w:t>Witness</w:t>
            </w:r>
            <w:r w:rsidR="007552C1">
              <w:rPr>
                <w:rFonts w:cs="Arial"/>
                <w:bCs/>
                <w:sz w:val="22"/>
                <w:szCs w:val="22"/>
              </w:rPr>
              <w:t xml:space="preserve"> (CCTL/COM)</w:t>
            </w:r>
          </w:p>
        </w:tc>
      </w:tr>
      <w:tr w:rsidR="00191888" w14:paraId="2177D71B" w14:textId="1CD83DAB" w:rsidTr="00D0568E">
        <w:tc>
          <w:tcPr>
            <w:tcW w:w="6759" w:type="dxa"/>
          </w:tcPr>
          <w:p w14:paraId="6DD5646A" w14:textId="5BC76F9C" w:rsidR="00191888" w:rsidRPr="00F44AEB" w:rsidRDefault="00191888" w:rsidP="001641CE">
            <w:pPr>
              <w:pStyle w:val="ListParagraph"/>
              <w:numPr>
                <w:ilvl w:val="0"/>
                <w:numId w:val="10"/>
              </w:numPr>
              <w:spacing w:after="240"/>
              <w:rPr>
                <w:rFonts w:cs="Times New Roman"/>
                <w:bCs/>
                <w:sz w:val="22"/>
                <w:szCs w:val="22"/>
              </w:rPr>
            </w:pPr>
            <w:r w:rsidRPr="00F44AEB">
              <w:rPr>
                <w:bCs/>
                <w:sz w:val="22"/>
                <w:szCs w:val="22"/>
              </w:rPr>
              <w:t xml:space="preserve">Review </w:t>
            </w:r>
            <w:r>
              <w:rPr>
                <w:bCs/>
                <w:sz w:val="22"/>
                <w:szCs w:val="22"/>
              </w:rPr>
              <w:t>PGDs</w:t>
            </w:r>
          </w:p>
        </w:tc>
        <w:tc>
          <w:tcPr>
            <w:tcW w:w="1212" w:type="dxa"/>
          </w:tcPr>
          <w:p w14:paraId="2E7A360A" w14:textId="77777777" w:rsidR="00191888" w:rsidRDefault="00191888" w:rsidP="00E60E57">
            <w:pPr>
              <w:spacing w:after="240"/>
              <w:rPr>
                <w:rFonts w:cs="Arial"/>
                <w:bCs/>
                <w:sz w:val="22"/>
                <w:szCs w:val="22"/>
              </w:rPr>
            </w:pPr>
          </w:p>
        </w:tc>
        <w:tc>
          <w:tcPr>
            <w:tcW w:w="1045" w:type="dxa"/>
          </w:tcPr>
          <w:p w14:paraId="2EC28CC8" w14:textId="77777777" w:rsidR="00191888" w:rsidRDefault="00191888" w:rsidP="00E60E57">
            <w:pPr>
              <w:spacing w:after="240"/>
              <w:rPr>
                <w:rFonts w:cs="Arial"/>
                <w:bCs/>
                <w:sz w:val="22"/>
                <w:szCs w:val="22"/>
              </w:rPr>
            </w:pPr>
          </w:p>
        </w:tc>
      </w:tr>
      <w:tr w:rsidR="00191888" w14:paraId="4D2892BD" w14:textId="57CFDE76" w:rsidTr="00D0568E">
        <w:tc>
          <w:tcPr>
            <w:tcW w:w="6759" w:type="dxa"/>
          </w:tcPr>
          <w:p w14:paraId="15820E06" w14:textId="6E5A58F5" w:rsidR="00191888" w:rsidRPr="00F44AEB" w:rsidRDefault="00191888" w:rsidP="06C61F58">
            <w:pPr>
              <w:pStyle w:val="ListParagraph"/>
              <w:numPr>
                <w:ilvl w:val="0"/>
                <w:numId w:val="10"/>
              </w:numPr>
              <w:spacing w:after="240"/>
              <w:rPr>
                <w:sz w:val="22"/>
                <w:szCs w:val="22"/>
              </w:rPr>
            </w:pPr>
            <w:r w:rsidRPr="06C61F58">
              <w:rPr>
                <w:sz w:val="22"/>
                <w:szCs w:val="22"/>
              </w:rPr>
              <w:t>PGDs are authorised on JRCALC plus</w:t>
            </w:r>
          </w:p>
        </w:tc>
        <w:tc>
          <w:tcPr>
            <w:tcW w:w="1212" w:type="dxa"/>
          </w:tcPr>
          <w:p w14:paraId="3960AF0F" w14:textId="77777777" w:rsidR="00191888" w:rsidRDefault="00191888" w:rsidP="00E60E57">
            <w:pPr>
              <w:spacing w:after="240"/>
              <w:rPr>
                <w:rFonts w:cs="Arial"/>
                <w:bCs/>
                <w:sz w:val="22"/>
                <w:szCs w:val="22"/>
              </w:rPr>
            </w:pPr>
          </w:p>
        </w:tc>
        <w:tc>
          <w:tcPr>
            <w:tcW w:w="1045" w:type="dxa"/>
          </w:tcPr>
          <w:p w14:paraId="5C962E2E" w14:textId="77777777" w:rsidR="00191888" w:rsidRDefault="00191888" w:rsidP="00E60E57">
            <w:pPr>
              <w:spacing w:after="240"/>
              <w:rPr>
                <w:rFonts w:cs="Arial"/>
                <w:bCs/>
                <w:sz w:val="22"/>
                <w:szCs w:val="22"/>
              </w:rPr>
            </w:pPr>
          </w:p>
        </w:tc>
      </w:tr>
      <w:tr w:rsidR="00191888" w14:paraId="7E6ECAC8" w14:textId="5DB25BB7" w:rsidTr="00D0568E">
        <w:tc>
          <w:tcPr>
            <w:tcW w:w="6759" w:type="dxa"/>
          </w:tcPr>
          <w:p w14:paraId="52DC26E8" w14:textId="5562DA0D" w:rsidR="00191888" w:rsidRPr="00F44AEB" w:rsidRDefault="00191888" w:rsidP="001641CE">
            <w:pPr>
              <w:pStyle w:val="ListParagraph"/>
              <w:numPr>
                <w:ilvl w:val="0"/>
                <w:numId w:val="10"/>
              </w:numPr>
              <w:spacing w:after="240"/>
              <w:rPr>
                <w:bCs/>
                <w:sz w:val="22"/>
                <w:szCs w:val="22"/>
              </w:rPr>
            </w:pPr>
            <w:r>
              <w:rPr>
                <w:bCs/>
                <w:sz w:val="22"/>
                <w:szCs w:val="22"/>
              </w:rPr>
              <w:t>Review CPGs</w:t>
            </w:r>
          </w:p>
        </w:tc>
        <w:tc>
          <w:tcPr>
            <w:tcW w:w="1212" w:type="dxa"/>
          </w:tcPr>
          <w:p w14:paraId="62CD70D7" w14:textId="77777777" w:rsidR="00191888" w:rsidRDefault="00191888" w:rsidP="00E60E57">
            <w:pPr>
              <w:spacing w:after="240"/>
              <w:rPr>
                <w:rFonts w:cs="Arial"/>
                <w:bCs/>
                <w:sz w:val="22"/>
                <w:szCs w:val="22"/>
              </w:rPr>
            </w:pPr>
          </w:p>
        </w:tc>
        <w:tc>
          <w:tcPr>
            <w:tcW w:w="1045" w:type="dxa"/>
          </w:tcPr>
          <w:p w14:paraId="1E755FE3" w14:textId="77777777" w:rsidR="00191888" w:rsidRDefault="00191888" w:rsidP="00E60E57">
            <w:pPr>
              <w:spacing w:after="240"/>
              <w:rPr>
                <w:rFonts w:cs="Arial"/>
                <w:bCs/>
                <w:sz w:val="22"/>
                <w:szCs w:val="22"/>
              </w:rPr>
            </w:pPr>
          </w:p>
        </w:tc>
      </w:tr>
      <w:tr w:rsidR="00191888" w14:paraId="4B09E1EC" w14:textId="14BE22CB" w:rsidTr="00D0568E">
        <w:tc>
          <w:tcPr>
            <w:tcW w:w="6759" w:type="dxa"/>
          </w:tcPr>
          <w:p w14:paraId="2FFD94E5" w14:textId="1B7D4FEE" w:rsidR="00191888" w:rsidRDefault="00191888" w:rsidP="001641CE">
            <w:pPr>
              <w:pStyle w:val="ListParagraph"/>
              <w:numPr>
                <w:ilvl w:val="0"/>
                <w:numId w:val="10"/>
              </w:numPr>
              <w:spacing w:after="240"/>
              <w:rPr>
                <w:bCs/>
                <w:sz w:val="22"/>
                <w:szCs w:val="22"/>
              </w:rPr>
            </w:pPr>
            <w:r>
              <w:rPr>
                <w:bCs/>
                <w:sz w:val="22"/>
                <w:szCs w:val="22"/>
              </w:rPr>
              <w:t>Complete 100% check of CCP bag</w:t>
            </w:r>
          </w:p>
        </w:tc>
        <w:tc>
          <w:tcPr>
            <w:tcW w:w="1212" w:type="dxa"/>
          </w:tcPr>
          <w:p w14:paraId="2E45E90A" w14:textId="77777777" w:rsidR="00191888" w:rsidRDefault="00191888" w:rsidP="00E60E57">
            <w:pPr>
              <w:spacing w:after="240"/>
              <w:rPr>
                <w:rFonts w:cs="Arial"/>
                <w:bCs/>
                <w:sz w:val="22"/>
                <w:szCs w:val="22"/>
              </w:rPr>
            </w:pPr>
          </w:p>
        </w:tc>
        <w:tc>
          <w:tcPr>
            <w:tcW w:w="1045" w:type="dxa"/>
          </w:tcPr>
          <w:p w14:paraId="5D4993AC" w14:textId="77777777" w:rsidR="00191888" w:rsidRDefault="00191888" w:rsidP="00E60E57">
            <w:pPr>
              <w:spacing w:after="240"/>
              <w:rPr>
                <w:rFonts w:cs="Arial"/>
                <w:bCs/>
                <w:sz w:val="22"/>
                <w:szCs w:val="22"/>
              </w:rPr>
            </w:pPr>
          </w:p>
        </w:tc>
      </w:tr>
      <w:tr w:rsidR="00191888" w14:paraId="613BC45A" w14:textId="3186B94B" w:rsidTr="00D0568E">
        <w:tc>
          <w:tcPr>
            <w:tcW w:w="6759" w:type="dxa"/>
          </w:tcPr>
          <w:p w14:paraId="1217D53C" w14:textId="5E36D331" w:rsidR="00191888" w:rsidRDefault="00191888" w:rsidP="001641CE">
            <w:pPr>
              <w:pStyle w:val="ListParagraph"/>
              <w:numPr>
                <w:ilvl w:val="0"/>
                <w:numId w:val="10"/>
              </w:numPr>
              <w:spacing w:after="240"/>
              <w:rPr>
                <w:bCs/>
                <w:sz w:val="22"/>
                <w:szCs w:val="22"/>
              </w:rPr>
            </w:pPr>
            <w:r>
              <w:rPr>
                <w:bCs/>
                <w:sz w:val="22"/>
                <w:szCs w:val="22"/>
              </w:rPr>
              <w:t>Complete 100% of CCP Drug bag</w:t>
            </w:r>
          </w:p>
        </w:tc>
        <w:tc>
          <w:tcPr>
            <w:tcW w:w="1212" w:type="dxa"/>
          </w:tcPr>
          <w:p w14:paraId="375C0BC1" w14:textId="77777777" w:rsidR="00191888" w:rsidRDefault="00191888" w:rsidP="00E60E57">
            <w:pPr>
              <w:spacing w:after="240"/>
              <w:rPr>
                <w:rFonts w:cs="Arial"/>
                <w:bCs/>
                <w:sz w:val="22"/>
                <w:szCs w:val="22"/>
              </w:rPr>
            </w:pPr>
          </w:p>
        </w:tc>
        <w:tc>
          <w:tcPr>
            <w:tcW w:w="1045" w:type="dxa"/>
          </w:tcPr>
          <w:p w14:paraId="187F2E91" w14:textId="77777777" w:rsidR="00191888" w:rsidRDefault="00191888" w:rsidP="00E60E57">
            <w:pPr>
              <w:spacing w:after="240"/>
              <w:rPr>
                <w:rFonts w:cs="Arial"/>
                <w:bCs/>
                <w:sz w:val="22"/>
                <w:szCs w:val="22"/>
              </w:rPr>
            </w:pPr>
          </w:p>
        </w:tc>
      </w:tr>
      <w:tr w:rsidR="00191888" w14:paraId="1AC52CA5" w14:textId="6EC97823" w:rsidTr="00D0568E">
        <w:tc>
          <w:tcPr>
            <w:tcW w:w="6759" w:type="dxa"/>
          </w:tcPr>
          <w:p w14:paraId="3132BEDB" w14:textId="77A6B345" w:rsidR="00191888" w:rsidRDefault="00191888" w:rsidP="001641CE">
            <w:pPr>
              <w:pStyle w:val="ListParagraph"/>
              <w:numPr>
                <w:ilvl w:val="0"/>
                <w:numId w:val="10"/>
              </w:numPr>
              <w:spacing w:after="240"/>
              <w:rPr>
                <w:bCs/>
                <w:sz w:val="22"/>
                <w:szCs w:val="22"/>
              </w:rPr>
            </w:pPr>
            <w:r>
              <w:rPr>
                <w:bCs/>
                <w:sz w:val="22"/>
                <w:szCs w:val="22"/>
              </w:rPr>
              <w:t>Familiarise with USS device function</w:t>
            </w:r>
          </w:p>
        </w:tc>
        <w:tc>
          <w:tcPr>
            <w:tcW w:w="1212" w:type="dxa"/>
          </w:tcPr>
          <w:p w14:paraId="02D0AE8E" w14:textId="77777777" w:rsidR="00191888" w:rsidRDefault="00191888" w:rsidP="00E60E57">
            <w:pPr>
              <w:spacing w:after="240"/>
              <w:rPr>
                <w:rFonts w:cs="Arial"/>
                <w:bCs/>
                <w:sz w:val="22"/>
                <w:szCs w:val="22"/>
              </w:rPr>
            </w:pPr>
          </w:p>
        </w:tc>
        <w:tc>
          <w:tcPr>
            <w:tcW w:w="1045" w:type="dxa"/>
          </w:tcPr>
          <w:p w14:paraId="4212CF46" w14:textId="77777777" w:rsidR="00191888" w:rsidRDefault="00191888" w:rsidP="00E60E57">
            <w:pPr>
              <w:spacing w:after="240"/>
              <w:rPr>
                <w:rFonts w:cs="Arial"/>
                <w:bCs/>
                <w:sz w:val="22"/>
                <w:szCs w:val="22"/>
              </w:rPr>
            </w:pPr>
          </w:p>
        </w:tc>
      </w:tr>
      <w:tr w:rsidR="00191888" w14:paraId="7C11F444" w14:textId="1E027B67" w:rsidTr="00D0568E">
        <w:tc>
          <w:tcPr>
            <w:tcW w:w="6759" w:type="dxa"/>
          </w:tcPr>
          <w:p w14:paraId="073551E8" w14:textId="3AF409E2" w:rsidR="00191888" w:rsidRDefault="00191888" w:rsidP="06C61F58">
            <w:pPr>
              <w:pStyle w:val="ListParagraph"/>
              <w:numPr>
                <w:ilvl w:val="0"/>
                <w:numId w:val="10"/>
              </w:numPr>
              <w:spacing w:after="240"/>
              <w:rPr>
                <w:sz w:val="22"/>
                <w:szCs w:val="22"/>
              </w:rPr>
            </w:pPr>
            <w:r w:rsidRPr="06C61F58">
              <w:rPr>
                <w:sz w:val="22"/>
                <w:szCs w:val="22"/>
              </w:rPr>
              <w:t>Familiarise with ventilator and infusion pump function</w:t>
            </w:r>
          </w:p>
        </w:tc>
        <w:tc>
          <w:tcPr>
            <w:tcW w:w="1212" w:type="dxa"/>
          </w:tcPr>
          <w:p w14:paraId="2393E702" w14:textId="77777777" w:rsidR="00191888" w:rsidRDefault="00191888" w:rsidP="00E60E57">
            <w:pPr>
              <w:spacing w:after="240"/>
              <w:rPr>
                <w:rFonts w:cs="Arial"/>
                <w:bCs/>
                <w:sz w:val="22"/>
                <w:szCs w:val="22"/>
              </w:rPr>
            </w:pPr>
          </w:p>
        </w:tc>
        <w:tc>
          <w:tcPr>
            <w:tcW w:w="1045" w:type="dxa"/>
          </w:tcPr>
          <w:p w14:paraId="6044D21E" w14:textId="77777777" w:rsidR="00191888" w:rsidRDefault="00191888" w:rsidP="00E60E57">
            <w:pPr>
              <w:spacing w:after="240"/>
              <w:rPr>
                <w:rFonts w:cs="Arial"/>
                <w:bCs/>
                <w:sz w:val="22"/>
                <w:szCs w:val="22"/>
              </w:rPr>
            </w:pPr>
          </w:p>
        </w:tc>
      </w:tr>
      <w:tr w:rsidR="00191888" w14:paraId="31B4D28B" w14:textId="41242DAE" w:rsidTr="00D0568E">
        <w:tc>
          <w:tcPr>
            <w:tcW w:w="6759" w:type="dxa"/>
          </w:tcPr>
          <w:p w14:paraId="045F23E3" w14:textId="62AB5221" w:rsidR="00191888" w:rsidRDefault="00191888" w:rsidP="001641CE">
            <w:pPr>
              <w:pStyle w:val="ListParagraph"/>
              <w:numPr>
                <w:ilvl w:val="0"/>
                <w:numId w:val="10"/>
              </w:numPr>
              <w:spacing w:after="240"/>
              <w:rPr>
                <w:bCs/>
                <w:sz w:val="22"/>
                <w:szCs w:val="22"/>
              </w:rPr>
            </w:pPr>
            <w:r>
              <w:rPr>
                <w:bCs/>
                <w:sz w:val="22"/>
                <w:szCs w:val="22"/>
              </w:rPr>
              <w:t>Review relevant operational and clinical bulletins for period of absence</w:t>
            </w:r>
          </w:p>
        </w:tc>
        <w:tc>
          <w:tcPr>
            <w:tcW w:w="1212" w:type="dxa"/>
          </w:tcPr>
          <w:p w14:paraId="50F06739" w14:textId="77777777" w:rsidR="00191888" w:rsidRDefault="00191888" w:rsidP="00E60E57">
            <w:pPr>
              <w:spacing w:after="240"/>
              <w:rPr>
                <w:rFonts w:cs="Arial"/>
                <w:bCs/>
                <w:sz w:val="22"/>
                <w:szCs w:val="22"/>
              </w:rPr>
            </w:pPr>
          </w:p>
        </w:tc>
        <w:tc>
          <w:tcPr>
            <w:tcW w:w="1045" w:type="dxa"/>
          </w:tcPr>
          <w:p w14:paraId="23F953C4" w14:textId="77777777" w:rsidR="00191888" w:rsidRDefault="00191888" w:rsidP="00E60E57">
            <w:pPr>
              <w:spacing w:after="240"/>
              <w:rPr>
                <w:rFonts w:cs="Arial"/>
                <w:bCs/>
                <w:sz w:val="22"/>
                <w:szCs w:val="22"/>
              </w:rPr>
            </w:pPr>
          </w:p>
        </w:tc>
      </w:tr>
    </w:tbl>
    <w:p w14:paraId="25BAE796" w14:textId="6C9767D6" w:rsidR="00F44AEB" w:rsidRDefault="00F44AEB" w:rsidP="00E60E57">
      <w:pPr>
        <w:spacing w:after="240"/>
        <w:rPr>
          <w:rFonts w:cs="Arial"/>
          <w:bCs/>
          <w:sz w:val="22"/>
          <w:szCs w:val="22"/>
          <w:u w:val="single"/>
        </w:rPr>
      </w:pPr>
    </w:p>
    <w:tbl>
      <w:tblPr>
        <w:tblStyle w:val="TableGrid"/>
        <w:tblW w:w="0" w:type="auto"/>
        <w:tblLook w:val="04A0" w:firstRow="1" w:lastRow="0" w:firstColumn="1" w:lastColumn="0" w:noHBand="0" w:noVBand="1"/>
      </w:tblPr>
      <w:tblGrid>
        <w:gridCol w:w="6299"/>
        <w:gridCol w:w="1205"/>
        <w:gridCol w:w="1512"/>
      </w:tblGrid>
      <w:tr w:rsidR="007552C1" w14:paraId="0BA34D19" w14:textId="748E140F" w:rsidTr="00C65994">
        <w:tc>
          <w:tcPr>
            <w:tcW w:w="9016" w:type="dxa"/>
            <w:gridSpan w:val="3"/>
          </w:tcPr>
          <w:p w14:paraId="09A481A2" w14:textId="1A44B478" w:rsidR="007552C1" w:rsidRDefault="007552C1" w:rsidP="002B6B74">
            <w:pPr>
              <w:spacing w:after="240"/>
              <w:rPr>
                <w:rFonts w:cs="Arial"/>
                <w:b/>
                <w:bCs/>
                <w:sz w:val="22"/>
                <w:szCs w:val="22"/>
              </w:rPr>
            </w:pPr>
            <w:r>
              <w:rPr>
                <w:rFonts w:cs="Arial"/>
                <w:b/>
                <w:bCs/>
                <w:sz w:val="22"/>
                <w:szCs w:val="22"/>
              </w:rPr>
              <w:t>Training currency lapse – only required to complete tasks that are outstanding</w:t>
            </w:r>
          </w:p>
        </w:tc>
      </w:tr>
      <w:tr w:rsidR="007552C1" w14:paraId="0E2ED0D4" w14:textId="0AD6D064" w:rsidTr="00D0568E">
        <w:tc>
          <w:tcPr>
            <w:tcW w:w="6779" w:type="dxa"/>
          </w:tcPr>
          <w:p w14:paraId="12D16BC9" w14:textId="77777777" w:rsidR="007552C1" w:rsidRPr="00F44AEB" w:rsidRDefault="007552C1" w:rsidP="002B6B74">
            <w:pPr>
              <w:spacing w:after="240"/>
              <w:rPr>
                <w:rFonts w:cs="Arial"/>
                <w:bCs/>
                <w:sz w:val="22"/>
                <w:szCs w:val="22"/>
              </w:rPr>
            </w:pPr>
            <w:r>
              <w:rPr>
                <w:rFonts w:cs="Arial"/>
                <w:bCs/>
                <w:sz w:val="22"/>
                <w:szCs w:val="22"/>
              </w:rPr>
              <w:t>Task</w:t>
            </w:r>
          </w:p>
        </w:tc>
        <w:tc>
          <w:tcPr>
            <w:tcW w:w="1211" w:type="dxa"/>
          </w:tcPr>
          <w:p w14:paraId="0720BE3D" w14:textId="77777777" w:rsidR="007552C1" w:rsidRPr="00F44AEB" w:rsidRDefault="007552C1" w:rsidP="002B6B74">
            <w:pPr>
              <w:spacing w:after="240"/>
              <w:rPr>
                <w:rFonts w:cs="Arial"/>
                <w:bCs/>
                <w:sz w:val="22"/>
                <w:szCs w:val="22"/>
              </w:rPr>
            </w:pPr>
            <w:r>
              <w:rPr>
                <w:rFonts w:cs="Arial"/>
                <w:bCs/>
                <w:sz w:val="22"/>
                <w:szCs w:val="22"/>
              </w:rPr>
              <w:t>Complete</w:t>
            </w:r>
          </w:p>
        </w:tc>
        <w:tc>
          <w:tcPr>
            <w:tcW w:w="1026" w:type="dxa"/>
          </w:tcPr>
          <w:p w14:paraId="6E054413" w14:textId="300B10E1" w:rsidR="007552C1" w:rsidRDefault="007552C1" w:rsidP="002B6B74">
            <w:pPr>
              <w:spacing w:after="240"/>
              <w:rPr>
                <w:rFonts w:cs="Arial"/>
                <w:bCs/>
                <w:sz w:val="22"/>
                <w:szCs w:val="22"/>
              </w:rPr>
            </w:pPr>
            <w:r>
              <w:rPr>
                <w:rFonts w:cs="Arial"/>
                <w:bCs/>
                <w:sz w:val="22"/>
                <w:szCs w:val="22"/>
              </w:rPr>
              <w:t>Witness (CCTL/COM)</w:t>
            </w:r>
          </w:p>
        </w:tc>
      </w:tr>
      <w:tr w:rsidR="007552C1" w14:paraId="579E551C" w14:textId="10EB260E" w:rsidTr="00D0568E">
        <w:tc>
          <w:tcPr>
            <w:tcW w:w="6779" w:type="dxa"/>
          </w:tcPr>
          <w:p w14:paraId="350DFE01" w14:textId="382586DC" w:rsidR="007552C1" w:rsidRPr="00F44AEB" w:rsidRDefault="007552C1" w:rsidP="001641CE">
            <w:pPr>
              <w:pStyle w:val="ListParagraph"/>
              <w:numPr>
                <w:ilvl w:val="0"/>
                <w:numId w:val="11"/>
              </w:numPr>
              <w:spacing w:after="240"/>
              <w:rPr>
                <w:rFonts w:cs="Times New Roman"/>
                <w:bCs/>
                <w:sz w:val="22"/>
                <w:szCs w:val="22"/>
              </w:rPr>
            </w:pPr>
            <w:r>
              <w:rPr>
                <w:rFonts w:cs="Times New Roman"/>
                <w:bCs/>
                <w:sz w:val="22"/>
                <w:szCs w:val="22"/>
              </w:rPr>
              <w:t>Attend case review forum</w:t>
            </w:r>
          </w:p>
        </w:tc>
        <w:tc>
          <w:tcPr>
            <w:tcW w:w="1211" w:type="dxa"/>
          </w:tcPr>
          <w:p w14:paraId="74D62D8C" w14:textId="77777777" w:rsidR="007552C1" w:rsidRDefault="007552C1" w:rsidP="002B6B74">
            <w:pPr>
              <w:spacing w:after="240"/>
              <w:rPr>
                <w:rFonts w:cs="Arial"/>
                <w:bCs/>
                <w:sz w:val="22"/>
                <w:szCs w:val="22"/>
              </w:rPr>
            </w:pPr>
          </w:p>
        </w:tc>
        <w:tc>
          <w:tcPr>
            <w:tcW w:w="1026" w:type="dxa"/>
          </w:tcPr>
          <w:p w14:paraId="281FA5CD" w14:textId="77777777" w:rsidR="007552C1" w:rsidRDefault="007552C1" w:rsidP="002B6B74">
            <w:pPr>
              <w:spacing w:after="240"/>
              <w:rPr>
                <w:rFonts w:cs="Arial"/>
                <w:bCs/>
                <w:sz w:val="22"/>
                <w:szCs w:val="22"/>
              </w:rPr>
            </w:pPr>
          </w:p>
        </w:tc>
      </w:tr>
      <w:tr w:rsidR="007552C1" w14:paraId="63942CA4" w14:textId="62F2BED3" w:rsidTr="00D0568E">
        <w:tc>
          <w:tcPr>
            <w:tcW w:w="6779" w:type="dxa"/>
          </w:tcPr>
          <w:p w14:paraId="7033F9BF" w14:textId="7795489C" w:rsidR="007552C1" w:rsidRPr="00F44AEB" w:rsidRDefault="007552C1" w:rsidP="001641CE">
            <w:pPr>
              <w:pStyle w:val="ListParagraph"/>
              <w:numPr>
                <w:ilvl w:val="0"/>
                <w:numId w:val="11"/>
              </w:numPr>
              <w:spacing w:after="240"/>
              <w:rPr>
                <w:bCs/>
                <w:sz w:val="22"/>
                <w:szCs w:val="22"/>
              </w:rPr>
            </w:pPr>
            <w:r>
              <w:rPr>
                <w:bCs/>
                <w:sz w:val="22"/>
                <w:szCs w:val="22"/>
              </w:rPr>
              <w:t>Attend moulage day</w:t>
            </w:r>
          </w:p>
        </w:tc>
        <w:tc>
          <w:tcPr>
            <w:tcW w:w="1211" w:type="dxa"/>
          </w:tcPr>
          <w:p w14:paraId="150107C7" w14:textId="77777777" w:rsidR="007552C1" w:rsidRDefault="007552C1" w:rsidP="002B6B74">
            <w:pPr>
              <w:spacing w:after="240"/>
              <w:rPr>
                <w:rFonts w:cs="Arial"/>
                <w:bCs/>
                <w:sz w:val="22"/>
                <w:szCs w:val="22"/>
              </w:rPr>
            </w:pPr>
          </w:p>
        </w:tc>
        <w:tc>
          <w:tcPr>
            <w:tcW w:w="1026" w:type="dxa"/>
          </w:tcPr>
          <w:p w14:paraId="158F9F9D" w14:textId="77777777" w:rsidR="007552C1" w:rsidRDefault="007552C1" w:rsidP="002B6B74">
            <w:pPr>
              <w:spacing w:after="240"/>
              <w:rPr>
                <w:rFonts w:cs="Arial"/>
                <w:bCs/>
                <w:sz w:val="22"/>
                <w:szCs w:val="22"/>
              </w:rPr>
            </w:pPr>
          </w:p>
        </w:tc>
      </w:tr>
      <w:tr w:rsidR="007552C1" w14:paraId="4E6F02E0" w14:textId="38699DAF" w:rsidTr="00D0568E">
        <w:tc>
          <w:tcPr>
            <w:tcW w:w="6779" w:type="dxa"/>
          </w:tcPr>
          <w:p w14:paraId="46817721" w14:textId="614033C4" w:rsidR="007552C1" w:rsidRPr="00F44AEB" w:rsidRDefault="007552C1" w:rsidP="001641CE">
            <w:pPr>
              <w:pStyle w:val="ListParagraph"/>
              <w:numPr>
                <w:ilvl w:val="0"/>
                <w:numId w:val="11"/>
              </w:numPr>
              <w:spacing w:after="240"/>
              <w:rPr>
                <w:bCs/>
                <w:sz w:val="22"/>
                <w:szCs w:val="22"/>
              </w:rPr>
            </w:pPr>
            <w:r>
              <w:rPr>
                <w:bCs/>
                <w:sz w:val="22"/>
                <w:szCs w:val="22"/>
              </w:rPr>
              <w:t>Undertake outstanding uplift training</w:t>
            </w:r>
          </w:p>
        </w:tc>
        <w:tc>
          <w:tcPr>
            <w:tcW w:w="1211" w:type="dxa"/>
          </w:tcPr>
          <w:p w14:paraId="6FC407E0" w14:textId="77777777" w:rsidR="007552C1" w:rsidRDefault="007552C1" w:rsidP="002B6B74">
            <w:pPr>
              <w:spacing w:after="240"/>
              <w:rPr>
                <w:rFonts w:cs="Arial"/>
                <w:bCs/>
                <w:sz w:val="22"/>
                <w:szCs w:val="22"/>
              </w:rPr>
            </w:pPr>
          </w:p>
        </w:tc>
        <w:tc>
          <w:tcPr>
            <w:tcW w:w="1026" w:type="dxa"/>
          </w:tcPr>
          <w:p w14:paraId="46D31ED0" w14:textId="77777777" w:rsidR="007552C1" w:rsidRDefault="007552C1" w:rsidP="002B6B74">
            <w:pPr>
              <w:spacing w:after="240"/>
              <w:rPr>
                <w:rFonts w:cs="Arial"/>
                <w:bCs/>
                <w:sz w:val="22"/>
                <w:szCs w:val="22"/>
              </w:rPr>
            </w:pPr>
          </w:p>
        </w:tc>
      </w:tr>
      <w:tr w:rsidR="007552C1" w14:paraId="3F68F4F1" w14:textId="7367A028" w:rsidTr="00D0568E">
        <w:tc>
          <w:tcPr>
            <w:tcW w:w="6779" w:type="dxa"/>
          </w:tcPr>
          <w:p w14:paraId="13CE37CD" w14:textId="09624A9E" w:rsidR="007552C1" w:rsidRDefault="007552C1" w:rsidP="001641CE">
            <w:pPr>
              <w:pStyle w:val="ListParagraph"/>
              <w:numPr>
                <w:ilvl w:val="0"/>
                <w:numId w:val="11"/>
              </w:numPr>
              <w:spacing w:after="240"/>
              <w:rPr>
                <w:bCs/>
                <w:sz w:val="22"/>
                <w:szCs w:val="22"/>
              </w:rPr>
            </w:pPr>
            <w:r>
              <w:rPr>
                <w:bCs/>
                <w:sz w:val="22"/>
                <w:szCs w:val="22"/>
              </w:rPr>
              <w:t xml:space="preserve">Complete </w:t>
            </w:r>
            <w:r w:rsidRPr="008252FC">
              <w:rPr>
                <w:bCs/>
                <w:sz w:val="22"/>
                <w:szCs w:val="22"/>
              </w:rPr>
              <w:t>Statutory &amp; Mandatory</w:t>
            </w:r>
            <w:r>
              <w:rPr>
                <w:bCs/>
                <w:sz w:val="22"/>
                <w:szCs w:val="22"/>
              </w:rPr>
              <w:t xml:space="preserve"> training (if not within last 12 months)</w:t>
            </w:r>
          </w:p>
        </w:tc>
        <w:tc>
          <w:tcPr>
            <w:tcW w:w="1211" w:type="dxa"/>
          </w:tcPr>
          <w:p w14:paraId="693F6094" w14:textId="77777777" w:rsidR="007552C1" w:rsidRDefault="007552C1" w:rsidP="002B6B74">
            <w:pPr>
              <w:spacing w:after="240"/>
              <w:rPr>
                <w:rFonts w:cs="Arial"/>
                <w:bCs/>
                <w:sz w:val="22"/>
                <w:szCs w:val="22"/>
              </w:rPr>
            </w:pPr>
          </w:p>
        </w:tc>
        <w:tc>
          <w:tcPr>
            <w:tcW w:w="1026" w:type="dxa"/>
          </w:tcPr>
          <w:p w14:paraId="6978130B" w14:textId="77777777" w:rsidR="007552C1" w:rsidRDefault="007552C1" w:rsidP="002B6B74">
            <w:pPr>
              <w:spacing w:after="240"/>
              <w:rPr>
                <w:rFonts w:cs="Arial"/>
                <w:bCs/>
                <w:sz w:val="22"/>
                <w:szCs w:val="22"/>
              </w:rPr>
            </w:pPr>
          </w:p>
        </w:tc>
      </w:tr>
      <w:tr w:rsidR="007552C1" w14:paraId="7BFB9DB7" w14:textId="4E423F88" w:rsidTr="00D0568E">
        <w:tc>
          <w:tcPr>
            <w:tcW w:w="6779" w:type="dxa"/>
          </w:tcPr>
          <w:p w14:paraId="38899FF6" w14:textId="0FFD767D" w:rsidR="007552C1" w:rsidRDefault="007552C1" w:rsidP="001641CE">
            <w:pPr>
              <w:pStyle w:val="ListParagraph"/>
              <w:numPr>
                <w:ilvl w:val="0"/>
                <w:numId w:val="11"/>
              </w:numPr>
              <w:spacing w:after="240"/>
              <w:rPr>
                <w:bCs/>
                <w:sz w:val="22"/>
                <w:szCs w:val="22"/>
              </w:rPr>
            </w:pPr>
            <w:r>
              <w:rPr>
                <w:bCs/>
                <w:sz w:val="22"/>
                <w:szCs w:val="22"/>
              </w:rPr>
              <w:t xml:space="preserve">Complete Key skills (if not within last 12 months) </w:t>
            </w:r>
          </w:p>
        </w:tc>
        <w:tc>
          <w:tcPr>
            <w:tcW w:w="1211" w:type="dxa"/>
          </w:tcPr>
          <w:p w14:paraId="12CA751D" w14:textId="77777777" w:rsidR="007552C1" w:rsidRDefault="007552C1" w:rsidP="002B6B74">
            <w:pPr>
              <w:spacing w:after="240"/>
              <w:rPr>
                <w:rFonts w:cs="Arial"/>
                <w:bCs/>
                <w:sz w:val="22"/>
                <w:szCs w:val="22"/>
              </w:rPr>
            </w:pPr>
          </w:p>
        </w:tc>
        <w:tc>
          <w:tcPr>
            <w:tcW w:w="1026" w:type="dxa"/>
          </w:tcPr>
          <w:p w14:paraId="5E8C1CD2" w14:textId="77777777" w:rsidR="007552C1" w:rsidRDefault="007552C1" w:rsidP="002B6B74">
            <w:pPr>
              <w:spacing w:after="240"/>
              <w:rPr>
                <w:rFonts w:cs="Arial"/>
                <w:bCs/>
                <w:sz w:val="22"/>
                <w:szCs w:val="22"/>
              </w:rPr>
            </w:pPr>
          </w:p>
        </w:tc>
      </w:tr>
      <w:tr w:rsidR="007552C1" w14:paraId="053711D3" w14:textId="49CE16FA" w:rsidTr="00D0568E">
        <w:tc>
          <w:tcPr>
            <w:tcW w:w="6779" w:type="dxa"/>
          </w:tcPr>
          <w:p w14:paraId="7EDE80EB" w14:textId="517CFAC4" w:rsidR="007552C1" w:rsidRDefault="007552C1" w:rsidP="001641CE">
            <w:pPr>
              <w:pStyle w:val="ListParagraph"/>
              <w:numPr>
                <w:ilvl w:val="0"/>
                <w:numId w:val="11"/>
              </w:numPr>
              <w:spacing w:after="240"/>
              <w:rPr>
                <w:bCs/>
                <w:sz w:val="22"/>
                <w:szCs w:val="22"/>
              </w:rPr>
            </w:pPr>
            <w:r>
              <w:rPr>
                <w:bCs/>
                <w:sz w:val="22"/>
                <w:szCs w:val="22"/>
              </w:rPr>
              <w:t>Demonstrate competence in surgical cricothyroidotomy</w:t>
            </w:r>
          </w:p>
        </w:tc>
        <w:tc>
          <w:tcPr>
            <w:tcW w:w="1211" w:type="dxa"/>
          </w:tcPr>
          <w:p w14:paraId="3904B8EC" w14:textId="77777777" w:rsidR="007552C1" w:rsidRDefault="007552C1" w:rsidP="002B6B74">
            <w:pPr>
              <w:spacing w:after="240"/>
              <w:rPr>
                <w:rFonts w:cs="Arial"/>
                <w:bCs/>
                <w:sz w:val="22"/>
                <w:szCs w:val="22"/>
              </w:rPr>
            </w:pPr>
          </w:p>
        </w:tc>
        <w:tc>
          <w:tcPr>
            <w:tcW w:w="1026" w:type="dxa"/>
          </w:tcPr>
          <w:p w14:paraId="02545D20" w14:textId="77777777" w:rsidR="007552C1" w:rsidRDefault="007552C1" w:rsidP="002B6B74">
            <w:pPr>
              <w:spacing w:after="240"/>
              <w:rPr>
                <w:rFonts w:cs="Arial"/>
                <w:bCs/>
                <w:sz w:val="22"/>
                <w:szCs w:val="22"/>
              </w:rPr>
            </w:pPr>
          </w:p>
        </w:tc>
      </w:tr>
      <w:tr w:rsidR="007552C1" w14:paraId="1185C78F" w14:textId="7D1A5B1C" w:rsidTr="00D0568E">
        <w:tc>
          <w:tcPr>
            <w:tcW w:w="6779" w:type="dxa"/>
          </w:tcPr>
          <w:p w14:paraId="2CB38832" w14:textId="62F3701B" w:rsidR="007552C1" w:rsidRDefault="007552C1" w:rsidP="001641CE">
            <w:pPr>
              <w:pStyle w:val="ListParagraph"/>
              <w:numPr>
                <w:ilvl w:val="0"/>
                <w:numId w:val="11"/>
              </w:numPr>
              <w:spacing w:after="240"/>
              <w:rPr>
                <w:bCs/>
                <w:sz w:val="22"/>
                <w:szCs w:val="22"/>
              </w:rPr>
            </w:pPr>
            <w:r>
              <w:rPr>
                <w:bCs/>
                <w:sz w:val="22"/>
                <w:szCs w:val="22"/>
              </w:rPr>
              <w:t xml:space="preserve">Demonstrate competence in open thoracostomy </w:t>
            </w:r>
          </w:p>
        </w:tc>
        <w:tc>
          <w:tcPr>
            <w:tcW w:w="1211" w:type="dxa"/>
          </w:tcPr>
          <w:p w14:paraId="7E7CB702" w14:textId="77777777" w:rsidR="007552C1" w:rsidRDefault="007552C1" w:rsidP="002B6B74">
            <w:pPr>
              <w:spacing w:after="240"/>
              <w:rPr>
                <w:rFonts w:cs="Arial"/>
                <w:bCs/>
                <w:sz w:val="22"/>
                <w:szCs w:val="22"/>
              </w:rPr>
            </w:pPr>
          </w:p>
        </w:tc>
        <w:tc>
          <w:tcPr>
            <w:tcW w:w="1026" w:type="dxa"/>
          </w:tcPr>
          <w:p w14:paraId="77263C0D" w14:textId="77777777" w:rsidR="007552C1" w:rsidRDefault="007552C1" w:rsidP="002B6B74">
            <w:pPr>
              <w:spacing w:after="240"/>
              <w:rPr>
                <w:rFonts w:cs="Arial"/>
                <w:bCs/>
                <w:sz w:val="22"/>
                <w:szCs w:val="22"/>
              </w:rPr>
            </w:pPr>
          </w:p>
        </w:tc>
      </w:tr>
    </w:tbl>
    <w:p w14:paraId="077767E5" w14:textId="77777777" w:rsidR="00F44AEB" w:rsidRDefault="00F44AEB" w:rsidP="00E60E57">
      <w:pPr>
        <w:spacing w:after="240"/>
        <w:rPr>
          <w:rFonts w:cs="Arial"/>
          <w:bCs/>
          <w:sz w:val="22"/>
          <w:szCs w:val="22"/>
          <w:u w:val="single"/>
        </w:rPr>
      </w:pPr>
    </w:p>
    <w:p w14:paraId="38312A63" w14:textId="18FBCCCA" w:rsidR="00F44AEB" w:rsidRDefault="00F44AEB" w:rsidP="00E60E57">
      <w:pPr>
        <w:spacing w:after="240"/>
        <w:rPr>
          <w:rFonts w:cs="Arial"/>
          <w:bCs/>
          <w:sz w:val="22"/>
          <w:szCs w:val="22"/>
          <w:u w:val="single"/>
        </w:rPr>
      </w:pPr>
    </w:p>
    <w:p w14:paraId="0EEC1B9B" w14:textId="3DFCAB07" w:rsidR="00BD3030" w:rsidRDefault="00BD3030" w:rsidP="00E60E57">
      <w:pPr>
        <w:spacing w:after="240"/>
        <w:rPr>
          <w:rFonts w:cs="Arial"/>
          <w:bCs/>
          <w:sz w:val="22"/>
          <w:szCs w:val="22"/>
          <w:u w:val="single"/>
        </w:rPr>
      </w:pPr>
    </w:p>
    <w:p w14:paraId="2139F8A6" w14:textId="77777777" w:rsidR="00BD3030" w:rsidRDefault="00BD3030" w:rsidP="00E60E57">
      <w:pPr>
        <w:spacing w:after="240"/>
        <w:rPr>
          <w:rFonts w:cs="Arial"/>
          <w:bCs/>
          <w:sz w:val="22"/>
          <w:szCs w:val="22"/>
          <w:u w:val="single"/>
        </w:rPr>
      </w:pPr>
    </w:p>
    <w:p w14:paraId="553736DC" w14:textId="10E2C9F9" w:rsidR="00B00E09" w:rsidRDefault="00B00E09" w:rsidP="06C61F58">
      <w:pPr>
        <w:pStyle w:val="Heading1"/>
        <w:ind w:left="0" w:firstLine="0"/>
        <w:rPr>
          <w:b/>
          <w:sz w:val="28"/>
          <w:szCs w:val="28"/>
        </w:rPr>
      </w:pPr>
      <w:bookmarkStart w:id="33" w:name="_Toc53393255"/>
      <w:bookmarkStart w:id="34" w:name="_Toc1568114030"/>
      <w:r w:rsidRPr="06C61F58">
        <w:rPr>
          <w:b/>
          <w:sz w:val="28"/>
          <w:szCs w:val="28"/>
        </w:rPr>
        <w:t>Appendix Two – Red Currency Tasks</w:t>
      </w:r>
      <w:bookmarkEnd w:id="33"/>
      <w:bookmarkEnd w:id="34"/>
    </w:p>
    <w:p w14:paraId="676B0556" w14:textId="77777777" w:rsidR="00363D47" w:rsidRPr="00363D47" w:rsidRDefault="00363D47" w:rsidP="00363D47"/>
    <w:p w14:paraId="32931057" w14:textId="6C09ED64" w:rsidR="00E60E57" w:rsidRPr="00BD3030" w:rsidRDefault="00BD3030" w:rsidP="06C61F58">
      <w:pPr>
        <w:spacing w:after="240"/>
        <w:rPr>
          <w:rFonts w:cs="Arial"/>
          <w:b/>
          <w:bCs/>
          <w:sz w:val="22"/>
          <w:szCs w:val="22"/>
        </w:rPr>
      </w:pPr>
      <w:r w:rsidRPr="06C61F58">
        <w:rPr>
          <w:rFonts w:cs="Arial"/>
          <w:sz w:val="22"/>
          <w:szCs w:val="22"/>
        </w:rPr>
        <w:t>If a CCP falls</w:t>
      </w:r>
      <w:r w:rsidR="00CD3AE5" w:rsidRPr="06C61F58">
        <w:rPr>
          <w:rFonts w:cs="Arial"/>
          <w:sz w:val="22"/>
          <w:szCs w:val="22"/>
        </w:rPr>
        <w:t xml:space="preserve"> into</w:t>
      </w:r>
      <w:r w:rsidRPr="06C61F58">
        <w:rPr>
          <w:rFonts w:cs="Arial"/>
          <w:sz w:val="22"/>
          <w:szCs w:val="22"/>
        </w:rPr>
        <w:t xml:space="preserve"> RED curren</w:t>
      </w:r>
      <w:r w:rsidR="004E0469" w:rsidRPr="06C61F58">
        <w:rPr>
          <w:rFonts w:cs="Arial"/>
          <w:sz w:val="22"/>
          <w:szCs w:val="22"/>
        </w:rPr>
        <w:t>cy</w:t>
      </w:r>
      <w:r w:rsidRPr="06C61F58">
        <w:rPr>
          <w:rFonts w:cs="Arial"/>
          <w:sz w:val="22"/>
          <w:szCs w:val="22"/>
        </w:rPr>
        <w:t xml:space="preserve"> they must undertake all elements of AMBER currency and undertake a minimum of one supervised clinical shift</w:t>
      </w:r>
      <w:r w:rsidR="00596133" w:rsidRPr="06C61F58">
        <w:rPr>
          <w:rFonts w:cs="Arial"/>
          <w:sz w:val="22"/>
          <w:szCs w:val="22"/>
        </w:rPr>
        <w:t xml:space="preserve"> with either a CC TL or CC</w:t>
      </w:r>
      <w:r w:rsidR="008252FC" w:rsidRPr="06C61F58">
        <w:rPr>
          <w:rFonts w:cs="Arial"/>
          <w:sz w:val="22"/>
          <w:szCs w:val="22"/>
        </w:rPr>
        <w:t>-C</w:t>
      </w:r>
      <w:r w:rsidR="00596133" w:rsidRPr="06C61F58">
        <w:rPr>
          <w:rFonts w:cs="Arial"/>
          <w:sz w:val="22"/>
          <w:szCs w:val="22"/>
        </w:rPr>
        <w:t>OM</w:t>
      </w:r>
      <w:r w:rsidRPr="06C61F58">
        <w:rPr>
          <w:rFonts w:cs="Arial"/>
          <w:sz w:val="22"/>
          <w:szCs w:val="22"/>
        </w:rPr>
        <w:t xml:space="preserve">. The number of shifts and the exact plan will be based on an individual needs analysis. </w:t>
      </w:r>
    </w:p>
    <w:p w14:paraId="1E9E0D53" w14:textId="6CD24358" w:rsidR="00046621" w:rsidRPr="009257C3" w:rsidRDefault="00046621" w:rsidP="00E60E57">
      <w:pPr>
        <w:spacing w:after="240"/>
        <w:rPr>
          <w:rFonts w:cs="Arial"/>
          <w:sz w:val="22"/>
          <w:szCs w:val="22"/>
        </w:rPr>
      </w:pPr>
    </w:p>
    <w:p w14:paraId="596E666D" w14:textId="2F70CB6E" w:rsidR="00046621" w:rsidRPr="009257C3" w:rsidRDefault="00046621" w:rsidP="00E60E57">
      <w:pPr>
        <w:spacing w:after="240"/>
        <w:rPr>
          <w:rFonts w:cs="Arial"/>
          <w:sz w:val="22"/>
          <w:szCs w:val="22"/>
        </w:rPr>
      </w:pPr>
    </w:p>
    <w:p w14:paraId="1538F6D5" w14:textId="7E4ECD58" w:rsidR="00046621" w:rsidRPr="009257C3" w:rsidRDefault="00046621" w:rsidP="00E60E57">
      <w:pPr>
        <w:spacing w:after="240"/>
        <w:rPr>
          <w:rFonts w:cs="Arial"/>
          <w:sz w:val="22"/>
          <w:szCs w:val="22"/>
        </w:rPr>
      </w:pPr>
    </w:p>
    <w:bookmarkEnd w:id="14"/>
    <w:bookmarkEnd w:id="15"/>
    <w:bookmarkEnd w:id="16"/>
    <w:p w14:paraId="27AC3939" w14:textId="586BD4CA" w:rsidR="007350B0" w:rsidRPr="009257C3" w:rsidRDefault="007350B0" w:rsidP="00B00E09">
      <w:pPr>
        <w:tabs>
          <w:tab w:val="left" w:pos="1162"/>
        </w:tabs>
        <w:spacing w:after="240"/>
        <w:rPr>
          <w:rFonts w:cs="Arial"/>
          <w:sz w:val="22"/>
          <w:szCs w:val="22"/>
        </w:rPr>
      </w:pPr>
    </w:p>
    <w:sectPr w:rsidR="007350B0" w:rsidRPr="009257C3" w:rsidSect="0072436C">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76FA" w14:textId="77777777" w:rsidR="003C542C" w:rsidRDefault="003C542C">
      <w:r>
        <w:separator/>
      </w:r>
    </w:p>
    <w:p w14:paraId="1C25316F" w14:textId="77777777" w:rsidR="003C542C" w:rsidRDefault="003C542C"/>
    <w:p w14:paraId="59E63648" w14:textId="77777777" w:rsidR="003C542C" w:rsidRDefault="003C542C" w:rsidP="00ED0BD0"/>
    <w:p w14:paraId="6FBD4284" w14:textId="77777777" w:rsidR="003C542C" w:rsidRDefault="003C542C" w:rsidP="00ED0BD0"/>
    <w:p w14:paraId="4AADC467" w14:textId="77777777" w:rsidR="003C542C" w:rsidRDefault="003C542C" w:rsidP="00100CA2"/>
    <w:p w14:paraId="07548667" w14:textId="77777777" w:rsidR="003C542C" w:rsidRDefault="003C542C" w:rsidP="00100CA2"/>
    <w:p w14:paraId="50B4CEDF" w14:textId="77777777" w:rsidR="003C542C" w:rsidRDefault="003C542C" w:rsidP="00100CA2"/>
    <w:p w14:paraId="4371165B" w14:textId="77777777" w:rsidR="003C542C" w:rsidRDefault="003C542C" w:rsidP="00100CA2"/>
    <w:p w14:paraId="647376A0" w14:textId="77777777" w:rsidR="003C542C" w:rsidRDefault="003C542C" w:rsidP="00AF2D35"/>
  </w:endnote>
  <w:endnote w:type="continuationSeparator" w:id="0">
    <w:p w14:paraId="182845B2" w14:textId="77777777" w:rsidR="003C542C" w:rsidRDefault="003C542C">
      <w:r>
        <w:continuationSeparator/>
      </w:r>
    </w:p>
    <w:p w14:paraId="5C067689" w14:textId="77777777" w:rsidR="003C542C" w:rsidRDefault="003C542C"/>
    <w:p w14:paraId="7EFE3A6F" w14:textId="77777777" w:rsidR="003C542C" w:rsidRDefault="003C542C" w:rsidP="00ED0BD0"/>
    <w:p w14:paraId="7A14BE44" w14:textId="77777777" w:rsidR="003C542C" w:rsidRDefault="003C542C" w:rsidP="00ED0BD0"/>
    <w:p w14:paraId="08D41FFB" w14:textId="77777777" w:rsidR="003C542C" w:rsidRDefault="003C542C" w:rsidP="00100CA2"/>
    <w:p w14:paraId="4CDB9B9A" w14:textId="77777777" w:rsidR="003C542C" w:rsidRDefault="003C542C" w:rsidP="00100CA2"/>
    <w:p w14:paraId="1FED3E5C" w14:textId="77777777" w:rsidR="003C542C" w:rsidRDefault="003C542C" w:rsidP="00100CA2"/>
    <w:p w14:paraId="6B7E19F9" w14:textId="77777777" w:rsidR="003C542C" w:rsidRDefault="003C542C" w:rsidP="00100CA2"/>
    <w:p w14:paraId="5FB75B64" w14:textId="77777777" w:rsidR="003C542C" w:rsidRDefault="003C542C" w:rsidP="00AF2D35"/>
  </w:endnote>
  <w:endnote w:type="continuationNotice" w:id="1">
    <w:p w14:paraId="054F384A" w14:textId="77777777" w:rsidR="003C542C" w:rsidRDefault="003C5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6A6F" w14:textId="51E3A529" w:rsidR="002B6B74" w:rsidRDefault="1374F050" w:rsidP="1374F050">
    <w:pPr>
      <w:rPr>
        <w:rFonts w:cs="Arial"/>
        <w:sz w:val="20"/>
      </w:rPr>
    </w:pPr>
    <w:r w:rsidRPr="1374F050">
      <w:rPr>
        <w:rFonts w:cs="Arial"/>
        <w:sz w:val="20"/>
      </w:rPr>
      <w:t>Critical Care Clinical Currency Procedure V</w:t>
    </w:r>
    <w:r w:rsidR="00641E2C">
      <w:rPr>
        <w:rFonts w:cs="Arial"/>
        <w:sz w:val="20"/>
      </w:rPr>
      <w:t>3</w:t>
    </w:r>
  </w:p>
  <w:p w14:paraId="0DAA8E03" w14:textId="2C362410" w:rsidR="00946422" w:rsidRDefault="00641E2C" w:rsidP="1374F050">
    <w:pPr>
      <w:rPr>
        <w:rStyle w:val="PageNumber"/>
        <w:sz w:val="20"/>
      </w:rPr>
    </w:pPr>
    <w:r>
      <w:rPr>
        <w:rFonts w:cs="Arial"/>
        <w:sz w:val="20"/>
      </w:rPr>
      <w:t>May</w:t>
    </w:r>
    <w:r w:rsidR="00632460">
      <w:rPr>
        <w:rFonts w:cs="Arial"/>
        <w:sz w:val="20"/>
      </w:rPr>
      <w:t xml:space="preserve"> 2026</w:t>
    </w:r>
  </w:p>
  <w:p w14:paraId="1D4D8D7B" w14:textId="78639B68" w:rsidR="002B6B74" w:rsidRPr="00795074" w:rsidRDefault="002B6B74" w:rsidP="00BE283E">
    <w:pPr>
      <w:pStyle w:val="Footer"/>
      <w:tabs>
        <w:tab w:val="clear" w:pos="8306"/>
        <w:tab w:val="left" w:pos="1545"/>
        <w:tab w:val="right" w:pos="8931"/>
      </w:tabs>
      <w:rPr>
        <w:sz w:val="20"/>
        <w:szCs w:val="20"/>
      </w:rPr>
    </w:pPr>
    <w:r>
      <w:rPr>
        <w:rStyle w:val="PageNumber"/>
        <w:sz w:val="20"/>
        <w:szCs w:val="20"/>
      </w:rPr>
      <w:tab/>
    </w:r>
    <w:r>
      <w:rPr>
        <w:rStyle w:val="PageNumber"/>
        <w:sz w:val="20"/>
        <w:szCs w:val="20"/>
      </w:rPr>
      <w:tab/>
    </w:r>
    <w:r>
      <w:rPr>
        <w:rStyle w:val="PageNumber"/>
        <w:sz w:val="20"/>
        <w:szCs w:val="20"/>
      </w:rPr>
      <w:tab/>
    </w:r>
    <w:r w:rsidR="06C61F58" w:rsidRPr="00312807">
      <w:rPr>
        <w:sz w:val="20"/>
        <w:szCs w:val="20"/>
        <w:lang w:val="en-GB"/>
      </w:rPr>
      <w:t xml:space="preserve">Page </w:t>
    </w:r>
    <w:r w:rsidRPr="06C61F58">
      <w:rPr>
        <w:rStyle w:val="PageNumber"/>
        <w:noProof/>
        <w:sz w:val="20"/>
        <w:szCs w:val="20"/>
      </w:rPr>
      <w:fldChar w:fldCharType="begin"/>
    </w:r>
    <w:r w:rsidRPr="00312807">
      <w:rPr>
        <w:rStyle w:val="PageNumber"/>
        <w:sz w:val="20"/>
        <w:szCs w:val="20"/>
      </w:rPr>
      <w:instrText xml:space="preserve"> PAGE </w:instrText>
    </w:r>
    <w:r w:rsidRPr="06C61F58">
      <w:rPr>
        <w:rStyle w:val="PageNumber"/>
        <w:sz w:val="20"/>
        <w:szCs w:val="20"/>
      </w:rPr>
      <w:fldChar w:fldCharType="separate"/>
    </w:r>
    <w:r w:rsidR="06C61F58">
      <w:rPr>
        <w:rStyle w:val="PageNumber"/>
        <w:noProof/>
        <w:sz w:val="20"/>
        <w:szCs w:val="20"/>
      </w:rPr>
      <w:t>10</w:t>
    </w:r>
    <w:r w:rsidRPr="06C61F58">
      <w:rPr>
        <w:rStyle w:val="PageNumber"/>
        <w:noProof/>
        <w:sz w:val="20"/>
        <w:szCs w:val="20"/>
      </w:rPr>
      <w:fldChar w:fldCharType="end"/>
    </w:r>
    <w:r w:rsidR="06C61F58" w:rsidRPr="00312807">
      <w:rPr>
        <w:rStyle w:val="PageNumber"/>
        <w:sz w:val="20"/>
        <w:szCs w:val="20"/>
      </w:rPr>
      <w:t xml:space="preserve"> of</w:t>
    </w:r>
    <w:r w:rsidR="06C61F58" w:rsidRPr="00AC1D6F">
      <w:rPr>
        <w:rStyle w:val="PageNumber"/>
        <w:sz w:val="20"/>
        <w:szCs w:val="20"/>
      </w:rPr>
      <w:t xml:space="preserve"> </w:t>
    </w:r>
    <w:r w:rsidRPr="06C61F58">
      <w:rPr>
        <w:rStyle w:val="PageNumber"/>
        <w:noProof/>
        <w:sz w:val="20"/>
        <w:szCs w:val="20"/>
      </w:rPr>
      <w:fldChar w:fldCharType="begin"/>
    </w:r>
    <w:r w:rsidRPr="00AC1D6F">
      <w:rPr>
        <w:rStyle w:val="PageNumber"/>
        <w:sz w:val="20"/>
        <w:szCs w:val="20"/>
      </w:rPr>
      <w:instrText xml:space="preserve"> NUMPAGES </w:instrText>
    </w:r>
    <w:r w:rsidRPr="06C61F58">
      <w:rPr>
        <w:rStyle w:val="PageNumber"/>
        <w:sz w:val="20"/>
        <w:szCs w:val="20"/>
      </w:rPr>
      <w:fldChar w:fldCharType="separate"/>
    </w:r>
    <w:r w:rsidR="06C61F58">
      <w:rPr>
        <w:rStyle w:val="PageNumber"/>
        <w:noProof/>
        <w:sz w:val="20"/>
        <w:szCs w:val="20"/>
      </w:rPr>
      <w:t>10</w:t>
    </w:r>
    <w:r w:rsidRPr="06C61F58">
      <w:rPr>
        <w:rStyle w:val="PageNumber"/>
        <w:noProof/>
        <w:sz w:val="20"/>
        <w:szCs w:val="20"/>
      </w:rPr>
      <w:fldChar w:fldCharType="end"/>
    </w:r>
  </w:p>
  <w:p w14:paraId="492BCE1C" w14:textId="5A3DB217" w:rsidR="002B6B74" w:rsidRDefault="002B6B74">
    <w:pPr>
      <w:pStyle w:val="Footer"/>
    </w:pPr>
  </w:p>
  <w:p w14:paraId="2EB24EE1" w14:textId="77777777" w:rsidR="002B6B74" w:rsidRDefault="002B6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7858" w14:textId="77777777" w:rsidR="003C542C" w:rsidRDefault="003C542C">
      <w:r>
        <w:separator/>
      </w:r>
    </w:p>
    <w:p w14:paraId="7DC3BF67" w14:textId="77777777" w:rsidR="003C542C" w:rsidRDefault="003C542C"/>
    <w:p w14:paraId="5992C0F0" w14:textId="77777777" w:rsidR="003C542C" w:rsidRDefault="003C542C" w:rsidP="00ED0BD0"/>
    <w:p w14:paraId="6E008E07" w14:textId="77777777" w:rsidR="003C542C" w:rsidRDefault="003C542C" w:rsidP="00ED0BD0"/>
    <w:p w14:paraId="26559064" w14:textId="77777777" w:rsidR="003C542C" w:rsidRDefault="003C542C" w:rsidP="00100CA2"/>
    <w:p w14:paraId="3B910AE5" w14:textId="77777777" w:rsidR="003C542C" w:rsidRDefault="003C542C" w:rsidP="00100CA2"/>
    <w:p w14:paraId="465BC05E" w14:textId="77777777" w:rsidR="003C542C" w:rsidRDefault="003C542C" w:rsidP="00100CA2"/>
    <w:p w14:paraId="48EFB36F" w14:textId="77777777" w:rsidR="003C542C" w:rsidRDefault="003C542C" w:rsidP="00100CA2"/>
    <w:p w14:paraId="2EC388A2" w14:textId="77777777" w:rsidR="003C542C" w:rsidRDefault="003C542C" w:rsidP="00AF2D35"/>
  </w:footnote>
  <w:footnote w:type="continuationSeparator" w:id="0">
    <w:p w14:paraId="0596BCDF" w14:textId="77777777" w:rsidR="003C542C" w:rsidRDefault="003C542C">
      <w:r>
        <w:continuationSeparator/>
      </w:r>
    </w:p>
    <w:p w14:paraId="02D87A3A" w14:textId="77777777" w:rsidR="003C542C" w:rsidRDefault="003C542C"/>
    <w:p w14:paraId="45D5B3EC" w14:textId="77777777" w:rsidR="003C542C" w:rsidRDefault="003C542C" w:rsidP="00ED0BD0"/>
    <w:p w14:paraId="32644F10" w14:textId="77777777" w:rsidR="003C542C" w:rsidRDefault="003C542C" w:rsidP="00ED0BD0"/>
    <w:p w14:paraId="4D39D9A0" w14:textId="77777777" w:rsidR="003C542C" w:rsidRDefault="003C542C" w:rsidP="00100CA2"/>
    <w:p w14:paraId="3F5EAD89" w14:textId="77777777" w:rsidR="003C542C" w:rsidRDefault="003C542C" w:rsidP="00100CA2"/>
    <w:p w14:paraId="2E343584" w14:textId="77777777" w:rsidR="003C542C" w:rsidRDefault="003C542C" w:rsidP="00100CA2"/>
    <w:p w14:paraId="23F5CD24" w14:textId="77777777" w:rsidR="003C542C" w:rsidRDefault="003C542C" w:rsidP="00100CA2"/>
    <w:p w14:paraId="27CB9CCB" w14:textId="77777777" w:rsidR="003C542C" w:rsidRDefault="003C542C" w:rsidP="00AF2D35"/>
  </w:footnote>
  <w:footnote w:type="continuationNotice" w:id="1">
    <w:p w14:paraId="5B53B6F7" w14:textId="77777777" w:rsidR="003C542C" w:rsidRDefault="003C5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97B9" w14:textId="0DBC7D5B" w:rsidR="002B6B74" w:rsidRPr="000F4BE8" w:rsidRDefault="002B6B74" w:rsidP="000F4BE8">
    <w:pPr>
      <w:jc w:val="center"/>
      <w:rPr>
        <w:rFonts w:cs="Arial"/>
        <w:sz w:val="20"/>
      </w:rPr>
    </w:pPr>
    <w:r>
      <w:rPr>
        <w:rFonts w:cs="Arial"/>
        <w:sz w:val="20"/>
      </w:rPr>
      <w:t>Critical Care Clinical Currency Policy</w:t>
    </w:r>
  </w:p>
  <w:p w14:paraId="4628D5DB" w14:textId="649EA873" w:rsidR="002B6B74" w:rsidRPr="00795074" w:rsidRDefault="002B6B74" w:rsidP="00FD5DE3">
    <w:pPr>
      <w:pStyle w:val="Header"/>
      <w:jc w:val="center"/>
      <w:rPr>
        <w:sz w:val="20"/>
      </w:rPr>
    </w:pPr>
  </w:p>
  <w:p w14:paraId="2AB59E23" w14:textId="361B82B9" w:rsidR="002B6B74" w:rsidRDefault="002B6B74">
    <w:pPr>
      <w:pStyle w:val="Header"/>
    </w:pPr>
  </w:p>
  <w:p w14:paraId="547DE019" w14:textId="77777777" w:rsidR="002B6B74" w:rsidRDefault="002B6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2A90" w14:textId="22F78849" w:rsidR="002B6B74" w:rsidRDefault="0052659A">
    <w:pPr>
      <w:pStyle w:val="Header"/>
    </w:pPr>
    <w:r>
      <w:rPr>
        <w:noProof/>
      </w:rPr>
      <w:drawing>
        <wp:anchor distT="0" distB="0" distL="114300" distR="114300" simplePos="0" relativeHeight="251658240" behindDoc="1" locked="0" layoutInCell="1" allowOverlap="1" wp14:anchorId="4AA15E87" wp14:editId="6E040451">
          <wp:simplePos x="0" y="0"/>
          <wp:positionH relativeFrom="page">
            <wp:align>left</wp:align>
          </wp:positionH>
          <wp:positionV relativeFrom="line">
            <wp:posOffset>-426361</wp:posOffset>
          </wp:positionV>
          <wp:extent cx="7560721" cy="10662395"/>
          <wp:effectExtent l="0" t="0" r="0" b="0"/>
          <wp:wrapNone/>
          <wp:docPr id="1967517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721" cy="1066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03425" w14:textId="77777777" w:rsidR="002B6B74" w:rsidRDefault="002B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4A1238"/>
    <w:multiLevelType w:val="hybridMultilevel"/>
    <w:tmpl w:val="52AAD8E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48521AA"/>
    <w:multiLevelType w:val="hybridMultilevel"/>
    <w:tmpl w:val="66A096FA"/>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 w15:restartNumberingAfterBreak="0">
    <w:nsid w:val="0632577D"/>
    <w:multiLevelType w:val="hybridMultilevel"/>
    <w:tmpl w:val="B95C845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5" w15:restartNumberingAfterBreak="0">
    <w:nsid w:val="0ECA1FBA"/>
    <w:multiLevelType w:val="multilevel"/>
    <w:tmpl w:val="8EBC52C2"/>
    <w:lvl w:ilvl="0">
      <w:start w:val="12"/>
      <w:numFmt w:val="decimal"/>
      <w:lvlText w:val="%1"/>
      <w:lvlJc w:val="left"/>
      <w:pPr>
        <w:ind w:left="465" w:hanging="465"/>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6" w15:restartNumberingAfterBreak="0">
    <w:nsid w:val="19D23BAD"/>
    <w:multiLevelType w:val="multilevel"/>
    <w:tmpl w:val="4AFC25A8"/>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36695D"/>
    <w:multiLevelType w:val="hybridMultilevel"/>
    <w:tmpl w:val="303E0B62"/>
    <w:lvl w:ilvl="0" w:tplc="FFFFFFFF">
      <w:start w:val="7"/>
      <w:numFmt w:val="decimal"/>
      <w:lvlText w:val="%1"/>
      <w:lvlJc w:val="left"/>
      <w:pPr>
        <w:ind w:left="1515" w:hanging="360"/>
      </w:pPr>
      <w:rPr>
        <w:rFonts w:hint="default"/>
        <w:b/>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8" w15:restartNumberingAfterBreak="0">
    <w:nsid w:val="1F00088F"/>
    <w:multiLevelType w:val="hybridMultilevel"/>
    <w:tmpl w:val="281C1696"/>
    <w:lvl w:ilvl="0" w:tplc="9E70CF1E">
      <w:start w:val="1"/>
      <w:numFmt w:val="decimal"/>
      <w:lvlText w:val="%1"/>
      <w:lvlJc w:val="left"/>
      <w:pPr>
        <w:ind w:left="1500" w:hanging="1140"/>
      </w:pPr>
      <w:rPr>
        <w:rFonts w:hint="defaul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0" w15:restartNumberingAfterBreak="0">
    <w:nsid w:val="2A90182E"/>
    <w:multiLevelType w:val="hybridMultilevel"/>
    <w:tmpl w:val="A7A29236"/>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1" w15:restartNumberingAfterBreak="0">
    <w:nsid w:val="367F5C61"/>
    <w:multiLevelType w:val="hybridMultilevel"/>
    <w:tmpl w:val="5A9204F8"/>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2" w15:restartNumberingAfterBreak="0">
    <w:nsid w:val="36AC2008"/>
    <w:multiLevelType w:val="multilevel"/>
    <w:tmpl w:val="3534927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AB050D"/>
    <w:multiLevelType w:val="hybridMultilevel"/>
    <w:tmpl w:val="DBEA5198"/>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4" w15:restartNumberingAfterBreak="0">
    <w:nsid w:val="445F2679"/>
    <w:multiLevelType w:val="hybridMultilevel"/>
    <w:tmpl w:val="74903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394BC1"/>
    <w:multiLevelType w:val="multilevel"/>
    <w:tmpl w:val="BF5A7DF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E329DF"/>
    <w:multiLevelType w:val="multilevel"/>
    <w:tmpl w:val="0784A55E"/>
    <w:lvl w:ilvl="0">
      <w:start w:val="12"/>
      <w:numFmt w:val="decimal"/>
      <w:lvlText w:val="%1"/>
      <w:lvlJc w:val="left"/>
      <w:pPr>
        <w:ind w:left="465" w:hanging="465"/>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7" w15:restartNumberingAfterBreak="0">
    <w:nsid w:val="4FF5432B"/>
    <w:multiLevelType w:val="hybridMultilevel"/>
    <w:tmpl w:val="2E12C506"/>
    <w:lvl w:ilvl="0" w:tplc="FFFFFFFF">
      <w:start w:val="9"/>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E5268A"/>
    <w:multiLevelType w:val="hybridMultilevel"/>
    <w:tmpl w:val="74903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0323A7"/>
    <w:multiLevelType w:val="hybridMultilevel"/>
    <w:tmpl w:val="23A6F926"/>
    <w:lvl w:ilvl="0" w:tplc="F52ACE84">
      <w:start w:val="6"/>
      <w:numFmt w:val="decimal"/>
      <w:lvlText w:val="%1"/>
      <w:lvlJc w:val="left"/>
      <w:pPr>
        <w:ind w:left="1494" w:hanging="360"/>
      </w:pPr>
      <w:rPr>
        <w:rFonts w:hint="default"/>
        <w:sz w:val="28"/>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93B0113"/>
    <w:multiLevelType w:val="multilevel"/>
    <w:tmpl w:val="E83A89D8"/>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6E4FD0"/>
    <w:multiLevelType w:val="multilevel"/>
    <w:tmpl w:val="54BE7B1E"/>
    <w:lvl w:ilvl="0">
      <w:start w:val="12"/>
      <w:numFmt w:val="decimal"/>
      <w:lvlText w:val="%1"/>
      <w:lvlJc w:val="left"/>
      <w:pPr>
        <w:ind w:left="460" w:hanging="4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3" w15:restartNumberingAfterBreak="0">
    <w:nsid w:val="6BA02B31"/>
    <w:multiLevelType w:val="multilevel"/>
    <w:tmpl w:val="5AC249F8"/>
    <w:lvl w:ilvl="0">
      <w:start w:val="5"/>
      <w:numFmt w:val="decimal"/>
      <w:lvlText w:val="%1"/>
      <w:lvlJc w:val="left"/>
      <w:pPr>
        <w:ind w:left="1494" w:hanging="360"/>
      </w:pPr>
      <w:rPr>
        <w:rFonts w:hint="default"/>
        <w:sz w:val="28"/>
      </w:rPr>
    </w:lvl>
    <w:lvl w:ilvl="1">
      <w:start w:val="4"/>
      <w:numFmt w:val="decimal"/>
      <w:isLgl/>
      <w:lvlText w:val="%1.%2"/>
      <w:lvlJc w:val="left"/>
      <w:pPr>
        <w:ind w:left="2262" w:hanging="1128"/>
      </w:pPr>
      <w:rPr>
        <w:rFonts w:hint="default"/>
      </w:rPr>
    </w:lvl>
    <w:lvl w:ilvl="2">
      <w:start w:val="1"/>
      <w:numFmt w:val="decimal"/>
      <w:isLgl/>
      <w:lvlText w:val="%1.%2.%3"/>
      <w:lvlJc w:val="left"/>
      <w:pPr>
        <w:ind w:left="2262" w:hanging="1128"/>
      </w:pPr>
      <w:rPr>
        <w:rFonts w:hint="default"/>
      </w:rPr>
    </w:lvl>
    <w:lvl w:ilvl="3">
      <w:start w:val="1"/>
      <w:numFmt w:val="decimal"/>
      <w:isLgl/>
      <w:lvlText w:val="%1.%2.%3.%4"/>
      <w:lvlJc w:val="left"/>
      <w:pPr>
        <w:ind w:left="2262" w:hanging="1128"/>
      </w:pPr>
      <w:rPr>
        <w:rFonts w:hint="default"/>
      </w:rPr>
    </w:lvl>
    <w:lvl w:ilvl="4">
      <w:start w:val="1"/>
      <w:numFmt w:val="decimal"/>
      <w:isLgl/>
      <w:lvlText w:val="%1.%2.%3.%4.%5"/>
      <w:lvlJc w:val="left"/>
      <w:pPr>
        <w:ind w:left="2262" w:hanging="1128"/>
      </w:pPr>
      <w:rPr>
        <w:rFonts w:hint="default"/>
      </w:rPr>
    </w:lvl>
    <w:lvl w:ilvl="5">
      <w:start w:val="1"/>
      <w:numFmt w:val="decimal"/>
      <w:isLgl/>
      <w:lvlText w:val="%1.%2.%3.%4.%5.%6"/>
      <w:lvlJc w:val="left"/>
      <w:pPr>
        <w:ind w:left="2262" w:hanging="1128"/>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15:restartNumberingAfterBreak="0">
    <w:nsid w:val="6FE62022"/>
    <w:multiLevelType w:val="hybridMultilevel"/>
    <w:tmpl w:val="D2EA0406"/>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num w:numId="1" w16cid:durableId="16202750">
    <w:abstractNumId w:val="1"/>
  </w:num>
  <w:num w:numId="2" w16cid:durableId="433787711">
    <w:abstractNumId w:val="9"/>
  </w:num>
  <w:num w:numId="3" w16cid:durableId="371152689">
    <w:abstractNumId w:val="20"/>
  </w:num>
  <w:num w:numId="4" w16cid:durableId="462966901">
    <w:abstractNumId w:val="0"/>
    <w:lvlOverride w:ilvl="0">
      <w:startOverride w:val="1"/>
    </w:lvlOverride>
  </w:num>
  <w:num w:numId="5" w16cid:durableId="1596015092">
    <w:abstractNumId w:val="3"/>
  </w:num>
  <w:num w:numId="6" w16cid:durableId="1212958446">
    <w:abstractNumId w:val="24"/>
  </w:num>
  <w:num w:numId="7" w16cid:durableId="293676882">
    <w:abstractNumId w:val="13"/>
  </w:num>
  <w:num w:numId="8" w16cid:durableId="518541192">
    <w:abstractNumId w:val="17"/>
  </w:num>
  <w:num w:numId="9" w16cid:durableId="1835949455">
    <w:abstractNumId w:val="4"/>
  </w:num>
  <w:num w:numId="10" w16cid:durableId="1174416178">
    <w:abstractNumId w:val="18"/>
  </w:num>
  <w:num w:numId="11" w16cid:durableId="418068464">
    <w:abstractNumId w:val="14"/>
  </w:num>
  <w:num w:numId="12" w16cid:durableId="627009828">
    <w:abstractNumId w:val="8"/>
  </w:num>
  <w:num w:numId="13" w16cid:durableId="1201434416">
    <w:abstractNumId w:val="7"/>
  </w:num>
  <w:num w:numId="14" w16cid:durableId="573592002">
    <w:abstractNumId w:val="19"/>
  </w:num>
  <w:num w:numId="15" w16cid:durableId="1814985177">
    <w:abstractNumId w:val="23"/>
  </w:num>
  <w:num w:numId="16" w16cid:durableId="1642270868">
    <w:abstractNumId w:val="2"/>
  </w:num>
  <w:num w:numId="17" w16cid:durableId="968703080">
    <w:abstractNumId w:val="10"/>
  </w:num>
  <w:num w:numId="18" w16cid:durableId="1159930783">
    <w:abstractNumId w:val="12"/>
  </w:num>
  <w:num w:numId="19" w16cid:durableId="304629097">
    <w:abstractNumId w:val="15"/>
  </w:num>
  <w:num w:numId="20" w16cid:durableId="1446659469">
    <w:abstractNumId w:val="6"/>
  </w:num>
  <w:num w:numId="21" w16cid:durableId="229268059">
    <w:abstractNumId w:val="22"/>
  </w:num>
  <w:num w:numId="22" w16cid:durableId="128786514">
    <w:abstractNumId w:val="21"/>
  </w:num>
  <w:num w:numId="23" w16cid:durableId="306280327">
    <w:abstractNumId w:val="11"/>
  </w:num>
  <w:num w:numId="24" w16cid:durableId="75905524">
    <w:abstractNumId w:val="5"/>
  </w:num>
  <w:num w:numId="25" w16cid:durableId="206478590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B8"/>
    <w:rsid w:val="00000605"/>
    <w:rsid w:val="0000486F"/>
    <w:rsid w:val="00010E7D"/>
    <w:rsid w:val="00011A20"/>
    <w:rsid w:val="00012411"/>
    <w:rsid w:val="000163CE"/>
    <w:rsid w:val="000174C1"/>
    <w:rsid w:val="0002085F"/>
    <w:rsid w:val="00020FA1"/>
    <w:rsid w:val="00021276"/>
    <w:rsid w:val="00021F7E"/>
    <w:rsid w:val="0002276A"/>
    <w:rsid w:val="0002317E"/>
    <w:rsid w:val="0002328C"/>
    <w:rsid w:val="00030295"/>
    <w:rsid w:val="00031595"/>
    <w:rsid w:val="00031CB5"/>
    <w:rsid w:val="00033CA2"/>
    <w:rsid w:val="00034729"/>
    <w:rsid w:val="000352F5"/>
    <w:rsid w:val="0003628A"/>
    <w:rsid w:val="00043725"/>
    <w:rsid w:val="00046621"/>
    <w:rsid w:val="000476C3"/>
    <w:rsid w:val="00050EC7"/>
    <w:rsid w:val="000545D5"/>
    <w:rsid w:val="000550F7"/>
    <w:rsid w:val="000557D2"/>
    <w:rsid w:val="00057C3E"/>
    <w:rsid w:val="00057E23"/>
    <w:rsid w:val="00061473"/>
    <w:rsid w:val="000622B5"/>
    <w:rsid w:val="00062FEE"/>
    <w:rsid w:val="00063CE7"/>
    <w:rsid w:val="00064E96"/>
    <w:rsid w:val="00065185"/>
    <w:rsid w:val="0006747C"/>
    <w:rsid w:val="00067914"/>
    <w:rsid w:val="00067F7D"/>
    <w:rsid w:val="00070722"/>
    <w:rsid w:val="000715DF"/>
    <w:rsid w:val="00071749"/>
    <w:rsid w:val="00072502"/>
    <w:rsid w:val="00074863"/>
    <w:rsid w:val="0007515B"/>
    <w:rsid w:val="00075330"/>
    <w:rsid w:val="00075438"/>
    <w:rsid w:val="0007608D"/>
    <w:rsid w:val="000772A1"/>
    <w:rsid w:val="000820E8"/>
    <w:rsid w:val="000824F1"/>
    <w:rsid w:val="00084D21"/>
    <w:rsid w:val="00085468"/>
    <w:rsid w:val="0008685E"/>
    <w:rsid w:val="00086B99"/>
    <w:rsid w:val="00090193"/>
    <w:rsid w:val="0009218C"/>
    <w:rsid w:val="000928C7"/>
    <w:rsid w:val="00094294"/>
    <w:rsid w:val="000944E6"/>
    <w:rsid w:val="00096C0E"/>
    <w:rsid w:val="000A078A"/>
    <w:rsid w:val="000A177D"/>
    <w:rsid w:val="000A3074"/>
    <w:rsid w:val="000A54FF"/>
    <w:rsid w:val="000A70D9"/>
    <w:rsid w:val="000B1149"/>
    <w:rsid w:val="000B2950"/>
    <w:rsid w:val="000B3E4F"/>
    <w:rsid w:val="000B47E8"/>
    <w:rsid w:val="000B4AF1"/>
    <w:rsid w:val="000B50FF"/>
    <w:rsid w:val="000B5390"/>
    <w:rsid w:val="000B568B"/>
    <w:rsid w:val="000B570B"/>
    <w:rsid w:val="000B6DEE"/>
    <w:rsid w:val="000C0335"/>
    <w:rsid w:val="000C0575"/>
    <w:rsid w:val="000C336D"/>
    <w:rsid w:val="000C43FE"/>
    <w:rsid w:val="000C46FB"/>
    <w:rsid w:val="000C5A46"/>
    <w:rsid w:val="000C6202"/>
    <w:rsid w:val="000D0E3F"/>
    <w:rsid w:val="000D1D22"/>
    <w:rsid w:val="000D30D3"/>
    <w:rsid w:val="000D3FA4"/>
    <w:rsid w:val="000D52BB"/>
    <w:rsid w:val="000D5CE0"/>
    <w:rsid w:val="000D5E3D"/>
    <w:rsid w:val="000D696A"/>
    <w:rsid w:val="000D6ECB"/>
    <w:rsid w:val="000E0240"/>
    <w:rsid w:val="000E26BA"/>
    <w:rsid w:val="000E29FF"/>
    <w:rsid w:val="000E2A87"/>
    <w:rsid w:val="000E4791"/>
    <w:rsid w:val="000E4FB8"/>
    <w:rsid w:val="000E53AA"/>
    <w:rsid w:val="000E59C2"/>
    <w:rsid w:val="000E643F"/>
    <w:rsid w:val="000E6C13"/>
    <w:rsid w:val="000F167B"/>
    <w:rsid w:val="000F2525"/>
    <w:rsid w:val="000F4067"/>
    <w:rsid w:val="000F4BE8"/>
    <w:rsid w:val="000F4CDD"/>
    <w:rsid w:val="000F50F4"/>
    <w:rsid w:val="000F585D"/>
    <w:rsid w:val="000F71A9"/>
    <w:rsid w:val="000F7977"/>
    <w:rsid w:val="0010086B"/>
    <w:rsid w:val="00100CA2"/>
    <w:rsid w:val="00104F86"/>
    <w:rsid w:val="00105F86"/>
    <w:rsid w:val="001065A0"/>
    <w:rsid w:val="0010709A"/>
    <w:rsid w:val="001109ED"/>
    <w:rsid w:val="001126CA"/>
    <w:rsid w:val="00113054"/>
    <w:rsid w:val="0011529A"/>
    <w:rsid w:val="001162B8"/>
    <w:rsid w:val="00117D6E"/>
    <w:rsid w:val="0012073E"/>
    <w:rsid w:val="00121477"/>
    <w:rsid w:val="00122B1D"/>
    <w:rsid w:val="00123B10"/>
    <w:rsid w:val="00123CEC"/>
    <w:rsid w:val="00124AFB"/>
    <w:rsid w:val="001268D6"/>
    <w:rsid w:val="001272E1"/>
    <w:rsid w:val="001318E5"/>
    <w:rsid w:val="00133498"/>
    <w:rsid w:val="00133900"/>
    <w:rsid w:val="001340BA"/>
    <w:rsid w:val="0013699C"/>
    <w:rsid w:val="00136AA6"/>
    <w:rsid w:val="00140779"/>
    <w:rsid w:val="001415B1"/>
    <w:rsid w:val="00141A7A"/>
    <w:rsid w:val="00144AE7"/>
    <w:rsid w:val="0014723C"/>
    <w:rsid w:val="00152A84"/>
    <w:rsid w:val="00155033"/>
    <w:rsid w:val="00157194"/>
    <w:rsid w:val="00157292"/>
    <w:rsid w:val="00162AD6"/>
    <w:rsid w:val="00163467"/>
    <w:rsid w:val="0016396E"/>
    <w:rsid w:val="001641CE"/>
    <w:rsid w:val="00164855"/>
    <w:rsid w:val="00166398"/>
    <w:rsid w:val="001667B5"/>
    <w:rsid w:val="00167089"/>
    <w:rsid w:val="00167D42"/>
    <w:rsid w:val="0017079C"/>
    <w:rsid w:val="00171667"/>
    <w:rsid w:val="00171AFC"/>
    <w:rsid w:val="00172743"/>
    <w:rsid w:val="001729F9"/>
    <w:rsid w:val="0017396D"/>
    <w:rsid w:val="001744DC"/>
    <w:rsid w:val="00174D89"/>
    <w:rsid w:val="00176A66"/>
    <w:rsid w:val="00180046"/>
    <w:rsid w:val="001812DD"/>
    <w:rsid w:val="00182AB3"/>
    <w:rsid w:val="00184924"/>
    <w:rsid w:val="00184B4B"/>
    <w:rsid w:val="001868E8"/>
    <w:rsid w:val="00191888"/>
    <w:rsid w:val="0019500C"/>
    <w:rsid w:val="00196AAA"/>
    <w:rsid w:val="00197554"/>
    <w:rsid w:val="00197925"/>
    <w:rsid w:val="001A10B5"/>
    <w:rsid w:val="001A5EFC"/>
    <w:rsid w:val="001B1478"/>
    <w:rsid w:val="001B1DE2"/>
    <w:rsid w:val="001B20F5"/>
    <w:rsid w:val="001B2115"/>
    <w:rsid w:val="001B3559"/>
    <w:rsid w:val="001B3D05"/>
    <w:rsid w:val="001B4914"/>
    <w:rsid w:val="001B7CBD"/>
    <w:rsid w:val="001C1FEE"/>
    <w:rsid w:val="001C39B0"/>
    <w:rsid w:val="001C560C"/>
    <w:rsid w:val="001C5F44"/>
    <w:rsid w:val="001C6F31"/>
    <w:rsid w:val="001C7A73"/>
    <w:rsid w:val="001D0E06"/>
    <w:rsid w:val="001D126E"/>
    <w:rsid w:val="001D1919"/>
    <w:rsid w:val="001D2529"/>
    <w:rsid w:val="001D34E4"/>
    <w:rsid w:val="001D3876"/>
    <w:rsid w:val="001D4491"/>
    <w:rsid w:val="001D5038"/>
    <w:rsid w:val="001D5D67"/>
    <w:rsid w:val="001E008C"/>
    <w:rsid w:val="001E0378"/>
    <w:rsid w:val="001E0853"/>
    <w:rsid w:val="001E1281"/>
    <w:rsid w:val="001E2FC0"/>
    <w:rsid w:val="001E557D"/>
    <w:rsid w:val="001E56B4"/>
    <w:rsid w:val="001E6AD6"/>
    <w:rsid w:val="001F1CE1"/>
    <w:rsid w:val="001F2022"/>
    <w:rsid w:val="001F3823"/>
    <w:rsid w:val="001F48CC"/>
    <w:rsid w:val="001F4940"/>
    <w:rsid w:val="001F67D1"/>
    <w:rsid w:val="001F6EDF"/>
    <w:rsid w:val="002005A0"/>
    <w:rsid w:val="00201257"/>
    <w:rsid w:val="002027FA"/>
    <w:rsid w:val="002033A3"/>
    <w:rsid w:val="00204003"/>
    <w:rsid w:val="00204005"/>
    <w:rsid w:val="00205E8F"/>
    <w:rsid w:val="00205F30"/>
    <w:rsid w:val="0020663C"/>
    <w:rsid w:val="002069A3"/>
    <w:rsid w:val="00206D93"/>
    <w:rsid w:val="002111D3"/>
    <w:rsid w:val="00214297"/>
    <w:rsid w:val="00214E9B"/>
    <w:rsid w:val="00220416"/>
    <w:rsid w:val="002209BF"/>
    <w:rsid w:val="00223EBC"/>
    <w:rsid w:val="00223F51"/>
    <w:rsid w:val="00224556"/>
    <w:rsid w:val="00225B5C"/>
    <w:rsid w:val="002277F7"/>
    <w:rsid w:val="0022789E"/>
    <w:rsid w:val="00231CE0"/>
    <w:rsid w:val="00233664"/>
    <w:rsid w:val="00235614"/>
    <w:rsid w:val="00236606"/>
    <w:rsid w:val="00242E00"/>
    <w:rsid w:val="00243FAA"/>
    <w:rsid w:val="00244887"/>
    <w:rsid w:val="00244F7B"/>
    <w:rsid w:val="00246597"/>
    <w:rsid w:val="0024708F"/>
    <w:rsid w:val="0024733B"/>
    <w:rsid w:val="00247372"/>
    <w:rsid w:val="00250116"/>
    <w:rsid w:val="00252092"/>
    <w:rsid w:val="0025361B"/>
    <w:rsid w:val="00253A36"/>
    <w:rsid w:val="00254FD5"/>
    <w:rsid w:val="0025604B"/>
    <w:rsid w:val="002563E2"/>
    <w:rsid w:val="002601D4"/>
    <w:rsid w:val="0026056A"/>
    <w:rsid w:val="00262DD0"/>
    <w:rsid w:val="002644EE"/>
    <w:rsid w:val="00264500"/>
    <w:rsid w:val="00264C63"/>
    <w:rsid w:val="00265ADE"/>
    <w:rsid w:val="00271C58"/>
    <w:rsid w:val="002729E1"/>
    <w:rsid w:val="0027311C"/>
    <w:rsid w:val="00273680"/>
    <w:rsid w:val="00273759"/>
    <w:rsid w:val="0027478B"/>
    <w:rsid w:val="002748EF"/>
    <w:rsid w:val="00274C6F"/>
    <w:rsid w:val="002752C4"/>
    <w:rsid w:val="00277201"/>
    <w:rsid w:val="002776A5"/>
    <w:rsid w:val="00282352"/>
    <w:rsid w:val="00283498"/>
    <w:rsid w:val="002860E4"/>
    <w:rsid w:val="0028755C"/>
    <w:rsid w:val="00287DA8"/>
    <w:rsid w:val="002911BC"/>
    <w:rsid w:val="00291B1B"/>
    <w:rsid w:val="00291F5D"/>
    <w:rsid w:val="00292084"/>
    <w:rsid w:val="002925A9"/>
    <w:rsid w:val="002931E3"/>
    <w:rsid w:val="00293517"/>
    <w:rsid w:val="00293806"/>
    <w:rsid w:val="00293873"/>
    <w:rsid w:val="00293D21"/>
    <w:rsid w:val="00294E75"/>
    <w:rsid w:val="0029564C"/>
    <w:rsid w:val="00295672"/>
    <w:rsid w:val="002A1003"/>
    <w:rsid w:val="002A238B"/>
    <w:rsid w:val="002A3E43"/>
    <w:rsid w:val="002A5169"/>
    <w:rsid w:val="002A5F05"/>
    <w:rsid w:val="002A6512"/>
    <w:rsid w:val="002A69C6"/>
    <w:rsid w:val="002B16D3"/>
    <w:rsid w:val="002B262D"/>
    <w:rsid w:val="002B5587"/>
    <w:rsid w:val="002B585A"/>
    <w:rsid w:val="002B5FAB"/>
    <w:rsid w:val="002B6944"/>
    <w:rsid w:val="002B6B74"/>
    <w:rsid w:val="002B7C6C"/>
    <w:rsid w:val="002C1381"/>
    <w:rsid w:val="002C1A29"/>
    <w:rsid w:val="002C1ECB"/>
    <w:rsid w:val="002C233E"/>
    <w:rsid w:val="002C401A"/>
    <w:rsid w:val="002C488D"/>
    <w:rsid w:val="002C5BA4"/>
    <w:rsid w:val="002C6E93"/>
    <w:rsid w:val="002D138F"/>
    <w:rsid w:val="002D24C9"/>
    <w:rsid w:val="002D3FBA"/>
    <w:rsid w:val="002D6CAA"/>
    <w:rsid w:val="002D7720"/>
    <w:rsid w:val="002E2210"/>
    <w:rsid w:val="002E3982"/>
    <w:rsid w:val="002E5EFA"/>
    <w:rsid w:val="002F0565"/>
    <w:rsid w:val="002F1BDC"/>
    <w:rsid w:val="002F2962"/>
    <w:rsid w:val="002F2BA3"/>
    <w:rsid w:val="002F3918"/>
    <w:rsid w:val="002F4437"/>
    <w:rsid w:val="002F5F99"/>
    <w:rsid w:val="003006ED"/>
    <w:rsid w:val="00302E70"/>
    <w:rsid w:val="003037A1"/>
    <w:rsid w:val="003044E8"/>
    <w:rsid w:val="0030543B"/>
    <w:rsid w:val="00306C33"/>
    <w:rsid w:val="00306CAA"/>
    <w:rsid w:val="00310178"/>
    <w:rsid w:val="00312807"/>
    <w:rsid w:val="00312B0C"/>
    <w:rsid w:val="00312CF8"/>
    <w:rsid w:val="003132CC"/>
    <w:rsid w:val="0031341E"/>
    <w:rsid w:val="0031548D"/>
    <w:rsid w:val="0031551D"/>
    <w:rsid w:val="003155F3"/>
    <w:rsid w:val="00315DF3"/>
    <w:rsid w:val="003172FD"/>
    <w:rsid w:val="003179EF"/>
    <w:rsid w:val="0032016C"/>
    <w:rsid w:val="00321157"/>
    <w:rsid w:val="003224F0"/>
    <w:rsid w:val="003242EB"/>
    <w:rsid w:val="00324386"/>
    <w:rsid w:val="003301D3"/>
    <w:rsid w:val="00331732"/>
    <w:rsid w:val="00332632"/>
    <w:rsid w:val="003351A6"/>
    <w:rsid w:val="00335447"/>
    <w:rsid w:val="003355F0"/>
    <w:rsid w:val="003362A7"/>
    <w:rsid w:val="0033655F"/>
    <w:rsid w:val="00336A1A"/>
    <w:rsid w:val="00336A91"/>
    <w:rsid w:val="0033796A"/>
    <w:rsid w:val="00337996"/>
    <w:rsid w:val="00337C03"/>
    <w:rsid w:val="003407EB"/>
    <w:rsid w:val="00340BE4"/>
    <w:rsid w:val="003434F2"/>
    <w:rsid w:val="0034387D"/>
    <w:rsid w:val="0034457B"/>
    <w:rsid w:val="00344CCC"/>
    <w:rsid w:val="00345255"/>
    <w:rsid w:val="00346F13"/>
    <w:rsid w:val="00350DCE"/>
    <w:rsid w:val="003538B1"/>
    <w:rsid w:val="00354090"/>
    <w:rsid w:val="00354547"/>
    <w:rsid w:val="003561FC"/>
    <w:rsid w:val="003569F6"/>
    <w:rsid w:val="00356A4F"/>
    <w:rsid w:val="003603E8"/>
    <w:rsid w:val="00361AEB"/>
    <w:rsid w:val="00362445"/>
    <w:rsid w:val="00363497"/>
    <w:rsid w:val="00363D47"/>
    <w:rsid w:val="00365609"/>
    <w:rsid w:val="00367A82"/>
    <w:rsid w:val="00367B64"/>
    <w:rsid w:val="0037010D"/>
    <w:rsid w:val="00370B93"/>
    <w:rsid w:val="00371A6A"/>
    <w:rsid w:val="00371B37"/>
    <w:rsid w:val="00374BBF"/>
    <w:rsid w:val="00376726"/>
    <w:rsid w:val="00376DD3"/>
    <w:rsid w:val="00377167"/>
    <w:rsid w:val="003778AA"/>
    <w:rsid w:val="00381C6B"/>
    <w:rsid w:val="00385371"/>
    <w:rsid w:val="003856B6"/>
    <w:rsid w:val="00387574"/>
    <w:rsid w:val="00387F5D"/>
    <w:rsid w:val="00391D3C"/>
    <w:rsid w:val="00393623"/>
    <w:rsid w:val="00396463"/>
    <w:rsid w:val="00397DE1"/>
    <w:rsid w:val="00397F9E"/>
    <w:rsid w:val="003A011A"/>
    <w:rsid w:val="003A19B4"/>
    <w:rsid w:val="003A34A3"/>
    <w:rsid w:val="003A3FF9"/>
    <w:rsid w:val="003A64B0"/>
    <w:rsid w:val="003A701F"/>
    <w:rsid w:val="003B032D"/>
    <w:rsid w:val="003B0C9A"/>
    <w:rsid w:val="003B1A47"/>
    <w:rsid w:val="003B1FDC"/>
    <w:rsid w:val="003B20EE"/>
    <w:rsid w:val="003B4272"/>
    <w:rsid w:val="003B4534"/>
    <w:rsid w:val="003B4BBC"/>
    <w:rsid w:val="003C04F5"/>
    <w:rsid w:val="003C0552"/>
    <w:rsid w:val="003C2C3C"/>
    <w:rsid w:val="003C2FD4"/>
    <w:rsid w:val="003C4CE9"/>
    <w:rsid w:val="003C4D69"/>
    <w:rsid w:val="003C542C"/>
    <w:rsid w:val="003C6284"/>
    <w:rsid w:val="003C66E9"/>
    <w:rsid w:val="003D48F1"/>
    <w:rsid w:val="003D5F5E"/>
    <w:rsid w:val="003D68DC"/>
    <w:rsid w:val="003E24F2"/>
    <w:rsid w:val="003E41F9"/>
    <w:rsid w:val="003E4363"/>
    <w:rsid w:val="003E4631"/>
    <w:rsid w:val="003F055A"/>
    <w:rsid w:val="003F0DFB"/>
    <w:rsid w:val="003F124B"/>
    <w:rsid w:val="003F1B6A"/>
    <w:rsid w:val="003F393B"/>
    <w:rsid w:val="003F505F"/>
    <w:rsid w:val="003F7189"/>
    <w:rsid w:val="00400E2A"/>
    <w:rsid w:val="00401618"/>
    <w:rsid w:val="0040166A"/>
    <w:rsid w:val="004024C7"/>
    <w:rsid w:val="00403616"/>
    <w:rsid w:val="00403B2A"/>
    <w:rsid w:val="00406427"/>
    <w:rsid w:val="0041074A"/>
    <w:rsid w:val="0041272D"/>
    <w:rsid w:val="004129CA"/>
    <w:rsid w:val="00415513"/>
    <w:rsid w:val="00416DD4"/>
    <w:rsid w:val="00416E05"/>
    <w:rsid w:val="004173B3"/>
    <w:rsid w:val="004202BC"/>
    <w:rsid w:val="0042079D"/>
    <w:rsid w:val="0042112D"/>
    <w:rsid w:val="004253EF"/>
    <w:rsid w:val="004269E9"/>
    <w:rsid w:val="00426EC9"/>
    <w:rsid w:val="0042711B"/>
    <w:rsid w:val="004313FA"/>
    <w:rsid w:val="004354DB"/>
    <w:rsid w:val="004428FF"/>
    <w:rsid w:val="00442C46"/>
    <w:rsid w:val="0044323F"/>
    <w:rsid w:val="00444C7A"/>
    <w:rsid w:val="00445110"/>
    <w:rsid w:val="00446B64"/>
    <w:rsid w:val="00447883"/>
    <w:rsid w:val="004507DC"/>
    <w:rsid w:val="004517F8"/>
    <w:rsid w:val="0045465C"/>
    <w:rsid w:val="004557EA"/>
    <w:rsid w:val="0045797F"/>
    <w:rsid w:val="00460F7B"/>
    <w:rsid w:val="0046464B"/>
    <w:rsid w:val="00464F39"/>
    <w:rsid w:val="00466596"/>
    <w:rsid w:val="00470CAB"/>
    <w:rsid w:val="004715B0"/>
    <w:rsid w:val="004716F0"/>
    <w:rsid w:val="0047217A"/>
    <w:rsid w:val="004721C6"/>
    <w:rsid w:val="00475E26"/>
    <w:rsid w:val="00476E60"/>
    <w:rsid w:val="00477223"/>
    <w:rsid w:val="00477E77"/>
    <w:rsid w:val="00480020"/>
    <w:rsid w:val="00480792"/>
    <w:rsid w:val="00481874"/>
    <w:rsid w:val="00481ED9"/>
    <w:rsid w:val="004838D5"/>
    <w:rsid w:val="004849A8"/>
    <w:rsid w:val="004854ED"/>
    <w:rsid w:val="00487492"/>
    <w:rsid w:val="00487AC9"/>
    <w:rsid w:val="004912F6"/>
    <w:rsid w:val="004920B9"/>
    <w:rsid w:val="00492B71"/>
    <w:rsid w:val="00492F03"/>
    <w:rsid w:val="00493C8B"/>
    <w:rsid w:val="0049606A"/>
    <w:rsid w:val="00496383"/>
    <w:rsid w:val="004A08C4"/>
    <w:rsid w:val="004A1CF7"/>
    <w:rsid w:val="004A2EB3"/>
    <w:rsid w:val="004A5EDB"/>
    <w:rsid w:val="004A78E0"/>
    <w:rsid w:val="004B2244"/>
    <w:rsid w:val="004B2487"/>
    <w:rsid w:val="004B332C"/>
    <w:rsid w:val="004B566C"/>
    <w:rsid w:val="004B6044"/>
    <w:rsid w:val="004B6680"/>
    <w:rsid w:val="004B678B"/>
    <w:rsid w:val="004B702D"/>
    <w:rsid w:val="004C27F9"/>
    <w:rsid w:val="004C3370"/>
    <w:rsid w:val="004C54E7"/>
    <w:rsid w:val="004C5E57"/>
    <w:rsid w:val="004C6D3A"/>
    <w:rsid w:val="004C6EF2"/>
    <w:rsid w:val="004D033D"/>
    <w:rsid w:val="004D1B8E"/>
    <w:rsid w:val="004D2CB8"/>
    <w:rsid w:val="004D2E3A"/>
    <w:rsid w:val="004E0469"/>
    <w:rsid w:val="004E15A9"/>
    <w:rsid w:val="004E15CC"/>
    <w:rsid w:val="004E29FA"/>
    <w:rsid w:val="004E66E5"/>
    <w:rsid w:val="004F0023"/>
    <w:rsid w:val="004F47AE"/>
    <w:rsid w:val="004F4DE0"/>
    <w:rsid w:val="004F7135"/>
    <w:rsid w:val="004F7F43"/>
    <w:rsid w:val="00503D5F"/>
    <w:rsid w:val="0050469B"/>
    <w:rsid w:val="00504967"/>
    <w:rsid w:val="00504B85"/>
    <w:rsid w:val="00505757"/>
    <w:rsid w:val="0050716E"/>
    <w:rsid w:val="00511613"/>
    <w:rsid w:val="00513045"/>
    <w:rsid w:val="00513C1D"/>
    <w:rsid w:val="00514699"/>
    <w:rsid w:val="00514845"/>
    <w:rsid w:val="005165D6"/>
    <w:rsid w:val="00520097"/>
    <w:rsid w:val="005211FB"/>
    <w:rsid w:val="00524DA9"/>
    <w:rsid w:val="0052659A"/>
    <w:rsid w:val="00530ACB"/>
    <w:rsid w:val="00530E22"/>
    <w:rsid w:val="00534578"/>
    <w:rsid w:val="00536467"/>
    <w:rsid w:val="00541703"/>
    <w:rsid w:val="00544427"/>
    <w:rsid w:val="00544BA2"/>
    <w:rsid w:val="005452AD"/>
    <w:rsid w:val="00547E9E"/>
    <w:rsid w:val="00551178"/>
    <w:rsid w:val="005515EA"/>
    <w:rsid w:val="005519B4"/>
    <w:rsid w:val="00551CFE"/>
    <w:rsid w:val="00555275"/>
    <w:rsid w:val="005553CF"/>
    <w:rsid w:val="0055586C"/>
    <w:rsid w:val="005558DB"/>
    <w:rsid w:val="00557233"/>
    <w:rsid w:val="0055773D"/>
    <w:rsid w:val="00563982"/>
    <w:rsid w:val="005639A0"/>
    <w:rsid w:val="005645DA"/>
    <w:rsid w:val="005649D0"/>
    <w:rsid w:val="0056540B"/>
    <w:rsid w:val="00565EB2"/>
    <w:rsid w:val="00567A81"/>
    <w:rsid w:val="00567BBB"/>
    <w:rsid w:val="00571B10"/>
    <w:rsid w:val="00572913"/>
    <w:rsid w:val="005729EA"/>
    <w:rsid w:val="0057397A"/>
    <w:rsid w:val="00574B24"/>
    <w:rsid w:val="005754E1"/>
    <w:rsid w:val="005759B9"/>
    <w:rsid w:val="00575B1C"/>
    <w:rsid w:val="00580499"/>
    <w:rsid w:val="005817E1"/>
    <w:rsid w:val="00582C65"/>
    <w:rsid w:val="005842C5"/>
    <w:rsid w:val="00586816"/>
    <w:rsid w:val="00587809"/>
    <w:rsid w:val="0059583A"/>
    <w:rsid w:val="00595C93"/>
    <w:rsid w:val="00596133"/>
    <w:rsid w:val="00596173"/>
    <w:rsid w:val="00596A75"/>
    <w:rsid w:val="005A054A"/>
    <w:rsid w:val="005A2D7F"/>
    <w:rsid w:val="005A2F52"/>
    <w:rsid w:val="005A3315"/>
    <w:rsid w:val="005A3F5A"/>
    <w:rsid w:val="005A4AA4"/>
    <w:rsid w:val="005A7F37"/>
    <w:rsid w:val="005B1175"/>
    <w:rsid w:val="005B2532"/>
    <w:rsid w:val="005B2A4A"/>
    <w:rsid w:val="005B6700"/>
    <w:rsid w:val="005B7919"/>
    <w:rsid w:val="005B7FCA"/>
    <w:rsid w:val="005C0140"/>
    <w:rsid w:val="005C07B1"/>
    <w:rsid w:val="005C1045"/>
    <w:rsid w:val="005C344B"/>
    <w:rsid w:val="005C49B2"/>
    <w:rsid w:val="005C5F4D"/>
    <w:rsid w:val="005D267B"/>
    <w:rsid w:val="005D6036"/>
    <w:rsid w:val="005D7877"/>
    <w:rsid w:val="005D7E5E"/>
    <w:rsid w:val="005E00B8"/>
    <w:rsid w:val="005E03CF"/>
    <w:rsid w:val="005E15F1"/>
    <w:rsid w:val="005E1FD7"/>
    <w:rsid w:val="005E310A"/>
    <w:rsid w:val="005E58EE"/>
    <w:rsid w:val="005E6154"/>
    <w:rsid w:val="005E6579"/>
    <w:rsid w:val="005E725A"/>
    <w:rsid w:val="005F01F3"/>
    <w:rsid w:val="005F063D"/>
    <w:rsid w:val="005F17E0"/>
    <w:rsid w:val="005F222B"/>
    <w:rsid w:val="005F42AB"/>
    <w:rsid w:val="005F4770"/>
    <w:rsid w:val="005F63F3"/>
    <w:rsid w:val="005F6604"/>
    <w:rsid w:val="005F77C0"/>
    <w:rsid w:val="00600C29"/>
    <w:rsid w:val="00601FA8"/>
    <w:rsid w:val="00602CDD"/>
    <w:rsid w:val="00604547"/>
    <w:rsid w:val="006060BE"/>
    <w:rsid w:val="00606E96"/>
    <w:rsid w:val="00606ED2"/>
    <w:rsid w:val="006100B3"/>
    <w:rsid w:val="006143CF"/>
    <w:rsid w:val="00615455"/>
    <w:rsid w:val="0061729A"/>
    <w:rsid w:val="006213E5"/>
    <w:rsid w:val="006220C8"/>
    <w:rsid w:val="006228FF"/>
    <w:rsid w:val="00625B95"/>
    <w:rsid w:val="00632460"/>
    <w:rsid w:val="00633280"/>
    <w:rsid w:val="00633AE8"/>
    <w:rsid w:val="00634500"/>
    <w:rsid w:val="00634507"/>
    <w:rsid w:val="0063551C"/>
    <w:rsid w:val="00636129"/>
    <w:rsid w:val="006403E1"/>
    <w:rsid w:val="006411E9"/>
    <w:rsid w:val="00641E2C"/>
    <w:rsid w:val="006422FE"/>
    <w:rsid w:val="00642417"/>
    <w:rsid w:val="00642F9B"/>
    <w:rsid w:val="006457A7"/>
    <w:rsid w:val="0064685B"/>
    <w:rsid w:val="0065039A"/>
    <w:rsid w:val="00652AA7"/>
    <w:rsid w:val="00654B80"/>
    <w:rsid w:val="00654EE7"/>
    <w:rsid w:val="00655C25"/>
    <w:rsid w:val="00656B80"/>
    <w:rsid w:val="006606BE"/>
    <w:rsid w:val="006622DA"/>
    <w:rsid w:val="00663F5D"/>
    <w:rsid w:val="00664104"/>
    <w:rsid w:val="006654CA"/>
    <w:rsid w:val="00665A8E"/>
    <w:rsid w:val="006708D4"/>
    <w:rsid w:val="00670DB2"/>
    <w:rsid w:val="0067127C"/>
    <w:rsid w:val="006714CD"/>
    <w:rsid w:val="00674D59"/>
    <w:rsid w:val="0067574A"/>
    <w:rsid w:val="00676969"/>
    <w:rsid w:val="00677C2F"/>
    <w:rsid w:val="00681CF8"/>
    <w:rsid w:val="00681F5A"/>
    <w:rsid w:val="00682825"/>
    <w:rsid w:val="00682F71"/>
    <w:rsid w:val="00683F42"/>
    <w:rsid w:val="00684BDE"/>
    <w:rsid w:val="00684C4C"/>
    <w:rsid w:val="00685043"/>
    <w:rsid w:val="00685B75"/>
    <w:rsid w:val="00690711"/>
    <w:rsid w:val="00693DE5"/>
    <w:rsid w:val="006950C9"/>
    <w:rsid w:val="006955F2"/>
    <w:rsid w:val="00695930"/>
    <w:rsid w:val="00695AFB"/>
    <w:rsid w:val="006968BC"/>
    <w:rsid w:val="006A2899"/>
    <w:rsid w:val="006A2F07"/>
    <w:rsid w:val="006A30DF"/>
    <w:rsid w:val="006A5545"/>
    <w:rsid w:val="006A5988"/>
    <w:rsid w:val="006A7403"/>
    <w:rsid w:val="006A744D"/>
    <w:rsid w:val="006B1AD6"/>
    <w:rsid w:val="006B2901"/>
    <w:rsid w:val="006B3020"/>
    <w:rsid w:val="006B3651"/>
    <w:rsid w:val="006B45B1"/>
    <w:rsid w:val="006B4C67"/>
    <w:rsid w:val="006B7725"/>
    <w:rsid w:val="006C10F7"/>
    <w:rsid w:val="006C25E8"/>
    <w:rsid w:val="006C419D"/>
    <w:rsid w:val="006C49B5"/>
    <w:rsid w:val="006C4F6E"/>
    <w:rsid w:val="006C656A"/>
    <w:rsid w:val="006C78C4"/>
    <w:rsid w:val="006C7B74"/>
    <w:rsid w:val="006D149D"/>
    <w:rsid w:val="006D3BDD"/>
    <w:rsid w:val="006D5E2D"/>
    <w:rsid w:val="006D7DA6"/>
    <w:rsid w:val="006E24D4"/>
    <w:rsid w:val="006E389B"/>
    <w:rsid w:val="006E6096"/>
    <w:rsid w:val="006F1689"/>
    <w:rsid w:val="006F1EF6"/>
    <w:rsid w:val="006F36D3"/>
    <w:rsid w:val="006F5C38"/>
    <w:rsid w:val="006F7CF3"/>
    <w:rsid w:val="00701414"/>
    <w:rsid w:val="007015E1"/>
    <w:rsid w:val="00701A99"/>
    <w:rsid w:val="00702FAF"/>
    <w:rsid w:val="007031C5"/>
    <w:rsid w:val="00705F8D"/>
    <w:rsid w:val="007063F1"/>
    <w:rsid w:val="0071324E"/>
    <w:rsid w:val="00714A3D"/>
    <w:rsid w:val="00715940"/>
    <w:rsid w:val="0071776E"/>
    <w:rsid w:val="00717CBE"/>
    <w:rsid w:val="00722475"/>
    <w:rsid w:val="0072436C"/>
    <w:rsid w:val="0072453D"/>
    <w:rsid w:val="00724E50"/>
    <w:rsid w:val="007252F8"/>
    <w:rsid w:val="00725C6C"/>
    <w:rsid w:val="0072632C"/>
    <w:rsid w:val="00727059"/>
    <w:rsid w:val="00727C2A"/>
    <w:rsid w:val="0073048D"/>
    <w:rsid w:val="00730851"/>
    <w:rsid w:val="00730DBC"/>
    <w:rsid w:val="0073104C"/>
    <w:rsid w:val="0073191E"/>
    <w:rsid w:val="00732B76"/>
    <w:rsid w:val="00735024"/>
    <w:rsid w:val="007350B0"/>
    <w:rsid w:val="00740F3E"/>
    <w:rsid w:val="00741749"/>
    <w:rsid w:val="007419EE"/>
    <w:rsid w:val="00741BD4"/>
    <w:rsid w:val="00742E13"/>
    <w:rsid w:val="007457F3"/>
    <w:rsid w:val="00745D60"/>
    <w:rsid w:val="00746130"/>
    <w:rsid w:val="007475BE"/>
    <w:rsid w:val="00751634"/>
    <w:rsid w:val="0075291C"/>
    <w:rsid w:val="00755230"/>
    <w:rsid w:val="007552C1"/>
    <w:rsid w:val="00757E47"/>
    <w:rsid w:val="00762BAA"/>
    <w:rsid w:val="00762D7E"/>
    <w:rsid w:val="00763CAE"/>
    <w:rsid w:val="007640EF"/>
    <w:rsid w:val="0076526F"/>
    <w:rsid w:val="0076604C"/>
    <w:rsid w:val="00773EA9"/>
    <w:rsid w:val="0077437B"/>
    <w:rsid w:val="00774CEC"/>
    <w:rsid w:val="007765B3"/>
    <w:rsid w:val="00782EDC"/>
    <w:rsid w:val="0078496C"/>
    <w:rsid w:val="00785700"/>
    <w:rsid w:val="007877CC"/>
    <w:rsid w:val="0079202B"/>
    <w:rsid w:val="007921BF"/>
    <w:rsid w:val="0079288C"/>
    <w:rsid w:val="00792CA8"/>
    <w:rsid w:val="007952C8"/>
    <w:rsid w:val="0079730E"/>
    <w:rsid w:val="00797460"/>
    <w:rsid w:val="00797D9B"/>
    <w:rsid w:val="007A0B41"/>
    <w:rsid w:val="007A44BE"/>
    <w:rsid w:val="007A7767"/>
    <w:rsid w:val="007A7AAB"/>
    <w:rsid w:val="007B01DB"/>
    <w:rsid w:val="007B3AD2"/>
    <w:rsid w:val="007B415B"/>
    <w:rsid w:val="007B5229"/>
    <w:rsid w:val="007B5A56"/>
    <w:rsid w:val="007B5BE4"/>
    <w:rsid w:val="007B7780"/>
    <w:rsid w:val="007C092F"/>
    <w:rsid w:val="007C3B8A"/>
    <w:rsid w:val="007C3CF4"/>
    <w:rsid w:val="007C4702"/>
    <w:rsid w:val="007C77C9"/>
    <w:rsid w:val="007D14AA"/>
    <w:rsid w:val="007D67D9"/>
    <w:rsid w:val="007D7964"/>
    <w:rsid w:val="007E0190"/>
    <w:rsid w:val="007E0798"/>
    <w:rsid w:val="007E1461"/>
    <w:rsid w:val="007E3B1D"/>
    <w:rsid w:val="007E5E46"/>
    <w:rsid w:val="007E69DE"/>
    <w:rsid w:val="007E7D95"/>
    <w:rsid w:val="007F30C2"/>
    <w:rsid w:val="007F3FEF"/>
    <w:rsid w:val="007F4C53"/>
    <w:rsid w:val="007F5358"/>
    <w:rsid w:val="007F6F9D"/>
    <w:rsid w:val="007F7826"/>
    <w:rsid w:val="007F79F2"/>
    <w:rsid w:val="007F7BD2"/>
    <w:rsid w:val="00800338"/>
    <w:rsid w:val="00805EF3"/>
    <w:rsid w:val="00806A61"/>
    <w:rsid w:val="00811175"/>
    <w:rsid w:val="008113C2"/>
    <w:rsid w:val="008141F2"/>
    <w:rsid w:val="00814E91"/>
    <w:rsid w:val="00817FB7"/>
    <w:rsid w:val="00822856"/>
    <w:rsid w:val="0082344E"/>
    <w:rsid w:val="00823F1C"/>
    <w:rsid w:val="00824037"/>
    <w:rsid w:val="0082420C"/>
    <w:rsid w:val="0082469E"/>
    <w:rsid w:val="008251E2"/>
    <w:rsid w:val="008252FC"/>
    <w:rsid w:val="0082683C"/>
    <w:rsid w:val="008274D6"/>
    <w:rsid w:val="008306CB"/>
    <w:rsid w:val="00831142"/>
    <w:rsid w:val="00831BD8"/>
    <w:rsid w:val="00834106"/>
    <w:rsid w:val="008341D6"/>
    <w:rsid w:val="00834D73"/>
    <w:rsid w:val="0083508D"/>
    <w:rsid w:val="00837ADB"/>
    <w:rsid w:val="008422C0"/>
    <w:rsid w:val="008427E2"/>
    <w:rsid w:val="00842E04"/>
    <w:rsid w:val="008463C9"/>
    <w:rsid w:val="00846555"/>
    <w:rsid w:val="00846727"/>
    <w:rsid w:val="00847EC4"/>
    <w:rsid w:val="008502D4"/>
    <w:rsid w:val="00850652"/>
    <w:rsid w:val="008508D2"/>
    <w:rsid w:val="00850FD2"/>
    <w:rsid w:val="0085178E"/>
    <w:rsid w:val="00851946"/>
    <w:rsid w:val="00851FDB"/>
    <w:rsid w:val="00852BD1"/>
    <w:rsid w:val="008538F8"/>
    <w:rsid w:val="0085455A"/>
    <w:rsid w:val="008556F8"/>
    <w:rsid w:val="00855B27"/>
    <w:rsid w:val="00856CF9"/>
    <w:rsid w:val="00862B1E"/>
    <w:rsid w:val="00862D5B"/>
    <w:rsid w:val="00862EA7"/>
    <w:rsid w:val="00863CF6"/>
    <w:rsid w:val="00864EC2"/>
    <w:rsid w:val="0086674E"/>
    <w:rsid w:val="008671C1"/>
    <w:rsid w:val="0086799C"/>
    <w:rsid w:val="00870DB3"/>
    <w:rsid w:val="0087247B"/>
    <w:rsid w:val="008726F4"/>
    <w:rsid w:val="008736FB"/>
    <w:rsid w:val="00875433"/>
    <w:rsid w:val="00875ADA"/>
    <w:rsid w:val="00876954"/>
    <w:rsid w:val="008803E8"/>
    <w:rsid w:val="008819D2"/>
    <w:rsid w:val="00881B38"/>
    <w:rsid w:val="00882E30"/>
    <w:rsid w:val="00882EF7"/>
    <w:rsid w:val="00883282"/>
    <w:rsid w:val="00883AC6"/>
    <w:rsid w:val="00883C76"/>
    <w:rsid w:val="00884D88"/>
    <w:rsid w:val="00886342"/>
    <w:rsid w:val="008872AE"/>
    <w:rsid w:val="00887B4F"/>
    <w:rsid w:val="00891F32"/>
    <w:rsid w:val="008922BC"/>
    <w:rsid w:val="0089267A"/>
    <w:rsid w:val="008941AF"/>
    <w:rsid w:val="00895A8C"/>
    <w:rsid w:val="00895BA0"/>
    <w:rsid w:val="008966D3"/>
    <w:rsid w:val="00897578"/>
    <w:rsid w:val="008A088C"/>
    <w:rsid w:val="008A2CB0"/>
    <w:rsid w:val="008B12BA"/>
    <w:rsid w:val="008B3E52"/>
    <w:rsid w:val="008B4E9E"/>
    <w:rsid w:val="008B506F"/>
    <w:rsid w:val="008B5F1C"/>
    <w:rsid w:val="008B64D4"/>
    <w:rsid w:val="008C009B"/>
    <w:rsid w:val="008C1916"/>
    <w:rsid w:val="008C2A9B"/>
    <w:rsid w:val="008C3B30"/>
    <w:rsid w:val="008C480E"/>
    <w:rsid w:val="008C5A7F"/>
    <w:rsid w:val="008C612A"/>
    <w:rsid w:val="008D4FB9"/>
    <w:rsid w:val="008D736D"/>
    <w:rsid w:val="008E0FE8"/>
    <w:rsid w:val="008E1612"/>
    <w:rsid w:val="008E3F74"/>
    <w:rsid w:val="008E4151"/>
    <w:rsid w:val="008E4474"/>
    <w:rsid w:val="008E706B"/>
    <w:rsid w:val="008E756D"/>
    <w:rsid w:val="008E7A78"/>
    <w:rsid w:val="008E7CDE"/>
    <w:rsid w:val="008F0778"/>
    <w:rsid w:val="008F08BD"/>
    <w:rsid w:val="008F1134"/>
    <w:rsid w:val="008F1982"/>
    <w:rsid w:val="008F1EE7"/>
    <w:rsid w:val="008F26B7"/>
    <w:rsid w:val="008F3690"/>
    <w:rsid w:val="008F4B5E"/>
    <w:rsid w:val="008F66FE"/>
    <w:rsid w:val="008F72C2"/>
    <w:rsid w:val="008F7F3F"/>
    <w:rsid w:val="009002E0"/>
    <w:rsid w:val="009007D4"/>
    <w:rsid w:val="00906056"/>
    <w:rsid w:val="00906103"/>
    <w:rsid w:val="0090731E"/>
    <w:rsid w:val="00907AC2"/>
    <w:rsid w:val="00907D47"/>
    <w:rsid w:val="00910354"/>
    <w:rsid w:val="00911E85"/>
    <w:rsid w:val="00912A6B"/>
    <w:rsid w:val="00912C8F"/>
    <w:rsid w:val="00912F1E"/>
    <w:rsid w:val="00913149"/>
    <w:rsid w:val="00913AFA"/>
    <w:rsid w:val="00913E00"/>
    <w:rsid w:val="009144ED"/>
    <w:rsid w:val="0091482F"/>
    <w:rsid w:val="0091550F"/>
    <w:rsid w:val="009155D5"/>
    <w:rsid w:val="00915D22"/>
    <w:rsid w:val="00915FAB"/>
    <w:rsid w:val="00921736"/>
    <w:rsid w:val="0092281A"/>
    <w:rsid w:val="00923A9A"/>
    <w:rsid w:val="00924D64"/>
    <w:rsid w:val="00924DDA"/>
    <w:rsid w:val="009257C3"/>
    <w:rsid w:val="0092645B"/>
    <w:rsid w:val="00926A4F"/>
    <w:rsid w:val="0092748C"/>
    <w:rsid w:val="009302F0"/>
    <w:rsid w:val="009307F9"/>
    <w:rsid w:val="00931157"/>
    <w:rsid w:val="00931531"/>
    <w:rsid w:val="009321E0"/>
    <w:rsid w:val="009336F9"/>
    <w:rsid w:val="009349F3"/>
    <w:rsid w:val="00935514"/>
    <w:rsid w:val="0093652D"/>
    <w:rsid w:val="0093697D"/>
    <w:rsid w:val="00940740"/>
    <w:rsid w:val="0094093C"/>
    <w:rsid w:val="0094119F"/>
    <w:rsid w:val="00941F81"/>
    <w:rsid w:val="00944572"/>
    <w:rsid w:val="00946422"/>
    <w:rsid w:val="00946745"/>
    <w:rsid w:val="009471DA"/>
    <w:rsid w:val="00947504"/>
    <w:rsid w:val="009477A3"/>
    <w:rsid w:val="00950009"/>
    <w:rsid w:val="0095087F"/>
    <w:rsid w:val="00951273"/>
    <w:rsid w:val="00951A7E"/>
    <w:rsid w:val="00951F80"/>
    <w:rsid w:val="00953296"/>
    <w:rsid w:val="0095372C"/>
    <w:rsid w:val="00954542"/>
    <w:rsid w:val="0095498E"/>
    <w:rsid w:val="009549D4"/>
    <w:rsid w:val="00955382"/>
    <w:rsid w:val="009555B5"/>
    <w:rsid w:val="00956798"/>
    <w:rsid w:val="00961675"/>
    <w:rsid w:val="00962CE3"/>
    <w:rsid w:val="00964A2E"/>
    <w:rsid w:val="00965860"/>
    <w:rsid w:val="00965F75"/>
    <w:rsid w:val="00966069"/>
    <w:rsid w:val="009675AA"/>
    <w:rsid w:val="00970433"/>
    <w:rsid w:val="00970C19"/>
    <w:rsid w:val="00971511"/>
    <w:rsid w:val="00975352"/>
    <w:rsid w:val="009753A2"/>
    <w:rsid w:val="00976CDF"/>
    <w:rsid w:val="00977051"/>
    <w:rsid w:val="00977AE3"/>
    <w:rsid w:val="00980C46"/>
    <w:rsid w:val="0098262D"/>
    <w:rsid w:val="00983E44"/>
    <w:rsid w:val="00984411"/>
    <w:rsid w:val="00985034"/>
    <w:rsid w:val="00985F87"/>
    <w:rsid w:val="00986111"/>
    <w:rsid w:val="00986920"/>
    <w:rsid w:val="0098696E"/>
    <w:rsid w:val="00986B24"/>
    <w:rsid w:val="0099017E"/>
    <w:rsid w:val="00990305"/>
    <w:rsid w:val="00990427"/>
    <w:rsid w:val="009904CB"/>
    <w:rsid w:val="00990958"/>
    <w:rsid w:val="00990C06"/>
    <w:rsid w:val="0099326D"/>
    <w:rsid w:val="00995680"/>
    <w:rsid w:val="00996470"/>
    <w:rsid w:val="009A2D05"/>
    <w:rsid w:val="009A3243"/>
    <w:rsid w:val="009A34CA"/>
    <w:rsid w:val="009A3C9A"/>
    <w:rsid w:val="009A5113"/>
    <w:rsid w:val="009A5190"/>
    <w:rsid w:val="009A6C71"/>
    <w:rsid w:val="009A7FCB"/>
    <w:rsid w:val="009B0042"/>
    <w:rsid w:val="009B2813"/>
    <w:rsid w:val="009B29B8"/>
    <w:rsid w:val="009B7283"/>
    <w:rsid w:val="009C01EF"/>
    <w:rsid w:val="009C0344"/>
    <w:rsid w:val="009C05FA"/>
    <w:rsid w:val="009C381F"/>
    <w:rsid w:val="009C3A24"/>
    <w:rsid w:val="009C55E0"/>
    <w:rsid w:val="009C5650"/>
    <w:rsid w:val="009C67C1"/>
    <w:rsid w:val="009C6968"/>
    <w:rsid w:val="009C794D"/>
    <w:rsid w:val="009D12AC"/>
    <w:rsid w:val="009D1ADD"/>
    <w:rsid w:val="009D2629"/>
    <w:rsid w:val="009D3732"/>
    <w:rsid w:val="009D47CE"/>
    <w:rsid w:val="009D5554"/>
    <w:rsid w:val="009D76CE"/>
    <w:rsid w:val="009D7E53"/>
    <w:rsid w:val="009E0DA6"/>
    <w:rsid w:val="009E12F0"/>
    <w:rsid w:val="009E36E3"/>
    <w:rsid w:val="009E3A0D"/>
    <w:rsid w:val="009E3D4D"/>
    <w:rsid w:val="009E4858"/>
    <w:rsid w:val="009E5320"/>
    <w:rsid w:val="009E6149"/>
    <w:rsid w:val="009E6B9B"/>
    <w:rsid w:val="009E7A43"/>
    <w:rsid w:val="009F39C9"/>
    <w:rsid w:val="009F4CA7"/>
    <w:rsid w:val="009F527D"/>
    <w:rsid w:val="009F5525"/>
    <w:rsid w:val="009F5A66"/>
    <w:rsid w:val="00A053C3"/>
    <w:rsid w:val="00A05B8C"/>
    <w:rsid w:val="00A07540"/>
    <w:rsid w:val="00A079CA"/>
    <w:rsid w:val="00A07B6E"/>
    <w:rsid w:val="00A100D0"/>
    <w:rsid w:val="00A1057D"/>
    <w:rsid w:val="00A10975"/>
    <w:rsid w:val="00A11F0D"/>
    <w:rsid w:val="00A1745A"/>
    <w:rsid w:val="00A21A22"/>
    <w:rsid w:val="00A24E4B"/>
    <w:rsid w:val="00A251A8"/>
    <w:rsid w:val="00A263E0"/>
    <w:rsid w:val="00A2704F"/>
    <w:rsid w:val="00A27C8E"/>
    <w:rsid w:val="00A304E3"/>
    <w:rsid w:val="00A316A6"/>
    <w:rsid w:val="00A317F8"/>
    <w:rsid w:val="00A33EDF"/>
    <w:rsid w:val="00A40041"/>
    <w:rsid w:val="00A416B6"/>
    <w:rsid w:val="00A4249F"/>
    <w:rsid w:val="00A42D68"/>
    <w:rsid w:val="00A43419"/>
    <w:rsid w:val="00A43676"/>
    <w:rsid w:val="00A44DE8"/>
    <w:rsid w:val="00A506FD"/>
    <w:rsid w:val="00A555BC"/>
    <w:rsid w:val="00A556F7"/>
    <w:rsid w:val="00A56386"/>
    <w:rsid w:val="00A573EC"/>
    <w:rsid w:val="00A57970"/>
    <w:rsid w:val="00A619A1"/>
    <w:rsid w:val="00A62000"/>
    <w:rsid w:val="00A62497"/>
    <w:rsid w:val="00A630A3"/>
    <w:rsid w:val="00A63CB9"/>
    <w:rsid w:val="00A6401E"/>
    <w:rsid w:val="00A641AF"/>
    <w:rsid w:val="00A70B06"/>
    <w:rsid w:val="00A71A88"/>
    <w:rsid w:val="00A71E20"/>
    <w:rsid w:val="00A71F42"/>
    <w:rsid w:val="00A72A1B"/>
    <w:rsid w:val="00A72A70"/>
    <w:rsid w:val="00A73D0F"/>
    <w:rsid w:val="00A766DA"/>
    <w:rsid w:val="00A801C6"/>
    <w:rsid w:val="00A81A31"/>
    <w:rsid w:val="00A8224A"/>
    <w:rsid w:val="00A82359"/>
    <w:rsid w:val="00A82E9C"/>
    <w:rsid w:val="00A842D8"/>
    <w:rsid w:val="00A84D43"/>
    <w:rsid w:val="00A84F41"/>
    <w:rsid w:val="00A87011"/>
    <w:rsid w:val="00A8783D"/>
    <w:rsid w:val="00A87F06"/>
    <w:rsid w:val="00A906AC"/>
    <w:rsid w:val="00A90E57"/>
    <w:rsid w:val="00A91081"/>
    <w:rsid w:val="00A935FE"/>
    <w:rsid w:val="00A95A91"/>
    <w:rsid w:val="00AA1811"/>
    <w:rsid w:val="00AA218F"/>
    <w:rsid w:val="00AA4F1D"/>
    <w:rsid w:val="00AA5549"/>
    <w:rsid w:val="00AA5EC6"/>
    <w:rsid w:val="00AA7DB0"/>
    <w:rsid w:val="00AB1BDD"/>
    <w:rsid w:val="00AB2120"/>
    <w:rsid w:val="00AB3E2E"/>
    <w:rsid w:val="00AB64AE"/>
    <w:rsid w:val="00AB727B"/>
    <w:rsid w:val="00AB7877"/>
    <w:rsid w:val="00AB7AC6"/>
    <w:rsid w:val="00AC03E8"/>
    <w:rsid w:val="00AC17B6"/>
    <w:rsid w:val="00AC1D6F"/>
    <w:rsid w:val="00AC3157"/>
    <w:rsid w:val="00AC356E"/>
    <w:rsid w:val="00AC6FF4"/>
    <w:rsid w:val="00AD0E2B"/>
    <w:rsid w:val="00AD19F9"/>
    <w:rsid w:val="00AD2119"/>
    <w:rsid w:val="00AD447F"/>
    <w:rsid w:val="00AD4BA8"/>
    <w:rsid w:val="00AD5E41"/>
    <w:rsid w:val="00AD5FC8"/>
    <w:rsid w:val="00AD62AF"/>
    <w:rsid w:val="00AD62C8"/>
    <w:rsid w:val="00AD7675"/>
    <w:rsid w:val="00AE0339"/>
    <w:rsid w:val="00AE1183"/>
    <w:rsid w:val="00AE1862"/>
    <w:rsid w:val="00AE1DBE"/>
    <w:rsid w:val="00AE3E1A"/>
    <w:rsid w:val="00AE52FA"/>
    <w:rsid w:val="00AE6962"/>
    <w:rsid w:val="00AE719A"/>
    <w:rsid w:val="00AE78C3"/>
    <w:rsid w:val="00AF11DC"/>
    <w:rsid w:val="00AF24A2"/>
    <w:rsid w:val="00AF2D35"/>
    <w:rsid w:val="00AF3C94"/>
    <w:rsid w:val="00AF4C0F"/>
    <w:rsid w:val="00AF4FDF"/>
    <w:rsid w:val="00AF68D7"/>
    <w:rsid w:val="00AF6D18"/>
    <w:rsid w:val="00AF799B"/>
    <w:rsid w:val="00AF7A89"/>
    <w:rsid w:val="00B00D88"/>
    <w:rsid w:val="00B00E09"/>
    <w:rsid w:val="00B03603"/>
    <w:rsid w:val="00B040B8"/>
    <w:rsid w:val="00B04953"/>
    <w:rsid w:val="00B05750"/>
    <w:rsid w:val="00B05E50"/>
    <w:rsid w:val="00B06212"/>
    <w:rsid w:val="00B06931"/>
    <w:rsid w:val="00B06E22"/>
    <w:rsid w:val="00B12C31"/>
    <w:rsid w:val="00B1339B"/>
    <w:rsid w:val="00B13F43"/>
    <w:rsid w:val="00B14F14"/>
    <w:rsid w:val="00B15425"/>
    <w:rsid w:val="00B17489"/>
    <w:rsid w:val="00B205C3"/>
    <w:rsid w:val="00B20AA7"/>
    <w:rsid w:val="00B20D10"/>
    <w:rsid w:val="00B21F48"/>
    <w:rsid w:val="00B21FFB"/>
    <w:rsid w:val="00B22CF5"/>
    <w:rsid w:val="00B255FB"/>
    <w:rsid w:val="00B25612"/>
    <w:rsid w:val="00B2562A"/>
    <w:rsid w:val="00B25701"/>
    <w:rsid w:val="00B259B6"/>
    <w:rsid w:val="00B26029"/>
    <w:rsid w:val="00B26BD4"/>
    <w:rsid w:val="00B26E12"/>
    <w:rsid w:val="00B26F1D"/>
    <w:rsid w:val="00B3144E"/>
    <w:rsid w:val="00B318A8"/>
    <w:rsid w:val="00B328E0"/>
    <w:rsid w:val="00B33030"/>
    <w:rsid w:val="00B3395E"/>
    <w:rsid w:val="00B33AA1"/>
    <w:rsid w:val="00B33C65"/>
    <w:rsid w:val="00B34CA8"/>
    <w:rsid w:val="00B411AE"/>
    <w:rsid w:val="00B42672"/>
    <w:rsid w:val="00B503BB"/>
    <w:rsid w:val="00B51E98"/>
    <w:rsid w:val="00B53F53"/>
    <w:rsid w:val="00B54592"/>
    <w:rsid w:val="00B5730D"/>
    <w:rsid w:val="00B603F2"/>
    <w:rsid w:val="00B61881"/>
    <w:rsid w:val="00B66F6C"/>
    <w:rsid w:val="00B67C03"/>
    <w:rsid w:val="00B67CA4"/>
    <w:rsid w:val="00B70641"/>
    <w:rsid w:val="00B72662"/>
    <w:rsid w:val="00B727FA"/>
    <w:rsid w:val="00B73002"/>
    <w:rsid w:val="00B74ADF"/>
    <w:rsid w:val="00B74CCB"/>
    <w:rsid w:val="00B75B9E"/>
    <w:rsid w:val="00B805B2"/>
    <w:rsid w:val="00B814A6"/>
    <w:rsid w:val="00B8238E"/>
    <w:rsid w:val="00B83404"/>
    <w:rsid w:val="00B83683"/>
    <w:rsid w:val="00B84B87"/>
    <w:rsid w:val="00B85593"/>
    <w:rsid w:val="00B86199"/>
    <w:rsid w:val="00B863B5"/>
    <w:rsid w:val="00B87E62"/>
    <w:rsid w:val="00B913DD"/>
    <w:rsid w:val="00B91505"/>
    <w:rsid w:val="00B923A6"/>
    <w:rsid w:val="00B96E07"/>
    <w:rsid w:val="00B97A39"/>
    <w:rsid w:val="00B97A46"/>
    <w:rsid w:val="00BA38CF"/>
    <w:rsid w:val="00BA52E7"/>
    <w:rsid w:val="00BA787F"/>
    <w:rsid w:val="00BA79CF"/>
    <w:rsid w:val="00BB0AA9"/>
    <w:rsid w:val="00BB3BE4"/>
    <w:rsid w:val="00BB4618"/>
    <w:rsid w:val="00BB71C5"/>
    <w:rsid w:val="00BB7736"/>
    <w:rsid w:val="00BB784B"/>
    <w:rsid w:val="00BC28D4"/>
    <w:rsid w:val="00BC2E60"/>
    <w:rsid w:val="00BC2FFF"/>
    <w:rsid w:val="00BC304A"/>
    <w:rsid w:val="00BC435D"/>
    <w:rsid w:val="00BC46C2"/>
    <w:rsid w:val="00BC5283"/>
    <w:rsid w:val="00BC5287"/>
    <w:rsid w:val="00BC5C9E"/>
    <w:rsid w:val="00BC7BD6"/>
    <w:rsid w:val="00BD12BC"/>
    <w:rsid w:val="00BD1DEB"/>
    <w:rsid w:val="00BD3030"/>
    <w:rsid w:val="00BD322A"/>
    <w:rsid w:val="00BD4956"/>
    <w:rsid w:val="00BD5321"/>
    <w:rsid w:val="00BD537C"/>
    <w:rsid w:val="00BD5A94"/>
    <w:rsid w:val="00BE03A0"/>
    <w:rsid w:val="00BE283E"/>
    <w:rsid w:val="00BE302E"/>
    <w:rsid w:val="00BE31BD"/>
    <w:rsid w:val="00BE78C9"/>
    <w:rsid w:val="00BF1D97"/>
    <w:rsid w:val="00BF2A75"/>
    <w:rsid w:val="00BF30D5"/>
    <w:rsid w:val="00BF635A"/>
    <w:rsid w:val="00BF7426"/>
    <w:rsid w:val="00C0141D"/>
    <w:rsid w:val="00C0207D"/>
    <w:rsid w:val="00C02D09"/>
    <w:rsid w:val="00C046CD"/>
    <w:rsid w:val="00C047BA"/>
    <w:rsid w:val="00C04BE8"/>
    <w:rsid w:val="00C05D9B"/>
    <w:rsid w:val="00C0734E"/>
    <w:rsid w:val="00C0752A"/>
    <w:rsid w:val="00C10BE7"/>
    <w:rsid w:val="00C125BA"/>
    <w:rsid w:val="00C13F49"/>
    <w:rsid w:val="00C1560C"/>
    <w:rsid w:val="00C156E9"/>
    <w:rsid w:val="00C15C42"/>
    <w:rsid w:val="00C167E4"/>
    <w:rsid w:val="00C20903"/>
    <w:rsid w:val="00C218FA"/>
    <w:rsid w:val="00C21D82"/>
    <w:rsid w:val="00C22C10"/>
    <w:rsid w:val="00C242DA"/>
    <w:rsid w:val="00C24FCD"/>
    <w:rsid w:val="00C25264"/>
    <w:rsid w:val="00C25471"/>
    <w:rsid w:val="00C25A07"/>
    <w:rsid w:val="00C25AC1"/>
    <w:rsid w:val="00C2656D"/>
    <w:rsid w:val="00C26911"/>
    <w:rsid w:val="00C2730C"/>
    <w:rsid w:val="00C2794C"/>
    <w:rsid w:val="00C30C84"/>
    <w:rsid w:val="00C31CCE"/>
    <w:rsid w:val="00C3345F"/>
    <w:rsid w:val="00C33C4E"/>
    <w:rsid w:val="00C3412D"/>
    <w:rsid w:val="00C3433B"/>
    <w:rsid w:val="00C3523F"/>
    <w:rsid w:val="00C3630F"/>
    <w:rsid w:val="00C36848"/>
    <w:rsid w:val="00C36F5F"/>
    <w:rsid w:val="00C40CDD"/>
    <w:rsid w:val="00C41464"/>
    <w:rsid w:val="00C43947"/>
    <w:rsid w:val="00C46631"/>
    <w:rsid w:val="00C50894"/>
    <w:rsid w:val="00C542D1"/>
    <w:rsid w:val="00C547E5"/>
    <w:rsid w:val="00C5496E"/>
    <w:rsid w:val="00C555B3"/>
    <w:rsid w:val="00C5583F"/>
    <w:rsid w:val="00C60AAE"/>
    <w:rsid w:val="00C618F0"/>
    <w:rsid w:val="00C61D05"/>
    <w:rsid w:val="00C620BE"/>
    <w:rsid w:val="00C639D4"/>
    <w:rsid w:val="00C64155"/>
    <w:rsid w:val="00C6447E"/>
    <w:rsid w:val="00C64684"/>
    <w:rsid w:val="00C65310"/>
    <w:rsid w:val="00C7171F"/>
    <w:rsid w:val="00C7180A"/>
    <w:rsid w:val="00C71A0E"/>
    <w:rsid w:val="00C73024"/>
    <w:rsid w:val="00C75CF5"/>
    <w:rsid w:val="00C772FC"/>
    <w:rsid w:val="00C80980"/>
    <w:rsid w:val="00C81E42"/>
    <w:rsid w:val="00C840AE"/>
    <w:rsid w:val="00C84802"/>
    <w:rsid w:val="00C8570E"/>
    <w:rsid w:val="00C85726"/>
    <w:rsid w:val="00C86EC4"/>
    <w:rsid w:val="00C91BD5"/>
    <w:rsid w:val="00C91D88"/>
    <w:rsid w:val="00C91ECC"/>
    <w:rsid w:val="00C92B9C"/>
    <w:rsid w:val="00C96A62"/>
    <w:rsid w:val="00CA0FD7"/>
    <w:rsid w:val="00CA13E5"/>
    <w:rsid w:val="00CA4E97"/>
    <w:rsid w:val="00CA6B07"/>
    <w:rsid w:val="00CB1AA0"/>
    <w:rsid w:val="00CB3000"/>
    <w:rsid w:val="00CB4B71"/>
    <w:rsid w:val="00CB5595"/>
    <w:rsid w:val="00CB710F"/>
    <w:rsid w:val="00CB793C"/>
    <w:rsid w:val="00CB7D9C"/>
    <w:rsid w:val="00CB7F1F"/>
    <w:rsid w:val="00CC0850"/>
    <w:rsid w:val="00CC0C7F"/>
    <w:rsid w:val="00CC56C3"/>
    <w:rsid w:val="00CC697D"/>
    <w:rsid w:val="00CC6C4A"/>
    <w:rsid w:val="00CC7271"/>
    <w:rsid w:val="00CD05F8"/>
    <w:rsid w:val="00CD164F"/>
    <w:rsid w:val="00CD1852"/>
    <w:rsid w:val="00CD3AE5"/>
    <w:rsid w:val="00CD5DEF"/>
    <w:rsid w:val="00CD70E9"/>
    <w:rsid w:val="00CD7E4F"/>
    <w:rsid w:val="00CE0D87"/>
    <w:rsid w:val="00CE364F"/>
    <w:rsid w:val="00CE3BF1"/>
    <w:rsid w:val="00CE587C"/>
    <w:rsid w:val="00CE5FAA"/>
    <w:rsid w:val="00CF26A7"/>
    <w:rsid w:val="00CF3873"/>
    <w:rsid w:val="00CF4CF0"/>
    <w:rsid w:val="00CF570C"/>
    <w:rsid w:val="00CF57D6"/>
    <w:rsid w:val="00CF58F0"/>
    <w:rsid w:val="00CF669F"/>
    <w:rsid w:val="00CF6E0E"/>
    <w:rsid w:val="00CF7EC0"/>
    <w:rsid w:val="00D00880"/>
    <w:rsid w:val="00D00AAD"/>
    <w:rsid w:val="00D01D2C"/>
    <w:rsid w:val="00D02334"/>
    <w:rsid w:val="00D0329E"/>
    <w:rsid w:val="00D032C5"/>
    <w:rsid w:val="00D044AD"/>
    <w:rsid w:val="00D04C83"/>
    <w:rsid w:val="00D05444"/>
    <w:rsid w:val="00D0568E"/>
    <w:rsid w:val="00D06E0D"/>
    <w:rsid w:val="00D07632"/>
    <w:rsid w:val="00D076F3"/>
    <w:rsid w:val="00D07AF1"/>
    <w:rsid w:val="00D10A0E"/>
    <w:rsid w:val="00D16513"/>
    <w:rsid w:val="00D17477"/>
    <w:rsid w:val="00D204B0"/>
    <w:rsid w:val="00D20CD2"/>
    <w:rsid w:val="00D21FDF"/>
    <w:rsid w:val="00D23F91"/>
    <w:rsid w:val="00D252A1"/>
    <w:rsid w:val="00D260DF"/>
    <w:rsid w:val="00D263BA"/>
    <w:rsid w:val="00D30A91"/>
    <w:rsid w:val="00D31F1A"/>
    <w:rsid w:val="00D32AAA"/>
    <w:rsid w:val="00D32BB4"/>
    <w:rsid w:val="00D34502"/>
    <w:rsid w:val="00D350CB"/>
    <w:rsid w:val="00D35CBC"/>
    <w:rsid w:val="00D368DD"/>
    <w:rsid w:val="00D3698A"/>
    <w:rsid w:val="00D41EAB"/>
    <w:rsid w:val="00D42466"/>
    <w:rsid w:val="00D43547"/>
    <w:rsid w:val="00D43B0D"/>
    <w:rsid w:val="00D44ABE"/>
    <w:rsid w:val="00D46048"/>
    <w:rsid w:val="00D465F1"/>
    <w:rsid w:val="00D519CC"/>
    <w:rsid w:val="00D52222"/>
    <w:rsid w:val="00D5239A"/>
    <w:rsid w:val="00D5317C"/>
    <w:rsid w:val="00D53D5C"/>
    <w:rsid w:val="00D549A4"/>
    <w:rsid w:val="00D564D6"/>
    <w:rsid w:val="00D56E0F"/>
    <w:rsid w:val="00D57726"/>
    <w:rsid w:val="00D660E2"/>
    <w:rsid w:val="00D66823"/>
    <w:rsid w:val="00D66B22"/>
    <w:rsid w:val="00D672BD"/>
    <w:rsid w:val="00D733FC"/>
    <w:rsid w:val="00D7440B"/>
    <w:rsid w:val="00D7619B"/>
    <w:rsid w:val="00D80C9A"/>
    <w:rsid w:val="00D80D7F"/>
    <w:rsid w:val="00D817A7"/>
    <w:rsid w:val="00D85E59"/>
    <w:rsid w:val="00D86525"/>
    <w:rsid w:val="00D87C8F"/>
    <w:rsid w:val="00D92AA2"/>
    <w:rsid w:val="00D93749"/>
    <w:rsid w:val="00D950F6"/>
    <w:rsid w:val="00D951D6"/>
    <w:rsid w:val="00D971F7"/>
    <w:rsid w:val="00D97789"/>
    <w:rsid w:val="00D9787C"/>
    <w:rsid w:val="00DA0A81"/>
    <w:rsid w:val="00DA1328"/>
    <w:rsid w:val="00DA1C09"/>
    <w:rsid w:val="00DA6759"/>
    <w:rsid w:val="00DB0873"/>
    <w:rsid w:val="00DB1F8D"/>
    <w:rsid w:val="00DB1FC3"/>
    <w:rsid w:val="00DB26B2"/>
    <w:rsid w:val="00DB3B37"/>
    <w:rsid w:val="00DB62E9"/>
    <w:rsid w:val="00DB6F56"/>
    <w:rsid w:val="00DB7AB2"/>
    <w:rsid w:val="00DC0804"/>
    <w:rsid w:val="00DC2493"/>
    <w:rsid w:val="00DC3092"/>
    <w:rsid w:val="00DC570D"/>
    <w:rsid w:val="00DD0300"/>
    <w:rsid w:val="00DD0CEE"/>
    <w:rsid w:val="00DD13B8"/>
    <w:rsid w:val="00DD2823"/>
    <w:rsid w:val="00DD40C6"/>
    <w:rsid w:val="00DD5B94"/>
    <w:rsid w:val="00DD5E6C"/>
    <w:rsid w:val="00DD6030"/>
    <w:rsid w:val="00DE0AD7"/>
    <w:rsid w:val="00DE0BB1"/>
    <w:rsid w:val="00DE3C07"/>
    <w:rsid w:val="00DE47D1"/>
    <w:rsid w:val="00DE496B"/>
    <w:rsid w:val="00DE4A57"/>
    <w:rsid w:val="00DE4C19"/>
    <w:rsid w:val="00DE747A"/>
    <w:rsid w:val="00DF0A8D"/>
    <w:rsid w:val="00DF1BB9"/>
    <w:rsid w:val="00DF22D1"/>
    <w:rsid w:val="00DF260D"/>
    <w:rsid w:val="00DF3164"/>
    <w:rsid w:val="00DF383D"/>
    <w:rsid w:val="00DF3EE7"/>
    <w:rsid w:val="00DF66CC"/>
    <w:rsid w:val="00DF6BDD"/>
    <w:rsid w:val="00DF6D56"/>
    <w:rsid w:val="00DF760E"/>
    <w:rsid w:val="00DF7C68"/>
    <w:rsid w:val="00DF7DF6"/>
    <w:rsid w:val="00DF7EF2"/>
    <w:rsid w:val="00DF7FDF"/>
    <w:rsid w:val="00E01ABD"/>
    <w:rsid w:val="00E028EC"/>
    <w:rsid w:val="00E02A9C"/>
    <w:rsid w:val="00E049DA"/>
    <w:rsid w:val="00E05D9F"/>
    <w:rsid w:val="00E07223"/>
    <w:rsid w:val="00E10809"/>
    <w:rsid w:val="00E11557"/>
    <w:rsid w:val="00E129F8"/>
    <w:rsid w:val="00E1427D"/>
    <w:rsid w:val="00E154EC"/>
    <w:rsid w:val="00E1647B"/>
    <w:rsid w:val="00E24B8E"/>
    <w:rsid w:val="00E25110"/>
    <w:rsid w:val="00E2565F"/>
    <w:rsid w:val="00E26752"/>
    <w:rsid w:val="00E26A19"/>
    <w:rsid w:val="00E26B00"/>
    <w:rsid w:val="00E27131"/>
    <w:rsid w:val="00E34BB7"/>
    <w:rsid w:val="00E41053"/>
    <w:rsid w:val="00E42156"/>
    <w:rsid w:val="00E42AF5"/>
    <w:rsid w:val="00E4526D"/>
    <w:rsid w:val="00E531CC"/>
    <w:rsid w:val="00E53465"/>
    <w:rsid w:val="00E554BB"/>
    <w:rsid w:val="00E575CD"/>
    <w:rsid w:val="00E57A1A"/>
    <w:rsid w:val="00E60B8D"/>
    <w:rsid w:val="00E60E57"/>
    <w:rsid w:val="00E60FAA"/>
    <w:rsid w:val="00E61C09"/>
    <w:rsid w:val="00E65D61"/>
    <w:rsid w:val="00E72E70"/>
    <w:rsid w:val="00E74280"/>
    <w:rsid w:val="00E7428C"/>
    <w:rsid w:val="00E74321"/>
    <w:rsid w:val="00E76BDA"/>
    <w:rsid w:val="00E82AC6"/>
    <w:rsid w:val="00E8403A"/>
    <w:rsid w:val="00E84186"/>
    <w:rsid w:val="00E8437B"/>
    <w:rsid w:val="00E845FC"/>
    <w:rsid w:val="00E84B32"/>
    <w:rsid w:val="00E85879"/>
    <w:rsid w:val="00E85D03"/>
    <w:rsid w:val="00E85FED"/>
    <w:rsid w:val="00E86755"/>
    <w:rsid w:val="00E86989"/>
    <w:rsid w:val="00E87B0F"/>
    <w:rsid w:val="00E903E5"/>
    <w:rsid w:val="00E919BA"/>
    <w:rsid w:val="00E924AE"/>
    <w:rsid w:val="00E9333B"/>
    <w:rsid w:val="00E93D3C"/>
    <w:rsid w:val="00E94C77"/>
    <w:rsid w:val="00E9581B"/>
    <w:rsid w:val="00E95AE0"/>
    <w:rsid w:val="00E9720F"/>
    <w:rsid w:val="00E97B2B"/>
    <w:rsid w:val="00EA010C"/>
    <w:rsid w:val="00EA0E1B"/>
    <w:rsid w:val="00EA28AE"/>
    <w:rsid w:val="00EA3B3F"/>
    <w:rsid w:val="00EA4069"/>
    <w:rsid w:val="00EA457E"/>
    <w:rsid w:val="00EA5560"/>
    <w:rsid w:val="00EA5672"/>
    <w:rsid w:val="00EA593E"/>
    <w:rsid w:val="00EA607E"/>
    <w:rsid w:val="00EA6FE0"/>
    <w:rsid w:val="00EA7E1B"/>
    <w:rsid w:val="00EB08DE"/>
    <w:rsid w:val="00EB1201"/>
    <w:rsid w:val="00EB2CD5"/>
    <w:rsid w:val="00EB3104"/>
    <w:rsid w:val="00EB45ED"/>
    <w:rsid w:val="00EB4B00"/>
    <w:rsid w:val="00EB4F65"/>
    <w:rsid w:val="00EB667F"/>
    <w:rsid w:val="00EC040C"/>
    <w:rsid w:val="00EC10BA"/>
    <w:rsid w:val="00EC129B"/>
    <w:rsid w:val="00EC1C29"/>
    <w:rsid w:val="00EC274D"/>
    <w:rsid w:val="00EC2C7F"/>
    <w:rsid w:val="00EC3318"/>
    <w:rsid w:val="00EC3B24"/>
    <w:rsid w:val="00EC4387"/>
    <w:rsid w:val="00EC55FD"/>
    <w:rsid w:val="00EC5BA0"/>
    <w:rsid w:val="00EC5C01"/>
    <w:rsid w:val="00ED0525"/>
    <w:rsid w:val="00ED0BD0"/>
    <w:rsid w:val="00ED17D4"/>
    <w:rsid w:val="00ED383E"/>
    <w:rsid w:val="00ED6438"/>
    <w:rsid w:val="00ED66B1"/>
    <w:rsid w:val="00ED730E"/>
    <w:rsid w:val="00EE0C79"/>
    <w:rsid w:val="00EE2856"/>
    <w:rsid w:val="00EE28C7"/>
    <w:rsid w:val="00EE2B49"/>
    <w:rsid w:val="00EE303B"/>
    <w:rsid w:val="00EE3643"/>
    <w:rsid w:val="00EE42CE"/>
    <w:rsid w:val="00EE451F"/>
    <w:rsid w:val="00EE49F7"/>
    <w:rsid w:val="00EE561C"/>
    <w:rsid w:val="00EE6070"/>
    <w:rsid w:val="00EE7594"/>
    <w:rsid w:val="00EF12F9"/>
    <w:rsid w:val="00EF306E"/>
    <w:rsid w:val="00EF45C8"/>
    <w:rsid w:val="00EF4D70"/>
    <w:rsid w:val="00EF503F"/>
    <w:rsid w:val="00EF50B9"/>
    <w:rsid w:val="00EF55F6"/>
    <w:rsid w:val="00EF61AD"/>
    <w:rsid w:val="00EF6F35"/>
    <w:rsid w:val="00EF7E1C"/>
    <w:rsid w:val="00F0064C"/>
    <w:rsid w:val="00F006E0"/>
    <w:rsid w:val="00F01622"/>
    <w:rsid w:val="00F0304F"/>
    <w:rsid w:val="00F03173"/>
    <w:rsid w:val="00F042F7"/>
    <w:rsid w:val="00F050B2"/>
    <w:rsid w:val="00F06290"/>
    <w:rsid w:val="00F062BC"/>
    <w:rsid w:val="00F06BBF"/>
    <w:rsid w:val="00F07202"/>
    <w:rsid w:val="00F11648"/>
    <w:rsid w:val="00F14444"/>
    <w:rsid w:val="00F14DE7"/>
    <w:rsid w:val="00F15C81"/>
    <w:rsid w:val="00F16D96"/>
    <w:rsid w:val="00F17687"/>
    <w:rsid w:val="00F17C15"/>
    <w:rsid w:val="00F2143B"/>
    <w:rsid w:val="00F256F9"/>
    <w:rsid w:val="00F25BCA"/>
    <w:rsid w:val="00F27E79"/>
    <w:rsid w:val="00F3036F"/>
    <w:rsid w:val="00F304B3"/>
    <w:rsid w:val="00F30705"/>
    <w:rsid w:val="00F33825"/>
    <w:rsid w:val="00F33CC5"/>
    <w:rsid w:val="00F3461F"/>
    <w:rsid w:val="00F34931"/>
    <w:rsid w:val="00F36BD1"/>
    <w:rsid w:val="00F3719C"/>
    <w:rsid w:val="00F417C1"/>
    <w:rsid w:val="00F41A11"/>
    <w:rsid w:val="00F424CF"/>
    <w:rsid w:val="00F44AEB"/>
    <w:rsid w:val="00F468B9"/>
    <w:rsid w:val="00F46D43"/>
    <w:rsid w:val="00F47304"/>
    <w:rsid w:val="00F50166"/>
    <w:rsid w:val="00F510ED"/>
    <w:rsid w:val="00F515FA"/>
    <w:rsid w:val="00F518F4"/>
    <w:rsid w:val="00F52B46"/>
    <w:rsid w:val="00F52DB7"/>
    <w:rsid w:val="00F53A5B"/>
    <w:rsid w:val="00F53E16"/>
    <w:rsid w:val="00F55BE6"/>
    <w:rsid w:val="00F55CF2"/>
    <w:rsid w:val="00F56888"/>
    <w:rsid w:val="00F57910"/>
    <w:rsid w:val="00F63043"/>
    <w:rsid w:val="00F70DFA"/>
    <w:rsid w:val="00F728C3"/>
    <w:rsid w:val="00F7399E"/>
    <w:rsid w:val="00F746A0"/>
    <w:rsid w:val="00F7682B"/>
    <w:rsid w:val="00F7790D"/>
    <w:rsid w:val="00F810CA"/>
    <w:rsid w:val="00F812FC"/>
    <w:rsid w:val="00F8131C"/>
    <w:rsid w:val="00F81994"/>
    <w:rsid w:val="00F82B33"/>
    <w:rsid w:val="00F85DE1"/>
    <w:rsid w:val="00F87102"/>
    <w:rsid w:val="00F8722B"/>
    <w:rsid w:val="00F8761D"/>
    <w:rsid w:val="00F90163"/>
    <w:rsid w:val="00F9061E"/>
    <w:rsid w:val="00F9120D"/>
    <w:rsid w:val="00F91DBA"/>
    <w:rsid w:val="00F93B54"/>
    <w:rsid w:val="00F93D02"/>
    <w:rsid w:val="00F94442"/>
    <w:rsid w:val="00F95372"/>
    <w:rsid w:val="00F96340"/>
    <w:rsid w:val="00F9773C"/>
    <w:rsid w:val="00FA1B1B"/>
    <w:rsid w:val="00FA36B1"/>
    <w:rsid w:val="00FA6E85"/>
    <w:rsid w:val="00FA7049"/>
    <w:rsid w:val="00FA72FF"/>
    <w:rsid w:val="00FA77F9"/>
    <w:rsid w:val="00FB29E6"/>
    <w:rsid w:val="00FB7C4E"/>
    <w:rsid w:val="00FC1E92"/>
    <w:rsid w:val="00FC32B8"/>
    <w:rsid w:val="00FC49BA"/>
    <w:rsid w:val="00FC51EA"/>
    <w:rsid w:val="00FC6474"/>
    <w:rsid w:val="00FD19F7"/>
    <w:rsid w:val="00FD1C6A"/>
    <w:rsid w:val="00FD2738"/>
    <w:rsid w:val="00FD3CF2"/>
    <w:rsid w:val="00FD3DE2"/>
    <w:rsid w:val="00FD40C5"/>
    <w:rsid w:val="00FD5DE3"/>
    <w:rsid w:val="00FD6658"/>
    <w:rsid w:val="00FD7456"/>
    <w:rsid w:val="00FD7996"/>
    <w:rsid w:val="00FE0C0F"/>
    <w:rsid w:val="00FE183B"/>
    <w:rsid w:val="00FE194B"/>
    <w:rsid w:val="00FE3994"/>
    <w:rsid w:val="00FE3A2A"/>
    <w:rsid w:val="00FE3C4B"/>
    <w:rsid w:val="00FE52F9"/>
    <w:rsid w:val="00FE5F9E"/>
    <w:rsid w:val="00FE6850"/>
    <w:rsid w:val="00FE6CA1"/>
    <w:rsid w:val="00FE6F0D"/>
    <w:rsid w:val="00FE7261"/>
    <w:rsid w:val="00FF004C"/>
    <w:rsid w:val="00FF019B"/>
    <w:rsid w:val="00FF54FA"/>
    <w:rsid w:val="00FF5972"/>
    <w:rsid w:val="01265459"/>
    <w:rsid w:val="014D4E09"/>
    <w:rsid w:val="01CAADD9"/>
    <w:rsid w:val="022A20BA"/>
    <w:rsid w:val="02306F44"/>
    <w:rsid w:val="02BB28C5"/>
    <w:rsid w:val="05797AFE"/>
    <w:rsid w:val="05BB4362"/>
    <w:rsid w:val="05C71711"/>
    <w:rsid w:val="05E95F68"/>
    <w:rsid w:val="06C61F58"/>
    <w:rsid w:val="0916118B"/>
    <w:rsid w:val="0A8E1C33"/>
    <w:rsid w:val="0AE0E62A"/>
    <w:rsid w:val="0C43EAB0"/>
    <w:rsid w:val="0CCF330D"/>
    <w:rsid w:val="0D100839"/>
    <w:rsid w:val="0E1D40E1"/>
    <w:rsid w:val="0EA65F8A"/>
    <w:rsid w:val="0ED5A9F8"/>
    <w:rsid w:val="121B753E"/>
    <w:rsid w:val="121D1D39"/>
    <w:rsid w:val="1274CCC5"/>
    <w:rsid w:val="12B7797F"/>
    <w:rsid w:val="1374F050"/>
    <w:rsid w:val="14F8D646"/>
    <w:rsid w:val="15978C4E"/>
    <w:rsid w:val="15CE0F4D"/>
    <w:rsid w:val="1694A6A7"/>
    <w:rsid w:val="16F1D2A3"/>
    <w:rsid w:val="17C1451E"/>
    <w:rsid w:val="18CF2D10"/>
    <w:rsid w:val="1910F9EE"/>
    <w:rsid w:val="19548A52"/>
    <w:rsid w:val="1954DAF6"/>
    <w:rsid w:val="1A51D514"/>
    <w:rsid w:val="1D48523C"/>
    <w:rsid w:val="1DD835E5"/>
    <w:rsid w:val="1E19EEF6"/>
    <w:rsid w:val="1E4076CD"/>
    <w:rsid w:val="1EF64FF4"/>
    <w:rsid w:val="20DA3EF5"/>
    <w:rsid w:val="21C83624"/>
    <w:rsid w:val="228F8054"/>
    <w:rsid w:val="23803C53"/>
    <w:rsid w:val="243467E3"/>
    <w:rsid w:val="244C7E8D"/>
    <w:rsid w:val="2754AB88"/>
    <w:rsid w:val="27A7A8DF"/>
    <w:rsid w:val="27BE41DB"/>
    <w:rsid w:val="289162CE"/>
    <w:rsid w:val="28D58D56"/>
    <w:rsid w:val="29CBA1DB"/>
    <w:rsid w:val="29DAF507"/>
    <w:rsid w:val="2B5BBBD1"/>
    <w:rsid w:val="2CC87A85"/>
    <w:rsid w:val="2DD2B512"/>
    <w:rsid w:val="2E176D20"/>
    <w:rsid w:val="2F0C028A"/>
    <w:rsid w:val="2FF71CDD"/>
    <w:rsid w:val="30E541DE"/>
    <w:rsid w:val="31036CBD"/>
    <w:rsid w:val="31A0C8C4"/>
    <w:rsid w:val="3249DD89"/>
    <w:rsid w:val="33443707"/>
    <w:rsid w:val="335EC0F3"/>
    <w:rsid w:val="35971983"/>
    <w:rsid w:val="35E13940"/>
    <w:rsid w:val="37C5BA2F"/>
    <w:rsid w:val="38637D32"/>
    <w:rsid w:val="39314DD9"/>
    <w:rsid w:val="39E5F775"/>
    <w:rsid w:val="39F4F913"/>
    <w:rsid w:val="3D0B5128"/>
    <w:rsid w:val="3D264743"/>
    <w:rsid w:val="3D3D0C10"/>
    <w:rsid w:val="3F83A286"/>
    <w:rsid w:val="402C2861"/>
    <w:rsid w:val="40A8C12B"/>
    <w:rsid w:val="4178C59C"/>
    <w:rsid w:val="41828333"/>
    <w:rsid w:val="4377DC7D"/>
    <w:rsid w:val="4423CF56"/>
    <w:rsid w:val="44ADB526"/>
    <w:rsid w:val="4728FDB8"/>
    <w:rsid w:val="47AFF605"/>
    <w:rsid w:val="4A4E6084"/>
    <w:rsid w:val="4B73B99F"/>
    <w:rsid w:val="4B8F2B98"/>
    <w:rsid w:val="4C4E0297"/>
    <w:rsid w:val="4ED948E9"/>
    <w:rsid w:val="4F9FDB9A"/>
    <w:rsid w:val="5107BF3B"/>
    <w:rsid w:val="5154F8F7"/>
    <w:rsid w:val="52117B12"/>
    <w:rsid w:val="5235F86F"/>
    <w:rsid w:val="53AEEE6D"/>
    <w:rsid w:val="53C29287"/>
    <w:rsid w:val="53CF1D40"/>
    <w:rsid w:val="540E40EE"/>
    <w:rsid w:val="544708D4"/>
    <w:rsid w:val="5458E698"/>
    <w:rsid w:val="55133B4B"/>
    <w:rsid w:val="556EAF01"/>
    <w:rsid w:val="55AF329C"/>
    <w:rsid w:val="56846B90"/>
    <w:rsid w:val="570F531E"/>
    <w:rsid w:val="5831E489"/>
    <w:rsid w:val="5AE4DEEA"/>
    <w:rsid w:val="5B8B1418"/>
    <w:rsid w:val="5DD2FB88"/>
    <w:rsid w:val="5E1C7FAC"/>
    <w:rsid w:val="5E412B6B"/>
    <w:rsid w:val="602FA0D0"/>
    <w:rsid w:val="6099B9F0"/>
    <w:rsid w:val="6146AE7C"/>
    <w:rsid w:val="61E6CF5F"/>
    <w:rsid w:val="627AA683"/>
    <w:rsid w:val="62D6C872"/>
    <w:rsid w:val="6443A290"/>
    <w:rsid w:val="64AA53D6"/>
    <w:rsid w:val="6541FCA9"/>
    <w:rsid w:val="681B7279"/>
    <w:rsid w:val="6A541777"/>
    <w:rsid w:val="6EFE0474"/>
    <w:rsid w:val="6FA6B0A3"/>
    <w:rsid w:val="6FB54B7A"/>
    <w:rsid w:val="6FC21404"/>
    <w:rsid w:val="70783A53"/>
    <w:rsid w:val="70D8CC19"/>
    <w:rsid w:val="71511BDB"/>
    <w:rsid w:val="73A10409"/>
    <w:rsid w:val="768039C8"/>
    <w:rsid w:val="7D582A27"/>
    <w:rsid w:val="7D715911"/>
    <w:rsid w:val="7E01865F"/>
    <w:rsid w:val="7E26F894"/>
    <w:rsid w:val="7E837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993FC77"/>
  <w15:docId w15:val="{0A89EA29-7322-4D0B-9954-25F91676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link w:val="Heading2Char"/>
    <w:semiHidden/>
    <w:unhideWhenUsed/>
    <w:qFormat/>
    <w:rsid w:val="007350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350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rPr>
  </w:style>
  <w:style w:type="paragraph" w:styleId="BodyText">
    <w:name w:val="Body Text"/>
    <w:basedOn w:val="Normal"/>
    <w:rsid w:val="00ED0BD0"/>
    <w:pPr>
      <w:spacing w:after="120"/>
    </w:pPr>
  </w:style>
  <w:style w:type="paragraph" w:styleId="Footer">
    <w:name w:val="footer"/>
    <w:basedOn w:val="Normal"/>
    <w:link w:val="FooterChar"/>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link w:val="ListParagraphChar"/>
    <w:uiPriority w:val="1"/>
    <w:qFormat/>
    <w:rsid w:val="00354090"/>
    <w:pPr>
      <w:ind w:left="720"/>
      <w:contextualSpacing/>
    </w:pPr>
    <w:rPr>
      <w:rFonts w:cs="Arial"/>
      <w:szCs w:val="24"/>
      <w:lang w:eastAsia="en-GB"/>
    </w:rPr>
  </w:style>
  <w:style w:type="paragraph" w:customStyle="1" w:styleId="PolLevel4">
    <w:name w:val="Pol Level 4"/>
    <w:basedOn w:val="Normal"/>
    <w:qFormat/>
    <w:rsid w:val="007350B0"/>
    <w:pPr>
      <w:numPr>
        <w:ilvl w:val="3"/>
        <w:numId w:val="2"/>
      </w:numPr>
      <w:tabs>
        <w:tab w:val="left" w:pos="1134"/>
      </w:tabs>
      <w:spacing w:after="240"/>
    </w:pPr>
    <w:rPr>
      <w:rFonts w:eastAsia="Calibri" w:cs="Arial"/>
    </w:rPr>
  </w:style>
  <w:style w:type="paragraph" w:customStyle="1" w:styleId="PolLevel3">
    <w:name w:val="Pol Level 3"/>
    <w:basedOn w:val="PolLevel4"/>
    <w:qFormat/>
    <w:rsid w:val="007350B0"/>
    <w:pPr>
      <w:numPr>
        <w:ilvl w:val="2"/>
      </w:numPr>
    </w:pPr>
  </w:style>
  <w:style w:type="paragraph" w:customStyle="1" w:styleId="PolLevel2">
    <w:name w:val="Pol Level 2"/>
    <w:basedOn w:val="Normal"/>
    <w:link w:val="PolLevel2Char"/>
    <w:qFormat/>
    <w:rsid w:val="007350B0"/>
    <w:pPr>
      <w:numPr>
        <w:ilvl w:val="1"/>
        <w:numId w:val="2"/>
      </w:numPr>
      <w:spacing w:after="240"/>
    </w:pPr>
    <w:rPr>
      <w:rFonts w:eastAsia="Calibri"/>
    </w:rPr>
  </w:style>
  <w:style w:type="character" w:customStyle="1" w:styleId="PolLevel2Char">
    <w:name w:val="Pol Level 2 Char"/>
    <w:link w:val="PolLevel2"/>
    <w:rsid w:val="007350B0"/>
    <w:rPr>
      <w:rFonts w:ascii="Arial" w:eastAsia="Calibri" w:hAnsi="Arial"/>
      <w:sz w:val="24"/>
      <w:lang w:eastAsia="en-US"/>
    </w:rPr>
  </w:style>
  <w:style w:type="paragraph" w:customStyle="1" w:styleId="AppHead1">
    <w:name w:val="AppHead1"/>
    <w:basedOn w:val="Heading1"/>
    <w:rsid w:val="007350B0"/>
    <w:pPr>
      <w:numPr>
        <w:numId w:val="3"/>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7350B0"/>
    <w:pPr>
      <w:numPr>
        <w:ilvl w:val="1"/>
        <w:numId w:val="3"/>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7350B0"/>
    <w:pPr>
      <w:numPr>
        <w:ilvl w:val="2"/>
        <w:numId w:val="3"/>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7350B0"/>
    <w:pPr>
      <w:numPr>
        <w:numId w:val="4"/>
      </w:numPr>
      <w:tabs>
        <w:tab w:val="clear" w:pos="360"/>
      </w:tabs>
      <w:spacing w:after="160" w:line="259" w:lineRule="auto"/>
      <w:ind w:left="432" w:hanging="432"/>
    </w:pPr>
    <w:rPr>
      <w:rFonts w:ascii="Calibri" w:eastAsia="Calibri" w:hAnsi="Calibri"/>
      <w:sz w:val="22"/>
      <w:szCs w:val="22"/>
    </w:rPr>
  </w:style>
  <w:style w:type="character" w:customStyle="1" w:styleId="Heading2Char">
    <w:name w:val="Heading 2 Char"/>
    <w:link w:val="Heading2"/>
    <w:semiHidden/>
    <w:rsid w:val="007350B0"/>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7350B0"/>
    <w:rPr>
      <w:rFonts w:ascii="Cambria" w:eastAsia="Times New Roman" w:hAnsi="Cambria" w:cs="Times New Roman"/>
      <w:b/>
      <w:bCs/>
      <w:sz w:val="26"/>
      <w:szCs w:val="26"/>
      <w:lang w:eastAsia="en-US"/>
    </w:rPr>
  </w:style>
  <w:style w:type="character" w:customStyle="1" w:styleId="FooterChar">
    <w:name w:val="Footer Char"/>
    <w:link w:val="Footer"/>
    <w:uiPriority w:val="99"/>
    <w:rsid w:val="00FD5DE3"/>
    <w:rPr>
      <w:rFonts w:ascii="Arial" w:hAnsi="Arial"/>
      <w:sz w:val="22"/>
      <w:szCs w:val="22"/>
      <w:lang w:val="en-US" w:eastAsia="en-US"/>
    </w:rPr>
  </w:style>
  <w:style w:type="character" w:customStyle="1" w:styleId="HeaderChar">
    <w:name w:val="Header Char"/>
    <w:link w:val="Header"/>
    <w:uiPriority w:val="99"/>
    <w:rsid w:val="00FD5DE3"/>
    <w:rPr>
      <w:rFonts w:ascii="Arial" w:hAnsi="Arial"/>
      <w:sz w:val="24"/>
      <w:lang w:eastAsia="en-US"/>
    </w:rPr>
  </w:style>
  <w:style w:type="character" w:customStyle="1" w:styleId="ListParagraphChar">
    <w:name w:val="List Paragraph Char"/>
    <w:link w:val="ListParagraph"/>
    <w:uiPriority w:val="1"/>
    <w:locked/>
    <w:rsid w:val="002F5F99"/>
    <w:rPr>
      <w:rFonts w:ascii="Arial" w:hAnsi="Arial" w:cs="Arial"/>
      <w:sz w:val="24"/>
      <w:szCs w:val="24"/>
    </w:rPr>
  </w:style>
  <w:style w:type="paragraph" w:styleId="NoSpacing">
    <w:name w:val="No Spacing"/>
    <w:uiPriority w:val="1"/>
    <w:qFormat/>
    <w:rsid w:val="002F5F99"/>
    <w:rPr>
      <w:rFonts w:ascii="Arial" w:hAnsi="Arial"/>
      <w:sz w:val="24"/>
      <w:lang w:eastAsia="en-US"/>
    </w:rPr>
  </w:style>
  <w:style w:type="character" w:styleId="CommentReference">
    <w:name w:val="annotation reference"/>
    <w:basedOn w:val="DefaultParagraphFont"/>
    <w:semiHidden/>
    <w:unhideWhenUsed/>
    <w:rsid w:val="0022789E"/>
    <w:rPr>
      <w:sz w:val="16"/>
      <w:szCs w:val="16"/>
    </w:rPr>
  </w:style>
  <w:style w:type="paragraph" w:styleId="CommentText">
    <w:name w:val="annotation text"/>
    <w:basedOn w:val="Normal"/>
    <w:link w:val="CommentTextChar"/>
    <w:unhideWhenUsed/>
    <w:rsid w:val="0022789E"/>
    <w:rPr>
      <w:sz w:val="20"/>
    </w:rPr>
  </w:style>
  <w:style w:type="character" w:customStyle="1" w:styleId="CommentTextChar">
    <w:name w:val="Comment Text Char"/>
    <w:basedOn w:val="DefaultParagraphFont"/>
    <w:link w:val="CommentText"/>
    <w:rsid w:val="0022789E"/>
    <w:rPr>
      <w:rFonts w:ascii="Arial" w:hAnsi="Arial"/>
      <w:lang w:eastAsia="en-US"/>
    </w:rPr>
  </w:style>
  <w:style w:type="paragraph" w:styleId="CommentSubject">
    <w:name w:val="annotation subject"/>
    <w:basedOn w:val="CommentText"/>
    <w:next w:val="CommentText"/>
    <w:link w:val="CommentSubjectChar"/>
    <w:semiHidden/>
    <w:unhideWhenUsed/>
    <w:rsid w:val="0022789E"/>
    <w:rPr>
      <w:b/>
      <w:bCs/>
    </w:rPr>
  </w:style>
  <w:style w:type="character" w:customStyle="1" w:styleId="CommentSubjectChar">
    <w:name w:val="Comment Subject Char"/>
    <w:basedOn w:val="CommentTextChar"/>
    <w:link w:val="CommentSubject"/>
    <w:semiHidden/>
    <w:rsid w:val="0022789E"/>
    <w:rPr>
      <w:rFonts w:ascii="Arial" w:hAnsi="Arial"/>
      <w:b/>
      <w:bCs/>
      <w:lang w:eastAsia="en-US"/>
    </w:rPr>
  </w:style>
  <w:style w:type="paragraph" w:styleId="Revision">
    <w:name w:val="Revision"/>
    <w:hidden/>
    <w:uiPriority w:val="99"/>
    <w:semiHidden/>
    <w:rsid w:val="00AE719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sites/intranet-policies-and-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20smith\AppData\Local\Microsoft\Windows\Temporary%20Internet%20Files\Content.IE5\YR57NY6D\Procedure_TemplateV5.0final%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66629-738B-48BF-B908-78214DECFAFF}">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customXml/itemProps2.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3.xml><?xml version="1.0" encoding="utf-8"?>
<ds:datastoreItem xmlns:ds="http://schemas.openxmlformats.org/officeDocument/2006/customXml" ds:itemID="{2684D8AF-1B64-42FB-BDF5-C2C1D5563B8D}">
  <ds:schemaRefs>
    <ds:schemaRef ds:uri="http://schemas.openxmlformats.org/officeDocument/2006/bibliography"/>
  </ds:schemaRefs>
</ds:datastoreItem>
</file>

<file path=customXml/itemProps4.xml><?xml version="1.0" encoding="utf-8"?>
<ds:datastoreItem xmlns:ds="http://schemas.openxmlformats.org/officeDocument/2006/customXml" ds:itemID="{1CD697C1-A3A0-4B0B-B8B5-71920C1B3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Procedure_TemplateV5.0final[1]</Template>
  <TotalTime>1</TotalTime>
  <Pages>11</Pages>
  <Words>2448</Words>
  <Characters>13150</Characters>
  <Application>Microsoft Office Word</Application>
  <DocSecurity>0</DocSecurity>
  <Lines>505</Lines>
  <Paragraphs>299</Paragraphs>
  <ScaleCrop>false</ScaleCrop>
  <Company>Surrey Ambulance Service NHS Trust</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Anita Smith</dc:creator>
  <cp:keywords/>
  <cp:lastModifiedBy>Juliana Umoh</cp:lastModifiedBy>
  <cp:revision>3</cp:revision>
  <cp:lastPrinted>2024-06-10T17:24:00Z</cp:lastPrinted>
  <dcterms:created xsi:type="dcterms:W3CDTF">2026-05-29T17:41:00Z</dcterms:created>
  <dcterms:modified xsi:type="dcterms:W3CDTF">2026-05-29T17:42:00Z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GrammarlyDocumentId">
    <vt:lpwstr>3e8a0a65dbf5dde067a77fcc04b1f5fee895702cb63557530d93af0186feb0bd</vt:lpwstr>
  </property>
  <property fmtid="{D5CDD505-2E9C-101B-9397-08002B2CF9AE}" pid="4" name="MediaServiceImageTags">
    <vt:lpwstr/>
  </property>
  <property fmtid="{D5CDD505-2E9C-101B-9397-08002B2CF9AE}" pid="5" name="_ExtendedDescription">
    <vt:lpwstr/>
  </property>
</Properties>
</file>