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88054" w14:textId="77777777" w:rsidR="00C7069F" w:rsidRDefault="00C7069F">
      <w:pPr>
        <w:pStyle w:val="Style1"/>
        <w:spacing w:before="240"/>
        <w:outlineLvl w:val="0"/>
        <w:rPr>
          <w:b/>
        </w:rPr>
      </w:pPr>
      <w:bookmarkStart w:id="0" w:name="_GoBack"/>
      <w:bookmarkEnd w:id="0"/>
    </w:p>
    <w:p w14:paraId="2B588055" w14:textId="77777777" w:rsidR="00C7069F" w:rsidRDefault="00C7069F">
      <w:pPr>
        <w:pStyle w:val="Style1"/>
        <w:spacing w:before="240"/>
        <w:outlineLvl w:val="0"/>
        <w:rPr>
          <w:b/>
        </w:rPr>
      </w:pPr>
    </w:p>
    <w:p w14:paraId="2B588056" w14:textId="77777777" w:rsidR="00C7069F" w:rsidRDefault="00C7069F">
      <w:pPr>
        <w:pStyle w:val="Style1"/>
        <w:spacing w:before="240"/>
        <w:outlineLvl w:val="0"/>
        <w:rPr>
          <w:b/>
        </w:rPr>
      </w:pPr>
    </w:p>
    <w:p w14:paraId="2B588057" w14:textId="77777777" w:rsidR="00C7069F" w:rsidRDefault="00C7069F">
      <w:pPr>
        <w:pStyle w:val="Style1"/>
        <w:spacing w:before="240"/>
        <w:outlineLvl w:val="0"/>
        <w:rPr>
          <w:b/>
        </w:rPr>
      </w:pPr>
    </w:p>
    <w:p w14:paraId="2B588058" w14:textId="77777777" w:rsidR="00C7069F" w:rsidRDefault="00C7069F">
      <w:pPr>
        <w:pStyle w:val="Style1"/>
        <w:spacing w:before="240"/>
        <w:outlineLvl w:val="0"/>
        <w:rPr>
          <w:b/>
        </w:rPr>
      </w:pPr>
    </w:p>
    <w:p w14:paraId="2B58805A" w14:textId="77777777" w:rsidR="00C7069F" w:rsidRDefault="00C7069F">
      <w:pPr>
        <w:pStyle w:val="Style1"/>
        <w:spacing w:before="240"/>
        <w:outlineLvl w:val="0"/>
        <w:rPr>
          <w:b/>
        </w:rPr>
      </w:pPr>
    </w:p>
    <w:p w14:paraId="2B58805B" w14:textId="77777777" w:rsidR="00C7069F" w:rsidRDefault="00C7069F">
      <w:pPr>
        <w:pStyle w:val="Style1"/>
        <w:spacing w:before="240"/>
        <w:outlineLvl w:val="0"/>
        <w:rPr>
          <w:b/>
        </w:rPr>
      </w:pPr>
    </w:p>
    <w:p w14:paraId="52C998A8" w14:textId="17E36E8E" w:rsidR="00FA3B13" w:rsidRPr="0040381C" w:rsidRDefault="001D56DF" w:rsidP="001D56DF">
      <w:pPr>
        <w:pStyle w:val="Style1"/>
        <w:jc w:val="center"/>
        <w:rPr>
          <w:szCs w:val="32"/>
        </w:rPr>
      </w:pPr>
      <w:r>
        <w:rPr>
          <w:b/>
          <w:sz w:val="32"/>
          <w:szCs w:val="32"/>
        </w:rPr>
        <w:t xml:space="preserve">Driving Standards </w:t>
      </w:r>
      <w:r w:rsidR="00EC69EF" w:rsidRPr="00EC69EF">
        <w:rPr>
          <w:b/>
          <w:sz w:val="32"/>
          <w:szCs w:val="32"/>
        </w:rPr>
        <w:t xml:space="preserve">Policy </w:t>
      </w:r>
    </w:p>
    <w:p w14:paraId="5C03B538" w14:textId="77777777" w:rsidR="0040381C" w:rsidRDefault="0040381C" w:rsidP="00586457">
      <w:pPr>
        <w:pStyle w:val="Style1"/>
        <w:outlineLvl w:val="0"/>
        <w:rPr>
          <w:szCs w:val="32"/>
        </w:rPr>
      </w:pPr>
    </w:p>
    <w:p w14:paraId="4BC9ADB2" w14:textId="77777777" w:rsidR="00521E6C" w:rsidRDefault="00521E6C" w:rsidP="00586457">
      <w:pPr>
        <w:pStyle w:val="Style1"/>
        <w:outlineLvl w:val="0"/>
        <w:rPr>
          <w:szCs w:val="32"/>
        </w:rPr>
      </w:pPr>
    </w:p>
    <w:p w14:paraId="0B486701" w14:textId="77777777" w:rsidR="0060442C" w:rsidRDefault="0060442C" w:rsidP="0060442C">
      <w:pPr>
        <w:pStyle w:val="Style1"/>
        <w:outlineLvl w:val="0"/>
        <w:rPr>
          <w:szCs w:val="32"/>
        </w:rPr>
      </w:pPr>
    </w:p>
    <w:p w14:paraId="73A448F5" w14:textId="77777777" w:rsidR="0060442C" w:rsidRDefault="0060442C" w:rsidP="0060442C">
      <w:pPr>
        <w:pStyle w:val="Style1"/>
        <w:outlineLvl w:val="0"/>
        <w:rPr>
          <w:szCs w:val="32"/>
        </w:rPr>
      </w:pPr>
      <w:bookmarkStart w:id="1" w:name="_Hlk2046635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5368"/>
      </w:tblGrid>
      <w:tr w:rsidR="0060442C" w:rsidRPr="00F7715E" w14:paraId="74C7A6D2" w14:textId="77777777" w:rsidTr="00CB1F4C">
        <w:tc>
          <w:tcPr>
            <w:tcW w:w="3011" w:type="dxa"/>
          </w:tcPr>
          <w:p w14:paraId="008FD6AB" w14:textId="77777777" w:rsidR="0060442C" w:rsidRPr="00F7715E" w:rsidRDefault="0060442C" w:rsidP="00CB1F4C">
            <w:pPr>
              <w:rPr>
                <w:rFonts w:cs="Arial"/>
                <w:szCs w:val="24"/>
              </w:rPr>
            </w:pPr>
            <w:r w:rsidRPr="00F7715E">
              <w:rPr>
                <w:rFonts w:cs="Arial"/>
                <w:szCs w:val="24"/>
              </w:rPr>
              <w:t>Version:</w:t>
            </w:r>
          </w:p>
        </w:tc>
        <w:tc>
          <w:tcPr>
            <w:tcW w:w="5551" w:type="dxa"/>
          </w:tcPr>
          <w:p w14:paraId="292B14BF" w14:textId="77777777" w:rsidR="0060442C" w:rsidRPr="00F7715E" w:rsidRDefault="0060442C" w:rsidP="00CB1F4C">
            <w:pPr>
              <w:rPr>
                <w:rFonts w:cs="Arial"/>
                <w:szCs w:val="24"/>
              </w:rPr>
            </w:pPr>
            <w:r>
              <w:rPr>
                <w:rFonts w:cs="Arial"/>
                <w:szCs w:val="24"/>
              </w:rPr>
              <w:t>V2.00</w:t>
            </w:r>
          </w:p>
        </w:tc>
      </w:tr>
      <w:tr w:rsidR="0060442C" w:rsidRPr="00F7715E" w14:paraId="1DD25F22" w14:textId="77777777" w:rsidTr="00CB1F4C">
        <w:tc>
          <w:tcPr>
            <w:tcW w:w="3011" w:type="dxa"/>
          </w:tcPr>
          <w:p w14:paraId="2A57BDEA" w14:textId="77777777" w:rsidR="0060442C" w:rsidRPr="00F7715E" w:rsidRDefault="0060442C" w:rsidP="00CB1F4C">
            <w:pPr>
              <w:rPr>
                <w:rFonts w:cs="Arial"/>
                <w:szCs w:val="24"/>
              </w:rPr>
            </w:pPr>
            <w:r w:rsidRPr="00F7715E">
              <w:rPr>
                <w:rFonts w:cs="Arial"/>
                <w:szCs w:val="24"/>
              </w:rPr>
              <w:t>Name of originator/ author:</w:t>
            </w:r>
          </w:p>
        </w:tc>
        <w:tc>
          <w:tcPr>
            <w:tcW w:w="5551" w:type="dxa"/>
          </w:tcPr>
          <w:p w14:paraId="031D805F" w14:textId="77777777" w:rsidR="0060442C" w:rsidRPr="00F7715E" w:rsidRDefault="0060442C" w:rsidP="00CB1F4C">
            <w:pPr>
              <w:rPr>
                <w:rFonts w:cs="Arial"/>
                <w:szCs w:val="24"/>
              </w:rPr>
            </w:pPr>
            <w:r>
              <w:rPr>
                <w:rFonts w:cs="Arial"/>
                <w:szCs w:val="24"/>
              </w:rPr>
              <w:t xml:space="preserve">John Griffiths Head of Fleet and Logistics </w:t>
            </w:r>
          </w:p>
        </w:tc>
      </w:tr>
      <w:tr w:rsidR="0060442C" w:rsidRPr="00F7715E" w14:paraId="19AE0E38" w14:textId="77777777" w:rsidTr="00CB1F4C">
        <w:tc>
          <w:tcPr>
            <w:tcW w:w="3011" w:type="dxa"/>
          </w:tcPr>
          <w:p w14:paraId="2A984BAF" w14:textId="77777777" w:rsidR="0060442C" w:rsidRPr="00F7715E" w:rsidRDefault="0060442C" w:rsidP="00CB1F4C">
            <w:pPr>
              <w:rPr>
                <w:rFonts w:cs="Arial"/>
                <w:szCs w:val="24"/>
              </w:rPr>
            </w:pPr>
            <w:r>
              <w:rPr>
                <w:rFonts w:cs="Arial"/>
                <w:szCs w:val="24"/>
              </w:rPr>
              <w:t>Responsible management group:</w:t>
            </w:r>
          </w:p>
        </w:tc>
        <w:tc>
          <w:tcPr>
            <w:tcW w:w="5551" w:type="dxa"/>
          </w:tcPr>
          <w:p w14:paraId="2F9C4920" w14:textId="44AC538B" w:rsidR="0060442C" w:rsidRPr="00F7715E" w:rsidRDefault="0060442C" w:rsidP="00CB1F4C">
            <w:pPr>
              <w:rPr>
                <w:rFonts w:cs="Arial"/>
                <w:szCs w:val="24"/>
              </w:rPr>
            </w:pPr>
            <w:r>
              <w:rPr>
                <w:rFonts w:cs="Arial"/>
                <w:szCs w:val="24"/>
              </w:rPr>
              <w:t xml:space="preserve">Fleet and Logistics </w:t>
            </w:r>
          </w:p>
        </w:tc>
      </w:tr>
      <w:tr w:rsidR="0060442C" w:rsidRPr="00F7715E" w14:paraId="2073EB7C" w14:textId="77777777" w:rsidTr="00CB1F4C">
        <w:tc>
          <w:tcPr>
            <w:tcW w:w="3011" w:type="dxa"/>
          </w:tcPr>
          <w:p w14:paraId="456439A8" w14:textId="77777777" w:rsidR="0060442C" w:rsidRDefault="0060442C" w:rsidP="00CB1F4C">
            <w:pPr>
              <w:rPr>
                <w:rFonts w:cs="Arial"/>
                <w:szCs w:val="24"/>
              </w:rPr>
            </w:pPr>
            <w:r>
              <w:rPr>
                <w:rFonts w:cs="Arial"/>
                <w:szCs w:val="24"/>
              </w:rPr>
              <w:t>Directorate/team accountable:</w:t>
            </w:r>
          </w:p>
        </w:tc>
        <w:tc>
          <w:tcPr>
            <w:tcW w:w="5551" w:type="dxa"/>
          </w:tcPr>
          <w:p w14:paraId="3104CE87" w14:textId="7F72B639" w:rsidR="0060442C" w:rsidRPr="00F7715E" w:rsidRDefault="00EF5D1B" w:rsidP="00CB1F4C">
            <w:pPr>
              <w:rPr>
                <w:rFonts w:cs="Arial"/>
                <w:szCs w:val="24"/>
              </w:rPr>
            </w:pPr>
            <w:r>
              <w:rPr>
                <w:rFonts w:cs="Arial"/>
                <w:szCs w:val="24"/>
              </w:rPr>
              <w:t>Medical</w:t>
            </w:r>
          </w:p>
        </w:tc>
      </w:tr>
    </w:tbl>
    <w:p w14:paraId="1A1DB0BE" w14:textId="77777777" w:rsidR="0060442C" w:rsidRDefault="0060442C" w:rsidP="0060442C"/>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398"/>
      </w:tblGrid>
      <w:tr w:rsidR="0060442C" w:rsidRPr="00F7715E" w14:paraId="5299E3A3" w14:textId="77777777" w:rsidTr="00442D13">
        <w:tc>
          <w:tcPr>
            <w:tcW w:w="8336" w:type="dxa"/>
            <w:gridSpan w:val="2"/>
            <w:tcBorders>
              <w:right w:val="single" w:sz="4" w:space="0" w:color="auto"/>
            </w:tcBorders>
            <w:shd w:val="clear" w:color="auto" w:fill="D9D9D9" w:themeFill="background1" w:themeFillShade="D9"/>
          </w:tcPr>
          <w:p w14:paraId="00122173" w14:textId="77777777" w:rsidR="0060442C" w:rsidRDefault="0060442C" w:rsidP="00CB1F4C">
            <w:pPr>
              <w:rPr>
                <w:rFonts w:cs="Arial"/>
                <w:szCs w:val="24"/>
              </w:rPr>
            </w:pPr>
            <w:r>
              <w:rPr>
                <w:rFonts w:cs="Arial"/>
                <w:b/>
                <w:szCs w:val="24"/>
              </w:rPr>
              <w:t>Policy:</w:t>
            </w:r>
          </w:p>
        </w:tc>
      </w:tr>
      <w:tr w:rsidR="0060442C" w:rsidRPr="00F7715E" w14:paraId="0017C205" w14:textId="77777777" w:rsidTr="00442D13">
        <w:tc>
          <w:tcPr>
            <w:tcW w:w="2938" w:type="dxa"/>
          </w:tcPr>
          <w:p w14:paraId="74BEBA28" w14:textId="77777777" w:rsidR="0060442C" w:rsidRPr="00F7715E" w:rsidRDefault="0060442C" w:rsidP="00CB1F4C">
            <w:pPr>
              <w:rPr>
                <w:rFonts w:cs="Arial"/>
                <w:szCs w:val="24"/>
              </w:rPr>
            </w:pPr>
            <w:r w:rsidRPr="00F7715E">
              <w:rPr>
                <w:rFonts w:cs="Arial"/>
                <w:szCs w:val="24"/>
              </w:rPr>
              <w:t>Approved by:</w:t>
            </w:r>
          </w:p>
        </w:tc>
        <w:tc>
          <w:tcPr>
            <w:tcW w:w="5398" w:type="dxa"/>
            <w:tcBorders>
              <w:top w:val="single" w:sz="4" w:space="0" w:color="auto"/>
            </w:tcBorders>
          </w:tcPr>
          <w:p w14:paraId="53F8851E" w14:textId="77777777" w:rsidR="0060442C" w:rsidRPr="00F7715E" w:rsidRDefault="0060442C" w:rsidP="00CB1F4C">
            <w:pPr>
              <w:rPr>
                <w:rFonts w:cs="Arial"/>
                <w:szCs w:val="24"/>
              </w:rPr>
            </w:pPr>
            <w:r>
              <w:rPr>
                <w:rFonts w:cs="Arial"/>
                <w:szCs w:val="24"/>
              </w:rPr>
              <w:t>Joint Partnership Policy Forum (JPPF)</w:t>
            </w:r>
          </w:p>
        </w:tc>
      </w:tr>
      <w:tr w:rsidR="0060442C" w:rsidRPr="00F7715E" w14:paraId="429BC3A0" w14:textId="77777777" w:rsidTr="00442D13">
        <w:tc>
          <w:tcPr>
            <w:tcW w:w="2938" w:type="dxa"/>
          </w:tcPr>
          <w:p w14:paraId="2A7ADF6F" w14:textId="77777777" w:rsidR="0060442C" w:rsidRPr="00F7715E" w:rsidRDefault="0060442C" w:rsidP="00CB1F4C">
            <w:pPr>
              <w:rPr>
                <w:rFonts w:cs="Arial"/>
                <w:szCs w:val="24"/>
              </w:rPr>
            </w:pPr>
            <w:r w:rsidRPr="00F7715E">
              <w:rPr>
                <w:rFonts w:cs="Arial"/>
                <w:szCs w:val="24"/>
              </w:rPr>
              <w:t>Date approved:</w:t>
            </w:r>
          </w:p>
        </w:tc>
        <w:tc>
          <w:tcPr>
            <w:tcW w:w="5398" w:type="dxa"/>
          </w:tcPr>
          <w:p w14:paraId="46DA5FD8" w14:textId="5D26B09A" w:rsidR="0060442C" w:rsidRPr="00F7715E" w:rsidRDefault="00442D13" w:rsidP="00CB1F4C">
            <w:pPr>
              <w:rPr>
                <w:rFonts w:cs="Arial"/>
                <w:szCs w:val="24"/>
              </w:rPr>
            </w:pPr>
            <w:r>
              <w:rPr>
                <w:rFonts w:cs="Arial"/>
                <w:szCs w:val="24"/>
              </w:rPr>
              <w:t>08/10/2019</w:t>
            </w:r>
          </w:p>
        </w:tc>
      </w:tr>
      <w:tr w:rsidR="00442D13" w:rsidRPr="00F7715E" w14:paraId="51C162A6" w14:textId="77777777" w:rsidTr="00442D13">
        <w:tc>
          <w:tcPr>
            <w:tcW w:w="2938" w:type="dxa"/>
          </w:tcPr>
          <w:p w14:paraId="6CACA903" w14:textId="77777777" w:rsidR="00442D13" w:rsidRPr="00F7715E" w:rsidRDefault="00442D13" w:rsidP="00442D13">
            <w:pPr>
              <w:rPr>
                <w:rFonts w:cs="Arial"/>
                <w:szCs w:val="24"/>
              </w:rPr>
            </w:pPr>
            <w:r>
              <w:rPr>
                <w:rFonts w:cs="Arial"/>
                <w:szCs w:val="24"/>
              </w:rPr>
              <w:t>Fit for purpose according to:</w:t>
            </w:r>
          </w:p>
        </w:tc>
        <w:tc>
          <w:tcPr>
            <w:tcW w:w="5398" w:type="dxa"/>
          </w:tcPr>
          <w:p w14:paraId="36DCDAC4" w14:textId="3612AAF5" w:rsidR="00442D13" w:rsidRPr="00F7715E" w:rsidRDefault="00442D13" w:rsidP="00442D13">
            <w:pPr>
              <w:rPr>
                <w:rFonts w:cs="Arial"/>
                <w:szCs w:val="24"/>
              </w:rPr>
            </w:pPr>
            <w:r>
              <w:rPr>
                <w:rFonts w:cs="Arial"/>
                <w:szCs w:val="24"/>
              </w:rPr>
              <w:t xml:space="preserve">Fleet and Logistics </w:t>
            </w:r>
          </w:p>
        </w:tc>
      </w:tr>
      <w:tr w:rsidR="0060442C" w:rsidRPr="00F7715E" w14:paraId="5742D41B" w14:textId="77777777" w:rsidTr="00442D13">
        <w:tc>
          <w:tcPr>
            <w:tcW w:w="2938" w:type="dxa"/>
          </w:tcPr>
          <w:p w14:paraId="02F26528" w14:textId="77777777" w:rsidR="0060442C" w:rsidRDefault="0060442C" w:rsidP="00CB1F4C">
            <w:pPr>
              <w:rPr>
                <w:rFonts w:cs="Arial"/>
                <w:szCs w:val="24"/>
              </w:rPr>
            </w:pPr>
            <w:r>
              <w:rPr>
                <w:rFonts w:cs="Arial"/>
                <w:szCs w:val="24"/>
              </w:rPr>
              <w:t>Date approved:</w:t>
            </w:r>
          </w:p>
        </w:tc>
        <w:tc>
          <w:tcPr>
            <w:tcW w:w="5398" w:type="dxa"/>
          </w:tcPr>
          <w:p w14:paraId="281F63C2" w14:textId="4F9DE5A7" w:rsidR="0060442C" w:rsidRDefault="00442D13" w:rsidP="00CB1F4C">
            <w:pPr>
              <w:rPr>
                <w:rFonts w:cs="Arial"/>
                <w:szCs w:val="24"/>
              </w:rPr>
            </w:pPr>
            <w:r>
              <w:rPr>
                <w:rFonts w:cs="Arial"/>
                <w:szCs w:val="24"/>
              </w:rPr>
              <w:t>08/10/2019</w:t>
            </w:r>
          </w:p>
        </w:tc>
      </w:tr>
    </w:tbl>
    <w:p w14:paraId="39CFFD5B" w14:textId="77777777" w:rsidR="0060442C" w:rsidRDefault="0060442C" w:rsidP="0060442C"/>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5400"/>
      </w:tblGrid>
      <w:tr w:rsidR="0060442C" w:rsidRPr="00F7715E" w14:paraId="24FEE12C" w14:textId="77777777" w:rsidTr="00CB1F4C">
        <w:tc>
          <w:tcPr>
            <w:tcW w:w="3003" w:type="dxa"/>
          </w:tcPr>
          <w:p w14:paraId="7B3754F6" w14:textId="77777777" w:rsidR="0060442C" w:rsidRPr="00F7715E" w:rsidRDefault="0060442C" w:rsidP="00CB1F4C">
            <w:pPr>
              <w:rPr>
                <w:rFonts w:cs="Arial"/>
                <w:szCs w:val="24"/>
              </w:rPr>
            </w:pPr>
            <w:r w:rsidRPr="00F7715E">
              <w:rPr>
                <w:rFonts w:cs="Arial"/>
                <w:szCs w:val="24"/>
              </w:rPr>
              <w:t>Date issued:</w:t>
            </w:r>
          </w:p>
        </w:tc>
        <w:tc>
          <w:tcPr>
            <w:tcW w:w="5559" w:type="dxa"/>
          </w:tcPr>
          <w:p w14:paraId="14C35775" w14:textId="77777777" w:rsidR="0060442C" w:rsidRPr="00F7715E" w:rsidRDefault="0060442C" w:rsidP="00CB1F4C">
            <w:pPr>
              <w:rPr>
                <w:rFonts w:cs="Arial"/>
                <w:szCs w:val="24"/>
              </w:rPr>
            </w:pPr>
            <w:r>
              <w:rPr>
                <w:rFonts w:cs="Arial"/>
                <w:szCs w:val="24"/>
              </w:rPr>
              <w:t>27/09/2019</w:t>
            </w:r>
          </w:p>
        </w:tc>
      </w:tr>
      <w:tr w:rsidR="0060442C" w:rsidRPr="00F7715E" w14:paraId="5C872214" w14:textId="77777777" w:rsidTr="00CB1F4C">
        <w:tc>
          <w:tcPr>
            <w:tcW w:w="3003" w:type="dxa"/>
          </w:tcPr>
          <w:p w14:paraId="61111B44" w14:textId="77777777" w:rsidR="0060442C" w:rsidRPr="00F7715E" w:rsidRDefault="0060442C" w:rsidP="00CB1F4C">
            <w:pPr>
              <w:rPr>
                <w:rFonts w:cs="Arial"/>
                <w:szCs w:val="24"/>
              </w:rPr>
            </w:pPr>
            <w:r w:rsidRPr="00F7715E">
              <w:rPr>
                <w:rFonts w:cs="Arial"/>
                <w:szCs w:val="24"/>
              </w:rPr>
              <w:t>Date next review due:</w:t>
            </w:r>
          </w:p>
        </w:tc>
        <w:tc>
          <w:tcPr>
            <w:tcW w:w="5559" w:type="dxa"/>
          </w:tcPr>
          <w:p w14:paraId="684FE813" w14:textId="6E96CBDC" w:rsidR="0060442C" w:rsidRPr="00F7715E" w:rsidRDefault="00442D13" w:rsidP="00CB1F4C">
            <w:pPr>
              <w:rPr>
                <w:rFonts w:cs="Arial"/>
                <w:szCs w:val="24"/>
              </w:rPr>
            </w:pPr>
            <w:r>
              <w:rPr>
                <w:rFonts w:cs="Arial"/>
                <w:szCs w:val="24"/>
              </w:rPr>
              <w:t>08/10/2022</w:t>
            </w:r>
          </w:p>
        </w:tc>
      </w:tr>
      <w:tr w:rsidR="0060442C" w:rsidRPr="00F7715E" w14:paraId="6ECF0BC3" w14:textId="77777777" w:rsidTr="00CB1F4C">
        <w:tc>
          <w:tcPr>
            <w:tcW w:w="3003" w:type="dxa"/>
          </w:tcPr>
          <w:p w14:paraId="473338CD" w14:textId="77777777" w:rsidR="0060442C" w:rsidRPr="00F7715E" w:rsidRDefault="0060442C" w:rsidP="00CB1F4C">
            <w:pPr>
              <w:rPr>
                <w:rFonts w:cs="Arial"/>
                <w:szCs w:val="24"/>
              </w:rPr>
            </w:pPr>
            <w:r w:rsidRPr="00F7715E">
              <w:rPr>
                <w:rFonts w:cs="Arial"/>
                <w:szCs w:val="24"/>
              </w:rPr>
              <w:t>Target audience:</w:t>
            </w:r>
          </w:p>
        </w:tc>
        <w:tc>
          <w:tcPr>
            <w:tcW w:w="5559" w:type="dxa"/>
          </w:tcPr>
          <w:p w14:paraId="1316DAA8" w14:textId="77777777" w:rsidR="0060442C" w:rsidRPr="00F7715E" w:rsidRDefault="0060442C" w:rsidP="00CB1F4C">
            <w:pPr>
              <w:rPr>
                <w:rFonts w:cs="Arial"/>
                <w:szCs w:val="24"/>
              </w:rPr>
            </w:pPr>
            <w:r>
              <w:rPr>
                <w:rFonts w:cs="Arial"/>
                <w:szCs w:val="24"/>
              </w:rPr>
              <w:t xml:space="preserve">All staff who drive for and on behalf of the Trust </w:t>
            </w:r>
          </w:p>
        </w:tc>
      </w:tr>
      <w:tr w:rsidR="0060442C" w:rsidRPr="00F7715E" w14:paraId="76FFF5E3" w14:textId="77777777" w:rsidTr="00CB1F4C">
        <w:tc>
          <w:tcPr>
            <w:tcW w:w="3003" w:type="dxa"/>
          </w:tcPr>
          <w:p w14:paraId="1803228A" w14:textId="77777777" w:rsidR="0060442C" w:rsidRPr="00F7715E" w:rsidRDefault="0060442C" w:rsidP="00CB1F4C">
            <w:pPr>
              <w:rPr>
                <w:rFonts w:cs="Arial"/>
                <w:szCs w:val="24"/>
              </w:rPr>
            </w:pPr>
            <w:r w:rsidRPr="00F7715E">
              <w:rPr>
                <w:rFonts w:cs="Arial"/>
                <w:szCs w:val="24"/>
              </w:rPr>
              <w:t>Replaces</w:t>
            </w:r>
            <w:r>
              <w:rPr>
                <w:rFonts w:cs="Arial"/>
                <w:szCs w:val="24"/>
              </w:rPr>
              <w:t xml:space="preserve"> (version number)</w:t>
            </w:r>
            <w:r w:rsidRPr="00F7715E">
              <w:rPr>
                <w:rFonts w:cs="Arial"/>
                <w:szCs w:val="24"/>
              </w:rPr>
              <w:t>:</w:t>
            </w:r>
          </w:p>
        </w:tc>
        <w:tc>
          <w:tcPr>
            <w:tcW w:w="5559" w:type="dxa"/>
          </w:tcPr>
          <w:p w14:paraId="4B50D4C9" w14:textId="77777777" w:rsidR="0060442C" w:rsidRPr="00F7715E" w:rsidRDefault="0060442C" w:rsidP="00CB1F4C">
            <w:pPr>
              <w:rPr>
                <w:rFonts w:cs="Arial"/>
                <w:szCs w:val="24"/>
              </w:rPr>
            </w:pPr>
            <w:r>
              <w:rPr>
                <w:rFonts w:cs="Arial"/>
                <w:szCs w:val="24"/>
              </w:rPr>
              <w:t>V1.00</w:t>
            </w:r>
          </w:p>
        </w:tc>
      </w:tr>
    </w:tbl>
    <w:p w14:paraId="5489019F" w14:textId="77777777" w:rsidR="0060442C" w:rsidRDefault="0060442C" w:rsidP="0060442C">
      <w:pPr>
        <w:rPr>
          <w:rFonts w:cs="Arial"/>
          <w:b/>
          <w:szCs w:val="24"/>
        </w:rPr>
      </w:pPr>
    </w:p>
    <w:tbl>
      <w:tblPr>
        <w:tblStyle w:val="TableGrid"/>
        <w:tblW w:w="0" w:type="auto"/>
        <w:tblLook w:val="04A0" w:firstRow="1" w:lastRow="0" w:firstColumn="1" w:lastColumn="0" w:noHBand="0" w:noVBand="1"/>
      </w:tblPr>
      <w:tblGrid>
        <w:gridCol w:w="5963"/>
        <w:gridCol w:w="2339"/>
      </w:tblGrid>
      <w:tr w:rsidR="0060442C" w14:paraId="75666EE1" w14:textId="77777777" w:rsidTr="00CB1F4C">
        <w:tc>
          <w:tcPr>
            <w:tcW w:w="5963" w:type="dxa"/>
          </w:tcPr>
          <w:p w14:paraId="271009DA" w14:textId="77777777" w:rsidR="0060442C" w:rsidRDefault="0060442C" w:rsidP="00CB1F4C">
            <w:pPr>
              <w:tabs>
                <w:tab w:val="right" w:pos="5812"/>
              </w:tabs>
            </w:pPr>
            <w:r w:rsidRPr="009A05E7">
              <w:rPr>
                <w:rFonts w:cs="Arial"/>
                <w:b/>
                <w:szCs w:val="24"/>
              </w:rPr>
              <w:t>Equality Analysis Record</w:t>
            </w:r>
          </w:p>
        </w:tc>
        <w:tc>
          <w:tcPr>
            <w:tcW w:w="2339" w:type="dxa"/>
          </w:tcPr>
          <w:p w14:paraId="2D56C8E9" w14:textId="77777777" w:rsidR="0060442C" w:rsidRDefault="0060442C" w:rsidP="00CB1F4C"/>
        </w:tc>
      </w:tr>
      <w:tr w:rsidR="0060442C" w14:paraId="49B20054" w14:textId="77777777" w:rsidTr="00CB1F4C">
        <w:tc>
          <w:tcPr>
            <w:tcW w:w="5963" w:type="dxa"/>
          </w:tcPr>
          <w:p w14:paraId="75B89E94" w14:textId="77777777" w:rsidR="0060442C" w:rsidRDefault="0060442C" w:rsidP="00CB1F4C">
            <w:pPr>
              <w:tabs>
                <w:tab w:val="right" w:pos="5812"/>
              </w:tabs>
            </w:pPr>
            <w:r>
              <w:t>Approved EA included</w:t>
            </w:r>
            <w:r>
              <w:tab/>
              <w:t>Dated:</w:t>
            </w:r>
          </w:p>
        </w:tc>
        <w:tc>
          <w:tcPr>
            <w:tcW w:w="2339" w:type="dxa"/>
          </w:tcPr>
          <w:p w14:paraId="46A882E2" w14:textId="77777777" w:rsidR="0060442C" w:rsidRDefault="0060442C" w:rsidP="00CB1F4C">
            <w:r>
              <w:t>02/02/2018</w:t>
            </w:r>
          </w:p>
        </w:tc>
      </w:tr>
      <w:tr w:rsidR="0060442C" w14:paraId="7A8A643C" w14:textId="77777777" w:rsidTr="00CB1F4C">
        <w:tc>
          <w:tcPr>
            <w:tcW w:w="5963" w:type="dxa"/>
          </w:tcPr>
          <w:p w14:paraId="4CC36364" w14:textId="77777777" w:rsidR="0060442C" w:rsidRPr="00510F42" w:rsidRDefault="0060442C" w:rsidP="00CB1F4C">
            <w:pPr>
              <w:tabs>
                <w:tab w:val="right" w:pos="5812"/>
              </w:tabs>
              <w:rPr>
                <w:b/>
              </w:rPr>
            </w:pPr>
            <w:r w:rsidRPr="00510F42">
              <w:rPr>
                <w:b/>
              </w:rPr>
              <w:t>Quality Impact Assessment</w:t>
            </w:r>
          </w:p>
        </w:tc>
        <w:tc>
          <w:tcPr>
            <w:tcW w:w="2339" w:type="dxa"/>
          </w:tcPr>
          <w:p w14:paraId="7EC8DB1A" w14:textId="77777777" w:rsidR="0060442C" w:rsidRDefault="0060442C" w:rsidP="00CB1F4C"/>
        </w:tc>
      </w:tr>
      <w:tr w:rsidR="0060442C" w14:paraId="008F7650" w14:textId="77777777" w:rsidTr="00CB1F4C">
        <w:tc>
          <w:tcPr>
            <w:tcW w:w="5963" w:type="dxa"/>
          </w:tcPr>
          <w:p w14:paraId="2A34524D" w14:textId="77777777" w:rsidR="0060442C" w:rsidRDefault="0060442C" w:rsidP="00CB1F4C">
            <w:pPr>
              <w:tabs>
                <w:tab w:val="right" w:pos="5812"/>
              </w:tabs>
            </w:pPr>
            <w:r>
              <w:t>Approved QIA included                                        Dated:</w:t>
            </w:r>
          </w:p>
        </w:tc>
        <w:tc>
          <w:tcPr>
            <w:tcW w:w="2339" w:type="dxa"/>
          </w:tcPr>
          <w:p w14:paraId="34461B3B" w14:textId="77777777" w:rsidR="0060442C" w:rsidRDefault="0060442C" w:rsidP="00CB1F4C"/>
        </w:tc>
      </w:tr>
      <w:bookmarkEnd w:id="1"/>
    </w:tbl>
    <w:p w14:paraId="7E70DA1B" w14:textId="77777777" w:rsidR="00795074" w:rsidRDefault="00795074">
      <w:pPr>
        <w:rPr>
          <w:rFonts w:cs="Arial"/>
          <w:b/>
          <w:szCs w:val="24"/>
        </w:rPr>
        <w:sectPr w:rsidR="00795074" w:rsidSect="00795074">
          <w:headerReference w:type="default"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14:paraId="70BB6C9A" w14:textId="215E0C81" w:rsidR="0040381C" w:rsidRPr="00A83D9D" w:rsidRDefault="0040381C" w:rsidP="0040381C">
      <w:pPr>
        <w:rPr>
          <w:b/>
        </w:rPr>
      </w:pPr>
      <w:bookmarkStart w:id="3" w:name="_Toc210802532"/>
      <w:r w:rsidRPr="00A83D9D">
        <w:rPr>
          <w:b/>
        </w:rPr>
        <w:lastRenderedPageBreak/>
        <w:t>Contents</w:t>
      </w:r>
    </w:p>
    <w:p w14:paraId="61423625" w14:textId="77777777" w:rsidR="0040381C" w:rsidRPr="00A83D9D" w:rsidRDefault="0040381C" w:rsidP="0040381C">
      <w:pPr>
        <w:rPr>
          <w:b/>
        </w:rPr>
      </w:pPr>
    </w:p>
    <w:p w14:paraId="4424205A" w14:textId="77777777" w:rsidR="0040381C" w:rsidRPr="00392D70" w:rsidRDefault="0040381C" w:rsidP="0040381C">
      <w:pPr>
        <w:rPr>
          <w:b/>
        </w:rPr>
      </w:pPr>
    </w:p>
    <w:p w14:paraId="06BEC05E" w14:textId="329E5C6E" w:rsidR="00876D61" w:rsidRDefault="0040381C">
      <w:pPr>
        <w:pStyle w:val="TOC1"/>
        <w:rPr>
          <w:rFonts w:asciiTheme="minorHAnsi" w:eastAsiaTheme="minorEastAsia" w:hAnsiTheme="minorHAnsi" w:cstheme="minorBidi"/>
          <w:noProof/>
          <w:sz w:val="22"/>
          <w:szCs w:val="22"/>
          <w:lang w:val="en-US"/>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514409617" w:history="1">
        <w:r w:rsidR="00876D61" w:rsidRPr="002D10EA">
          <w:rPr>
            <w:rStyle w:val="Hyperlink"/>
            <w:rFonts w:ascii="Arial Bold" w:hAnsi="Arial Bold" w:cs="Broadway"/>
            <w:b/>
            <w:caps/>
            <w:noProof/>
            <w:kern w:val="24"/>
          </w:rPr>
          <w:t>1</w:t>
        </w:r>
        <w:r w:rsidR="00876D61">
          <w:rPr>
            <w:rFonts w:asciiTheme="minorHAnsi" w:eastAsiaTheme="minorEastAsia" w:hAnsiTheme="minorHAnsi" w:cstheme="minorBidi"/>
            <w:noProof/>
            <w:sz w:val="22"/>
            <w:szCs w:val="22"/>
            <w:lang w:val="en-US"/>
          </w:rPr>
          <w:tab/>
        </w:r>
        <w:r w:rsidR="00876D61" w:rsidRPr="002D10EA">
          <w:rPr>
            <w:rStyle w:val="Hyperlink"/>
            <w:rFonts w:ascii="Arial Bold" w:hAnsi="Arial Bold"/>
            <w:b/>
            <w:noProof/>
          </w:rPr>
          <w:t>Statement of Aims and Objectives</w:t>
        </w:r>
        <w:r w:rsidR="00876D61">
          <w:rPr>
            <w:noProof/>
            <w:webHidden/>
          </w:rPr>
          <w:tab/>
        </w:r>
        <w:r w:rsidR="00876D61">
          <w:rPr>
            <w:noProof/>
            <w:webHidden/>
          </w:rPr>
          <w:fldChar w:fldCharType="begin"/>
        </w:r>
        <w:r w:rsidR="00876D61">
          <w:rPr>
            <w:noProof/>
            <w:webHidden/>
          </w:rPr>
          <w:instrText xml:space="preserve"> PAGEREF _Toc514409617 \h </w:instrText>
        </w:r>
        <w:r w:rsidR="00876D61">
          <w:rPr>
            <w:noProof/>
            <w:webHidden/>
          </w:rPr>
        </w:r>
        <w:r w:rsidR="00876D61">
          <w:rPr>
            <w:noProof/>
            <w:webHidden/>
          </w:rPr>
          <w:fldChar w:fldCharType="separate"/>
        </w:r>
        <w:r w:rsidR="00876D61">
          <w:rPr>
            <w:noProof/>
            <w:webHidden/>
          </w:rPr>
          <w:t>4</w:t>
        </w:r>
        <w:r w:rsidR="00876D61">
          <w:rPr>
            <w:noProof/>
            <w:webHidden/>
          </w:rPr>
          <w:fldChar w:fldCharType="end"/>
        </w:r>
      </w:hyperlink>
    </w:p>
    <w:p w14:paraId="5EE67EE8" w14:textId="7C070B67" w:rsidR="00876D61" w:rsidRDefault="00987F6C">
      <w:pPr>
        <w:pStyle w:val="TOC1"/>
        <w:rPr>
          <w:rFonts w:asciiTheme="minorHAnsi" w:eastAsiaTheme="minorEastAsia" w:hAnsiTheme="minorHAnsi" w:cstheme="minorBidi"/>
          <w:noProof/>
          <w:sz w:val="22"/>
          <w:szCs w:val="22"/>
          <w:lang w:val="en-US"/>
        </w:rPr>
      </w:pPr>
      <w:hyperlink w:anchor="_Toc514409618" w:history="1">
        <w:r w:rsidR="00876D61" w:rsidRPr="002D10EA">
          <w:rPr>
            <w:rStyle w:val="Hyperlink"/>
            <w:rFonts w:ascii="Arial Bold" w:hAnsi="Arial Bold" w:cs="Broadway"/>
            <w:b/>
            <w:caps/>
            <w:noProof/>
            <w:kern w:val="24"/>
          </w:rPr>
          <w:t>2</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Scope</w:t>
        </w:r>
        <w:r w:rsidR="00876D61">
          <w:rPr>
            <w:noProof/>
            <w:webHidden/>
          </w:rPr>
          <w:tab/>
        </w:r>
        <w:r w:rsidR="00876D61">
          <w:rPr>
            <w:noProof/>
            <w:webHidden/>
          </w:rPr>
          <w:fldChar w:fldCharType="begin"/>
        </w:r>
        <w:r w:rsidR="00876D61">
          <w:rPr>
            <w:noProof/>
            <w:webHidden/>
          </w:rPr>
          <w:instrText xml:space="preserve"> PAGEREF _Toc514409618 \h </w:instrText>
        </w:r>
        <w:r w:rsidR="00876D61">
          <w:rPr>
            <w:noProof/>
            <w:webHidden/>
          </w:rPr>
        </w:r>
        <w:r w:rsidR="00876D61">
          <w:rPr>
            <w:noProof/>
            <w:webHidden/>
          </w:rPr>
          <w:fldChar w:fldCharType="separate"/>
        </w:r>
        <w:r w:rsidR="00876D61">
          <w:rPr>
            <w:noProof/>
            <w:webHidden/>
          </w:rPr>
          <w:t>4</w:t>
        </w:r>
        <w:r w:rsidR="00876D61">
          <w:rPr>
            <w:noProof/>
            <w:webHidden/>
          </w:rPr>
          <w:fldChar w:fldCharType="end"/>
        </w:r>
      </w:hyperlink>
    </w:p>
    <w:p w14:paraId="4B9F834A" w14:textId="1DD39208" w:rsidR="00876D61" w:rsidRDefault="00987F6C">
      <w:pPr>
        <w:pStyle w:val="TOC1"/>
        <w:rPr>
          <w:rFonts w:asciiTheme="minorHAnsi" w:eastAsiaTheme="minorEastAsia" w:hAnsiTheme="minorHAnsi" w:cstheme="minorBidi"/>
          <w:noProof/>
          <w:sz w:val="22"/>
          <w:szCs w:val="22"/>
          <w:lang w:val="en-US"/>
        </w:rPr>
      </w:pPr>
      <w:hyperlink w:anchor="_Toc514409619" w:history="1">
        <w:r w:rsidR="00876D61" w:rsidRPr="002D10EA">
          <w:rPr>
            <w:rStyle w:val="Hyperlink"/>
            <w:rFonts w:ascii="Arial Bold" w:hAnsi="Arial Bold" w:cs="Broadway"/>
            <w:b/>
            <w:caps/>
            <w:noProof/>
            <w:kern w:val="24"/>
          </w:rPr>
          <w:t>3</w:t>
        </w:r>
        <w:r w:rsidR="00876D61">
          <w:rPr>
            <w:rFonts w:asciiTheme="minorHAnsi" w:eastAsiaTheme="minorEastAsia" w:hAnsiTheme="minorHAnsi" w:cstheme="minorBidi"/>
            <w:noProof/>
            <w:sz w:val="22"/>
            <w:szCs w:val="22"/>
            <w:lang w:val="en-US"/>
          </w:rPr>
          <w:tab/>
        </w:r>
        <w:r w:rsidR="00876D61" w:rsidRPr="002D10EA">
          <w:rPr>
            <w:rStyle w:val="Hyperlink"/>
            <w:b/>
            <w:noProof/>
          </w:rPr>
          <w:t>Principles</w:t>
        </w:r>
        <w:r w:rsidR="00876D61">
          <w:rPr>
            <w:noProof/>
            <w:webHidden/>
          </w:rPr>
          <w:tab/>
        </w:r>
        <w:r w:rsidR="00876D61">
          <w:rPr>
            <w:noProof/>
            <w:webHidden/>
          </w:rPr>
          <w:fldChar w:fldCharType="begin"/>
        </w:r>
        <w:r w:rsidR="00876D61">
          <w:rPr>
            <w:noProof/>
            <w:webHidden/>
          </w:rPr>
          <w:instrText xml:space="preserve"> PAGEREF _Toc514409619 \h </w:instrText>
        </w:r>
        <w:r w:rsidR="00876D61">
          <w:rPr>
            <w:noProof/>
            <w:webHidden/>
          </w:rPr>
        </w:r>
        <w:r w:rsidR="00876D61">
          <w:rPr>
            <w:noProof/>
            <w:webHidden/>
          </w:rPr>
          <w:fldChar w:fldCharType="separate"/>
        </w:r>
        <w:r w:rsidR="00876D61">
          <w:rPr>
            <w:noProof/>
            <w:webHidden/>
          </w:rPr>
          <w:t>4</w:t>
        </w:r>
        <w:r w:rsidR="00876D61">
          <w:rPr>
            <w:noProof/>
            <w:webHidden/>
          </w:rPr>
          <w:fldChar w:fldCharType="end"/>
        </w:r>
      </w:hyperlink>
    </w:p>
    <w:p w14:paraId="63721EBA" w14:textId="6C65BBE5" w:rsidR="00876D61" w:rsidRDefault="00987F6C">
      <w:pPr>
        <w:pStyle w:val="TOC1"/>
        <w:rPr>
          <w:rFonts w:asciiTheme="minorHAnsi" w:eastAsiaTheme="minorEastAsia" w:hAnsiTheme="minorHAnsi" w:cstheme="minorBidi"/>
          <w:noProof/>
          <w:sz w:val="22"/>
          <w:szCs w:val="22"/>
          <w:lang w:val="en-US"/>
        </w:rPr>
      </w:pPr>
      <w:hyperlink w:anchor="_Toc514409621" w:history="1">
        <w:r w:rsidR="00876D61" w:rsidRPr="002D10EA">
          <w:rPr>
            <w:rStyle w:val="Hyperlink"/>
            <w:rFonts w:ascii="Arial Bold" w:hAnsi="Arial Bold" w:cs="Broadway"/>
            <w:b/>
            <w:caps/>
            <w:noProof/>
            <w:kern w:val="24"/>
          </w:rPr>
          <w:t>4</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Fitness to Drive</w:t>
        </w:r>
        <w:r w:rsidR="00876D61">
          <w:rPr>
            <w:noProof/>
            <w:webHidden/>
          </w:rPr>
          <w:tab/>
        </w:r>
        <w:r w:rsidR="00876D61">
          <w:rPr>
            <w:noProof/>
            <w:webHidden/>
          </w:rPr>
          <w:fldChar w:fldCharType="begin"/>
        </w:r>
        <w:r w:rsidR="00876D61">
          <w:rPr>
            <w:noProof/>
            <w:webHidden/>
          </w:rPr>
          <w:instrText xml:space="preserve"> PAGEREF _Toc514409621 \h </w:instrText>
        </w:r>
        <w:r w:rsidR="00876D61">
          <w:rPr>
            <w:noProof/>
            <w:webHidden/>
          </w:rPr>
        </w:r>
        <w:r w:rsidR="00876D61">
          <w:rPr>
            <w:noProof/>
            <w:webHidden/>
          </w:rPr>
          <w:fldChar w:fldCharType="separate"/>
        </w:r>
        <w:r w:rsidR="00876D61">
          <w:rPr>
            <w:noProof/>
            <w:webHidden/>
          </w:rPr>
          <w:t>5</w:t>
        </w:r>
        <w:r w:rsidR="00876D61">
          <w:rPr>
            <w:noProof/>
            <w:webHidden/>
          </w:rPr>
          <w:fldChar w:fldCharType="end"/>
        </w:r>
      </w:hyperlink>
    </w:p>
    <w:p w14:paraId="2C11BC8F" w14:textId="516A78E6" w:rsidR="00876D61" w:rsidRDefault="00987F6C">
      <w:pPr>
        <w:pStyle w:val="TOC1"/>
        <w:rPr>
          <w:rFonts w:asciiTheme="minorHAnsi" w:eastAsiaTheme="minorEastAsia" w:hAnsiTheme="minorHAnsi" w:cstheme="minorBidi"/>
          <w:noProof/>
          <w:sz w:val="22"/>
          <w:szCs w:val="22"/>
          <w:lang w:val="en-US"/>
        </w:rPr>
      </w:pPr>
      <w:hyperlink w:anchor="_Toc514409622" w:history="1">
        <w:r w:rsidR="00876D61" w:rsidRPr="002D10EA">
          <w:rPr>
            <w:rStyle w:val="Hyperlink"/>
            <w:rFonts w:ascii="Arial Bold" w:hAnsi="Arial Bold" w:cs="Broadway"/>
            <w:b/>
            <w:caps/>
            <w:noProof/>
            <w:kern w:val="24"/>
          </w:rPr>
          <w:t>5</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Definitions</w:t>
        </w:r>
        <w:r w:rsidR="00876D61">
          <w:rPr>
            <w:noProof/>
            <w:webHidden/>
          </w:rPr>
          <w:tab/>
        </w:r>
        <w:r w:rsidR="00876D61">
          <w:rPr>
            <w:noProof/>
            <w:webHidden/>
          </w:rPr>
          <w:fldChar w:fldCharType="begin"/>
        </w:r>
        <w:r w:rsidR="00876D61">
          <w:rPr>
            <w:noProof/>
            <w:webHidden/>
          </w:rPr>
          <w:instrText xml:space="preserve"> PAGEREF _Toc514409622 \h </w:instrText>
        </w:r>
        <w:r w:rsidR="00876D61">
          <w:rPr>
            <w:noProof/>
            <w:webHidden/>
          </w:rPr>
        </w:r>
        <w:r w:rsidR="00876D61">
          <w:rPr>
            <w:noProof/>
            <w:webHidden/>
          </w:rPr>
          <w:fldChar w:fldCharType="separate"/>
        </w:r>
        <w:r w:rsidR="00876D61">
          <w:rPr>
            <w:noProof/>
            <w:webHidden/>
          </w:rPr>
          <w:t>6</w:t>
        </w:r>
        <w:r w:rsidR="00876D61">
          <w:rPr>
            <w:noProof/>
            <w:webHidden/>
          </w:rPr>
          <w:fldChar w:fldCharType="end"/>
        </w:r>
      </w:hyperlink>
    </w:p>
    <w:p w14:paraId="3D6C4F79" w14:textId="00A6A932" w:rsidR="00876D61" w:rsidRDefault="00987F6C">
      <w:pPr>
        <w:pStyle w:val="TOC1"/>
        <w:rPr>
          <w:rFonts w:asciiTheme="minorHAnsi" w:eastAsiaTheme="minorEastAsia" w:hAnsiTheme="minorHAnsi" w:cstheme="minorBidi"/>
          <w:noProof/>
          <w:sz w:val="22"/>
          <w:szCs w:val="22"/>
          <w:lang w:val="en-US"/>
        </w:rPr>
      </w:pPr>
      <w:hyperlink w:anchor="_Toc514409628" w:history="1">
        <w:r w:rsidR="00876D61" w:rsidRPr="002D10EA">
          <w:rPr>
            <w:rStyle w:val="Hyperlink"/>
            <w:rFonts w:ascii="Arial Bold" w:hAnsi="Arial Bold" w:cs="Broadway"/>
            <w:b/>
            <w:caps/>
            <w:noProof/>
            <w:kern w:val="24"/>
          </w:rPr>
          <w:t>6</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Responsibilities</w:t>
        </w:r>
        <w:r w:rsidR="00876D61">
          <w:rPr>
            <w:noProof/>
            <w:webHidden/>
          </w:rPr>
          <w:tab/>
        </w:r>
        <w:r w:rsidR="00876D61">
          <w:rPr>
            <w:noProof/>
            <w:webHidden/>
          </w:rPr>
          <w:fldChar w:fldCharType="begin"/>
        </w:r>
        <w:r w:rsidR="00876D61">
          <w:rPr>
            <w:noProof/>
            <w:webHidden/>
          </w:rPr>
          <w:instrText xml:space="preserve"> PAGEREF _Toc514409628 \h </w:instrText>
        </w:r>
        <w:r w:rsidR="00876D61">
          <w:rPr>
            <w:noProof/>
            <w:webHidden/>
          </w:rPr>
        </w:r>
        <w:r w:rsidR="00876D61">
          <w:rPr>
            <w:noProof/>
            <w:webHidden/>
          </w:rPr>
          <w:fldChar w:fldCharType="separate"/>
        </w:r>
        <w:r w:rsidR="00876D61">
          <w:rPr>
            <w:noProof/>
            <w:webHidden/>
          </w:rPr>
          <w:t>6</w:t>
        </w:r>
        <w:r w:rsidR="00876D61">
          <w:rPr>
            <w:noProof/>
            <w:webHidden/>
          </w:rPr>
          <w:fldChar w:fldCharType="end"/>
        </w:r>
      </w:hyperlink>
    </w:p>
    <w:p w14:paraId="15EAFFC3" w14:textId="05090C1E" w:rsidR="00876D61" w:rsidRDefault="00987F6C">
      <w:pPr>
        <w:pStyle w:val="TOC1"/>
        <w:rPr>
          <w:rFonts w:asciiTheme="minorHAnsi" w:eastAsiaTheme="minorEastAsia" w:hAnsiTheme="minorHAnsi" w:cstheme="minorBidi"/>
          <w:noProof/>
          <w:sz w:val="22"/>
          <w:szCs w:val="22"/>
          <w:lang w:val="en-US"/>
        </w:rPr>
      </w:pPr>
      <w:hyperlink w:anchor="_Toc514409633" w:history="1">
        <w:r w:rsidR="00876D61" w:rsidRPr="002D10EA">
          <w:rPr>
            <w:rStyle w:val="Hyperlink"/>
            <w:rFonts w:ascii="Arial Bold" w:hAnsi="Arial Bold" w:cs="Broadway"/>
            <w:b/>
            <w:caps/>
            <w:noProof/>
            <w:kern w:val="24"/>
          </w:rPr>
          <w:t>7</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Monitoring and Review</w:t>
        </w:r>
        <w:r w:rsidR="00876D61">
          <w:rPr>
            <w:noProof/>
            <w:webHidden/>
          </w:rPr>
          <w:tab/>
        </w:r>
        <w:r w:rsidR="00876D61">
          <w:rPr>
            <w:noProof/>
            <w:webHidden/>
          </w:rPr>
          <w:fldChar w:fldCharType="begin"/>
        </w:r>
        <w:r w:rsidR="00876D61">
          <w:rPr>
            <w:noProof/>
            <w:webHidden/>
          </w:rPr>
          <w:instrText xml:space="preserve"> PAGEREF _Toc514409633 \h </w:instrText>
        </w:r>
        <w:r w:rsidR="00876D61">
          <w:rPr>
            <w:noProof/>
            <w:webHidden/>
          </w:rPr>
        </w:r>
        <w:r w:rsidR="00876D61">
          <w:rPr>
            <w:noProof/>
            <w:webHidden/>
          </w:rPr>
          <w:fldChar w:fldCharType="separate"/>
        </w:r>
        <w:r w:rsidR="00876D61">
          <w:rPr>
            <w:noProof/>
            <w:webHidden/>
          </w:rPr>
          <w:t>7</w:t>
        </w:r>
        <w:r w:rsidR="00876D61">
          <w:rPr>
            <w:noProof/>
            <w:webHidden/>
          </w:rPr>
          <w:fldChar w:fldCharType="end"/>
        </w:r>
      </w:hyperlink>
    </w:p>
    <w:p w14:paraId="73628D84" w14:textId="39969881" w:rsidR="00876D61" w:rsidRDefault="00987F6C">
      <w:pPr>
        <w:pStyle w:val="TOC1"/>
        <w:rPr>
          <w:rFonts w:asciiTheme="minorHAnsi" w:eastAsiaTheme="minorEastAsia" w:hAnsiTheme="minorHAnsi" w:cstheme="minorBidi"/>
          <w:noProof/>
          <w:sz w:val="22"/>
          <w:szCs w:val="22"/>
          <w:lang w:val="en-US"/>
        </w:rPr>
      </w:pPr>
      <w:hyperlink w:anchor="_Toc514409634" w:history="1">
        <w:r w:rsidR="00876D61" w:rsidRPr="002D10EA">
          <w:rPr>
            <w:rStyle w:val="Hyperlink"/>
            <w:rFonts w:ascii="Arial Bold" w:hAnsi="Arial Bold" w:cs="Broadway"/>
            <w:b/>
            <w:caps/>
            <w:noProof/>
            <w:kern w:val="24"/>
          </w:rPr>
          <w:t>8</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Associated Documentation</w:t>
        </w:r>
        <w:r w:rsidR="00876D61">
          <w:rPr>
            <w:noProof/>
            <w:webHidden/>
          </w:rPr>
          <w:tab/>
        </w:r>
        <w:r w:rsidR="00876D61">
          <w:rPr>
            <w:noProof/>
            <w:webHidden/>
          </w:rPr>
          <w:fldChar w:fldCharType="begin"/>
        </w:r>
        <w:r w:rsidR="00876D61">
          <w:rPr>
            <w:noProof/>
            <w:webHidden/>
          </w:rPr>
          <w:instrText xml:space="preserve"> PAGEREF _Toc514409634 \h </w:instrText>
        </w:r>
        <w:r w:rsidR="00876D61">
          <w:rPr>
            <w:noProof/>
            <w:webHidden/>
          </w:rPr>
        </w:r>
        <w:r w:rsidR="00876D61">
          <w:rPr>
            <w:noProof/>
            <w:webHidden/>
          </w:rPr>
          <w:fldChar w:fldCharType="separate"/>
        </w:r>
        <w:r w:rsidR="00876D61">
          <w:rPr>
            <w:noProof/>
            <w:webHidden/>
          </w:rPr>
          <w:t>8</w:t>
        </w:r>
        <w:r w:rsidR="00876D61">
          <w:rPr>
            <w:noProof/>
            <w:webHidden/>
          </w:rPr>
          <w:fldChar w:fldCharType="end"/>
        </w:r>
      </w:hyperlink>
    </w:p>
    <w:p w14:paraId="26DBEB34" w14:textId="1ED55753" w:rsidR="00876D61" w:rsidRDefault="00987F6C">
      <w:pPr>
        <w:pStyle w:val="TOC1"/>
        <w:rPr>
          <w:rFonts w:asciiTheme="minorHAnsi" w:eastAsiaTheme="minorEastAsia" w:hAnsiTheme="minorHAnsi" w:cstheme="minorBidi"/>
          <w:noProof/>
          <w:sz w:val="22"/>
          <w:szCs w:val="22"/>
          <w:lang w:val="en-US"/>
        </w:rPr>
      </w:pPr>
      <w:hyperlink w:anchor="_Toc514409635" w:history="1">
        <w:r w:rsidR="00876D61" w:rsidRPr="002D10EA">
          <w:rPr>
            <w:rStyle w:val="Hyperlink"/>
            <w:rFonts w:ascii="Arial Bold" w:hAnsi="Arial Bold" w:cs="Broadway"/>
            <w:b/>
            <w:caps/>
            <w:noProof/>
            <w:kern w:val="24"/>
          </w:rPr>
          <w:t>9</w:t>
        </w:r>
        <w:r w:rsidR="00876D61">
          <w:rPr>
            <w:rFonts w:asciiTheme="minorHAnsi" w:eastAsiaTheme="minorEastAsia" w:hAnsiTheme="minorHAnsi" w:cstheme="minorBidi"/>
            <w:noProof/>
            <w:sz w:val="22"/>
            <w:szCs w:val="22"/>
            <w:lang w:val="en-US"/>
          </w:rPr>
          <w:tab/>
        </w:r>
        <w:r w:rsidR="00876D61" w:rsidRPr="002D10EA">
          <w:rPr>
            <w:rStyle w:val="Hyperlink"/>
            <w:rFonts w:cs="Arial"/>
            <w:b/>
            <w:bCs/>
            <w:noProof/>
          </w:rPr>
          <w:t>References</w:t>
        </w:r>
        <w:r w:rsidR="00876D61">
          <w:rPr>
            <w:noProof/>
            <w:webHidden/>
          </w:rPr>
          <w:tab/>
        </w:r>
        <w:r w:rsidR="00876D61">
          <w:rPr>
            <w:noProof/>
            <w:webHidden/>
          </w:rPr>
          <w:fldChar w:fldCharType="begin"/>
        </w:r>
        <w:r w:rsidR="00876D61">
          <w:rPr>
            <w:noProof/>
            <w:webHidden/>
          </w:rPr>
          <w:instrText xml:space="preserve"> PAGEREF _Toc514409635 \h </w:instrText>
        </w:r>
        <w:r w:rsidR="00876D61">
          <w:rPr>
            <w:noProof/>
            <w:webHidden/>
          </w:rPr>
        </w:r>
        <w:r w:rsidR="00876D61">
          <w:rPr>
            <w:noProof/>
            <w:webHidden/>
          </w:rPr>
          <w:fldChar w:fldCharType="separate"/>
        </w:r>
        <w:r w:rsidR="00876D61">
          <w:rPr>
            <w:noProof/>
            <w:webHidden/>
          </w:rPr>
          <w:t>8</w:t>
        </w:r>
        <w:r w:rsidR="00876D61">
          <w:rPr>
            <w:noProof/>
            <w:webHidden/>
          </w:rPr>
          <w:fldChar w:fldCharType="end"/>
        </w:r>
      </w:hyperlink>
    </w:p>
    <w:p w14:paraId="5DDAF33E" w14:textId="3BDC5A4F" w:rsidR="00876D61" w:rsidRDefault="00987F6C">
      <w:pPr>
        <w:pStyle w:val="TOC1"/>
        <w:tabs>
          <w:tab w:val="left" w:pos="1760"/>
        </w:tabs>
        <w:rPr>
          <w:rFonts w:asciiTheme="minorHAnsi" w:eastAsiaTheme="minorEastAsia" w:hAnsiTheme="minorHAnsi" w:cstheme="minorBidi"/>
          <w:noProof/>
          <w:sz w:val="22"/>
          <w:szCs w:val="22"/>
          <w:lang w:val="en-US"/>
        </w:rPr>
      </w:pPr>
      <w:hyperlink w:anchor="_Toc514409636" w:history="1">
        <w:r w:rsidR="00876D61" w:rsidRPr="002D10EA">
          <w:rPr>
            <w:rStyle w:val="Hyperlink"/>
            <w:rFonts w:cs="Arial"/>
            <w:b/>
            <w:noProof/>
          </w:rPr>
          <w:t>Appendix A:</w:t>
        </w:r>
        <w:r w:rsidR="00876D61">
          <w:rPr>
            <w:rFonts w:asciiTheme="minorHAnsi" w:eastAsiaTheme="minorEastAsia" w:hAnsiTheme="minorHAnsi" w:cstheme="minorBidi"/>
            <w:noProof/>
            <w:sz w:val="22"/>
            <w:szCs w:val="22"/>
            <w:lang w:val="en-US"/>
          </w:rPr>
          <w:tab/>
        </w:r>
        <w:r w:rsidR="00876D61" w:rsidRPr="002D10EA">
          <w:rPr>
            <w:rStyle w:val="Hyperlink"/>
            <w:rFonts w:cs="Arial"/>
            <w:b/>
            <w:noProof/>
          </w:rPr>
          <w:t>Use of Exemptions &amp; Blue Lights and Sirens</w:t>
        </w:r>
        <w:r w:rsidR="00876D61">
          <w:rPr>
            <w:noProof/>
            <w:webHidden/>
          </w:rPr>
          <w:tab/>
        </w:r>
        <w:r w:rsidR="00876D61">
          <w:rPr>
            <w:noProof/>
            <w:webHidden/>
          </w:rPr>
          <w:fldChar w:fldCharType="begin"/>
        </w:r>
        <w:r w:rsidR="00876D61">
          <w:rPr>
            <w:noProof/>
            <w:webHidden/>
          </w:rPr>
          <w:instrText xml:space="preserve"> PAGEREF _Toc514409636 \h </w:instrText>
        </w:r>
        <w:r w:rsidR="00876D61">
          <w:rPr>
            <w:noProof/>
            <w:webHidden/>
          </w:rPr>
        </w:r>
        <w:r w:rsidR="00876D61">
          <w:rPr>
            <w:noProof/>
            <w:webHidden/>
          </w:rPr>
          <w:fldChar w:fldCharType="separate"/>
        </w:r>
        <w:r w:rsidR="00876D61">
          <w:rPr>
            <w:noProof/>
            <w:webHidden/>
          </w:rPr>
          <w:t>9</w:t>
        </w:r>
        <w:r w:rsidR="00876D61">
          <w:rPr>
            <w:noProof/>
            <w:webHidden/>
          </w:rPr>
          <w:fldChar w:fldCharType="end"/>
        </w:r>
      </w:hyperlink>
    </w:p>
    <w:p w14:paraId="33B28B0F" w14:textId="66D8F91A" w:rsidR="00876D61" w:rsidRDefault="00987F6C">
      <w:pPr>
        <w:pStyle w:val="TOC1"/>
        <w:rPr>
          <w:rFonts w:asciiTheme="minorHAnsi" w:eastAsiaTheme="minorEastAsia" w:hAnsiTheme="minorHAnsi" w:cstheme="minorBidi"/>
          <w:noProof/>
          <w:sz w:val="22"/>
          <w:szCs w:val="22"/>
          <w:lang w:val="en-US"/>
        </w:rPr>
      </w:pPr>
      <w:hyperlink w:anchor="_Toc514409637" w:history="1">
        <w:r w:rsidR="00876D61" w:rsidRPr="002D10EA">
          <w:rPr>
            <w:rStyle w:val="Hyperlink"/>
            <w:rFonts w:cs="Arial"/>
            <w:b/>
            <w:bCs/>
            <w:noProof/>
          </w:rPr>
          <w:t>Document Control</w:t>
        </w:r>
        <w:r w:rsidR="00876D61">
          <w:rPr>
            <w:noProof/>
            <w:webHidden/>
          </w:rPr>
          <w:tab/>
        </w:r>
        <w:r w:rsidR="00876D61">
          <w:rPr>
            <w:noProof/>
            <w:webHidden/>
          </w:rPr>
          <w:fldChar w:fldCharType="begin"/>
        </w:r>
        <w:r w:rsidR="00876D61">
          <w:rPr>
            <w:noProof/>
            <w:webHidden/>
          </w:rPr>
          <w:instrText xml:space="preserve"> PAGEREF _Toc514409637 \h </w:instrText>
        </w:r>
        <w:r w:rsidR="00876D61">
          <w:rPr>
            <w:noProof/>
            <w:webHidden/>
          </w:rPr>
        </w:r>
        <w:r w:rsidR="00876D61">
          <w:rPr>
            <w:noProof/>
            <w:webHidden/>
          </w:rPr>
          <w:fldChar w:fldCharType="separate"/>
        </w:r>
        <w:r w:rsidR="00876D61">
          <w:rPr>
            <w:noProof/>
            <w:webHidden/>
          </w:rPr>
          <w:t>10</w:t>
        </w:r>
        <w:r w:rsidR="00876D61">
          <w:rPr>
            <w:noProof/>
            <w:webHidden/>
          </w:rPr>
          <w:fldChar w:fldCharType="end"/>
        </w:r>
      </w:hyperlink>
    </w:p>
    <w:p w14:paraId="6AF78E24" w14:textId="07774C82"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62269AD2" w14:textId="77777777" w:rsidR="00640176" w:rsidRPr="00640176" w:rsidRDefault="00640176" w:rsidP="00C35D40">
      <w:pPr>
        <w:numPr>
          <w:ilvl w:val="0"/>
          <w:numId w:val="2"/>
        </w:numPr>
        <w:tabs>
          <w:tab w:val="left" w:pos="1162"/>
        </w:tabs>
        <w:spacing w:before="360" w:after="240"/>
        <w:outlineLvl w:val="0"/>
        <w:rPr>
          <w:rFonts w:ascii="Arial Bold" w:hAnsi="Arial Bold"/>
          <w:b/>
          <w:sz w:val="28"/>
        </w:rPr>
      </w:pPr>
      <w:bookmarkStart w:id="4" w:name="_Toc514409617"/>
      <w:r w:rsidRPr="00640176">
        <w:rPr>
          <w:rFonts w:ascii="Arial Bold" w:hAnsi="Arial Bold"/>
          <w:b/>
          <w:sz w:val="28"/>
        </w:rPr>
        <w:lastRenderedPageBreak/>
        <w:t>Statement of Aims and Objectives</w:t>
      </w:r>
      <w:bookmarkEnd w:id="4"/>
    </w:p>
    <w:p w14:paraId="06E10072" w14:textId="77777777" w:rsidR="001D56DF" w:rsidRDefault="001D56DF" w:rsidP="009643B9">
      <w:pPr>
        <w:spacing w:after="240"/>
        <w:ind w:left="1162"/>
      </w:pPr>
      <w:r>
        <w:t>South East Coast Ambulance Service NHS Foundation Trust (the Trust) is committed to promoting and establishing high standards of health, safety and welfare for its employees, including contractors and volunteers, as well as patients, including those with special or complex needs, their families and carers, and members of the public.</w:t>
      </w:r>
    </w:p>
    <w:p w14:paraId="00DAD93A" w14:textId="31EDDC8A" w:rsidR="001D56DF" w:rsidRDefault="001D56DF" w:rsidP="009643B9">
      <w:pPr>
        <w:spacing w:after="240"/>
        <w:ind w:left="1162"/>
      </w:pPr>
      <w:r>
        <w:t xml:space="preserve">Under </w:t>
      </w:r>
      <w:r w:rsidR="00F03008">
        <w:t>the Management</w:t>
      </w:r>
      <w:r w:rsidR="00BA3C78">
        <w:rPr>
          <w:rFonts w:cs="Arial"/>
          <w:color w:val="000000"/>
          <w:szCs w:val="24"/>
        </w:rPr>
        <w:t> of Health and Safety at Work Regulations 1999 (MOHASR)</w:t>
      </w:r>
      <w:r>
        <w:t xml:space="preserve">the Trust is required to </w:t>
      </w:r>
      <w:r w:rsidR="00BA3C78">
        <w:rPr>
          <w:rFonts w:cs="Arial"/>
          <w:color w:val="000000"/>
          <w:szCs w:val="24"/>
        </w:rPr>
        <w:t xml:space="preserve">carry out risk assessments, make arrangements to implement necessary measures, appoint competent people and arrange for appropriate information and training. </w:t>
      </w:r>
      <w:r>
        <w:t>Whilst the main duties</w:t>
      </w:r>
      <w:r w:rsidR="00353F05">
        <w:t xml:space="preserve"> of the Health and Safety at Work Act 1974 (</w:t>
      </w:r>
      <w:r w:rsidR="00F03008">
        <w:t>HASAWA) are</w:t>
      </w:r>
      <w:r>
        <w:t xml:space="preserve"> placed upon the employer, employees have a legal duty to take care of their own health and safety and that of other persons affected by their acts and omissions, and to co-operate with the Trust to enable it to carry out its responsibilities. </w:t>
      </w:r>
    </w:p>
    <w:p w14:paraId="475DDCAC" w14:textId="36A23FEC" w:rsidR="001D56DF" w:rsidRPr="002C55A9" w:rsidRDefault="001D56DF" w:rsidP="009643B9">
      <w:pPr>
        <w:spacing w:after="240"/>
        <w:ind w:left="1162"/>
      </w:pPr>
      <w:r>
        <w:t xml:space="preserve">The Trust acknowledges the risks posed by driving, particularly when driving under emergency or ‘blue light’ </w:t>
      </w:r>
      <w:r w:rsidR="00975585">
        <w:t>conditions and</w:t>
      </w:r>
      <w:r>
        <w:t xml:space="preserve"> is mindful of the Corporate Manslaughter and Corporate Homicide Act 2007.  This Policy aims to eliminate or minimise the risk of injury caused by driving and provide instruction and guidance to managers and employees on all aspects of driving for and on behalf of the Trust.  Working together with staff, the Trust is committed to developing and implementing an effective risk management system to reduce the number and consequences of vehicle related incidents and road traffic collisions.  </w:t>
      </w:r>
    </w:p>
    <w:p w14:paraId="744A847A" w14:textId="1A14EDC6" w:rsidR="00C403A0" w:rsidRPr="00640176" w:rsidRDefault="00F1566A" w:rsidP="00C403A0">
      <w:pPr>
        <w:numPr>
          <w:ilvl w:val="0"/>
          <w:numId w:val="2"/>
        </w:numPr>
        <w:tabs>
          <w:tab w:val="left" w:pos="1162"/>
        </w:tabs>
        <w:spacing w:before="360" w:after="240"/>
        <w:outlineLvl w:val="0"/>
        <w:rPr>
          <w:rFonts w:cs="Arial"/>
          <w:b/>
          <w:bCs/>
          <w:sz w:val="28"/>
          <w:szCs w:val="28"/>
        </w:rPr>
      </w:pPr>
      <w:bookmarkStart w:id="5" w:name="_Toc514409618"/>
      <w:r>
        <w:rPr>
          <w:rFonts w:cs="Arial"/>
          <w:b/>
          <w:bCs/>
          <w:sz w:val="28"/>
          <w:szCs w:val="28"/>
        </w:rPr>
        <w:t>Scope</w:t>
      </w:r>
      <w:bookmarkEnd w:id="5"/>
    </w:p>
    <w:p w14:paraId="497F86CC" w14:textId="2A2B88F4" w:rsidR="00C5785C" w:rsidRPr="00A0637D" w:rsidRDefault="001D56DF" w:rsidP="009643B9">
      <w:pPr>
        <w:spacing w:after="240"/>
        <w:ind w:left="1162"/>
        <w:rPr>
          <w:rFonts w:cs="Arial"/>
        </w:rPr>
      </w:pPr>
      <w:r>
        <w:t>For the purposes of this Policy, a driver is</w:t>
      </w:r>
      <w:r w:rsidRPr="009160D2">
        <w:t xml:space="preserve"> any person who may be required to drive a</w:t>
      </w:r>
      <w:r w:rsidR="009B2531">
        <w:t>ny</w:t>
      </w:r>
      <w:r w:rsidRPr="009160D2">
        <w:t xml:space="preserve"> Trust vehicle or their own vehicle as an agent for the Trust</w:t>
      </w:r>
      <w:r>
        <w:t>.</w:t>
      </w:r>
      <w:r w:rsidR="009B2531">
        <w:t xml:space="preserve"> </w:t>
      </w:r>
      <w:r>
        <w:t xml:space="preserve"> </w:t>
      </w:r>
      <w:r w:rsidR="007C2444" w:rsidRPr="00A0637D">
        <w:rPr>
          <w:rFonts w:cs="Arial"/>
        </w:rPr>
        <w:t xml:space="preserve">The full list can be found in the </w:t>
      </w:r>
      <w:r w:rsidR="000F2735">
        <w:rPr>
          <w:rFonts w:cs="Arial"/>
        </w:rPr>
        <w:t>Driving Standards procedure</w:t>
      </w:r>
      <w:r w:rsidR="00A0637D">
        <w:rPr>
          <w:rFonts w:cs="Arial"/>
        </w:rPr>
        <w:t>.</w:t>
      </w:r>
    </w:p>
    <w:p w14:paraId="33BF6573" w14:textId="0646DDA1" w:rsidR="00D630E4" w:rsidRPr="00D630E4" w:rsidRDefault="00D630E4" w:rsidP="006C5814">
      <w:pPr>
        <w:numPr>
          <w:ilvl w:val="0"/>
          <w:numId w:val="2"/>
        </w:numPr>
        <w:tabs>
          <w:tab w:val="left" w:pos="1162"/>
        </w:tabs>
        <w:spacing w:before="360" w:after="240"/>
        <w:outlineLvl w:val="0"/>
        <w:rPr>
          <w:rFonts w:cs="Arial"/>
          <w:b/>
          <w:sz w:val="28"/>
        </w:rPr>
      </w:pPr>
      <w:bookmarkStart w:id="6" w:name="_Toc514409619"/>
      <w:r w:rsidRPr="00D630E4">
        <w:rPr>
          <w:b/>
          <w:sz w:val="28"/>
        </w:rPr>
        <w:t>Principles</w:t>
      </w:r>
      <w:bookmarkEnd w:id="6"/>
    </w:p>
    <w:p w14:paraId="796C6897" w14:textId="255324C1" w:rsidR="00FB3E41" w:rsidRDefault="000F5A71" w:rsidP="005D3BB7">
      <w:pPr>
        <w:spacing w:after="240"/>
        <w:ind w:left="1162"/>
      </w:pPr>
      <w:r>
        <w:t xml:space="preserve">The Trust </w:t>
      </w:r>
      <w:r w:rsidRPr="00BD1015">
        <w:t xml:space="preserve">will </w:t>
      </w:r>
      <w:r w:rsidR="0011331E" w:rsidRPr="00BD1015">
        <w:t xml:space="preserve">use its best endeavours to </w:t>
      </w:r>
      <w:r w:rsidRPr="00BD1015">
        <w:t>ensure</w:t>
      </w:r>
      <w:r>
        <w:t xml:space="preserve"> that e</w:t>
      </w:r>
      <w:r w:rsidR="00FB3E41">
        <w:t>veryone who drives on behalf of the Trust will be licensed and authorised to undertake driving associated with their role. Where specific or specialist roles are needed training/assessments will be provided.</w:t>
      </w:r>
    </w:p>
    <w:p w14:paraId="14A619A8" w14:textId="762E4D57" w:rsidR="008E47B3" w:rsidRDefault="00FB3E41" w:rsidP="0031785A">
      <w:pPr>
        <w:spacing w:after="240"/>
        <w:ind w:left="1162"/>
      </w:pPr>
      <w:r>
        <w:t>Emergency driving and</w:t>
      </w:r>
      <w:r w:rsidR="007C2444">
        <w:t xml:space="preserve">/or </w:t>
      </w:r>
      <w:r>
        <w:t xml:space="preserve">the claiming of exemptions can pose the greatest risk to both patients, public and staff. It is a </w:t>
      </w:r>
      <w:r w:rsidR="005D3BB7" w:rsidRPr="005D3BB7">
        <w:t>skill underpinned by advanced training and assessment</w:t>
      </w:r>
      <w:r w:rsidR="00326962">
        <w:t xml:space="preserve"> and </w:t>
      </w:r>
      <w:r w:rsidR="005D3BB7" w:rsidRPr="005D3BB7">
        <w:t>comes</w:t>
      </w:r>
      <w:r w:rsidR="007C2444">
        <w:t xml:space="preserve"> with</w:t>
      </w:r>
      <w:r w:rsidR="005D3BB7" w:rsidRPr="005D3BB7">
        <w:t xml:space="preserve"> significant personal responsibility. Failure to act in accordance with the </w:t>
      </w:r>
      <w:r w:rsidR="00326962">
        <w:t xml:space="preserve">legislative exemptions, </w:t>
      </w:r>
      <w:r w:rsidR="005D3BB7" w:rsidRPr="005D3BB7">
        <w:t xml:space="preserve">provided training or compliance with policy or procedure can result in internal disciplinary action by the Trust and legal proceedings against both the individual and the Trust. </w:t>
      </w:r>
      <w:r w:rsidR="008E47B3" w:rsidRPr="00CD6D5C">
        <w:t xml:space="preserve">All drivers are reminded that they are obliged under the Corporate Manslaughter and Homicide Act 2007, the Road Traffic Act 1988 and the Road Safety Act 2006 to afford, at all </w:t>
      </w:r>
      <w:r w:rsidR="008E47B3" w:rsidRPr="00CD6D5C">
        <w:lastRenderedPageBreak/>
        <w:t>times, the maximum protection to other road users and to drive with care and consideration for other road users. At no time must the vehicle be driven recklessly, or in a manner, or at a speed likely to cause danger to another road user (including those near to but not on the road).</w:t>
      </w:r>
    </w:p>
    <w:p w14:paraId="77F924B1" w14:textId="63EDAA0B" w:rsidR="00965FA4" w:rsidRDefault="00AD1611" w:rsidP="00AD1611">
      <w:pPr>
        <w:numPr>
          <w:ilvl w:val="1"/>
          <w:numId w:val="8"/>
        </w:numPr>
        <w:spacing w:after="240"/>
        <w:rPr>
          <w:rFonts w:cs="Arial"/>
        </w:rPr>
      </w:pPr>
      <w:r w:rsidRPr="00AD1611">
        <w:rPr>
          <w:rFonts w:cs="Arial"/>
        </w:rPr>
        <w:t>All members of staff who are required to drive as part of their duties must hold a valid driving licence</w:t>
      </w:r>
      <w:r>
        <w:rPr>
          <w:rFonts w:cs="Arial"/>
        </w:rPr>
        <w:t xml:space="preserve">, </w:t>
      </w:r>
      <w:r w:rsidRPr="00AD1611">
        <w:rPr>
          <w:rFonts w:cs="Arial"/>
        </w:rPr>
        <w:t>appropri</w:t>
      </w:r>
      <w:r w:rsidR="00965FA4">
        <w:rPr>
          <w:rFonts w:cs="Arial"/>
        </w:rPr>
        <w:t xml:space="preserve">ate for the type of vehicle. </w:t>
      </w:r>
    </w:p>
    <w:p w14:paraId="1BE587C4" w14:textId="7D355B1C" w:rsidR="00AD1611" w:rsidRDefault="00965FA4" w:rsidP="00AD1611">
      <w:pPr>
        <w:numPr>
          <w:ilvl w:val="1"/>
          <w:numId w:val="8"/>
        </w:numPr>
        <w:spacing w:after="240"/>
        <w:rPr>
          <w:rFonts w:cs="Arial"/>
        </w:rPr>
      </w:pPr>
      <w:r>
        <w:rPr>
          <w:rFonts w:cs="Arial"/>
        </w:rPr>
        <w:t>The Trust is responsible for ensuring that all Trust vehicles are in a roadworthy condition</w:t>
      </w:r>
      <w:r w:rsidR="002E32CC">
        <w:rPr>
          <w:rFonts w:cs="Arial"/>
        </w:rPr>
        <w:t xml:space="preserve"> prior to deployment to operational locations</w:t>
      </w:r>
      <w:r>
        <w:rPr>
          <w:rFonts w:cs="Arial"/>
        </w:rPr>
        <w:t>.</w:t>
      </w:r>
      <w:r w:rsidR="002E32CC">
        <w:rPr>
          <w:rFonts w:cs="Arial"/>
        </w:rPr>
        <w:t xml:space="preserve"> Drivers are responsible for checking basic levels of roadworthiness (tyres, wipers, lights </w:t>
      </w:r>
      <w:r w:rsidR="00F431BE">
        <w:rPr>
          <w:rFonts w:cs="Arial"/>
        </w:rPr>
        <w:t>etc.</w:t>
      </w:r>
      <w:r w:rsidR="002E32CC">
        <w:rPr>
          <w:rFonts w:cs="Arial"/>
        </w:rPr>
        <w:t xml:space="preserve"> as part of their Vehicle Daily Inspection)</w:t>
      </w:r>
      <w:r w:rsidR="00AD1611" w:rsidRPr="00AD1611">
        <w:rPr>
          <w:rFonts w:cs="Arial"/>
        </w:rPr>
        <w:t xml:space="preserve"> </w:t>
      </w:r>
    </w:p>
    <w:p w14:paraId="7CF4AD6D" w14:textId="294D4E07" w:rsidR="00301630" w:rsidRDefault="00301630" w:rsidP="00AD1611">
      <w:pPr>
        <w:numPr>
          <w:ilvl w:val="1"/>
          <w:numId w:val="8"/>
        </w:numPr>
        <w:spacing w:after="240"/>
        <w:rPr>
          <w:rFonts w:cs="Arial"/>
        </w:rPr>
      </w:pPr>
      <w:r>
        <w:rPr>
          <w:rFonts w:cs="Arial"/>
        </w:rPr>
        <w:t>The driver retains ultimate legal responsibility</w:t>
      </w:r>
      <w:r w:rsidR="008E4B3F">
        <w:rPr>
          <w:rFonts w:cs="Arial"/>
        </w:rPr>
        <w:t xml:space="preserve"> for the roadworthiness of the vehicle whilst </w:t>
      </w:r>
      <w:r w:rsidR="002E32CC">
        <w:rPr>
          <w:rFonts w:cs="Arial"/>
        </w:rPr>
        <w:t>the vehicle is in their charge</w:t>
      </w:r>
      <w:r w:rsidR="00660F40">
        <w:rPr>
          <w:rFonts w:cs="Arial"/>
        </w:rPr>
        <w:t>.</w:t>
      </w:r>
    </w:p>
    <w:p w14:paraId="5DAFAEDC" w14:textId="30D883B5" w:rsidR="002E32CC" w:rsidRDefault="002E32CC" w:rsidP="00AD1611">
      <w:pPr>
        <w:numPr>
          <w:ilvl w:val="1"/>
          <w:numId w:val="8"/>
        </w:numPr>
        <w:spacing w:after="240"/>
        <w:rPr>
          <w:rFonts w:cs="Arial"/>
        </w:rPr>
      </w:pPr>
      <w:r>
        <w:rPr>
          <w:rFonts w:cs="Arial"/>
        </w:rPr>
        <w:t xml:space="preserve">Roadworthiness of vehicles belonging to contractors of any kind is the responsibility of the owner/operator of that vehicle. </w:t>
      </w:r>
    </w:p>
    <w:p w14:paraId="52FA1CA0" w14:textId="54F502DD" w:rsidR="005D3BB7" w:rsidRDefault="005D3BB7" w:rsidP="005D3BB7">
      <w:pPr>
        <w:numPr>
          <w:ilvl w:val="1"/>
          <w:numId w:val="8"/>
        </w:numPr>
        <w:spacing w:after="240"/>
        <w:rPr>
          <w:rFonts w:cs="Arial"/>
          <w:b/>
        </w:rPr>
      </w:pPr>
      <w:r w:rsidRPr="005D3BB7">
        <w:rPr>
          <w:rFonts w:cs="Arial"/>
          <w:b/>
        </w:rPr>
        <w:t xml:space="preserve">Use </w:t>
      </w:r>
      <w:r w:rsidR="009B2531" w:rsidRPr="005D3BB7">
        <w:rPr>
          <w:rFonts w:cs="Arial"/>
          <w:b/>
        </w:rPr>
        <w:t xml:space="preserve">of </w:t>
      </w:r>
      <w:r w:rsidR="009B2531">
        <w:rPr>
          <w:rFonts w:cs="Arial"/>
          <w:b/>
        </w:rPr>
        <w:t xml:space="preserve">all </w:t>
      </w:r>
      <w:r w:rsidR="000F5A71">
        <w:rPr>
          <w:rFonts w:cs="Arial"/>
          <w:b/>
        </w:rPr>
        <w:t>communications equipment whilst driving</w:t>
      </w:r>
    </w:p>
    <w:p w14:paraId="2FC12F77" w14:textId="2DE7774F" w:rsidR="00444F2F" w:rsidRDefault="009B2531" w:rsidP="00B96BDB">
      <w:pPr>
        <w:numPr>
          <w:ilvl w:val="2"/>
          <w:numId w:val="8"/>
        </w:numPr>
        <w:spacing w:after="240"/>
        <w:rPr>
          <w:rFonts w:cs="Arial"/>
        </w:rPr>
      </w:pPr>
      <w:r>
        <w:rPr>
          <w:rFonts w:cs="Arial"/>
        </w:rPr>
        <w:t xml:space="preserve">All drivers will </w:t>
      </w:r>
      <w:r w:rsidR="00444F2F">
        <w:rPr>
          <w:rFonts w:cs="Arial"/>
        </w:rPr>
        <w:t>comply with current driving legislation with regards to the use of</w:t>
      </w:r>
      <w:r>
        <w:rPr>
          <w:rFonts w:cs="Arial"/>
        </w:rPr>
        <w:t xml:space="preserve"> all</w:t>
      </w:r>
      <w:r w:rsidR="00444F2F">
        <w:rPr>
          <w:rFonts w:cs="Arial"/>
        </w:rPr>
        <w:t xml:space="preserve"> communications equipment.</w:t>
      </w:r>
    </w:p>
    <w:p w14:paraId="06C900E8" w14:textId="77777777" w:rsidR="002C55A9" w:rsidRPr="002C55A9" w:rsidRDefault="002C55A9" w:rsidP="002C55A9">
      <w:pPr>
        <w:numPr>
          <w:ilvl w:val="1"/>
          <w:numId w:val="8"/>
        </w:numPr>
        <w:spacing w:after="240"/>
        <w:rPr>
          <w:rFonts w:cs="Arial"/>
          <w:b/>
        </w:rPr>
      </w:pPr>
      <w:r w:rsidRPr="002C55A9">
        <w:rPr>
          <w:rFonts w:cs="Arial"/>
          <w:b/>
        </w:rPr>
        <w:t xml:space="preserve">Driving behaviours </w:t>
      </w:r>
    </w:p>
    <w:p w14:paraId="3E7BCF51" w14:textId="215F7E2D" w:rsidR="002C55A9" w:rsidRDefault="00C417D9" w:rsidP="0062089C">
      <w:pPr>
        <w:numPr>
          <w:ilvl w:val="2"/>
          <w:numId w:val="8"/>
        </w:numPr>
        <w:spacing w:after="240"/>
        <w:rPr>
          <w:rFonts w:cs="Arial"/>
        </w:rPr>
      </w:pPr>
      <w:r w:rsidRPr="00A0637D">
        <w:rPr>
          <w:rFonts w:cs="Arial"/>
        </w:rPr>
        <w:t>All drivers must drive in a manner which</w:t>
      </w:r>
      <w:r w:rsidR="009B2531" w:rsidRPr="00A0637D">
        <w:rPr>
          <w:rFonts w:cs="Arial"/>
        </w:rPr>
        <w:t xml:space="preserve"> is professional and </w:t>
      </w:r>
      <w:r w:rsidR="00A0637D" w:rsidRPr="00A0637D">
        <w:rPr>
          <w:rFonts w:cs="Arial"/>
        </w:rPr>
        <w:t>appropriate and</w:t>
      </w:r>
      <w:r w:rsidR="00E50B0A" w:rsidRPr="00A0637D">
        <w:rPr>
          <w:rFonts w:cs="Arial"/>
        </w:rPr>
        <w:t xml:space="preserve"> </w:t>
      </w:r>
      <w:r w:rsidRPr="00A0637D">
        <w:rPr>
          <w:rFonts w:cs="Arial"/>
        </w:rPr>
        <w:t xml:space="preserve">takes into consideration </w:t>
      </w:r>
      <w:r w:rsidR="002C55A9" w:rsidRPr="00A0637D">
        <w:rPr>
          <w:rFonts w:cs="Arial"/>
        </w:rPr>
        <w:t xml:space="preserve">the characteristics of the vehicle that they are driving and </w:t>
      </w:r>
      <w:r w:rsidR="00E50B0A" w:rsidRPr="00A0637D">
        <w:rPr>
          <w:rFonts w:cs="Arial"/>
        </w:rPr>
        <w:t>training they have undertaken.</w:t>
      </w:r>
    </w:p>
    <w:p w14:paraId="67784E73" w14:textId="267B670B" w:rsidR="002E32CC" w:rsidRPr="00A0637D" w:rsidRDefault="002E32CC" w:rsidP="0062089C">
      <w:pPr>
        <w:numPr>
          <w:ilvl w:val="2"/>
          <w:numId w:val="8"/>
        </w:numPr>
        <w:spacing w:after="240"/>
        <w:rPr>
          <w:rFonts w:cs="Arial"/>
        </w:rPr>
      </w:pPr>
      <w:r>
        <w:rPr>
          <w:rFonts w:cs="Arial"/>
        </w:rPr>
        <w:t>Driving on behalf of the Trust and the behaviours displayed is an extension of Trust’s values. Staff must uphold the highest standards of conduct when driving on behalf of the Trust, regardless of the type of driving being undertaken.</w:t>
      </w:r>
    </w:p>
    <w:p w14:paraId="0CEE0A35" w14:textId="77777777" w:rsidR="007D3F4C" w:rsidRPr="007D3F4C" w:rsidRDefault="002C55A9" w:rsidP="007D3F4C">
      <w:pPr>
        <w:numPr>
          <w:ilvl w:val="2"/>
          <w:numId w:val="2"/>
        </w:numPr>
        <w:spacing w:before="360" w:after="240"/>
        <w:outlineLvl w:val="0"/>
        <w:rPr>
          <w:rFonts w:cs="Arial"/>
          <w:b/>
          <w:bCs/>
          <w:sz w:val="28"/>
          <w:szCs w:val="28"/>
        </w:rPr>
      </w:pPr>
      <w:bookmarkStart w:id="7" w:name="_Toc483575733"/>
      <w:bookmarkStart w:id="8" w:name="_Toc514409620"/>
      <w:r w:rsidRPr="00E50B0A">
        <w:rPr>
          <w:rFonts w:cs="Arial"/>
        </w:rPr>
        <w:t>The overriding responsibility in any situation is to drive safely</w:t>
      </w:r>
      <w:r w:rsidR="00E50B0A">
        <w:rPr>
          <w:rFonts w:cs="Arial"/>
        </w:rPr>
        <w:t xml:space="preserve"> an</w:t>
      </w:r>
      <w:r w:rsidR="007D3F4C">
        <w:rPr>
          <w:rFonts w:cs="Arial"/>
        </w:rPr>
        <w:t>d</w:t>
      </w:r>
      <w:r w:rsidR="00E50B0A">
        <w:rPr>
          <w:rFonts w:cs="Arial"/>
        </w:rPr>
        <w:t xml:space="preserve"> to not bring the Trust into disrepute</w:t>
      </w:r>
      <w:r w:rsidRPr="00E50B0A">
        <w:rPr>
          <w:rFonts w:cs="Arial"/>
        </w:rPr>
        <w:t>.</w:t>
      </w:r>
      <w:bookmarkEnd w:id="7"/>
      <w:bookmarkEnd w:id="8"/>
      <w:r w:rsidRPr="00E50B0A">
        <w:rPr>
          <w:rFonts w:cs="Arial"/>
        </w:rPr>
        <w:t xml:space="preserve"> </w:t>
      </w:r>
      <w:bookmarkStart w:id="9" w:name="PolicyDefinitions"/>
    </w:p>
    <w:p w14:paraId="597738DF" w14:textId="39990F60" w:rsidR="00AA585B" w:rsidRDefault="00AA585B" w:rsidP="00E825FC">
      <w:pPr>
        <w:numPr>
          <w:ilvl w:val="0"/>
          <w:numId w:val="2"/>
        </w:numPr>
        <w:tabs>
          <w:tab w:val="left" w:pos="1162"/>
        </w:tabs>
        <w:spacing w:before="360" w:after="240"/>
        <w:outlineLvl w:val="0"/>
        <w:rPr>
          <w:rFonts w:cs="Arial"/>
          <w:b/>
          <w:bCs/>
          <w:sz w:val="28"/>
          <w:szCs w:val="28"/>
        </w:rPr>
      </w:pPr>
      <w:bookmarkStart w:id="10" w:name="_Toc514409621"/>
      <w:r>
        <w:rPr>
          <w:rFonts w:cs="Arial"/>
          <w:b/>
          <w:bCs/>
          <w:sz w:val="28"/>
          <w:szCs w:val="28"/>
        </w:rPr>
        <w:t>Fitness to Drive</w:t>
      </w:r>
      <w:bookmarkEnd w:id="10"/>
    </w:p>
    <w:p w14:paraId="571A3F56" w14:textId="77777777" w:rsidR="00AA585B" w:rsidRPr="00AC4D72" w:rsidRDefault="00AA585B" w:rsidP="0048182A">
      <w:pPr>
        <w:numPr>
          <w:ilvl w:val="1"/>
          <w:numId w:val="8"/>
        </w:numPr>
        <w:spacing w:after="240"/>
        <w:rPr>
          <w:bCs/>
          <w:szCs w:val="28"/>
        </w:rPr>
      </w:pPr>
      <w:r>
        <w:rPr>
          <w:bCs/>
          <w:szCs w:val="28"/>
        </w:rPr>
        <w:t>On appointment and/or in accordance with current legislation d</w:t>
      </w:r>
      <w:r w:rsidRPr="00AC4D72">
        <w:rPr>
          <w:bCs/>
          <w:szCs w:val="28"/>
        </w:rPr>
        <w:t xml:space="preserve">rivers who are required </w:t>
      </w:r>
      <w:r>
        <w:rPr>
          <w:bCs/>
          <w:szCs w:val="28"/>
        </w:rPr>
        <w:t xml:space="preserve">by the Trust </w:t>
      </w:r>
      <w:r w:rsidRPr="00AC4D72">
        <w:rPr>
          <w:bCs/>
          <w:szCs w:val="28"/>
        </w:rPr>
        <w:t>to drive operational vehicles</w:t>
      </w:r>
      <w:r>
        <w:rPr>
          <w:bCs/>
          <w:szCs w:val="28"/>
        </w:rPr>
        <w:t xml:space="preserve"> or transport patients</w:t>
      </w:r>
      <w:r w:rsidRPr="00AC4D72">
        <w:rPr>
          <w:bCs/>
          <w:szCs w:val="28"/>
        </w:rPr>
        <w:t xml:space="preserve"> will have undertaken the higher Group 2 medical fitness assessment (by our Occupational Health provider) in addition to the legal minimum standard. Any person who drives on behalf of the Trust in non-emergency roles, on recruitment must satisfy the Trust there are no medical restrictions on their driving licence. </w:t>
      </w:r>
    </w:p>
    <w:p w14:paraId="24FCA541" w14:textId="7F388F2A" w:rsidR="00AA585B" w:rsidRPr="00AC4D72" w:rsidRDefault="00AA585B" w:rsidP="0048182A">
      <w:pPr>
        <w:numPr>
          <w:ilvl w:val="1"/>
          <w:numId w:val="8"/>
        </w:numPr>
        <w:spacing w:after="240"/>
        <w:rPr>
          <w:bCs/>
          <w:szCs w:val="28"/>
        </w:rPr>
      </w:pPr>
      <w:r w:rsidRPr="00AC4D72">
        <w:rPr>
          <w:bCs/>
          <w:szCs w:val="28"/>
        </w:rPr>
        <w:t xml:space="preserve">Any employee or volunteer undertaking driving activities on behalf of the Trust must inform the Trust immediately of any health change, eyesight problem or other </w:t>
      </w:r>
      <w:r w:rsidR="00191DF6" w:rsidRPr="00AC4D72">
        <w:rPr>
          <w:bCs/>
          <w:szCs w:val="28"/>
        </w:rPr>
        <w:t>condition, which</w:t>
      </w:r>
      <w:r w:rsidRPr="00AC4D72">
        <w:rPr>
          <w:bCs/>
          <w:szCs w:val="28"/>
        </w:rPr>
        <w:t xml:space="preserve"> could impair his/ her ability to drive </w:t>
      </w:r>
      <w:r w:rsidRPr="00AC4D72">
        <w:rPr>
          <w:bCs/>
          <w:szCs w:val="28"/>
        </w:rPr>
        <w:lastRenderedPageBreak/>
        <w:t xml:space="preserve">safely. In addition, all employees who drive under emergency conditions or who are responsible for transporting patients must inform the Trust via their line manager if they develop any of the medical conditions outlined in the </w:t>
      </w:r>
      <w:r>
        <w:rPr>
          <w:bCs/>
          <w:szCs w:val="28"/>
        </w:rPr>
        <w:t>Driver and Vehicle Licensing Agency (</w:t>
      </w:r>
      <w:r w:rsidRPr="00AC4D72">
        <w:rPr>
          <w:bCs/>
          <w:szCs w:val="28"/>
        </w:rPr>
        <w:t>DVLA</w:t>
      </w:r>
      <w:r>
        <w:rPr>
          <w:bCs/>
          <w:szCs w:val="28"/>
        </w:rPr>
        <w:t>)</w:t>
      </w:r>
      <w:r w:rsidRPr="00AC4D72">
        <w:rPr>
          <w:bCs/>
          <w:szCs w:val="28"/>
        </w:rPr>
        <w:t xml:space="preserve"> Group 2 </w:t>
      </w:r>
      <w:r w:rsidR="00F431BE" w:rsidRPr="00AC4D72">
        <w:rPr>
          <w:bCs/>
          <w:szCs w:val="28"/>
        </w:rPr>
        <w:t>Standards, which</w:t>
      </w:r>
      <w:r w:rsidRPr="00AC4D72">
        <w:rPr>
          <w:bCs/>
          <w:szCs w:val="28"/>
        </w:rPr>
        <w:t xml:space="preserve"> precludes them from driving.</w:t>
      </w:r>
    </w:p>
    <w:p w14:paraId="18C0B3E8" w14:textId="5EADBE97" w:rsidR="00C403A0" w:rsidRPr="00E50B0A" w:rsidRDefault="00C403A0" w:rsidP="00E825FC">
      <w:pPr>
        <w:numPr>
          <w:ilvl w:val="0"/>
          <w:numId w:val="2"/>
        </w:numPr>
        <w:tabs>
          <w:tab w:val="left" w:pos="1162"/>
        </w:tabs>
        <w:spacing w:before="360" w:after="240"/>
        <w:outlineLvl w:val="0"/>
        <w:rPr>
          <w:rFonts w:cs="Arial"/>
          <w:b/>
          <w:bCs/>
          <w:sz w:val="28"/>
          <w:szCs w:val="28"/>
        </w:rPr>
      </w:pPr>
      <w:bookmarkStart w:id="11" w:name="_Toc514409622"/>
      <w:r w:rsidRPr="00E50B0A">
        <w:rPr>
          <w:rFonts w:cs="Arial"/>
          <w:b/>
          <w:bCs/>
          <w:sz w:val="28"/>
          <w:szCs w:val="28"/>
        </w:rPr>
        <w:t>Definitions</w:t>
      </w:r>
      <w:bookmarkEnd w:id="11"/>
    </w:p>
    <w:bookmarkEnd w:id="9"/>
    <w:p w14:paraId="3F8B08CB" w14:textId="65261109" w:rsidR="007D0913" w:rsidRPr="007D0913" w:rsidRDefault="007D0913" w:rsidP="007D0913">
      <w:pPr>
        <w:numPr>
          <w:ilvl w:val="1"/>
          <w:numId w:val="8"/>
        </w:numPr>
        <w:spacing w:after="240"/>
        <w:rPr>
          <w:rFonts w:cs="Arial"/>
        </w:rPr>
      </w:pPr>
      <w:r w:rsidRPr="007D0913">
        <w:rPr>
          <w:rFonts w:cs="Arial"/>
          <w:b/>
        </w:rPr>
        <w:t>Trust</w:t>
      </w:r>
      <w:r w:rsidRPr="007D0913">
        <w:rPr>
          <w:rFonts w:cs="Arial"/>
        </w:rPr>
        <w:t xml:space="preserve"> vehicles are vehicles owned, leased or lent to the Trust.</w:t>
      </w:r>
    </w:p>
    <w:p w14:paraId="63FD29C3" w14:textId="77777777" w:rsidR="007D0913" w:rsidRPr="007D0913" w:rsidRDefault="007D0913" w:rsidP="007D0913">
      <w:pPr>
        <w:numPr>
          <w:ilvl w:val="1"/>
          <w:numId w:val="8"/>
        </w:numPr>
        <w:spacing w:after="240"/>
        <w:rPr>
          <w:rFonts w:cs="Arial"/>
        </w:rPr>
      </w:pPr>
      <w:r w:rsidRPr="007D0913">
        <w:rPr>
          <w:rFonts w:cs="Arial"/>
          <w:b/>
        </w:rPr>
        <w:t>Driving</w:t>
      </w:r>
      <w:r w:rsidRPr="007D0913">
        <w:rPr>
          <w:rFonts w:cs="Arial"/>
        </w:rPr>
        <w:t xml:space="preserve"> – Having control over the functions of the vehicle, e.g. steering, brakes etc. To cause and guide the movement of a vehicle.</w:t>
      </w:r>
    </w:p>
    <w:p w14:paraId="06396F65" w14:textId="359803CD" w:rsidR="00F8490B" w:rsidRDefault="007D0913" w:rsidP="00F8490B">
      <w:pPr>
        <w:numPr>
          <w:ilvl w:val="1"/>
          <w:numId w:val="2"/>
        </w:numPr>
        <w:spacing w:before="360" w:after="240"/>
        <w:outlineLvl w:val="0"/>
        <w:rPr>
          <w:rFonts w:cs="Arial"/>
          <w:bCs/>
          <w:szCs w:val="24"/>
        </w:rPr>
      </w:pPr>
      <w:bookmarkStart w:id="12" w:name="_Toc483575735"/>
      <w:bookmarkStart w:id="13" w:name="_Toc514409623"/>
      <w:r w:rsidRPr="007D0913">
        <w:rPr>
          <w:rFonts w:cs="Arial"/>
          <w:b/>
        </w:rPr>
        <w:t>Driver</w:t>
      </w:r>
      <w:r w:rsidRPr="007D0913">
        <w:rPr>
          <w:rFonts w:cs="Arial"/>
        </w:rPr>
        <w:t xml:space="preserve"> - Refers to any person who may be required to drive a Trust vehicle or their own vehicle as an agent for the </w:t>
      </w:r>
      <w:r w:rsidR="002F250A" w:rsidRPr="007D0913">
        <w:rPr>
          <w:rFonts w:cs="Arial"/>
        </w:rPr>
        <w:t>Trust</w:t>
      </w:r>
      <w:r w:rsidR="002F250A">
        <w:rPr>
          <w:rFonts w:cs="Arial"/>
        </w:rPr>
        <w:t>.</w:t>
      </w:r>
      <w:r w:rsidRPr="007D0913">
        <w:rPr>
          <w:rFonts w:cs="Arial"/>
        </w:rPr>
        <w:t xml:space="preserve"> Community First </w:t>
      </w:r>
      <w:r w:rsidR="009209AE">
        <w:rPr>
          <w:rFonts w:cs="Arial"/>
        </w:rPr>
        <w:t>R</w:t>
      </w:r>
      <w:r w:rsidRPr="007D0913">
        <w:rPr>
          <w:rFonts w:cs="Arial"/>
        </w:rPr>
        <w:t xml:space="preserve">esponder, Make Ready </w:t>
      </w:r>
      <w:r w:rsidR="002372D3">
        <w:rPr>
          <w:rFonts w:cs="Arial"/>
        </w:rPr>
        <w:t>O</w:t>
      </w:r>
      <w:r w:rsidRPr="007D0913">
        <w:rPr>
          <w:rFonts w:cs="Arial"/>
        </w:rPr>
        <w:t>perative and Contractors.</w:t>
      </w:r>
      <w:bookmarkEnd w:id="12"/>
      <w:bookmarkEnd w:id="13"/>
      <w:r w:rsidR="00F8490B" w:rsidRPr="00F8490B">
        <w:rPr>
          <w:rFonts w:cs="Arial"/>
          <w:bCs/>
          <w:szCs w:val="24"/>
        </w:rPr>
        <w:t xml:space="preserve"> </w:t>
      </w:r>
    </w:p>
    <w:p w14:paraId="66D264C3" w14:textId="37C7C766" w:rsidR="00F8490B" w:rsidRDefault="00F8490B" w:rsidP="00F8490B">
      <w:pPr>
        <w:numPr>
          <w:ilvl w:val="1"/>
          <w:numId w:val="2"/>
        </w:numPr>
        <w:spacing w:before="360" w:after="240"/>
        <w:outlineLvl w:val="0"/>
        <w:rPr>
          <w:rFonts w:cs="Arial"/>
          <w:bCs/>
          <w:szCs w:val="24"/>
        </w:rPr>
      </w:pPr>
      <w:bookmarkStart w:id="14" w:name="_Toc483575736"/>
      <w:bookmarkStart w:id="15" w:name="_Toc514409624"/>
      <w:r w:rsidRPr="00060193">
        <w:rPr>
          <w:rFonts w:cs="Arial"/>
          <w:bCs/>
          <w:szCs w:val="24"/>
        </w:rPr>
        <w:t>All authorised persons who drive on Trust business are responsible for complying with current Road Traffic Law.</w:t>
      </w:r>
      <w:bookmarkEnd w:id="14"/>
      <w:bookmarkEnd w:id="15"/>
    </w:p>
    <w:p w14:paraId="30707ECF" w14:textId="77777777" w:rsidR="00F8490B" w:rsidRPr="00060193" w:rsidRDefault="00F8490B" w:rsidP="00F8490B">
      <w:pPr>
        <w:numPr>
          <w:ilvl w:val="1"/>
          <w:numId w:val="2"/>
        </w:numPr>
        <w:spacing w:before="360" w:after="240"/>
        <w:outlineLvl w:val="0"/>
        <w:rPr>
          <w:rFonts w:cs="Arial"/>
          <w:bCs/>
          <w:szCs w:val="24"/>
        </w:rPr>
      </w:pPr>
      <w:bookmarkStart w:id="16" w:name="_Toc483575737"/>
      <w:bookmarkStart w:id="17" w:name="_Toc514409625"/>
      <w:r>
        <w:rPr>
          <w:rFonts w:cs="Arial"/>
          <w:bCs/>
          <w:szCs w:val="24"/>
        </w:rPr>
        <w:t>All stakeholders</w:t>
      </w:r>
      <w:r w:rsidRPr="00060193">
        <w:rPr>
          <w:rFonts w:cs="Arial"/>
          <w:bCs/>
          <w:szCs w:val="24"/>
        </w:rPr>
        <w:t xml:space="preserve"> are responsible for overseeing compliance with this policy.</w:t>
      </w:r>
      <w:bookmarkEnd w:id="16"/>
      <w:bookmarkEnd w:id="17"/>
    </w:p>
    <w:p w14:paraId="66BD893D" w14:textId="77777777" w:rsidR="00F8490B" w:rsidRPr="00060193" w:rsidRDefault="00F8490B" w:rsidP="00F8490B">
      <w:pPr>
        <w:numPr>
          <w:ilvl w:val="1"/>
          <w:numId w:val="2"/>
        </w:numPr>
        <w:spacing w:before="360" w:after="240"/>
        <w:outlineLvl w:val="0"/>
        <w:rPr>
          <w:rFonts w:cs="Arial"/>
          <w:bCs/>
          <w:szCs w:val="24"/>
        </w:rPr>
      </w:pPr>
      <w:r w:rsidRPr="00060193">
        <w:rPr>
          <w:rFonts w:cs="Arial"/>
          <w:bCs/>
          <w:szCs w:val="24"/>
        </w:rPr>
        <w:t xml:space="preserve"> </w:t>
      </w:r>
      <w:bookmarkStart w:id="18" w:name="_Toc483575738"/>
      <w:bookmarkStart w:id="19" w:name="_Toc514409626"/>
      <w:r w:rsidRPr="00060193">
        <w:rPr>
          <w:rFonts w:cs="Arial"/>
          <w:bCs/>
          <w:szCs w:val="24"/>
        </w:rPr>
        <w:t xml:space="preserve">All members of staff are expected to challenge unacceptable driving behaviour </w:t>
      </w:r>
      <w:r>
        <w:rPr>
          <w:rFonts w:cs="Arial"/>
          <w:bCs/>
          <w:szCs w:val="24"/>
        </w:rPr>
        <w:t>and/</w:t>
      </w:r>
      <w:r w:rsidRPr="00060193">
        <w:rPr>
          <w:rFonts w:cs="Arial"/>
          <w:bCs/>
          <w:szCs w:val="24"/>
        </w:rPr>
        <w:t xml:space="preserve">or </w:t>
      </w:r>
      <w:r>
        <w:rPr>
          <w:rFonts w:cs="Arial"/>
          <w:bCs/>
          <w:szCs w:val="24"/>
        </w:rPr>
        <w:t>unprofessional conduct that may bring the Trust into disrepute</w:t>
      </w:r>
      <w:r w:rsidRPr="00060193">
        <w:rPr>
          <w:rFonts w:cs="Arial"/>
          <w:bCs/>
          <w:szCs w:val="24"/>
        </w:rPr>
        <w:t>.</w:t>
      </w:r>
      <w:bookmarkEnd w:id="18"/>
      <w:bookmarkEnd w:id="19"/>
    </w:p>
    <w:p w14:paraId="1046D24A" w14:textId="3E5EF74B" w:rsidR="00F8490B" w:rsidRDefault="00F8490B" w:rsidP="00F8490B">
      <w:pPr>
        <w:numPr>
          <w:ilvl w:val="1"/>
          <w:numId w:val="2"/>
        </w:numPr>
        <w:spacing w:before="360" w:after="240"/>
        <w:outlineLvl w:val="0"/>
        <w:rPr>
          <w:rFonts w:cs="Arial"/>
          <w:bCs/>
          <w:szCs w:val="24"/>
        </w:rPr>
      </w:pPr>
      <w:bookmarkStart w:id="20" w:name="_Toc483575739"/>
      <w:bookmarkStart w:id="21" w:name="_Toc514409627"/>
      <w:r w:rsidRPr="00060193">
        <w:rPr>
          <w:rFonts w:cs="Arial"/>
          <w:bCs/>
          <w:szCs w:val="24"/>
        </w:rPr>
        <w:t>All staff must be aware that it is an offence to cause or permit a person to use a vehicle that is not legally roadworthy.</w:t>
      </w:r>
      <w:bookmarkEnd w:id="20"/>
      <w:bookmarkEnd w:id="21"/>
    </w:p>
    <w:p w14:paraId="2F29E9AF" w14:textId="1CDFDE72" w:rsidR="00B64D7C" w:rsidRPr="00BE7CDB" w:rsidRDefault="00B64D7C" w:rsidP="00B64D7C">
      <w:pPr>
        <w:numPr>
          <w:ilvl w:val="2"/>
          <w:numId w:val="2"/>
        </w:numPr>
        <w:spacing w:after="240"/>
        <w:rPr>
          <w:szCs w:val="24"/>
        </w:rPr>
      </w:pPr>
      <w:r>
        <w:rPr>
          <w:rFonts w:cs="Arial"/>
          <w:b/>
          <w:bCs/>
          <w:szCs w:val="24"/>
        </w:rPr>
        <w:t>Emergency</w:t>
      </w:r>
      <w:r>
        <w:rPr>
          <w:rFonts w:cs="Arial"/>
          <w:bCs/>
          <w:szCs w:val="24"/>
        </w:rPr>
        <w:t xml:space="preserve"> </w:t>
      </w:r>
      <w:r w:rsidRPr="00B64D7C">
        <w:rPr>
          <w:rFonts w:cs="Arial"/>
          <w:bCs/>
          <w:szCs w:val="24"/>
        </w:rPr>
        <w:t xml:space="preserve">- </w:t>
      </w:r>
      <w:r>
        <w:rPr>
          <w:szCs w:val="24"/>
        </w:rPr>
        <w:t xml:space="preserve">The Trust defines an emergency, for the purposes relating to driving standards as; </w:t>
      </w:r>
      <w:r w:rsidRPr="00BE7CDB">
        <w:rPr>
          <w:b/>
          <w:i/>
          <w:szCs w:val="24"/>
        </w:rPr>
        <w:t>‘An event or situation which threatens serious damage to human welfare’</w:t>
      </w:r>
      <w:r w:rsidR="009F0CEE">
        <w:rPr>
          <w:szCs w:val="24"/>
        </w:rPr>
        <w:t>. (See Appendix A for supporting information)</w:t>
      </w:r>
    </w:p>
    <w:p w14:paraId="1F27085A" w14:textId="7705F0F5" w:rsidR="00060193" w:rsidRDefault="00A0637D" w:rsidP="00C35D40">
      <w:pPr>
        <w:numPr>
          <w:ilvl w:val="0"/>
          <w:numId w:val="2"/>
        </w:numPr>
        <w:tabs>
          <w:tab w:val="left" w:pos="1162"/>
        </w:tabs>
        <w:spacing w:before="360" w:after="240"/>
        <w:outlineLvl w:val="0"/>
        <w:rPr>
          <w:rFonts w:cs="Arial"/>
          <w:b/>
          <w:bCs/>
          <w:sz w:val="28"/>
          <w:szCs w:val="28"/>
        </w:rPr>
      </w:pPr>
      <w:bookmarkStart w:id="22" w:name="_Toc514409628"/>
      <w:r>
        <w:rPr>
          <w:rFonts w:cs="Arial"/>
          <w:b/>
          <w:bCs/>
          <w:sz w:val="28"/>
          <w:szCs w:val="28"/>
        </w:rPr>
        <w:t>Responsibilities</w:t>
      </w:r>
      <w:bookmarkEnd w:id="22"/>
    </w:p>
    <w:p w14:paraId="71685AA1" w14:textId="46DE37C2" w:rsidR="0040381C" w:rsidRPr="002C55A9" w:rsidRDefault="0040381C" w:rsidP="00C35D40">
      <w:pPr>
        <w:numPr>
          <w:ilvl w:val="1"/>
          <w:numId w:val="8"/>
        </w:numPr>
        <w:spacing w:after="240"/>
        <w:rPr>
          <w:rFonts w:cs="Arial"/>
        </w:rPr>
      </w:pPr>
      <w:r w:rsidRPr="00521E6C">
        <w:rPr>
          <w:rFonts w:cs="Arial"/>
        </w:rPr>
        <w:t xml:space="preserve">The </w:t>
      </w:r>
      <w:r w:rsidRPr="00521E6C">
        <w:rPr>
          <w:rFonts w:cs="Arial"/>
          <w:b/>
        </w:rPr>
        <w:t>Chief Executive Officer</w:t>
      </w:r>
      <w:r w:rsidRPr="00521E6C">
        <w:rPr>
          <w:rFonts w:cs="Arial"/>
        </w:rPr>
        <w:t xml:space="preserve"> is </w:t>
      </w:r>
      <w:r w:rsidR="002C55A9" w:rsidRPr="005E46BC">
        <w:t>accountable for all dri</w:t>
      </w:r>
      <w:r w:rsidR="002C55A9">
        <w:t>ving undertaken within the Trust.</w:t>
      </w:r>
    </w:p>
    <w:p w14:paraId="43B0DD37" w14:textId="5589B85B" w:rsidR="002C55A9" w:rsidRDefault="002C55A9" w:rsidP="002C55A9">
      <w:pPr>
        <w:pStyle w:val="ListParagraph"/>
        <w:numPr>
          <w:ilvl w:val="1"/>
          <w:numId w:val="8"/>
        </w:numPr>
        <w:rPr>
          <w:szCs w:val="20"/>
          <w:lang w:eastAsia="en-US"/>
        </w:rPr>
      </w:pPr>
      <w:r w:rsidRPr="002C55A9">
        <w:rPr>
          <w:szCs w:val="20"/>
          <w:lang w:eastAsia="en-US"/>
        </w:rPr>
        <w:t xml:space="preserve">Each </w:t>
      </w:r>
      <w:r w:rsidR="00303F79" w:rsidRPr="00303F79">
        <w:rPr>
          <w:b/>
          <w:szCs w:val="20"/>
          <w:lang w:eastAsia="en-US"/>
        </w:rPr>
        <w:t>Executive</w:t>
      </w:r>
      <w:r w:rsidR="00303F79">
        <w:rPr>
          <w:szCs w:val="20"/>
          <w:lang w:eastAsia="en-US"/>
        </w:rPr>
        <w:t xml:space="preserve"> </w:t>
      </w:r>
      <w:r w:rsidRPr="002C55A9">
        <w:rPr>
          <w:b/>
          <w:szCs w:val="20"/>
          <w:lang w:eastAsia="en-US"/>
        </w:rPr>
        <w:t>Director</w:t>
      </w:r>
      <w:r w:rsidRPr="002C55A9">
        <w:rPr>
          <w:szCs w:val="20"/>
          <w:lang w:eastAsia="en-US"/>
        </w:rPr>
        <w:t xml:space="preserve"> has responsibility for the implementation of </w:t>
      </w:r>
      <w:r>
        <w:rPr>
          <w:szCs w:val="20"/>
          <w:lang w:eastAsia="en-US"/>
        </w:rPr>
        <w:t xml:space="preserve">this </w:t>
      </w:r>
      <w:r w:rsidRPr="002C55A9">
        <w:rPr>
          <w:szCs w:val="20"/>
          <w:lang w:eastAsia="en-US"/>
        </w:rPr>
        <w:t>polic</w:t>
      </w:r>
      <w:r>
        <w:rPr>
          <w:szCs w:val="20"/>
          <w:lang w:eastAsia="en-US"/>
        </w:rPr>
        <w:t>y</w:t>
      </w:r>
      <w:r w:rsidRPr="002C55A9">
        <w:rPr>
          <w:szCs w:val="20"/>
          <w:lang w:eastAsia="en-US"/>
        </w:rPr>
        <w:t xml:space="preserve"> and </w:t>
      </w:r>
      <w:r>
        <w:rPr>
          <w:szCs w:val="20"/>
          <w:lang w:eastAsia="en-US"/>
        </w:rPr>
        <w:t xml:space="preserve">its related </w:t>
      </w:r>
      <w:r w:rsidRPr="002C55A9">
        <w:rPr>
          <w:szCs w:val="20"/>
          <w:lang w:eastAsia="en-US"/>
        </w:rPr>
        <w:t>procedures</w:t>
      </w:r>
      <w:r>
        <w:rPr>
          <w:szCs w:val="20"/>
          <w:lang w:eastAsia="en-US"/>
        </w:rPr>
        <w:t xml:space="preserve"> </w:t>
      </w:r>
      <w:r w:rsidR="00975585">
        <w:rPr>
          <w:szCs w:val="20"/>
          <w:lang w:eastAsia="en-US"/>
        </w:rPr>
        <w:t>in regard to</w:t>
      </w:r>
      <w:r w:rsidRPr="002C55A9">
        <w:rPr>
          <w:szCs w:val="20"/>
          <w:lang w:eastAsia="en-US"/>
        </w:rPr>
        <w:t xml:space="preserve"> the driving of Trust vehicles under their control.</w:t>
      </w:r>
    </w:p>
    <w:p w14:paraId="32DE26CB" w14:textId="77777777" w:rsidR="002C55A9" w:rsidRDefault="002C55A9" w:rsidP="002C55A9"/>
    <w:p w14:paraId="016B655B" w14:textId="0268F3A0" w:rsidR="002C55A9" w:rsidRPr="00061452" w:rsidRDefault="002C55A9" w:rsidP="00C35D40">
      <w:pPr>
        <w:numPr>
          <w:ilvl w:val="1"/>
          <w:numId w:val="8"/>
        </w:numPr>
        <w:spacing w:after="240"/>
        <w:rPr>
          <w:rFonts w:cs="Arial"/>
        </w:rPr>
      </w:pPr>
      <w:r w:rsidRPr="000029EB">
        <w:rPr>
          <w:b/>
        </w:rPr>
        <w:t xml:space="preserve">The </w:t>
      </w:r>
      <w:r w:rsidR="00303F79">
        <w:rPr>
          <w:b/>
        </w:rPr>
        <w:t xml:space="preserve">Executive </w:t>
      </w:r>
      <w:r>
        <w:rPr>
          <w:b/>
        </w:rPr>
        <w:t xml:space="preserve">Director of Operations, </w:t>
      </w:r>
      <w:r>
        <w:t>through a delegated manager</w:t>
      </w:r>
      <w:r w:rsidRPr="005E46BC">
        <w:t xml:space="preserve"> is responsible for receiving and collating RTC </w:t>
      </w:r>
      <w:r>
        <w:t>data</w:t>
      </w:r>
      <w:r w:rsidRPr="005E46BC">
        <w:t xml:space="preserve"> to monitor </w:t>
      </w:r>
      <w:r w:rsidR="00975585" w:rsidRPr="005E46BC">
        <w:t>trends and</w:t>
      </w:r>
      <w:r w:rsidRPr="005E46BC">
        <w:t xml:space="preserve"> report these t</w:t>
      </w:r>
      <w:r>
        <w:t>he relevant committee.</w:t>
      </w:r>
    </w:p>
    <w:p w14:paraId="1A88FBEE" w14:textId="451692CD" w:rsidR="00061452" w:rsidRDefault="00061452" w:rsidP="00C35D40">
      <w:pPr>
        <w:numPr>
          <w:ilvl w:val="1"/>
          <w:numId w:val="8"/>
        </w:numPr>
        <w:spacing w:after="240"/>
        <w:rPr>
          <w:rFonts w:cs="Arial"/>
        </w:rPr>
      </w:pPr>
      <w:r w:rsidRPr="00061452">
        <w:rPr>
          <w:rFonts w:cs="Arial"/>
          <w:b/>
        </w:rPr>
        <w:lastRenderedPageBreak/>
        <w:t>The Company Secretary</w:t>
      </w:r>
      <w:r>
        <w:rPr>
          <w:rFonts w:cs="Arial"/>
        </w:rPr>
        <w:t xml:space="preserve"> is responsible for the dissemination </w:t>
      </w:r>
      <w:r w:rsidR="00D73633">
        <w:rPr>
          <w:rFonts w:cs="Arial"/>
        </w:rPr>
        <w:t>and review</w:t>
      </w:r>
      <w:r>
        <w:rPr>
          <w:rFonts w:cs="Arial"/>
        </w:rPr>
        <w:t xml:space="preserve"> of this policy through the process outlined in the Policy on Policies</w:t>
      </w:r>
      <w:r w:rsidR="00D73633">
        <w:rPr>
          <w:rFonts w:cs="Arial"/>
        </w:rPr>
        <w:t>.</w:t>
      </w:r>
    </w:p>
    <w:p w14:paraId="0E0A9F89" w14:textId="4D03230B" w:rsidR="00D73633" w:rsidRPr="002C55A9" w:rsidRDefault="00D73633" w:rsidP="00D73633">
      <w:pPr>
        <w:numPr>
          <w:ilvl w:val="1"/>
          <w:numId w:val="8"/>
        </w:numPr>
        <w:spacing w:after="240"/>
        <w:rPr>
          <w:rFonts w:cs="Arial"/>
        </w:rPr>
      </w:pPr>
      <w:r w:rsidRPr="00D73633">
        <w:rPr>
          <w:rFonts w:cs="Arial"/>
          <w:b/>
        </w:rPr>
        <w:t xml:space="preserve">Managers </w:t>
      </w:r>
      <w:r>
        <w:t>are responsible for</w:t>
      </w:r>
      <w:r w:rsidRPr="00801AE9">
        <w:t xml:space="preserve"> ensur</w:t>
      </w:r>
      <w:r>
        <w:t>ing</w:t>
      </w:r>
      <w:r w:rsidRPr="00801AE9">
        <w:t xml:space="preserve"> investigations into incidents are carried out in accordance with</w:t>
      </w:r>
      <w:r>
        <w:t xml:space="preserve"> the Vehicle Incident Reporting procedure</w:t>
      </w:r>
      <w:r w:rsidRPr="00801AE9">
        <w:t>.</w:t>
      </w:r>
    </w:p>
    <w:p w14:paraId="633E6684" w14:textId="6A876A7A" w:rsidR="00D73633" w:rsidRPr="0083667C" w:rsidRDefault="00D73633" w:rsidP="00D73633">
      <w:pPr>
        <w:numPr>
          <w:ilvl w:val="2"/>
          <w:numId w:val="8"/>
        </w:numPr>
        <w:spacing w:after="240"/>
        <w:rPr>
          <w:rFonts w:cs="Arial"/>
        </w:rPr>
      </w:pPr>
      <w:r w:rsidRPr="0083667C">
        <w:rPr>
          <w:rFonts w:cs="Arial"/>
        </w:rPr>
        <w:t>Ensuring that any vehicle collisions are investigated and acted upon to prevent recurrence</w:t>
      </w:r>
      <w:r>
        <w:rPr>
          <w:rFonts w:cs="Arial"/>
        </w:rPr>
        <w:t>.</w:t>
      </w:r>
      <w:r w:rsidRPr="0083667C">
        <w:rPr>
          <w:rFonts w:cs="Arial"/>
        </w:rPr>
        <w:t xml:space="preserve"> </w:t>
      </w:r>
    </w:p>
    <w:p w14:paraId="689BE95C" w14:textId="5BA3590D" w:rsidR="00D73633" w:rsidRPr="0083667C" w:rsidRDefault="00D73633" w:rsidP="00D73633">
      <w:pPr>
        <w:numPr>
          <w:ilvl w:val="2"/>
          <w:numId w:val="8"/>
        </w:numPr>
        <w:spacing w:after="240"/>
        <w:rPr>
          <w:rFonts w:cs="Arial"/>
        </w:rPr>
      </w:pPr>
      <w:r w:rsidRPr="0083667C">
        <w:rPr>
          <w:rFonts w:cs="Arial"/>
        </w:rPr>
        <w:t xml:space="preserve">Ensuring that if a staff member informs them of any health </w:t>
      </w:r>
      <w:r w:rsidR="00191DF6" w:rsidRPr="0083667C">
        <w:rPr>
          <w:rFonts w:cs="Arial"/>
        </w:rPr>
        <w:t>condition, which</w:t>
      </w:r>
      <w:r w:rsidRPr="0083667C">
        <w:rPr>
          <w:rFonts w:cs="Arial"/>
        </w:rPr>
        <w:t xml:space="preserve"> may affect their ability to drive safely that they are referred to Occupational Health for advice.</w:t>
      </w:r>
    </w:p>
    <w:p w14:paraId="7E1F2F4B" w14:textId="7FF65298" w:rsidR="00A90B52" w:rsidRDefault="00A90B52" w:rsidP="00C35D40">
      <w:pPr>
        <w:numPr>
          <w:ilvl w:val="1"/>
          <w:numId w:val="8"/>
        </w:numPr>
        <w:spacing w:after="240"/>
        <w:rPr>
          <w:rFonts w:cs="Arial"/>
        </w:rPr>
      </w:pPr>
      <w:r>
        <w:rPr>
          <w:rFonts w:cs="Arial"/>
          <w:b/>
          <w:lang w:eastAsia="en-GB"/>
        </w:rPr>
        <w:t xml:space="preserve">The Head of Fleet and Logistics </w:t>
      </w:r>
      <w:r w:rsidRPr="00723299">
        <w:rPr>
          <w:rFonts w:cs="Arial"/>
          <w:lang w:eastAsia="en-GB"/>
        </w:rPr>
        <w:t>will be responsible for</w:t>
      </w:r>
      <w:r w:rsidR="00723299">
        <w:rPr>
          <w:rFonts w:cs="Arial"/>
          <w:lang w:eastAsia="en-GB"/>
        </w:rPr>
        <w:t xml:space="preserve"> the provision of vehicles that are compliant with Trust needs and current legislation.</w:t>
      </w:r>
    </w:p>
    <w:p w14:paraId="128FD4F2" w14:textId="4FA76C1A" w:rsidR="00801AE9" w:rsidRPr="00801AE9" w:rsidRDefault="00801AE9" w:rsidP="00C35D40">
      <w:pPr>
        <w:numPr>
          <w:ilvl w:val="1"/>
          <w:numId w:val="8"/>
        </w:numPr>
        <w:spacing w:after="240"/>
        <w:rPr>
          <w:rFonts w:cs="Arial"/>
        </w:rPr>
      </w:pPr>
      <w:r>
        <w:rPr>
          <w:b/>
        </w:rPr>
        <w:t xml:space="preserve">Professional Standards </w:t>
      </w:r>
      <w:r w:rsidR="00841997">
        <w:t>will</w:t>
      </w:r>
      <w:r w:rsidR="00841997" w:rsidRPr="0052750F">
        <w:t xml:space="preserve"> be responsible for providing investigative support where a vehicle</w:t>
      </w:r>
      <w:r w:rsidR="00B458D0">
        <w:t xml:space="preserve"> on Trust business </w:t>
      </w:r>
      <w:r w:rsidR="00B458D0" w:rsidRPr="0052750F">
        <w:t>has</w:t>
      </w:r>
      <w:r w:rsidR="00841997" w:rsidRPr="0052750F">
        <w:t xml:space="preserve"> been involved in a</w:t>
      </w:r>
      <w:r w:rsidR="00B458D0">
        <w:t>n incident which results in the declaration of a Serious Incident (SI)</w:t>
      </w:r>
      <w:r w:rsidR="00841997">
        <w:t xml:space="preserve"> The Police retain responsibility for the primary investigation into collisions leading to death or serious injury.</w:t>
      </w:r>
    </w:p>
    <w:p w14:paraId="6F02F15C" w14:textId="77777777" w:rsidR="0083667C" w:rsidRPr="0083667C" w:rsidRDefault="0083667C" w:rsidP="0083667C">
      <w:pPr>
        <w:numPr>
          <w:ilvl w:val="1"/>
          <w:numId w:val="8"/>
        </w:numPr>
        <w:spacing w:after="240"/>
        <w:rPr>
          <w:rFonts w:cs="Arial"/>
          <w:b/>
        </w:rPr>
      </w:pPr>
      <w:r w:rsidRPr="0083667C">
        <w:rPr>
          <w:rFonts w:cs="Arial"/>
          <w:b/>
        </w:rPr>
        <w:t xml:space="preserve">The Driver Training Manager </w:t>
      </w:r>
      <w:r w:rsidRPr="0048182A">
        <w:rPr>
          <w:rFonts w:cs="Arial"/>
        </w:rPr>
        <w:t>is responsible for:</w:t>
      </w:r>
    </w:p>
    <w:p w14:paraId="5EF255A6" w14:textId="145990C9" w:rsidR="0083667C" w:rsidRPr="0083667C" w:rsidRDefault="0083667C" w:rsidP="0083667C">
      <w:pPr>
        <w:numPr>
          <w:ilvl w:val="2"/>
          <w:numId w:val="8"/>
        </w:numPr>
        <w:spacing w:after="240"/>
        <w:rPr>
          <w:rFonts w:cs="Arial"/>
        </w:rPr>
      </w:pPr>
      <w:r w:rsidRPr="0083667C">
        <w:rPr>
          <w:rFonts w:cs="Arial"/>
        </w:rPr>
        <w:t>Training operational staff to ensure that they are aware of their legal responsibilities and are safe and competent to drive</w:t>
      </w:r>
      <w:r w:rsidR="00B458D0">
        <w:rPr>
          <w:rFonts w:cs="Arial"/>
        </w:rPr>
        <w:t xml:space="preserve">. </w:t>
      </w:r>
    </w:p>
    <w:p w14:paraId="37C4DA3F" w14:textId="57A62257" w:rsidR="00801AE9" w:rsidRDefault="00A90B52" w:rsidP="0083667C">
      <w:pPr>
        <w:numPr>
          <w:ilvl w:val="2"/>
          <w:numId w:val="8"/>
        </w:numPr>
        <w:spacing w:after="240"/>
        <w:rPr>
          <w:rFonts w:cs="Arial"/>
        </w:rPr>
      </w:pPr>
      <w:r>
        <w:rPr>
          <w:rFonts w:cs="Arial"/>
        </w:rPr>
        <w:t xml:space="preserve">Carrying out driving assessments as and when required. </w:t>
      </w:r>
    </w:p>
    <w:p w14:paraId="1B804264" w14:textId="3E3CF5C9" w:rsidR="005876A7" w:rsidRPr="00BA4D42" w:rsidRDefault="005876A7" w:rsidP="0048182A">
      <w:pPr>
        <w:numPr>
          <w:ilvl w:val="1"/>
          <w:numId w:val="8"/>
        </w:numPr>
        <w:spacing w:after="240"/>
        <w:rPr>
          <w:rFonts w:cs="Arial"/>
          <w:b/>
        </w:rPr>
      </w:pPr>
      <w:bookmarkStart w:id="23" w:name="_Hlk20746606"/>
      <w:r w:rsidRPr="0048182A">
        <w:rPr>
          <w:rFonts w:cs="Arial"/>
          <w:b/>
        </w:rPr>
        <w:t xml:space="preserve">Human Resources </w:t>
      </w:r>
      <w:r w:rsidRPr="0048182A">
        <w:rPr>
          <w:rFonts w:cs="Arial"/>
        </w:rPr>
        <w:t>will be responsible for</w:t>
      </w:r>
      <w:r w:rsidR="0048182A" w:rsidRPr="0048182A">
        <w:rPr>
          <w:rFonts w:cs="Arial"/>
        </w:rPr>
        <w:t xml:space="preserve"> u</w:t>
      </w:r>
      <w:r w:rsidRPr="0048182A">
        <w:rPr>
          <w:rFonts w:cs="Arial"/>
        </w:rPr>
        <w:t>ndertaking appropriate driving license checks at the point of recruitment.</w:t>
      </w:r>
    </w:p>
    <w:p w14:paraId="5B2034F1" w14:textId="0E0B5BAD" w:rsidR="00BA4D42" w:rsidRDefault="00BA4D42" w:rsidP="00BA4D42">
      <w:pPr>
        <w:numPr>
          <w:ilvl w:val="2"/>
          <w:numId w:val="8"/>
        </w:numPr>
        <w:spacing w:after="240"/>
        <w:rPr>
          <w:rFonts w:cs="Arial"/>
        </w:rPr>
      </w:pPr>
      <w:r>
        <w:rPr>
          <w:rFonts w:cs="Arial"/>
          <w:b/>
        </w:rPr>
        <w:t xml:space="preserve">Human resources will also be responsible for </w:t>
      </w:r>
      <w:r w:rsidRPr="0083667C">
        <w:rPr>
          <w:rFonts w:cs="Arial"/>
        </w:rPr>
        <w:t>check</w:t>
      </w:r>
      <w:r>
        <w:rPr>
          <w:rFonts w:cs="Arial"/>
        </w:rPr>
        <w:t>ing</w:t>
      </w:r>
      <w:r w:rsidRPr="0083667C">
        <w:rPr>
          <w:rFonts w:cs="Arial"/>
        </w:rPr>
        <w:t xml:space="preserve"> driving licences </w:t>
      </w:r>
      <w:r>
        <w:rPr>
          <w:rFonts w:cs="Arial"/>
        </w:rPr>
        <w:t>against the DVLC database, either manually or through a contracted service at least once a year and regularly</w:t>
      </w:r>
      <w:r w:rsidRPr="0083667C">
        <w:rPr>
          <w:rFonts w:cs="Arial"/>
        </w:rPr>
        <w:t xml:space="preserve"> in accordance with the current Trust guidelines.</w:t>
      </w:r>
      <w:r>
        <w:rPr>
          <w:rFonts w:cs="Arial"/>
        </w:rPr>
        <w:t xml:space="preserve"> Staff will be </w:t>
      </w:r>
      <w:r w:rsidR="00252F28">
        <w:rPr>
          <w:rFonts w:cs="Arial"/>
        </w:rPr>
        <w:t>asked</w:t>
      </w:r>
      <w:r>
        <w:rPr>
          <w:rFonts w:cs="Arial"/>
        </w:rPr>
        <w:t xml:space="preserve"> to provide authorisation for this procedure through an HR process.</w:t>
      </w:r>
    </w:p>
    <w:bookmarkEnd w:id="23"/>
    <w:p w14:paraId="43ADFC8E" w14:textId="1E41BDEF" w:rsidR="00BA4D42" w:rsidRPr="0048182A" w:rsidRDefault="00BA4D42" w:rsidP="00BB5059">
      <w:pPr>
        <w:spacing w:after="240"/>
        <w:ind w:left="1162"/>
        <w:rPr>
          <w:rFonts w:cs="Arial"/>
          <w:b/>
        </w:rPr>
      </w:pPr>
    </w:p>
    <w:p w14:paraId="08E75614" w14:textId="318D2177" w:rsidR="00615488" w:rsidRPr="00615488" w:rsidRDefault="00F8490B" w:rsidP="00F8490B">
      <w:pPr>
        <w:numPr>
          <w:ilvl w:val="1"/>
          <w:numId w:val="2"/>
        </w:numPr>
        <w:spacing w:before="360" w:after="240"/>
        <w:outlineLvl w:val="0"/>
        <w:rPr>
          <w:rFonts w:cs="Arial"/>
          <w:bCs/>
          <w:szCs w:val="24"/>
        </w:rPr>
      </w:pPr>
      <w:bookmarkStart w:id="24" w:name="_Toc483575741"/>
      <w:bookmarkStart w:id="25" w:name="_Toc514409629"/>
      <w:r w:rsidRPr="00F8490B">
        <w:rPr>
          <w:rFonts w:cs="Arial"/>
          <w:b/>
        </w:rPr>
        <w:t>Employees</w:t>
      </w:r>
      <w:r w:rsidR="00D73633">
        <w:rPr>
          <w:rFonts w:cs="Arial"/>
        </w:rPr>
        <w:t xml:space="preserve"> are </w:t>
      </w:r>
      <w:r w:rsidR="00615488">
        <w:rPr>
          <w:rFonts w:cs="Arial"/>
        </w:rPr>
        <w:t>responsible for</w:t>
      </w:r>
      <w:bookmarkEnd w:id="24"/>
      <w:bookmarkEnd w:id="25"/>
    </w:p>
    <w:p w14:paraId="614D1FA8" w14:textId="226E92E3" w:rsidR="00D73633" w:rsidRPr="00D73633" w:rsidRDefault="00615488" w:rsidP="00615488">
      <w:pPr>
        <w:numPr>
          <w:ilvl w:val="2"/>
          <w:numId w:val="2"/>
        </w:numPr>
        <w:spacing w:before="360" w:after="240"/>
        <w:outlineLvl w:val="0"/>
        <w:rPr>
          <w:rFonts w:cs="Arial"/>
          <w:bCs/>
          <w:szCs w:val="24"/>
        </w:rPr>
      </w:pPr>
      <w:bookmarkStart w:id="26" w:name="_Toc483575742"/>
      <w:bookmarkStart w:id="27" w:name="_Toc514409630"/>
      <w:r>
        <w:rPr>
          <w:rFonts w:cs="Arial"/>
        </w:rPr>
        <w:t>A</w:t>
      </w:r>
      <w:r w:rsidR="00D73633">
        <w:rPr>
          <w:rFonts w:cs="Arial"/>
        </w:rPr>
        <w:t>dhering to this policy.</w:t>
      </w:r>
      <w:bookmarkEnd w:id="26"/>
      <w:bookmarkEnd w:id="27"/>
    </w:p>
    <w:p w14:paraId="634C8D70" w14:textId="4986573E" w:rsidR="00F8490B" w:rsidRDefault="00615488" w:rsidP="00D73633">
      <w:pPr>
        <w:numPr>
          <w:ilvl w:val="2"/>
          <w:numId w:val="2"/>
        </w:numPr>
        <w:spacing w:before="360" w:after="240"/>
        <w:outlineLvl w:val="0"/>
        <w:rPr>
          <w:rFonts w:cs="Arial"/>
          <w:bCs/>
          <w:szCs w:val="24"/>
        </w:rPr>
      </w:pPr>
      <w:bookmarkStart w:id="28" w:name="_Toc483575743"/>
      <w:bookmarkStart w:id="29" w:name="_Toc514409631"/>
      <w:r>
        <w:rPr>
          <w:rFonts w:cs="Arial"/>
          <w:bCs/>
          <w:szCs w:val="24"/>
        </w:rPr>
        <w:t>N</w:t>
      </w:r>
      <w:r w:rsidR="00F8490B">
        <w:rPr>
          <w:rFonts w:cs="Arial"/>
          <w:bCs/>
          <w:szCs w:val="24"/>
        </w:rPr>
        <w:t>otify</w:t>
      </w:r>
      <w:r>
        <w:rPr>
          <w:rFonts w:cs="Arial"/>
          <w:bCs/>
          <w:szCs w:val="24"/>
        </w:rPr>
        <w:t>ing</w:t>
      </w:r>
      <w:r w:rsidR="00F8490B">
        <w:rPr>
          <w:rFonts w:cs="Arial"/>
          <w:bCs/>
          <w:szCs w:val="24"/>
        </w:rPr>
        <w:t xml:space="preserve"> their line manager if they receive any points or restrictions on their license</w:t>
      </w:r>
      <w:bookmarkEnd w:id="28"/>
      <w:bookmarkEnd w:id="29"/>
    </w:p>
    <w:p w14:paraId="1039C20F" w14:textId="7A93E619" w:rsidR="00F8490B" w:rsidRPr="00060193" w:rsidRDefault="00615488" w:rsidP="00F8490B">
      <w:pPr>
        <w:numPr>
          <w:ilvl w:val="2"/>
          <w:numId w:val="2"/>
        </w:numPr>
        <w:spacing w:before="360" w:after="240"/>
        <w:outlineLvl w:val="0"/>
        <w:rPr>
          <w:rFonts w:cs="Arial"/>
          <w:bCs/>
          <w:szCs w:val="24"/>
        </w:rPr>
      </w:pPr>
      <w:bookmarkStart w:id="30" w:name="_Toc483575744"/>
      <w:bookmarkStart w:id="31" w:name="_Toc514409632"/>
      <w:r>
        <w:rPr>
          <w:rFonts w:cs="Arial"/>
          <w:bCs/>
          <w:szCs w:val="24"/>
        </w:rPr>
        <w:t>I</w:t>
      </w:r>
      <w:r w:rsidR="00F8490B">
        <w:rPr>
          <w:rFonts w:cs="Arial"/>
          <w:bCs/>
          <w:szCs w:val="24"/>
        </w:rPr>
        <w:t>nform</w:t>
      </w:r>
      <w:r>
        <w:rPr>
          <w:rFonts w:cs="Arial"/>
          <w:bCs/>
          <w:szCs w:val="24"/>
        </w:rPr>
        <w:t>ing</w:t>
      </w:r>
      <w:r w:rsidR="00F8490B">
        <w:rPr>
          <w:rFonts w:cs="Arial"/>
          <w:bCs/>
          <w:szCs w:val="24"/>
        </w:rPr>
        <w:t xml:space="preserve"> their manager </w:t>
      </w:r>
      <w:r w:rsidR="00F8490B" w:rsidRPr="0083667C">
        <w:rPr>
          <w:rFonts w:cs="Arial"/>
        </w:rPr>
        <w:t>of any health condition which may affect their ability to drive</w:t>
      </w:r>
      <w:r w:rsidR="00F8490B">
        <w:rPr>
          <w:rFonts w:cs="Arial"/>
        </w:rPr>
        <w:t xml:space="preserve"> duties.</w:t>
      </w:r>
      <w:r>
        <w:rPr>
          <w:rFonts w:cs="Arial"/>
        </w:rPr>
        <w:t xml:space="preserve"> (this is in addition to statutory obligations relating to medical conditions and driving)</w:t>
      </w:r>
      <w:bookmarkEnd w:id="30"/>
      <w:bookmarkEnd w:id="31"/>
    </w:p>
    <w:p w14:paraId="797CCE27" w14:textId="2947F7E8" w:rsidR="0083667C" w:rsidRPr="0083667C" w:rsidRDefault="0083667C" w:rsidP="0083667C">
      <w:pPr>
        <w:numPr>
          <w:ilvl w:val="2"/>
          <w:numId w:val="8"/>
        </w:numPr>
        <w:spacing w:after="240"/>
        <w:rPr>
          <w:rFonts w:cs="Arial"/>
        </w:rPr>
      </w:pPr>
      <w:r w:rsidRPr="0083667C">
        <w:rPr>
          <w:rFonts w:cs="Arial"/>
        </w:rPr>
        <w:lastRenderedPageBreak/>
        <w:t>Ensuring that all vehicle incidents relating to this policy are reported</w:t>
      </w:r>
      <w:r w:rsidR="00B46E34">
        <w:rPr>
          <w:rFonts w:cs="Arial"/>
        </w:rPr>
        <w:t xml:space="preserve"> using the Road Traffic Collision Report form</w:t>
      </w:r>
      <w:r w:rsidRPr="0083667C">
        <w:rPr>
          <w:rFonts w:cs="Arial"/>
        </w:rPr>
        <w:t xml:space="preserve">.  </w:t>
      </w:r>
    </w:p>
    <w:p w14:paraId="72C14BA7" w14:textId="02821937" w:rsidR="00B03BD3" w:rsidRDefault="00B03BD3" w:rsidP="00397EE5">
      <w:pPr>
        <w:keepNext/>
        <w:numPr>
          <w:ilvl w:val="0"/>
          <w:numId w:val="2"/>
        </w:numPr>
        <w:tabs>
          <w:tab w:val="left" w:pos="1162"/>
        </w:tabs>
        <w:spacing w:before="360" w:after="240"/>
        <w:outlineLvl w:val="0"/>
        <w:rPr>
          <w:rFonts w:cs="Arial"/>
          <w:b/>
          <w:bCs/>
          <w:sz w:val="28"/>
          <w:szCs w:val="28"/>
        </w:rPr>
      </w:pPr>
      <w:bookmarkStart w:id="32" w:name="_Toc514409633"/>
      <w:r w:rsidRPr="00F23FAB">
        <w:rPr>
          <w:rFonts w:cs="Arial"/>
          <w:b/>
          <w:bCs/>
          <w:sz w:val="28"/>
          <w:szCs w:val="28"/>
        </w:rPr>
        <w:t xml:space="preserve">Monitoring </w:t>
      </w:r>
      <w:r w:rsidR="00750AB9">
        <w:rPr>
          <w:rFonts w:cs="Arial"/>
          <w:b/>
          <w:bCs/>
          <w:sz w:val="28"/>
          <w:szCs w:val="28"/>
        </w:rPr>
        <w:t>and Review</w:t>
      </w:r>
      <w:bookmarkEnd w:id="32"/>
    </w:p>
    <w:p w14:paraId="0EFF3A96" w14:textId="00987250" w:rsidR="00870613" w:rsidRDefault="00870613" w:rsidP="00B03BD3">
      <w:pPr>
        <w:numPr>
          <w:ilvl w:val="1"/>
          <w:numId w:val="8"/>
        </w:numPr>
        <w:tabs>
          <w:tab w:val="left" w:pos="1162"/>
        </w:tabs>
        <w:spacing w:after="240"/>
        <w:rPr>
          <w:rFonts w:cs="Arial"/>
        </w:rPr>
      </w:pPr>
      <w:r w:rsidRPr="000131B4">
        <w:t xml:space="preserve">This policy will be reviewed </w:t>
      </w:r>
      <w:r w:rsidR="00750AB9">
        <w:t xml:space="preserve">at six months </w:t>
      </w:r>
      <w:r w:rsidRPr="000131B4">
        <w:t>or sooner if new legislation, codes of practice or national standards are introduced</w:t>
      </w:r>
      <w:r>
        <w:rPr>
          <w:rFonts w:cs="Arial"/>
        </w:rPr>
        <w:t>.</w:t>
      </w:r>
    </w:p>
    <w:p w14:paraId="73662028" w14:textId="0991467C" w:rsidR="00750AB9" w:rsidRDefault="00750AB9" w:rsidP="00B03BD3">
      <w:pPr>
        <w:numPr>
          <w:ilvl w:val="1"/>
          <w:numId w:val="8"/>
        </w:numPr>
        <w:tabs>
          <w:tab w:val="left" w:pos="1162"/>
        </w:tabs>
        <w:spacing w:after="240"/>
        <w:rPr>
          <w:rFonts w:cs="Arial"/>
        </w:rPr>
      </w:pPr>
      <w:r>
        <w:rPr>
          <w:rFonts w:cs="Arial"/>
        </w:rPr>
        <w:t>A review will be undertaken in line with the Policy on Policies.</w:t>
      </w:r>
    </w:p>
    <w:p w14:paraId="18E0595D" w14:textId="6990E896" w:rsidR="0060442C" w:rsidRPr="0060442C" w:rsidRDefault="0060442C" w:rsidP="0060442C">
      <w:pPr>
        <w:numPr>
          <w:ilvl w:val="1"/>
          <w:numId w:val="8"/>
        </w:numPr>
        <w:tabs>
          <w:tab w:val="left" w:pos="1162"/>
        </w:tabs>
        <w:spacing w:after="240"/>
        <w:rPr>
          <w:rFonts w:cs="Arial"/>
        </w:rPr>
      </w:pPr>
      <w:bookmarkStart w:id="33" w:name="_Hlk20466446"/>
      <w:r w:rsidRPr="0060442C">
        <w:rPr>
          <w:rFonts w:cs="Arial"/>
        </w:rPr>
        <w:t>All policies have their effectiveness audited by the responsible Management Group at regular intervals, and initially six months after a new policy is approved and disseminated.</w:t>
      </w:r>
    </w:p>
    <w:p w14:paraId="71D0F2CA" w14:textId="300E9826" w:rsidR="0060442C" w:rsidRPr="00E31982" w:rsidRDefault="0060442C" w:rsidP="0060442C">
      <w:pPr>
        <w:numPr>
          <w:ilvl w:val="1"/>
          <w:numId w:val="8"/>
        </w:numPr>
        <w:tabs>
          <w:tab w:val="left" w:pos="1162"/>
        </w:tabs>
        <w:spacing w:after="240"/>
        <w:rPr>
          <w:rFonts w:cs="Arial"/>
        </w:rPr>
      </w:pPr>
      <w:r w:rsidRPr="0060442C">
        <w:rPr>
          <w:rFonts w:cs="Arial"/>
        </w:rPr>
        <w:t xml:space="preserve">Effectiveness will be reviewed using the tools set out in the Trust’s Policy and Procedure for the Development and Management of Trust Policies </w:t>
      </w:r>
      <w:r w:rsidRPr="00E31982">
        <w:rPr>
          <w:rFonts w:cs="Arial"/>
        </w:rPr>
        <w:t>and Procedures (also known as the Policy on Policies).</w:t>
      </w:r>
    </w:p>
    <w:p w14:paraId="3AEFB662" w14:textId="317B216A" w:rsidR="00E31982" w:rsidRPr="00E31982" w:rsidRDefault="00E31982" w:rsidP="00E31982">
      <w:pPr>
        <w:numPr>
          <w:ilvl w:val="1"/>
          <w:numId w:val="8"/>
        </w:numPr>
        <w:tabs>
          <w:tab w:val="left" w:pos="1162"/>
        </w:tabs>
        <w:spacing w:after="240"/>
        <w:rPr>
          <w:rFonts w:cs="Arial"/>
          <w:b/>
        </w:rPr>
      </w:pPr>
      <w:r w:rsidRPr="00E31982">
        <w:rPr>
          <w:rFonts w:cs="Arial"/>
        </w:rPr>
        <w:t>This document will be reviewed in its entirety every three years or sooner if new legislation, codes of practice or national standards are introduced, or if feedback from employees indicates that the policy is not working effectively</w:t>
      </w:r>
      <w:r w:rsidRPr="00A021B8">
        <w:rPr>
          <w:rFonts w:cs="Arial"/>
          <w:b/>
        </w:rPr>
        <w:t>.</w:t>
      </w:r>
    </w:p>
    <w:p w14:paraId="2549BCE5" w14:textId="292773C4" w:rsidR="0060442C" w:rsidRPr="0060442C" w:rsidRDefault="0060442C" w:rsidP="0060442C">
      <w:pPr>
        <w:numPr>
          <w:ilvl w:val="1"/>
          <w:numId w:val="8"/>
        </w:numPr>
        <w:tabs>
          <w:tab w:val="left" w:pos="1162"/>
        </w:tabs>
        <w:spacing w:after="240"/>
        <w:rPr>
          <w:rFonts w:cs="Arial"/>
        </w:rPr>
      </w:pPr>
      <w:r w:rsidRPr="0060442C">
        <w:rPr>
          <w:rFonts w:cs="Arial"/>
        </w:rPr>
        <w:t>All changes made to this policy will go through the governance route for development and approval as set out in the Policy on Policies.</w:t>
      </w:r>
      <w:bookmarkEnd w:id="33"/>
    </w:p>
    <w:p w14:paraId="481789CC" w14:textId="19D902AF" w:rsidR="00B03BD3" w:rsidRPr="000F04DB" w:rsidRDefault="00B03BD3" w:rsidP="009D0573">
      <w:pPr>
        <w:numPr>
          <w:ilvl w:val="0"/>
          <w:numId w:val="2"/>
        </w:numPr>
        <w:tabs>
          <w:tab w:val="left" w:pos="1162"/>
        </w:tabs>
        <w:spacing w:before="360" w:after="240"/>
        <w:outlineLvl w:val="0"/>
        <w:rPr>
          <w:rFonts w:cs="Arial"/>
          <w:b/>
          <w:bCs/>
          <w:sz w:val="28"/>
          <w:szCs w:val="28"/>
        </w:rPr>
      </w:pPr>
      <w:bookmarkStart w:id="34" w:name="_Toc514409634"/>
      <w:r w:rsidRPr="000F04DB">
        <w:rPr>
          <w:rFonts w:cs="Arial"/>
          <w:b/>
          <w:bCs/>
          <w:sz w:val="28"/>
          <w:szCs w:val="28"/>
        </w:rPr>
        <w:t>Associated Documentation</w:t>
      </w:r>
      <w:bookmarkEnd w:id="34"/>
    </w:p>
    <w:p w14:paraId="0AC9B8E3" w14:textId="77777777" w:rsidR="00975C64" w:rsidRPr="000F04DB" w:rsidRDefault="00975C64" w:rsidP="00975C64">
      <w:pPr>
        <w:numPr>
          <w:ilvl w:val="1"/>
          <w:numId w:val="2"/>
        </w:numPr>
        <w:spacing w:after="240"/>
        <w:rPr>
          <w:rFonts w:cs="Arial"/>
        </w:rPr>
      </w:pPr>
      <w:r>
        <w:t>Serious Incident ‘Pilot’ Procedure</w:t>
      </w:r>
      <w:r w:rsidRPr="000F04DB">
        <w:rPr>
          <w:rFonts w:cs="Arial"/>
        </w:rPr>
        <w:t xml:space="preserve"> </w:t>
      </w:r>
    </w:p>
    <w:p w14:paraId="498C3640" w14:textId="77777777" w:rsidR="000F04DB" w:rsidRPr="000F04DB" w:rsidRDefault="000F04DB" w:rsidP="000F04DB">
      <w:pPr>
        <w:numPr>
          <w:ilvl w:val="1"/>
          <w:numId w:val="8"/>
        </w:numPr>
        <w:tabs>
          <w:tab w:val="left" w:pos="1162"/>
        </w:tabs>
        <w:spacing w:after="240"/>
        <w:rPr>
          <w:rFonts w:cs="Arial"/>
        </w:rPr>
      </w:pPr>
      <w:r w:rsidRPr="000F04DB">
        <w:rPr>
          <w:rFonts w:cs="Arial"/>
        </w:rPr>
        <w:t xml:space="preserve">Treatment Mobilisation and Conveyance of Bariatric Patients Procedure </w:t>
      </w:r>
    </w:p>
    <w:p w14:paraId="542574B3" w14:textId="77777777" w:rsidR="000F04DB" w:rsidRPr="000F04DB" w:rsidRDefault="000F04DB" w:rsidP="000F04DB">
      <w:pPr>
        <w:numPr>
          <w:ilvl w:val="1"/>
          <w:numId w:val="8"/>
        </w:numPr>
        <w:tabs>
          <w:tab w:val="left" w:pos="1162"/>
        </w:tabs>
        <w:spacing w:after="240"/>
        <w:rPr>
          <w:rFonts w:cs="Arial"/>
        </w:rPr>
      </w:pPr>
      <w:r w:rsidRPr="000F04DB">
        <w:rPr>
          <w:rFonts w:cs="Arial"/>
        </w:rPr>
        <w:t>Capability Policy</w:t>
      </w:r>
    </w:p>
    <w:p w14:paraId="3BFAD2F7" w14:textId="77777777" w:rsidR="000F04DB" w:rsidRPr="000F04DB" w:rsidRDefault="000F04DB" w:rsidP="000F04DB">
      <w:pPr>
        <w:numPr>
          <w:ilvl w:val="1"/>
          <w:numId w:val="8"/>
        </w:numPr>
        <w:tabs>
          <w:tab w:val="left" w:pos="1162"/>
        </w:tabs>
        <w:spacing w:after="240"/>
        <w:rPr>
          <w:rFonts w:cs="Arial"/>
        </w:rPr>
      </w:pPr>
      <w:r w:rsidRPr="000F04DB">
        <w:rPr>
          <w:rFonts w:cs="Arial"/>
        </w:rPr>
        <w:t>Disciplinary Policy</w:t>
      </w:r>
    </w:p>
    <w:p w14:paraId="0E4227FA" w14:textId="4FC13F04" w:rsidR="007D3F4C" w:rsidRDefault="007D3F4C" w:rsidP="007D3F4C">
      <w:pPr>
        <w:numPr>
          <w:ilvl w:val="1"/>
          <w:numId w:val="8"/>
        </w:numPr>
        <w:tabs>
          <w:tab w:val="left" w:pos="1162"/>
        </w:tabs>
        <w:spacing w:after="240"/>
        <w:rPr>
          <w:rFonts w:cs="Arial"/>
        </w:rPr>
      </w:pPr>
      <w:r>
        <w:rPr>
          <w:rFonts w:cs="Arial"/>
        </w:rPr>
        <w:t xml:space="preserve">Sickness </w:t>
      </w:r>
      <w:r w:rsidR="009502B9">
        <w:rPr>
          <w:rFonts w:cs="Arial"/>
        </w:rPr>
        <w:t>M</w:t>
      </w:r>
      <w:r>
        <w:rPr>
          <w:rFonts w:cs="Arial"/>
        </w:rPr>
        <w:t>anagement Policy</w:t>
      </w:r>
    </w:p>
    <w:p w14:paraId="0D02E470" w14:textId="77777777" w:rsidR="007D3F4C" w:rsidRDefault="007D3F4C" w:rsidP="007D3F4C">
      <w:pPr>
        <w:numPr>
          <w:ilvl w:val="1"/>
          <w:numId w:val="8"/>
        </w:numPr>
        <w:tabs>
          <w:tab w:val="left" w:pos="1162"/>
        </w:tabs>
        <w:spacing w:after="240"/>
        <w:rPr>
          <w:rFonts w:cs="Arial"/>
        </w:rPr>
      </w:pPr>
      <w:r>
        <w:rPr>
          <w:rFonts w:cs="Arial"/>
        </w:rPr>
        <w:t>Social Media Policy</w:t>
      </w:r>
    </w:p>
    <w:p w14:paraId="430245AC" w14:textId="77777777" w:rsidR="007D3F4C" w:rsidRDefault="007D3F4C" w:rsidP="007D3F4C">
      <w:pPr>
        <w:numPr>
          <w:ilvl w:val="1"/>
          <w:numId w:val="8"/>
        </w:numPr>
        <w:tabs>
          <w:tab w:val="left" w:pos="1162"/>
        </w:tabs>
        <w:spacing w:after="240"/>
        <w:rPr>
          <w:rFonts w:cs="Arial"/>
        </w:rPr>
      </w:pPr>
      <w:r>
        <w:rPr>
          <w:rFonts w:cs="Arial"/>
        </w:rPr>
        <w:t>Mobile Device Policy</w:t>
      </w:r>
    </w:p>
    <w:p w14:paraId="59D40E6E" w14:textId="0999350F" w:rsidR="00B03BD3" w:rsidRDefault="006B0825" w:rsidP="00B03BD3">
      <w:pPr>
        <w:numPr>
          <w:ilvl w:val="1"/>
          <w:numId w:val="8"/>
        </w:numPr>
        <w:tabs>
          <w:tab w:val="left" w:pos="1162"/>
        </w:tabs>
        <w:spacing w:after="240"/>
        <w:rPr>
          <w:rFonts w:cs="Arial"/>
        </w:rPr>
      </w:pPr>
      <w:r>
        <w:rPr>
          <w:rFonts w:cs="Arial"/>
        </w:rPr>
        <w:t>Driving Standards Procedure</w:t>
      </w:r>
    </w:p>
    <w:p w14:paraId="32602B21" w14:textId="77777777" w:rsidR="007D3F4C" w:rsidRPr="00B03BD3" w:rsidRDefault="007D3F4C" w:rsidP="007D3F4C">
      <w:pPr>
        <w:numPr>
          <w:ilvl w:val="1"/>
          <w:numId w:val="8"/>
        </w:numPr>
        <w:tabs>
          <w:tab w:val="left" w:pos="1162"/>
        </w:tabs>
        <w:spacing w:after="240"/>
        <w:rPr>
          <w:rFonts w:cs="Arial"/>
        </w:rPr>
      </w:pPr>
      <w:r>
        <w:rPr>
          <w:rFonts w:cs="Arial"/>
        </w:rPr>
        <w:t>Emergency Driving &amp; the Law Procedure</w:t>
      </w:r>
    </w:p>
    <w:p w14:paraId="2E117F83" w14:textId="5E9A520E" w:rsidR="00750AB9" w:rsidRDefault="00750AB9" w:rsidP="00B03BD3">
      <w:pPr>
        <w:numPr>
          <w:ilvl w:val="1"/>
          <w:numId w:val="8"/>
        </w:numPr>
        <w:tabs>
          <w:tab w:val="left" w:pos="1162"/>
        </w:tabs>
        <w:spacing w:after="240"/>
        <w:rPr>
          <w:rFonts w:cs="Arial"/>
        </w:rPr>
      </w:pPr>
      <w:r>
        <w:rPr>
          <w:rFonts w:cs="Arial"/>
        </w:rPr>
        <w:t>IWR-1</w:t>
      </w:r>
    </w:p>
    <w:p w14:paraId="0FDD7B05" w14:textId="11884BC0" w:rsidR="00750AB9" w:rsidRDefault="00750AB9" w:rsidP="00B03BD3">
      <w:pPr>
        <w:numPr>
          <w:ilvl w:val="1"/>
          <w:numId w:val="8"/>
        </w:numPr>
        <w:tabs>
          <w:tab w:val="left" w:pos="1162"/>
        </w:tabs>
        <w:spacing w:after="240"/>
        <w:rPr>
          <w:rFonts w:cs="Arial"/>
        </w:rPr>
      </w:pPr>
      <w:r>
        <w:rPr>
          <w:rFonts w:cs="Arial"/>
        </w:rPr>
        <w:t>Vehicle Incident Reporting Procedure</w:t>
      </w:r>
    </w:p>
    <w:p w14:paraId="34CEBA2D" w14:textId="362A741E" w:rsidR="00975C64" w:rsidRDefault="00975C64" w:rsidP="00B03BD3">
      <w:pPr>
        <w:numPr>
          <w:ilvl w:val="1"/>
          <w:numId w:val="8"/>
        </w:numPr>
        <w:tabs>
          <w:tab w:val="left" w:pos="1162"/>
        </w:tabs>
        <w:spacing w:after="240"/>
        <w:rPr>
          <w:rFonts w:cs="Arial"/>
        </w:rPr>
      </w:pPr>
      <w:r>
        <w:rPr>
          <w:rFonts w:cs="Arial"/>
        </w:rPr>
        <w:t>Scope of Practice &amp; Clinical Standards Policy</w:t>
      </w:r>
    </w:p>
    <w:p w14:paraId="373A7A43" w14:textId="77777777" w:rsidR="00B03BD3" w:rsidRPr="00F23FAB" w:rsidRDefault="00B03BD3" w:rsidP="00B03BD3">
      <w:pPr>
        <w:numPr>
          <w:ilvl w:val="0"/>
          <w:numId w:val="2"/>
        </w:numPr>
        <w:tabs>
          <w:tab w:val="left" w:pos="1162"/>
        </w:tabs>
        <w:spacing w:before="360" w:after="240"/>
        <w:outlineLvl w:val="0"/>
        <w:rPr>
          <w:rFonts w:cs="Arial"/>
          <w:b/>
          <w:bCs/>
          <w:sz w:val="28"/>
          <w:szCs w:val="28"/>
        </w:rPr>
      </w:pPr>
      <w:bookmarkStart w:id="35" w:name="_Toc265738159"/>
      <w:bookmarkStart w:id="36" w:name="_Toc265738740"/>
      <w:bookmarkStart w:id="37" w:name="_Toc265738827"/>
      <w:bookmarkStart w:id="38" w:name="_Toc210802639"/>
      <w:bookmarkStart w:id="39" w:name="_Toc514409635"/>
      <w:bookmarkEnd w:id="35"/>
      <w:bookmarkEnd w:id="36"/>
      <w:bookmarkEnd w:id="37"/>
      <w:r w:rsidRPr="00F23FAB">
        <w:rPr>
          <w:rFonts w:cs="Arial"/>
          <w:b/>
          <w:bCs/>
          <w:sz w:val="28"/>
          <w:szCs w:val="28"/>
        </w:rPr>
        <w:lastRenderedPageBreak/>
        <w:t>References</w:t>
      </w:r>
      <w:bookmarkEnd w:id="38"/>
      <w:bookmarkEnd w:id="39"/>
    </w:p>
    <w:p w14:paraId="22874948" w14:textId="4E1F08A9" w:rsidR="006B0825" w:rsidRDefault="006B0825" w:rsidP="006B0825">
      <w:pPr>
        <w:numPr>
          <w:ilvl w:val="1"/>
          <w:numId w:val="8"/>
        </w:numPr>
        <w:tabs>
          <w:tab w:val="left" w:pos="1162"/>
        </w:tabs>
        <w:spacing w:after="240"/>
        <w:rPr>
          <w:rFonts w:cs="Arial"/>
        </w:rPr>
      </w:pPr>
      <w:r w:rsidRPr="006B0825">
        <w:rPr>
          <w:rFonts w:cs="Arial"/>
        </w:rPr>
        <w:t>Road Traffic Act 1988 amended 1991</w:t>
      </w:r>
    </w:p>
    <w:p w14:paraId="179C153D" w14:textId="4C9D82C5" w:rsidR="008E47B3" w:rsidRDefault="008E47B3" w:rsidP="008E47B3">
      <w:pPr>
        <w:numPr>
          <w:ilvl w:val="1"/>
          <w:numId w:val="8"/>
        </w:numPr>
        <w:spacing w:after="240"/>
        <w:rPr>
          <w:rFonts w:cs="Arial"/>
        </w:rPr>
      </w:pPr>
      <w:r w:rsidRPr="008E47B3">
        <w:rPr>
          <w:rFonts w:cs="Arial"/>
        </w:rPr>
        <w:t>Corporate Manslaughter and Homicide Act 2007</w:t>
      </w:r>
    </w:p>
    <w:p w14:paraId="51AE9522" w14:textId="58288433" w:rsidR="008E47B3" w:rsidRDefault="008E47B3" w:rsidP="008E47B3">
      <w:pPr>
        <w:numPr>
          <w:ilvl w:val="1"/>
          <w:numId w:val="8"/>
        </w:numPr>
        <w:spacing w:after="240"/>
        <w:rPr>
          <w:rFonts w:cs="Arial"/>
        </w:rPr>
      </w:pPr>
      <w:r w:rsidRPr="008E47B3">
        <w:rPr>
          <w:rFonts w:cs="Arial"/>
        </w:rPr>
        <w:t>Road Safety Act 2006</w:t>
      </w:r>
    </w:p>
    <w:p w14:paraId="256472E5" w14:textId="15609C45" w:rsidR="007D3F4C" w:rsidRDefault="007D3F4C" w:rsidP="008E47B3">
      <w:pPr>
        <w:numPr>
          <w:ilvl w:val="1"/>
          <w:numId w:val="8"/>
        </w:numPr>
        <w:spacing w:after="240"/>
        <w:rPr>
          <w:rFonts w:cs="Arial"/>
        </w:rPr>
      </w:pPr>
      <w:r>
        <w:rPr>
          <w:rFonts w:cs="Arial"/>
        </w:rPr>
        <w:t>Highway Code</w:t>
      </w:r>
    </w:p>
    <w:p w14:paraId="3657BABD" w14:textId="63B12644" w:rsidR="00660F40" w:rsidRPr="008E47B3" w:rsidRDefault="00660F40" w:rsidP="008E47B3">
      <w:pPr>
        <w:numPr>
          <w:ilvl w:val="1"/>
          <w:numId w:val="8"/>
        </w:numPr>
        <w:spacing w:after="240"/>
        <w:rPr>
          <w:rFonts w:cs="Arial"/>
        </w:rPr>
      </w:pPr>
      <w:r>
        <w:rPr>
          <w:rFonts w:cs="Arial"/>
        </w:rPr>
        <w:t>The Road Vehicles Lighting Regulations 1989</w:t>
      </w:r>
    </w:p>
    <w:p w14:paraId="3B131597" w14:textId="77777777" w:rsidR="006B0825" w:rsidRPr="006B0825" w:rsidRDefault="006B0825" w:rsidP="006B0825">
      <w:pPr>
        <w:numPr>
          <w:ilvl w:val="1"/>
          <w:numId w:val="8"/>
        </w:numPr>
        <w:tabs>
          <w:tab w:val="left" w:pos="1162"/>
        </w:tabs>
        <w:spacing w:after="240"/>
        <w:rPr>
          <w:rFonts w:cs="Arial"/>
        </w:rPr>
      </w:pPr>
      <w:r w:rsidRPr="006B0825">
        <w:rPr>
          <w:rFonts w:cs="Arial"/>
        </w:rPr>
        <w:t>Emergency Response Drivers Handbook (Class Publication)</w:t>
      </w:r>
    </w:p>
    <w:p w14:paraId="663011CD" w14:textId="77777777" w:rsidR="006B0825" w:rsidRPr="006B0825" w:rsidRDefault="006B0825" w:rsidP="006B0825">
      <w:pPr>
        <w:numPr>
          <w:ilvl w:val="1"/>
          <w:numId w:val="8"/>
        </w:numPr>
        <w:tabs>
          <w:tab w:val="left" w:pos="1162"/>
        </w:tabs>
        <w:spacing w:after="240"/>
        <w:rPr>
          <w:rFonts w:cs="Arial"/>
        </w:rPr>
      </w:pPr>
      <w:r w:rsidRPr="006B0825">
        <w:rPr>
          <w:rFonts w:cs="Arial"/>
        </w:rPr>
        <w:t>Roadcraft (HMSO Publication)</w:t>
      </w:r>
    </w:p>
    <w:p w14:paraId="5D8C1C10" w14:textId="4B1F44F1" w:rsidR="006B0825" w:rsidRDefault="006B0825" w:rsidP="006B0825">
      <w:pPr>
        <w:numPr>
          <w:ilvl w:val="1"/>
          <w:numId w:val="8"/>
        </w:numPr>
        <w:spacing w:after="240"/>
        <w:rPr>
          <w:rFonts w:cs="Arial"/>
        </w:rPr>
      </w:pPr>
      <w:r w:rsidRPr="006B0825">
        <w:rPr>
          <w:rFonts w:cs="Arial"/>
        </w:rPr>
        <w:t>De-regulation Act 2015</w:t>
      </w:r>
    </w:p>
    <w:p w14:paraId="09A4A0D4" w14:textId="6FC59534" w:rsidR="00DD1946" w:rsidRPr="00353F05" w:rsidRDefault="00DD1946" w:rsidP="00DD1946">
      <w:pPr>
        <w:numPr>
          <w:ilvl w:val="1"/>
          <w:numId w:val="8"/>
        </w:numPr>
        <w:spacing w:after="240"/>
        <w:rPr>
          <w:rFonts w:cs="Arial"/>
        </w:rPr>
      </w:pPr>
      <w:r>
        <w:t>Health and Safety at Work Act 1974 (HASAWA)</w:t>
      </w:r>
    </w:p>
    <w:p w14:paraId="09F9D94A" w14:textId="7CA72482" w:rsidR="00353F05" w:rsidRPr="00BC68F0" w:rsidRDefault="00353F05" w:rsidP="00DD1946">
      <w:pPr>
        <w:numPr>
          <w:ilvl w:val="1"/>
          <w:numId w:val="8"/>
        </w:numPr>
        <w:spacing w:after="240"/>
        <w:rPr>
          <w:rFonts w:cs="Arial"/>
        </w:rPr>
      </w:pPr>
      <w:r>
        <w:rPr>
          <w:rFonts w:cs="Arial"/>
          <w:color w:val="000000"/>
          <w:szCs w:val="24"/>
        </w:rPr>
        <w:t>Management of Health and Safety at Work Regulations 1999 (MOHASR)</w:t>
      </w:r>
    </w:p>
    <w:p w14:paraId="33309739" w14:textId="2BA0D268" w:rsidR="00707ECE" w:rsidRDefault="00BC68F0" w:rsidP="00DD1946">
      <w:pPr>
        <w:numPr>
          <w:ilvl w:val="1"/>
          <w:numId w:val="8"/>
        </w:numPr>
        <w:spacing w:after="240"/>
        <w:rPr>
          <w:rFonts w:cs="Arial"/>
          <w:color w:val="000000"/>
          <w:szCs w:val="24"/>
        </w:rPr>
      </w:pPr>
      <w:r>
        <w:rPr>
          <w:rFonts w:cs="Arial"/>
          <w:color w:val="000000"/>
          <w:szCs w:val="24"/>
        </w:rPr>
        <w:t>Driving at Work, Managing work-related road safety (INDG382 Rev 1)</w:t>
      </w:r>
      <w:r w:rsidR="00707ECE">
        <w:rPr>
          <w:rFonts w:cs="Arial"/>
          <w:color w:val="000000"/>
          <w:szCs w:val="24"/>
        </w:rPr>
        <w:br w:type="page"/>
      </w:r>
    </w:p>
    <w:p w14:paraId="53B49D4C" w14:textId="164F0923" w:rsidR="00BC68F0" w:rsidRDefault="00707ECE" w:rsidP="00707ECE">
      <w:pPr>
        <w:tabs>
          <w:tab w:val="left" w:pos="1843"/>
        </w:tabs>
        <w:spacing w:before="360" w:after="240"/>
        <w:ind w:left="1843" w:hanging="1843"/>
        <w:outlineLvl w:val="0"/>
        <w:rPr>
          <w:rFonts w:cs="Arial"/>
          <w:b/>
        </w:rPr>
      </w:pPr>
      <w:bookmarkStart w:id="40" w:name="_Toc514409636"/>
      <w:r w:rsidRPr="00707ECE">
        <w:rPr>
          <w:rFonts w:cs="Arial"/>
          <w:b/>
        </w:rPr>
        <w:lastRenderedPageBreak/>
        <w:t>Appendix A</w:t>
      </w:r>
      <w:r>
        <w:rPr>
          <w:rFonts w:cs="Arial"/>
          <w:b/>
        </w:rPr>
        <w:t>:</w:t>
      </w:r>
      <w:r>
        <w:rPr>
          <w:rFonts w:cs="Arial"/>
          <w:b/>
        </w:rPr>
        <w:tab/>
        <w:t>Use of Exemptions &amp; Blue Lights and Sirens</w:t>
      </w:r>
      <w:bookmarkEnd w:id="40"/>
    </w:p>
    <w:p w14:paraId="022F24B0" w14:textId="7518D3DD" w:rsidR="00707ECE" w:rsidRPr="00707ECE" w:rsidRDefault="00707ECE" w:rsidP="00707ECE">
      <w:pPr>
        <w:rPr>
          <w:rFonts w:cs="Arial"/>
          <w:iCs/>
          <w:szCs w:val="24"/>
        </w:rPr>
      </w:pPr>
      <w:r w:rsidRPr="00707ECE">
        <w:rPr>
          <w:rFonts w:cs="Arial"/>
          <w:iCs/>
          <w:szCs w:val="24"/>
        </w:rPr>
        <w:t>The Driving Standards Working Group decided to adopt as a policy a restriction on the use of exemptions and lights &amp; sirens for C3 calls which is narrower than the strict legal position. It was felt that uniformity between DCAs and other Trust vehicles would avoid confusion and lead to a clearer set of guidelines for crew on the road. I</w:t>
      </w:r>
      <w:r>
        <w:rPr>
          <w:rFonts w:cs="Arial"/>
          <w:iCs/>
          <w:szCs w:val="24"/>
        </w:rPr>
        <w:t>t was therefore decided that</w:t>
      </w:r>
      <w:r w:rsidRPr="00707ECE">
        <w:rPr>
          <w:rFonts w:cs="Arial"/>
          <w:iCs/>
          <w:szCs w:val="24"/>
        </w:rPr>
        <w:t xml:space="preserve"> the driving of any vehicle for a C3 call should adopt the position which legally only applies to non-DCA vehicles, it being the more exacting standard.</w:t>
      </w:r>
    </w:p>
    <w:p w14:paraId="659F26BD" w14:textId="77777777" w:rsidR="00707ECE" w:rsidRPr="00707ECE" w:rsidRDefault="00707ECE" w:rsidP="00707ECE">
      <w:pPr>
        <w:rPr>
          <w:rFonts w:cs="Arial"/>
          <w:iCs/>
          <w:szCs w:val="24"/>
        </w:rPr>
      </w:pPr>
    </w:p>
    <w:p w14:paraId="05DB6A76" w14:textId="77777777" w:rsidR="00707ECE" w:rsidRDefault="00707ECE" w:rsidP="00707ECE">
      <w:pPr>
        <w:pStyle w:val="Default"/>
        <w:rPr>
          <w:iCs/>
          <w:lang w:val="en-GB"/>
        </w:rPr>
      </w:pPr>
      <w:r w:rsidRPr="00707ECE">
        <w:rPr>
          <w:iCs/>
          <w:lang w:val="en-GB"/>
        </w:rPr>
        <w:t>The group also considered which definition of an “emergency” should rightly be adopted. Guidance from external lawyers to the Association of Ambulance Chief Executives indicates that a number of definitions could be adopted, as there is no definition of an emergency in the relevant legislation (Road Traffic Acts and Regulations, Deregulation Act).</w:t>
      </w:r>
    </w:p>
    <w:p w14:paraId="79B7173C" w14:textId="77777777" w:rsidR="00707ECE" w:rsidRDefault="00707ECE" w:rsidP="00707ECE">
      <w:pPr>
        <w:pStyle w:val="Default"/>
        <w:rPr>
          <w:iCs/>
          <w:lang w:val="en-GB"/>
        </w:rPr>
      </w:pPr>
    </w:p>
    <w:p w14:paraId="45F89C78" w14:textId="77777777" w:rsidR="00707ECE" w:rsidRDefault="00707ECE" w:rsidP="00707ECE">
      <w:pPr>
        <w:pStyle w:val="Default"/>
        <w:rPr>
          <w:iCs/>
          <w:lang w:val="en-GB"/>
        </w:rPr>
      </w:pPr>
      <w:r w:rsidRPr="00707ECE">
        <w:rPr>
          <w:iCs/>
          <w:lang w:val="en-GB"/>
        </w:rPr>
        <w:t xml:space="preserve">It was felt that the NHS Standard Contract definition was not applicable to an ambulance trust as it alludes to an identified service user with an identified clinical need. In the ambulance setting, it is regularly the case that no specific service user has been identified and any patient’s clinical need has not been assessed until the ambulance vehicle arrives. </w:t>
      </w:r>
    </w:p>
    <w:p w14:paraId="13B2928B" w14:textId="77777777" w:rsidR="00707ECE" w:rsidRDefault="00707ECE" w:rsidP="00707ECE">
      <w:pPr>
        <w:pStyle w:val="Default"/>
        <w:rPr>
          <w:iCs/>
          <w:lang w:val="en-GB"/>
        </w:rPr>
      </w:pPr>
    </w:p>
    <w:p w14:paraId="259E0059" w14:textId="27160B0C" w:rsidR="00707ECE" w:rsidRPr="00707ECE" w:rsidRDefault="00707ECE" w:rsidP="00707ECE">
      <w:pPr>
        <w:pStyle w:val="Default"/>
        <w:rPr>
          <w:iCs/>
          <w:lang w:val="en-GB"/>
        </w:rPr>
      </w:pPr>
      <w:r w:rsidRPr="00707ECE">
        <w:rPr>
          <w:iCs/>
          <w:lang w:val="en-GB"/>
        </w:rPr>
        <w:t xml:space="preserve">It was felt that the most appropriate formal definition to be adopted was that contained in the Civil Contingencies Act 2004: </w:t>
      </w:r>
    </w:p>
    <w:p w14:paraId="39801F17" w14:textId="77777777" w:rsidR="00707ECE" w:rsidRPr="00707ECE" w:rsidRDefault="00707ECE" w:rsidP="00707ECE">
      <w:pPr>
        <w:pStyle w:val="Default"/>
        <w:rPr>
          <w:lang w:val="en-GB"/>
        </w:rPr>
      </w:pPr>
    </w:p>
    <w:p w14:paraId="03357726" w14:textId="2C75221A" w:rsidR="00707ECE" w:rsidRPr="00707ECE" w:rsidRDefault="00707ECE" w:rsidP="00707ECE">
      <w:pPr>
        <w:pStyle w:val="Default"/>
        <w:jc w:val="center"/>
        <w:rPr>
          <w:iCs/>
          <w:sz w:val="32"/>
          <w:lang w:val="en-GB"/>
        </w:rPr>
      </w:pPr>
      <w:r w:rsidRPr="00707ECE">
        <w:rPr>
          <w:iCs/>
          <w:sz w:val="32"/>
          <w:lang w:val="en-GB"/>
        </w:rPr>
        <w:t>“</w:t>
      </w:r>
      <w:r w:rsidR="00B64D7C">
        <w:rPr>
          <w:b/>
          <w:i/>
          <w:iCs/>
          <w:sz w:val="32"/>
          <w:lang w:val="en-GB"/>
        </w:rPr>
        <w:t>An</w:t>
      </w:r>
      <w:r w:rsidRPr="00707ECE">
        <w:rPr>
          <w:b/>
          <w:i/>
          <w:iCs/>
          <w:sz w:val="32"/>
          <w:lang w:val="en-GB"/>
        </w:rPr>
        <w:t xml:space="preserve"> event or situation which threatens serious damage to human welfare</w:t>
      </w:r>
      <w:r w:rsidRPr="00707ECE">
        <w:rPr>
          <w:iCs/>
          <w:sz w:val="32"/>
          <w:lang w:val="en-GB"/>
        </w:rPr>
        <w:t>”</w:t>
      </w:r>
    </w:p>
    <w:p w14:paraId="35288C5A" w14:textId="77777777" w:rsidR="00707ECE" w:rsidRDefault="00707ECE" w:rsidP="00707ECE">
      <w:pPr>
        <w:pStyle w:val="Default"/>
        <w:rPr>
          <w:lang w:val="en-GB"/>
        </w:rPr>
      </w:pPr>
    </w:p>
    <w:p w14:paraId="38B8CCE7" w14:textId="77777777" w:rsidR="00707ECE" w:rsidRPr="00707ECE" w:rsidRDefault="00707ECE" w:rsidP="00707ECE">
      <w:pPr>
        <w:tabs>
          <w:tab w:val="left" w:pos="1843"/>
        </w:tabs>
        <w:spacing w:before="360" w:after="240"/>
        <w:ind w:left="1843" w:hanging="1843"/>
        <w:outlineLvl w:val="0"/>
        <w:rPr>
          <w:rFonts w:cs="Arial"/>
        </w:rPr>
      </w:pPr>
    </w:p>
    <w:p w14:paraId="73A23DED" w14:textId="77777777" w:rsidR="00707ECE" w:rsidRDefault="00707ECE" w:rsidP="00707ECE">
      <w:pPr>
        <w:spacing w:after="240"/>
        <w:ind w:left="1162"/>
        <w:rPr>
          <w:rFonts w:cs="Arial"/>
        </w:rPr>
      </w:pPr>
    </w:p>
    <w:p w14:paraId="49492E5A" w14:textId="0EFBD584" w:rsidR="00BA34D7" w:rsidRDefault="00BA34D7" w:rsidP="00324152">
      <w:pPr>
        <w:rPr>
          <w:rFonts w:cs="Arial"/>
          <w:b/>
          <w:bCs/>
          <w:sz w:val="28"/>
          <w:szCs w:val="28"/>
        </w:rPr>
      </w:pPr>
      <w:r>
        <w:rPr>
          <w:rFonts w:cs="Arial"/>
          <w:b/>
          <w:bCs/>
          <w:sz w:val="28"/>
          <w:szCs w:val="28"/>
        </w:rPr>
        <w:br w:type="page"/>
      </w:r>
    </w:p>
    <w:p w14:paraId="7D1CD4E8" w14:textId="2A838C7C" w:rsidR="000475E3" w:rsidRPr="00B03BD3" w:rsidRDefault="000475E3" w:rsidP="001536BC">
      <w:pPr>
        <w:tabs>
          <w:tab w:val="left" w:pos="1162"/>
        </w:tabs>
        <w:spacing w:after="240"/>
        <w:rPr>
          <w:rFonts w:cs="Arial"/>
        </w:rPr>
        <w:sectPr w:rsidR="000475E3" w:rsidRPr="00B03BD3" w:rsidSect="00795074">
          <w:headerReference w:type="first" r:id="rId15"/>
          <w:footerReference w:type="first" r:id="rId16"/>
          <w:pgSz w:w="11906" w:h="16838" w:code="9"/>
          <w:pgMar w:top="1440" w:right="1440" w:bottom="1440" w:left="1440" w:header="709" w:footer="709" w:gutter="0"/>
          <w:cols w:space="708"/>
          <w:titlePg/>
          <w:docGrid w:linePitch="360"/>
        </w:sectPr>
      </w:pPr>
    </w:p>
    <w:p w14:paraId="4A78B8D8" w14:textId="77777777" w:rsidR="00FA3B13" w:rsidRPr="00C12365" w:rsidRDefault="00FA3B13" w:rsidP="00C12365">
      <w:pPr>
        <w:tabs>
          <w:tab w:val="left" w:pos="1162"/>
        </w:tabs>
        <w:spacing w:before="240"/>
        <w:ind w:left="1162" w:hanging="1162"/>
        <w:outlineLvl w:val="0"/>
        <w:rPr>
          <w:rFonts w:cs="Arial"/>
          <w:b/>
          <w:bCs/>
          <w:sz w:val="28"/>
          <w:szCs w:val="24"/>
        </w:rPr>
      </w:pPr>
      <w:bookmarkStart w:id="41" w:name="_Toc269875790"/>
      <w:bookmarkStart w:id="42" w:name="_Toc269875982"/>
      <w:bookmarkStart w:id="43" w:name="_Toc269876122"/>
      <w:bookmarkStart w:id="44" w:name="_Toc269876167"/>
      <w:bookmarkStart w:id="45" w:name="_Toc270316514"/>
      <w:bookmarkStart w:id="46" w:name="_Toc270316559"/>
      <w:bookmarkStart w:id="47" w:name="_Toc270316757"/>
      <w:bookmarkStart w:id="48" w:name="_Toc270316788"/>
      <w:bookmarkStart w:id="49" w:name="_Toc270316819"/>
      <w:bookmarkStart w:id="50" w:name="_Toc274661881"/>
      <w:bookmarkStart w:id="51" w:name="_Toc269875793"/>
      <w:bookmarkStart w:id="52" w:name="_Toc269875985"/>
      <w:bookmarkStart w:id="53" w:name="_Toc269876125"/>
      <w:bookmarkStart w:id="54" w:name="_Toc269876170"/>
      <w:bookmarkStart w:id="55" w:name="_Toc270316517"/>
      <w:bookmarkStart w:id="56" w:name="_Toc270316562"/>
      <w:bookmarkStart w:id="57" w:name="_Toc270316760"/>
      <w:bookmarkStart w:id="58" w:name="_Toc270316791"/>
      <w:bookmarkStart w:id="59" w:name="_Toc270316822"/>
      <w:bookmarkStart w:id="60" w:name="_Toc274661884"/>
      <w:bookmarkStart w:id="61" w:name="_Toc269875796"/>
      <w:bookmarkStart w:id="62" w:name="_Toc269875988"/>
      <w:bookmarkStart w:id="63" w:name="_Toc269876128"/>
      <w:bookmarkStart w:id="64" w:name="_Toc269876173"/>
      <w:bookmarkStart w:id="65" w:name="_Toc270316520"/>
      <w:bookmarkStart w:id="66" w:name="_Toc270316565"/>
      <w:bookmarkStart w:id="67" w:name="_Toc270316763"/>
      <w:bookmarkStart w:id="68" w:name="_Toc270316794"/>
      <w:bookmarkStart w:id="69" w:name="_Toc270316825"/>
      <w:bookmarkStart w:id="70" w:name="_Toc274661887"/>
      <w:bookmarkStart w:id="71" w:name="_Toc210802313"/>
      <w:bookmarkStart w:id="72" w:name="_Toc210802442"/>
      <w:bookmarkStart w:id="73" w:name="_Toc210802571"/>
      <w:bookmarkStart w:id="74" w:name="_Toc269875799"/>
      <w:bookmarkStart w:id="75" w:name="_Toc269875991"/>
      <w:bookmarkStart w:id="76" w:name="_Toc269876131"/>
      <w:bookmarkStart w:id="77" w:name="_Toc269876176"/>
      <w:bookmarkStart w:id="78" w:name="_Toc270316523"/>
      <w:bookmarkStart w:id="79" w:name="_Toc270316568"/>
      <w:bookmarkStart w:id="80" w:name="_Toc270316766"/>
      <w:bookmarkStart w:id="81" w:name="_Toc270316797"/>
      <w:bookmarkStart w:id="82" w:name="_Toc270316828"/>
      <w:bookmarkStart w:id="83" w:name="_Toc274661890"/>
      <w:bookmarkStart w:id="84" w:name="_Toc210802377"/>
      <w:bookmarkStart w:id="85" w:name="_Toc210802506"/>
      <w:bookmarkStart w:id="86" w:name="_Toc210802635"/>
      <w:bookmarkStart w:id="87" w:name="_Toc514409637"/>
      <w:bookmarkEnd w:id="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C12365">
        <w:rPr>
          <w:rFonts w:cs="Arial"/>
          <w:b/>
          <w:bCs/>
          <w:sz w:val="28"/>
          <w:szCs w:val="24"/>
        </w:rPr>
        <w:lastRenderedPageBreak/>
        <w:t>Document Control</w:t>
      </w:r>
      <w:bookmarkEnd w:id="87"/>
    </w:p>
    <w:p w14:paraId="145813C2" w14:textId="77777777" w:rsidR="00FA3B13" w:rsidRDefault="00FA3B13" w:rsidP="00FA3B13">
      <w:pPr>
        <w:spacing w:before="240"/>
        <w:rPr>
          <w:rFonts w:cs="Arial"/>
          <w:b/>
          <w:szCs w:val="24"/>
        </w:rPr>
      </w:pPr>
      <w:r>
        <w:rPr>
          <w:rFonts w:cs="Arial"/>
          <w:b/>
          <w:szCs w:val="24"/>
        </w:rPr>
        <w:t>Manager Responsible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7788"/>
      </w:tblGrid>
      <w:tr w:rsidR="00FA3B13" w14:paraId="4576AE78" w14:textId="77777777" w:rsidTr="00397EE5">
        <w:trPr>
          <w:cantSplit/>
        </w:trPr>
        <w:tc>
          <w:tcPr>
            <w:tcW w:w="1534" w:type="dxa"/>
          </w:tcPr>
          <w:p w14:paraId="11FAB26D" w14:textId="77777777" w:rsidR="00FA3B13" w:rsidRDefault="00FA3B13" w:rsidP="003E1F02">
            <w:pPr>
              <w:rPr>
                <w:rFonts w:cs="Arial"/>
                <w:szCs w:val="24"/>
              </w:rPr>
            </w:pPr>
            <w:r>
              <w:rPr>
                <w:rFonts w:cs="Arial"/>
                <w:szCs w:val="24"/>
              </w:rPr>
              <w:t>Name:</w:t>
            </w:r>
          </w:p>
        </w:tc>
        <w:tc>
          <w:tcPr>
            <w:tcW w:w="7788" w:type="dxa"/>
          </w:tcPr>
          <w:p w14:paraId="599BB4DF" w14:textId="09BBEC0D" w:rsidR="00FA3B13" w:rsidRDefault="00BC5084" w:rsidP="003E1F02">
            <w:pPr>
              <w:rPr>
                <w:rFonts w:cs="Arial"/>
                <w:szCs w:val="24"/>
              </w:rPr>
            </w:pPr>
            <w:r>
              <w:rPr>
                <w:rFonts w:cs="Arial"/>
                <w:szCs w:val="24"/>
              </w:rPr>
              <w:t>Andy Collen</w:t>
            </w:r>
          </w:p>
        </w:tc>
      </w:tr>
      <w:tr w:rsidR="00FA3B13" w14:paraId="40725711" w14:textId="77777777" w:rsidTr="00397EE5">
        <w:trPr>
          <w:cantSplit/>
        </w:trPr>
        <w:tc>
          <w:tcPr>
            <w:tcW w:w="1534" w:type="dxa"/>
          </w:tcPr>
          <w:p w14:paraId="75101B2A" w14:textId="77777777" w:rsidR="00FA3B13" w:rsidRDefault="00FA3B13" w:rsidP="003E1F02">
            <w:pPr>
              <w:rPr>
                <w:rFonts w:cs="Arial"/>
                <w:szCs w:val="24"/>
              </w:rPr>
            </w:pPr>
            <w:r>
              <w:rPr>
                <w:rFonts w:cs="Arial"/>
                <w:szCs w:val="24"/>
              </w:rPr>
              <w:t>Job Title:</w:t>
            </w:r>
          </w:p>
        </w:tc>
        <w:tc>
          <w:tcPr>
            <w:tcW w:w="7788" w:type="dxa"/>
          </w:tcPr>
          <w:p w14:paraId="05EF17D7" w14:textId="30D199E3" w:rsidR="00FA3B13" w:rsidRDefault="006B0825" w:rsidP="003E1F02">
            <w:pPr>
              <w:rPr>
                <w:rFonts w:cs="Arial"/>
                <w:szCs w:val="24"/>
              </w:rPr>
            </w:pPr>
            <w:r>
              <w:rPr>
                <w:rFonts w:cs="Arial"/>
                <w:szCs w:val="24"/>
              </w:rPr>
              <w:t>Consultant Paramedic, Head of Clinical Development</w:t>
            </w:r>
          </w:p>
        </w:tc>
      </w:tr>
      <w:tr w:rsidR="00FA3B13" w14:paraId="5DF0F131" w14:textId="77777777" w:rsidTr="00397EE5">
        <w:trPr>
          <w:cantSplit/>
        </w:trPr>
        <w:tc>
          <w:tcPr>
            <w:tcW w:w="1534" w:type="dxa"/>
          </w:tcPr>
          <w:p w14:paraId="7D82F758" w14:textId="77777777" w:rsidR="00FA3B13" w:rsidRDefault="00FA3B13" w:rsidP="003E1F02">
            <w:pPr>
              <w:rPr>
                <w:rFonts w:cs="Arial"/>
                <w:szCs w:val="24"/>
              </w:rPr>
            </w:pPr>
            <w:r>
              <w:rPr>
                <w:rFonts w:cs="Arial"/>
                <w:szCs w:val="24"/>
              </w:rPr>
              <w:t>Directorate:</w:t>
            </w:r>
          </w:p>
        </w:tc>
        <w:tc>
          <w:tcPr>
            <w:tcW w:w="7788" w:type="dxa"/>
          </w:tcPr>
          <w:p w14:paraId="2457F8CF" w14:textId="3BF4C812" w:rsidR="00FA3B13" w:rsidRDefault="007F148E" w:rsidP="003E1F02">
            <w:pPr>
              <w:rPr>
                <w:rFonts w:cs="Arial"/>
                <w:szCs w:val="24"/>
              </w:rPr>
            </w:pPr>
            <w:r>
              <w:rPr>
                <w:rFonts w:cs="Arial"/>
                <w:szCs w:val="24"/>
              </w:rPr>
              <w:t>Medical</w:t>
            </w:r>
            <w:r w:rsidR="006B0825">
              <w:rPr>
                <w:rFonts w:cs="Arial"/>
                <w:szCs w:val="24"/>
              </w:rPr>
              <w:t xml:space="preserve"> Directorate</w:t>
            </w:r>
          </w:p>
        </w:tc>
      </w:tr>
    </w:tbl>
    <w:p w14:paraId="7F61D663" w14:textId="77777777" w:rsidR="00FA3B13" w:rsidRDefault="00FA3B13" w:rsidP="00FA3B13">
      <w:pPr>
        <w:rPr>
          <w:rFonts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3396"/>
        <w:gridCol w:w="2675"/>
      </w:tblGrid>
      <w:tr w:rsidR="00FA3B13" w14:paraId="16B444F4" w14:textId="77777777" w:rsidTr="00397EE5">
        <w:trPr>
          <w:trHeight w:val="263"/>
        </w:trPr>
        <w:tc>
          <w:tcPr>
            <w:tcW w:w="3251" w:type="dxa"/>
          </w:tcPr>
          <w:p w14:paraId="676AA240" w14:textId="77777777" w:rsidR="00FA3B13" w:rsidRDefault="00FA3B13" w:rsidP="003E1F02">
            <w:pPr>
              <w:rPr>
                <w:rFonts w:cs="Arial"/>
                <w:szCs w:val="24"/>
              </w:rPr>
            </w:pPr>
            <w:r>
              <w:rPr>
                <w:rFonts w:cs="Arial"/>
                <w:szCs w:val="24"/>
              </w:rPr>
              <w:t>Committee to approve</w:t>
            </w:r>
          </w:p>
        </w:tc>
        <w:tc>
          <w:tcPr>
            <w:tcW w:w="6071" w:type="dxa"/>
            <w:gridSpan w:val="2"/>
          </w:tcPr>
          <w:p w14:paraId="00DF6F0F" w14:textId="37A769BE" w:rsidR="00FA3B13" w:rsidRDefault="00E03C79" w:rsidP="007873D0">
            <w:pPr>
              <w:rPr>
                <w:rFonts w:cs="Arial"/>
                <w:szCs w:val="24"/>
              </w:rPr>
            </w:pPr>
            <w:r>
              <w:rPr>
                <w:rFonts w:cs="Arial"/>
                <w:szCs w:val="24"/>
              </w:rPr>
              <w:t>JPPF</w:t>
            </w:r>
          </w:p>
        </w:tc>
      </w:tr>
      <w:tr w:rsidR="00FA3B13" w14:paraId="66D14EB7" w14:textId="77777777" w:rsidTr="00397EE5">
        <w:trPr>
          <w:trHeight w:val="278"/>
        </w:trPr>
        <w:tc>
          <w:tcPr>
            <w:tcW w:w="3251" w:type="dxa"/>
          </w:tcPr>
          <w:p w14:paraId="1CC60874" w14:textId="39831C9F" w:rsidR="00FA3B13" w:rsidRDefault="00FA3B13" w:rsidP="003E1F02">
            <w:pPr>
              <w:rPr>
                <w:rFonts w:cs="Arial"/>
                <w:szCs w:val="24"/>
              </w:rPr>
            </w:pPr>
            <w:r>
              <w:rPr>
                <w:rFonts w:cs="Arial"/>
                <w:szCs w:val="24"/>
              </w:rPr>
              <w:t>Version No. V</w:t>
            </w:r>
            <w:r w:rsidR="0060442C">
              <w:rPr>
                <w:rFonts w:cs="Arial"/>
                <w:szCs w:val="24"/>
              </w:rPr>
              <w:t>2.00</w:t>
            </w:r>
          </w:p>
        </w:tc>
        <w:tc>
          <w:tcPr>
            <w:tcW w:w="3396" w:type="dxa"/>
          </w:tcPr>
          <w:p w14:paraId="743F17E0" w14:textId="5C3F5BEB" w:rsidR="00FA3B13" w:rsidRDefault="00FA3B13" w:rsidP="003E1F02">
            <w:pPr>
              <w:rPr>
                <w:rFonts w:cs="Arial"/>
                <w:szCs w:val="24"/>
              </w:rPr>
            </w:pPr>
            <w:r>
              <w:rPr>
                <w:rFonts w:cs="Arial"/>
                <w:szCs w:val="24"/>
              </w:rPr>
              <w:t>Final</w:t>
            </w:r>
            <w:r w:rsidR="00E03C79">
              <w:rPr>
                <w:rFonts w:cs="Arial"/>
                <w:szCs w:val="24"/>
              </w:rPr>
              <w:t xml:space="preserve"> </w:t>
            </w:r>
          </w:p>
        </w:tc>
        <w:tc>
          <w:tcPr>
            <w:tcW w:w="2675" w:type="dxa"/>
          </w:tcPr>
          <w:p w14:paraId="3383EABE" w14:textId="11FDCED3" w:rsidR="00FA3B13" w:rsidRDefault="00E03C79" w:rsidP="007873D0">
            <w:pPr>
              <w:rPr>
                <w:rFonts w:cs="Arial"/>
                <w:szCs w:val="24"/>
              </w:rPr>
            </w:pPr>
            <w:r>
              <w:rPr>
                <w:rFonts w:cs="Arial"/>
                <w:szCs w:val="24"/>
              </w:rPr>
              <w:t xml:space="preserve">Date: </w:t>
            </w:r>
            <w:r w:rsidR="00442D13">
              <w:rPr>
                <w:rFonts w:cs="Arial"/>
                <w:szCs w:val="24"/>
              </w:rPr>
              <w:t>08/10/2019</w:t>
            </w:r>
          </w:p>
        </w:tc>
      </w:tr>
    </w:tbl>
    <w:p w14:paraId="06C5BE91" w14:textId="77777777" w:rsidR="00FA3B13" w:rsidRDefault="00FA3B13" w:rsidP="00FA3B13">
      <w:pPr>
        <w:rPr>
          <w:rFonts w:cs="Arial"/>
          <w:b/>
          <w:szCs w:val="24"/>
        </w:rPr>
      </w:pPr>
    </w:p>
    <w:p w14:paraId="6B2C6C5B" w14:textId="77777777" w:rsidR="00FA3B13" w:rsidRDefault="00FA3B13" w:rsidP="00FA3B13">
      <w:pPr>
        <w:rPr>
          <w:rFonts w:cs="Arial"/>
          <w:b/>
          <w:szCs w:val="24"/>
        </w:rPr>
      </w:pPr>
      <w:r>
        <w:rPr>
          <w:rFonts w:cs="Arial"/>
          <w:b/>
          <w:szCs w:val="24"/>
        </w:rPr>
        <w:t xml:space="preserve">Approval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4082"/>
        <w:gridCol w:w="1134"/>
        <w:gridCol w:w="1446"/>
      </w:tblGrid>
      <w:tr w:rsidR="00FA3B13" w14:paraId="316552FD" w14:textId="77777777" w:rsidTr="00D51079">
        <w:trPr>
          <w:trHeight w:val="352"/>
        </w:trPr>
        <w:tc>
          <w:tcPr>
            <w:tcW w:w="2723" w:type="dxa"/>
            <w:shd w:val="clear" w:color="auto" w:fill="C6D9F1" w:themeFill="text2" w:themeFillTint="33"/>
          </w:tcPr>
          <w:p w14:paraId="2245DB4B" w14:textId="77777777" w:rsidR="00FA3B13" w:rsidRPr="00F431BE" w:rsidRDefault="00FA3B13" w:rsidP="003E1F02">
            <w:pPr>
              <w:rPr>
                <w:rFonts w:cs="Arial"/>
                <w:szCs w:val="24"/>
              </w:rPr>
            </w:pPr>
            <w:r w:rsidRPr="00F431BE">
              <w:rPr>
                <w:rFonts w:cs="Arial"/>
                <w:szCs w:val="24"/>
              </w:rPr>
              <w:t>Person/ Committee</w:t>
            </w:r>
          </w:p>
        </w:tc>
        <w:tc>
          <w:tcPr>
            <w:tcW w:w="4082" w:type="dxa"/>
            <w:shd w:val="clear" w:color="auto" w:fill="C6D9F1" w:themeFill="text2" w:themeFillTint="33"/>
          </w:tcPr>
          <w:p w14:paraId="6CFA8603" w14:textId="77777777" w:rsidR="00FA3B13" w:rsidRPr="00F431BE" w:rsidRDefault="00FA3B13" w:rsidP="003E1F02">
            <w:pPr>
              <w:rPr>
                <w:rFonts w:cs="Arial"/>
                <w:szCs w:val="24"/>
              </w:rPr>
            </w:pPr>
            <w:r w:rsidRPr="00F431BE">
              <w:rPr>
                <w:rFonts w:cs="Arial"/>
                <w:szCs w:val="24"/>
              </w:rPr>
              <w:t>Comments</w:t>
            </w:r>
          </w:p>
        </w:tc>
        <w:tc>
          <w:tcPr>
            <w:tcW w:w="1134" w:type="dxa"/>
            <w:shd w:val="clear" w:color="auto" w:fill="C6D9F1" w:themeFill="text2" w:themeFillTint="33"/>
          </w:tcPr>
          <w:p w14:paraId="61F42304" w14:textId="77777777" w:rsidR="00FA3B13" w:rsidRPr="00F431BE" w:rsidRDefault="00FA3B13" w:rsidP="003E1F02">
            <w:pPr>
              <w:rPr>
                <w:rFonts w:cs="Arial"/>
                <w:szCs w:val="24"/>
              </w:rPr>
            </w:pPr>
            <w:r w:rsidRPr="00F431BE">
              <w:rPr>
                <w:rFonts w:cs="Arial"/>
                <w:szCs w:val="24"/>
              </w:rPr>
              <w:t>Version</w:t>
            </w:r>
          </w:p>
        </w:tc>
        <w:tc>
          <w:tcPr>
            <w:tcW w:w="1446" w:type="dxa"/>
            <w:shd w:val="clear" w:color="auto" w:fill="C6D9F1" w:themeFill="text2" w:themeFillTint="33"/>
          </w:tcPr>
          <w:p w14:paraId="6DF02917" w14:textId="77777777" w:rsidR="00FA3B13" w:rsidRPr="00F431BE" w:rsidRDefault="00FA3B13" w:rsidP="003E1F02">
            <w:pPr>
              <w:rPr>
                <w:rFonts w:cs="Arial"/>
                <w:szCs w:val="24"/>
              </w:rPr>
            </w:pPr>
            <w:r w:rsidRPr="00F431BE">
              <w:rPr>
                <w:rFonts w:cs="Arial"/>
                <w:szCs w:val="24"/>
              </w:rPr>
              <w:t>Date</w:t>
            </w:r>
          </w:p>
        </w:tc>
      </w:tr>
      <w:tr w:rsidR="0089397E" w14:paraId="21B8044C" w14:textId="77777777" w:rsidTr="00D51079">
        <w:trPr>
          <w:trHeight w:val="285"/>
        </w:trPr>
        <w:tc>
          <w:tcPr>
            <w:tcW w:w="2723" w:type="dxa"/>
          </w:tcPr>
          <w:p w14:paraId="74B7227D" w14:textId="69870F7D" w:rsidR="0089397E" w:rsidRPr="00AA0DF9" w:rsidRDefault="0011331E" w:rsidP="00F431BE">
            <w:pPr>
              <w:rPr>
                <w:rFonts w:cs="Arial"/>
                <w:color w:val="000000"/>
                <w:szCs w:val="24"/>
              </w:rPr>
            </w:pPr>
            <w:r>
              <w:rPr>
                <w:rFonts w:cs="Arial"/>
                <w:color w:val="000000"/>
                <w:szCs w:val="24"/>
              </w:rPr>
              <w:t>Eva Pendreich</w:t>
            </w:r>
          </w:p>
        </w:tc>
        <w:tc>
          <w:tcPr>
            <w:tcW w:w="4082" w:type="dxa"/>
          </w:tcPr>
          <w:p w14:paraId="30B30B80" w14:textId="2924AEA9" w:rsidR="0089397E" w:rsidRPr="00AA0DF9" w:rsidRDefault="0011331E" w:rsidP="00F431BE">
            <w:pPr>
              <w:rPr>
                <w:szCs w:val="24"/>
              </w:rPr>
            </w:pPr>
            <w:r>
              <w:rPr>
                <w:szCs w:val="24"/>
              </w:rPr>
              <w:t>Head of Legal Services review and comment</w:t>
            </w:r>
            <w:r w:rsidR="00876D61">
              <w:rPr>
                <w:szCs w:val="24"/>
              </w:rPr>
              <w:t>. Addition of Appendix A</w:t>
            </w:r>
          </w:p>
        </w:tc>
        <w:tc>
          <w:tcPr>
            <w:tcW w:w="1134" w:type="dxa"/>
          </w:tcPr>
          <w:p w14:paraId="5FCCEB2A" w14:textId="3712F792" w:rsidR="0089397E" w:rsidRPr="00AA0DF9" w:rsidRDefault="0011331E" w:rsidP="0011331E">
            <w:pPr>
              <w:rPr>
                <w:rFonts w:cs="Arial"/>
                <w:szCs w:val="24"/>
              </w:rPr>
            </w:pPr>
            <w:r>
              <w:rPr>
                <w:rFonts w:cs="Arial"/>
                <w:szCs w:val="24"/>
              </w:rPr>
              <w:t>V0.12</w:t>
            </w:r>
          </w:p>
        </w:tc>
        <w:tc>
          <w:tcPr>
            <w:tcW w:w="1446" w:type="dxa"/>
          </w:tcPr>
          <w:p w14:paraId="536696E7" w14:textId="2E9A5D53" w:rsidR="0089397E" w:rsidRPr="00AA0DF9" w:rsidRDefault="0011331E" w:rsidP="00F431BE">
            <w:pPr>
              <w:rPr>
                <w:rFonts w:cs="Arial"/>
                <w:szCs w:val="24"/>
              </w:rPr>
            </w:pPr>
            <w:r>
              <w:rPr>
                <w:rFonts w:cs="Arial"/>
                <w:szCs w:val="24"/>
              </w:rPr>
              <w:t>20/04.2018</w:t>
            </w:r>
          </w:p>
        </w:tc>
      </w:tr>
      <w:tr w:rsidR="002079BC" w14:paraId="595372BA" w14:textId="77777777" w:rsidTr="00F1354F">
        <w:trPr>
          <w:trHeight w:val="285"/>
        </w:trPr>
        <w:tc>
          <w:tcPr>
            <w:tcW w:w="2723" w:type="dxa"/>
          </w:tcPr>
          <w:p w14:paraId="2D0C5E65" w14:textId="4D8DCA23" w:rsidR="002079BC" w:rsidRPr="00AA0DF9" w:rsidRDefault="002079BC" w:rsidP="002079BC">
            <w:pPr>
              <w:rPr>
                <w:rFonts w:cs="Arial"/>
                <w:color w:val="000000"/>
                <w:szCs w:val="24"/>
              </w:rPr>
            </w:pPr>
            <w:r>
              <w:rPr>
                <w:rFonts w:cs="Arial"/>
                <w:szCs w:val="24"/>
              </w:rPr>
              <w:t>JPF</w:t>
            </w:r>
          </w:p>
        </w:tc>
        <w:tc>
          <w:tcPr>
            <w:tcW w:w="4082" w:type="dxa"/>
            <w:shd w:val="clear" w:color="auto" w:fill="auto"/>
          </w:tcPr>
          <w:p w14:paraId="4E8E0EC0" w14:textId="5390723C" w:rsidR="002079BC" w:rsidRPr="00AA0DF9" w:rsidRDefault="002079BC" w:rsidP="002079BC">
            <w:pPr>
              <w:rPr>
                <w:szCs w:val="24"/>
              </w:rPr>
            </w:pPr>
            <w:r>
              <w:rPr>
                <w:rFonts w:cs="Arial"/>
                <w:szCs w:val="24"/>
              </w:rPr>
              <w:t>Health &amp; Safety Comments included and review period</w:t>
            </w:r>
          </w:p>
        </w:tc>
        <w:tc>
          <w:tcPr>
            <w:tcW w:w="1134" w:type="dxa"/>
          </w:tcPr>
          <w:p w14:paraId="3AD8AF39" w14:textId="13C60B2A" w:rsidR="002079BC" w:rsidRPr="00AA0DF9" w:rsidRDefault="002079BC" w:rsidP="0011331E">
            <w:pPr>
              <w:rPr>
                <w:rFonts w:cs="Arial"/>
                <w:szCs w:val="24"/>
              </w:rPr>
            </w:pPr>
            <w:r>
              <w:rPr>
                <w:rFonts w:cs="Arial"/>
                <w:szCs w:val="24"/>
              </w:rPr>
              <w:t>V0.</w:t>
            </w:r>
            <w:r w:rsidR="0011331E">
              <w:rPr>
                <w:rFonts w:cs="Arial"/>
                <w:szCs w:val="24"/>
              </w:rPr>
              <w:t>11</w:t>
            </w:r>
          </w:p>
        </w:tc>
        <w:tc>
          <w:tcPr>
            <w:tcW w:w="1446" w:type="dxa"/>
            <w:shd w:val="clear" w:color="auto" w:fill="auto"/>
          </w:tcPr>
          <w:p w14:paraId="25C6DE86" w14:textId="0229B282" w:rsidR="002079BC" w:rsidRPr="00AA0DF9" w:rsidRDefault="002079BC" w:rsidP="002079BC">
            <w:pPr>
              <w:rPr>
                <w:rFonts w:cs="Arial"/>
                <w:szCs w:val="24"/>
              </w:rPr>
            </w:pPr>
            <w:r>
              <w:rPr>
                <w:rFonts w:cs="Arial"/>
                <w:szCs w:val="24"/>
              </w:rPr>
              <w:t>27/02/2018</w:t>
            </w:r>
          </w:p>
        </w:tc>
      </w:tr>
      <w:tr w:rsidR="00D51079" w14:paraId="3C6E6D21" w14:textId="77777777" w:rsidTr="00D51079">
        <w:trPr>
          <w:trHeight w:val="285"/>
        </w:trPr>
        <w:tc>
          <w:tcPr>
            <w:tcW w:w="2723" w:type="dxa"/>
          </w:tcPr>
          <w:p w14:paraId="7F4803AF" w14:textId="1357D0C4" w:rsidR="00D51079" w:rsidRPr="00AA0DF9" w:rsidRDefault="00D51079" w:rsidP="00D51079">
            <w:pPr>
              <w:rPr>
                <w:rFonts w:cs="Arial"/>
                <w:color w:val="000000"/>
                <w:szCs w:val="24"/>
              </w:rPr>
            </w:pPr>
            <w:r>
              <w:rPr>
                <w:szCs w:val="24"/>
              </w:rPr>
              <w:t>Trustwide Consultation feedback/</w:t>
            </w:r>
            <w:r w:rsidRPr="00F16F94">
              <w:rPr>
                <w:szCs w:val="24"/>
              </w:rPr>
              <w:t>Kirsty Booth</w:t>
            </w:r>
          </w:p>
        </w:tc>
        <w:tc>
          <w:tcPr>
            <w:tcW w:w="4082" w:type="dxa"/>
          </w:tcPr>
          <w:p w14:paraId="08C25D4B" w14:textId="16ED2C15" w:rsidR="00D51079" w:rsidRPr="00AA0DF9" w:rsidRDefault="00D51079" w:rsidP="00D51079">
            <w:pPr>
              <w:rPr>
                <w:szCs w:val="24"/>
              </w:rPr>
            </w:pPr>
            <w:r>
              <w:rPr>
                <w:szCs w:val="24"/>
              </w:rPr>
              <w:t>KLOEs and EA details added</w:t>
            </w:r>
          </w:p>
        </w:tc>
        <w:tc>
          <w:tcPr>
            <w:tcW w:w="1134" w:type="dxa"/>
          </w:tcPr>
          <w:p w14:paraId="2381BE85" w14:textId="0D7F263C" w:rsidR="00D51079" w:rsidRPr="00AA0DF9" w:rsidRDefault="00D51079" w:rsidP="00D51079">
            <w:pPr>
              <w:rPr>
                <w:rFonts w:cs="Arial"/>
                <w:szCs w:val="24"/>
              </w:rPr>
            </w:pPr>
            <w:r>
              <w:rPr>
                <w:rFonts w:cs="Arial"/>
                <w:szCs w:val="24"/>
              </w:rPr>
              <w:t>V0.10</w:t>
            </w:r>
          </w:p>
        </w:tc>
        <w:tc>
          <w:tcPr>
            <w:tcW w:w="1446" w:type="dxa"/>
          </w:tcPr>
          <w:p w14:paraId="4376B79A" w14:textId="28CE505D" w:rsidR="00D51079" w:rsidRPr="00AA0DF9" w:rsidRDefault="00D51079" w:rsidP="00D51079">
            <w:pPr>
              <w:rPr>
                <w:rFonts w:cs="Arial"/>
                <w:szCs w:val="24"/>
              </w:rPr>
            </w:pPr>
            <w:r>
              <w:rPr>
                <w:rFonts w:cs="Arial"/>
                <w:szCs w:val="24"/>
              </w:rPr>
              <w:t>23/02.2018</w:t>
            </w:r>
          </w:p>
        </w:tc>
      </w:tr>
      <w:tr w:rsidR="000134C8" w14:paraId="01A0C530" w14:textId="77777777" w:rsidTr="00D51079">
        <w:trPr>
          <w:trHeight w:val="285"/>
        </w:trPr>
        <w:tc>
          <w:tcPr>
            <w:tcW w:w="2723" w:type="dxa"/>
          </w:tcPr>
          <w:p w14:paraId="2FD45208" w14:textId="67DB4419" w:rsidR="000134C8" w:rsidRPr="00AA0DF9" w:rsidRDefault="000134C8" w:rsidP="000134C8">
            <w:pPr>
              <w:rPr>
                <w:rFonts w:cs="Arial"/>
                <w:color w:val="000000"/>
                <w:szCs w:val="24"/>
              </w:rPr>
            </w:pPr>
            <w:r>
              <w:rPr>
                <w:rFonts w:cs="Arial"/>
                <w:szCs w:val="24"/>
              </w:rPr>
              <w:t>Driving Standards Working Group</w:t>
            </w:r>
          </w:p>
        </w:tc>
        <w:tc>
          <w:tcPr>
            <w:tcW w:w="4082" w:type="dxa"/>
          </w:tcPr>
          <w:p w14:paraId="7F5BD0D3" w14:textId="5FD06D13" w:rsidR="000134C8" w:rsidRPr="00AA0DF9" w:rsidRDefault="000134C8" w:rsidP="000134C8">
            <w:pPr>
              <w:rPr>
                <w:szCs w:val="24"/>
              </w:rPr>
            </w:pPr>
            <w:r w:rsidRPr="00AA0DF9">
              <w:rPr>
                <w:rFonts w:cs="Arial"/>
                <w:szCs w:val="24"/>
              </w:rPr>
              <w:t>Comments incorporated and sent out for final comment</w:t>
            </w:r>
          </w:p>
        </w:tc>
        <w:tc>
          <w:tcPr>
            <w:tcW w:w="1134" w:type="dxa"/>
          </w:tcPr>
          <w:p w14:paraId="00671948" w14:textId="7BF4B235" w:rsidR="000134C8" w:rsidRPr="00AA0DF9" w:rsidRDefault="000134C8" w:rsidP="000134C8">
            <w:pPr>
              <w:rPr>
                <w:rFonts w:cs="Arial"/>
                <w:szCs w:val="24"/>
              </w:rPr>
            </w:pPr>
            <w:r w:rsidRPr="00AA0DF9">
              <w:rPr>
                <w:rFonts w:cs="Arial"/>
                <w:szCs w:val="24"/>
              </w:rPr>
              <w:t>V0.09</w:t>
            </w:r>
          </w:p>
        </w:tc>
        <w:tc>
          <w:tcPr>
            <w:tcW w:w="1446" w:type="dxa"/>
          </w:tcPr>
          <w:p w14:paraId="0E417E8E" w14:textId="02CE0902" w:rsidR="000134C8" w:rsidRPr="00AA0DF9" w:rsidRDefault="000134C8" w:rsidP="000134C8">
            <w:pPr>
              <w:rPr>
                <w:rFonts w:cs="Arial"/>
                <w:szCs w:val="24"/>
              </w:rPr>
            </w:pPr>
            <w:r w:rsidRPr="00AA0DF9">
              <w:rPr>
                <w:rFonts w:cs="Arial"/>
                <w:szCs w:val="24"/>
              </w:rPr>
              <w:t>22/01/2018</w:t>
            </w:r>
          </w:p>
        </w:tc>
      </w:tr>
      <w:tr w:rsidR="000134C8" w14:paraId="24A32C68" w14:textId="77777777" w:rsidTr="00D51079">
        <w:trPr>
          <w:trHeight w:val="285"/>
        </w:trPr>
        <w:tc>
          <w:tcPr>
            <w:tcW w:w="2723" w:type="dxa"/>
          </w:tcPr>
          <w:p w14:paraId="4BEB3DCE" w14:textId="14CC8A3B" w:rsidR="000134C8" w:rsidRPr="00AA0DF9" w:rsidRDefault="000134C8" w:rsidP="000134C8">
            <w:pPr>
              <w:rPr>
                <w:rFonts w:cs="Arial"/>
                <w:color w:val="000000"/>
                <w:szCs w:val="24"/>
              </w:rPr>
            </w:pPr>
            <w:r>
              <w:rPr>
                <w:rFonts w:cs="Arial"/>
                <w:szCs w:val="24"/>
              </w:rPr>
              <w:t>Driving Standards Working Group</w:t>
            </w:r>
          </w:p>
        </w:tc>
        <w:tc>
          <w:tcPr>
            <w:tcW w:w="4082" w:type="dxa"/>
          </w:tcPr>
          <w:p w14:paraId="1AAEE7BF" w14:textId="38E9A4A7" w:rsidR="000134C8" w:rsidRPr="00AA0DF9" w:rsidRDefault="000134C8" w:rsidP="000134C8">
            <w:pPr>
              <w:rPr>
                <w:szCs w:val="24"/>
              </w:rPr>
            </w:pPr>
            <w:r w:rsidRPr="00AA0DF9">
              <w:rPr>
                <w:rFonts w:cs="Arial"/>
                <w:szCs w:val="24"/>
              </w:rPr>
              <w:t>Comments incorporated and sent out for final comment</w:t>
            </w:r>
          </w:p>
        </w:tc>
        <w:tc>
          <w:tcPr>
            <w:tcW w:w="1134" w:type="dxa"/>
          </w:tcPr>
          <w:p w14:paraId="42FD510B" w14:textId="765E7541" w:rsidR="000134C8" w:rsidRPr="00AA0DF9" w:rsidRDefault="000134C8" w:rsidP="000134C8">
            <w:pPr>
              <w:rPr>
                <w:rFonts w:cs="Arial"/>
                <w:szCs w:val="24"/>
              </w:rPr>
            </w:pPr>
            <w:r w:rsidRPr="00AA0DF9">
              <w:rPr>
                <w:rFonts w:cs="Arial"/>
                <w:szCs w:val="24"/>
              </w:rPr>
              <w:t>V0.08</w:t>
            </w:r>
          </w:p>
        </w:tc>
        <w:tc>
          <w:tcPr>
            <w:tcW w:w="1446" w:type="dxa"/>
          </w:tcPr>
          <w:p w14:paraId="0B1AF7DA" w14:textId="20C52F9B" w:rsidR="000134C8" w:rsidRPr="00AA0DF9" w:rsidRDefault="000134C8" w:rsidP="000134C8">
            <w:pPr>
              <w:rPr>
                <w:rFonts w:cs="Arial"/>
                <w:szCs w:val="24"/>
              </w:rPr>
            </w:pPr>
            <w:r w:rsidRPr="00AA0DF9">
              <w:rPr>
                <w:rFonts w:cs="Arial"/>
                <w:szCs w:val="24"/>
              </w:rPr>
              <w:t>06/12/2017</w:t>
            </w:r>
          </w:p>
        </w:tc>
      </w:tr>
      <w:tr w:rsidR="000134C8" w14:paraId="543E94C3" w14:textId="77777777" w:rsidTr="00D51079">
        <w:trPr>
          <w:trHeight w:val="285"/>
        </w:trPr>
        <w:tc>
          <w:tcPr>
            <w:tcW w:w="2723" w:type="dxa"/>
          </w:tcPr>
          <w:p w14:paraId="7EF90D6B" w14:textId="70190267" w:rsidR="000134C8" w:rsidRPr="00AA0DF9" w:rsidRDefault="000134C8" w:rsidP="000134C8">
            <w:pPr>
              <w:rPr>
                <w:rFonts w:cs="Arial"/>
                <w:color w:val="000000"/>
                <w:szCs w:val="24"/>
              </w:rPr>
            </w:pPr>
            <w:r>
              <w:rPr>
                <w:rFonts w:cs="Arial"/>
                <w:szCs w:val="24"/>
              </w:rPr>
              <w:t>Driving Standards Working Group</w:t>
            </w:r>
          </w:p>
        </w:tc>
        <w:tc>
          <w:tcPr>
            <w:tcW w:w="4082" w:type="dxa"/>
          </w:tcPr>
          <w:p w14:paraId="3384CBD1" w14:textId="312C342B" w:rsidR="000134C8" w:rsidRPr="00AA0DF9" w:rsidRDefault="000134C8" w:rsidP="000134C8">
            <w:pPr>
              <w:rPr>
                <w:szCs w:val="24"/>
              </w:rPr>
            </w:pPr>
            <w:r w:rsidRPr="00AA0DF9">
              <w:rPr>
                <w:rFonts w:cs="Arial"/>
                <w:szCs w:val="24"/>
              </w:rPr>
              <w:t>Comments incorporated and sent out for final comment</w:t>
            </w:r>
          </w:p>
        </w:tc>
        <w:tc>
          <w:tcPr>
            <w:tcW w:w="1134" w:type="dxa"/>
          </w:tcPr>
          <w:p w14:paraId="088BEAC5" w14:textId="07DA2486" w:rsidR="000134C8" w:rsidRPr="00AA0DF9" w:rsidRDefault="000134C8" w:rsidP="000134C8">
            <w:pPr>
              <w:rPr>
                <w:rFonts w:cs="Arial"/>
                <w:szCs w:val="24"/>
              </w:rPr>
            </w:pPr>
            <w:r w:rsidRPr="00AA0DF9">
              <w:rPr>
                <w:rFonts w:cs="Arial"/>
                <w:szCs w:val="24"/>
              </w:rPr>
              <w:t>V0.07</w:t>
            </w:r>
          </w:p>
        </w:tc>
        <w:tc>
          <w:tcPr>
            <w:tcW w:w="1446" w:type="dxa"/>
          </w:tcPr>
          <w:p w14:paraId="7ABA32DF" w14:textId="56B7E66B" w:rsidR="000134C8" w:rsidRPr="00AA0DF9" w:rsidRDefault="000134C8" w:rsidP="000134C8">
            <w:pPr>
              <w:rPr>
                <w:rFonts w:cs="Arial"/>
                <w:szCs w:val="24"/>
              </w:rPr>
            </w:pPr>
            <w:r w:rsidRPr="00AA0DF9">
              <w:rPr>
                <w:rFonts w:cs="Arial"/>
                <w:szCs w:val="24"/>
              </w:rPr>
              <w:t>05/10/2017</w:t>
            </w:r>
          </w:p>
        </w:tc>
      </w:tr>
      <w:tr w:rsidR="000134C8" w14:paraId="1776AD4A" w14:textId="77777777" w:rsidTr="00D51079">
        <w:trPr>
          <w:trHeight w:val="285"/>
        </w:trPr>
        <w:tc>
          <w:tcPr>
            <w:tcW w:w="2723" w:type="dxa"/>
          </w:tcPr>
          <w:p w14:paraId="0E8B7C3B" w14:textId="216C346A" w:rsidR="000134C8" w:rsidRPr="00AA0DF9" w:rsidRDefault="000134C8" w:rsidP="000134C8">
            <w:pPr>
              <w:rPr>
                <w:rFonts w:cs="Arial"/>
                <w:color w:val="000000"/>
                <w:szCs w:val="24"/>
              </w:rPr>
            </w:pPr>
            <w:r>
              <w:rPr>
                <w:rFonts w:cs="Arial"/>
                <w:szCs w:val="24"/>
              </w:rPr>
              <w:t>Driving Standards Working Group</w:t>
            </w:r>
          </w:p>
        </w:tc>
        <w:tc>
          <w:tcPr>
            <w:tcW w:w="4082" w:type="dxa"/>
          </w:tcPr>
          <w:p w14:paraId="1829A560" w14:textId="37409B4D" w:rsidR="000134C8" w:rsidRPr="00AA0DF9" w:rsidRDefault="000134C8" w:rsidP="000134C8">
            <w:pPr>
              <w:rPr>
                <w:szCs w:val="24"/>
              </w:rPr>
            </w:pPr>
            <w:r w:rsidRPr="00AA0DF9">
              <w:rPr>
                <w:rFonts w:cs="Arial"/>
                <w:szCs w:val="24"/>
              </w:rPr>
              <w:t>Comments incorporated and sent out for final comment</w:t>
            </w:r>
          </w:p>
        </w:tc>
        <w:tc>
          <w:tcPr>
            <w:tcW w:w="1134" w:type="dxa"/>
          </w:tcPr>
          <w:p w14:paraId="10BA015C" w14:textId="4492B429" w:rsidR="000134C8" w:rsidRPr="00AA0DF9" w:rsidRDefault="000134C8" w:rsidP="000134C8">
            <w:pPr>
              <w:rPr>
                <w:rFonts w:cs="Arial"/>
                <w:szCs w:val="24"/>
              </w:rPr>
            </w:pPr>
            <w:r w:rsidRPr="00AA0DF9">
              <w:rPr>
                <w:rFonts w:cs="Arial"/>
                <w:szCs w:val="24"/>
              </w:rPr>
              <w:t>V0.06</w:t>
            </w:r>
          </w:p>
        </w:tc>
        <w:tc>
          <w:tcPr>
            <w:tcW w:w="1446" w:type="dxa"/>
          </w:tcPr>
          <w:p w14:paraId="4AD2E3B6" w14:textId="4B1664E8" w:rsidR="000134C8" w:rsidRPr="00AA0DF9" w:rsidRDefault="000134C8" w:rsidP="000134C8">
            <w:pPr>
              <w:rPr>
                <w:rFonts w:cs="Arial"/>
                <w:szCs w:val="24"/>
              </w:rPr>
            </w:pPr>
            <w:r w:rsidRPr="00AA0DF9">
              <w:rPr>
                <w:rFonts w:cs="Arial"/>
                <w:szCs w:val="24"/>
              </w:rPr>
              <w:t>20/09/2017</w:t>
            </w:r>
          </w:p>
        </w:tc>
      </w:tr>
      <w:tr w:rsidR="000134C8" w14:paraId="09AD5408" w14:textId="77777777" w:rsidTr="00D51079">
        <w:trPr>
          <w:trHeight w:val="285"/>
        </w:trPr>
        <w:tc>
          <w:tcPr>
            <w:tcW w:w="2723" w:type="dxa"/>
          </w:tcPr>
          <w:p w14:paraId="5F4D8AA6" w14:textId="1EE62BE7" w:rsidR="000134C8" w:rsidRPr="00AA0DF9" w:rsidRDefault="000134C8" w:rsidP="000134C8">
            <w:pPr>
              <w:rPr>
                <w:rFonts w:cs="Arial"/>
                <w:color w:val="000000"/>
                <w:szCs w:val="24"/>
              </w:rPr>
            </w:pPr>
            <w:r>
              <w:rPr>
                <w:rFonts w:cs="Arial"/>
                <w:szCs w:val="24"/>
              </w:rPr>
              <w:t>Driving Standards Working Group</w:t>
            </w:r>
          </w:p>
        </w:tc>
        <w:tc>
          <w:tcPr>
            <w:tcW w:w="4082" w:type="dxa"/>
          </w:tcPr>
          <w:p w14:paraId="3CCCEF40" w14:textId="258ADD50" w:rsidR="000134C8" w:rsidRPr="00AA0DF9" w:rsidRDefault="000134C8" w:rsidP="000134C8">
            <w:pPr>
              <w:rPr>
                <w:szCs w:val="24"/>
              </w:rPr>
            </w:pPr>
            <w:r w:rsidRPr="00AA0DF9">
              <w:rPr>
                <w:rFonts w:cs="Arial"/>
                <w:szCs w:val="24"/>
              </w:rPr>
              <w:t>For Comment</w:t>
            </w:r>
          </w:p>
        </w:tc>
        <w:tc>
          <w:tcPr>
            <w:tcW w:w="1134" w:type="dxa"/>
          </w:tcPr>
          <w:p w14:paraId="1D034823" w14:textId="5B591F27" w:rsidR="000134C8" w:rsidRPr="00AA0DF9" w:rsidRDefault="000134C8" w:rsidP="000134C8">
            <w:pPr>
              <w:rPr>
                <w:rFonts w:cs="Arial"/>
                <w:szCs w:val="24"/>
              </w:rPr>
            </w:pPr>
            <w:r w:rsidRPr="00AA0DF9">
              <w:rPr>
                <w:rFonts w:cs="Arial"/>
                <w:szCs w:val="24"/>
              </w:rPr>
              <w:t>V0.05</w:t>
            </w:r>
          </w:p>
        </w:tc>
        <w:tc>
          <w:tcPr>
            <w:tcW w:w="1446" w:type="dxa"/>
          </w:tcPr>
          <w:p w14:paraId="21F3310C" w14:textId="050CF3E3" w:rsidR="000134C8" w:rsidRPr="00AA0DF9" w:rsidRDefault="000134C8" w:rsidP="000134C8">
            <w:pPr>
              <w:rPr>
                <w:rFonts w:cs="Arial"/>
                <w:szCs w:val="24"/>
              </w:rPr>
            </w:pPr>
            <w:r w:rsidRPr="00AA0DF9">
              <w:rPr>
                <w:rFonts w:cs="Arial"/>
                <w:szCs w:val="24"/>
              </w:rPr>
              <w:t>27/06/2017</w:t>
            </w:r>
          </w:p>
        </w:tc>
      </w:tr>
      <w:tr w:rsidR="000134C8" w14:paraId="078EDE82" w14:textId="77777777" w:rsidTr="00D51079">
        <w:trPr>
          <w:trHeight w:val="285"/>
        </w:trPr>
        <w:tc>
          <w:tcPr>
            <w:tcW w:w="2723" w:type="dxa"/>
          </w:tcPr>
          <w:p w14:paraId="743DABF1" w14:textId="48FF6AE3" w:rsidR="000134C8" w:rsidRPr="00AA0DF9" w:rsidRDefault="000134C8" w:rsidP="000134C8">
            <w:pPr>
              <w:rPr>
                <w:rFonts w:cs="Arial"/>
                <w:color w:val="000000"/>
                <w:szCs w:val="24"/>
              </w:rPr>
            </w:pPr>
            <w:r>
              <w:rPr>
                <w:rFonts w:cs="Arial"/>
                <w:szCs w:val="24"/>
              </w:rPr>
              <w:t>Driving Standards Working Group</w:t>
            </w:r>
          </w:p>
        </w:tc>
        <w:tc>
          <w:tcPr>
            <w:tcW w:w="4082" w:type="dxa"/>
          </w:tcPr>
          <w:p w14:paraId="7CFA2359" w14:textId="3E413116" w:rsidR="000134C8" w:rsidRPr="00AA0DF9" w:rsidRDefault="000134C8" w:rsidP="000134C8">
            <w:pPr>
              <w:rPr>
                <w:szCs w:val="24"/>
              </w:rPr>
            </w:pPr>
            <w:r w:rsidRPr="00AA0DF9">
              <w:rPr>
                <w:rFonts w:cs="Arial"/>
                <w:szCs w:val="24"/>
              </w:rPr>
              <w:t>For Comment</w:t>
            </w:r>
          </w:p>
        </w:tc>
        <w:tc>
          <w:tcPr>
            <w:tcW w:w="1134" w:type="dxa"/>
          </w:tcPr>
          <w:p w14:paraId="232B15A1" w14:textId="6604E199" w:rsidR="000134C8" w:rsidRPr="00AA0DF9" w:rsidRDefault="000134C8" w:rsidP="000134C8">
            <w:pPr>
              <w:rPr>
                <w:rFonts w:cs="Arial"/>
                <w:szCs w:val="24"/>
              </w:rPr>
            </w:pPr>
            <w:r w:rsidRPr="00AA0DF9">
              <w:rPr>
                <w:rFonts w:cs="Arial"/>
                <w:szCs w:val="24"/>
              </w:rPr>
              <w:t>V0.04</w:t>
            </w:r>
          </w:p>
        </w:tc>
        <w:tc>
          <w:tcPr>
            <w:tcW w:w="1446" w:type="dxa"/>
          </w:tcPr>
          <w:p w14:paraId="46E9848D" w14:textId="644F84CB" w:rsidR="000134C8" w:rsidRPr="00AA0DF9" w:rsidRDefault="000134C8" w:rsidP="000134C8">
            <w:pPr>
              <w:rPr>
                <w:rFonts w:cs="Arial"/>
                <w:szCs w:val="24"/>
              </w:rPr>
            </w:pPr>
            <w:r w:rsidRPr="00AA0DF9">
              <w:rPr>
                <w:rFonts w:cs="Arial"/>
                <w:szCs w:val="24"/>
              </w:rPr>
              <w:t>26/05/2017</w:t>
            </w:r>
          </w:p>
        </w:tc>
      </w:tr>
      <w:tr w:rsidR="000134C8" w14:paraId="7DB84F3D" w14:textId="77777777" w:rsidTr="00D51079">
        <w:trPr>
          <w:trHeight w:val="285"/>
        </w:trPr>
        <w:tc>
          <w:tcPr>
            <w:tcW w:w="2723" w:type="dxa"/>
          </w:tcPr>
          <w:p w14:paraId="226BA6FB" w14:textId="66E26D63" w:rsidR="000134C8" w:rsidRPr="00AA0DF9" w:rsidRDefault="000134C8" w:rsidP="000134C8">
            <w:pPr>
              <w:rPr>
                <w:rFonts w:cs="Arial"/>
                <w:color w:val="000000"/>
                <w:szCs w:val="24"/>
              </w:rPr>
            </w:pPr>
            <w:r>
              <w:rPr>
                <w:rFonts w:cs="Arial"/>
                <w:szCs w:val="24"/>
              </w:rPr>
              <w:t>Driving Standards Working Group</w:t>
            </w:r>
          </w:p>
        </w:tc>
        <w:tc>
          <w:tcPr>
            <w:tcW w:w="4082" w:type="dxa"/>
          </w:tcPr>
          <w:p w14:paraId="5CFB531F" w14:textId="77777777" w:rsidR="000134C8" w:rsidRPr="00AA0DF9" w:rsidRDefault="000134C8" w:rsidP="000134C8">
            <w:pPr>
              <w:rPr>
                <w:rFonts w:cs="Arial"/>
                <w:szCs w:val="24"/>
              </w:rPr>
            </w:pPr>
            <w:r w:rsidRPr="00AA0DF9">
              <w:rPr>
                <w:szCs w:val="24"/>
              </w:rPr>
              <w:t>For Comment and rewrite</w:t>
            </w:r>
          </w:p>
          <w:p w14:paraId="16F1C301" w14:textId="30B0C2B9" w:rsidR="000134C8" w:rsidRPr="00AA0DF9" w:rsidRDefault="000134C8" w:rsidP="000134C8">
            <w:pPr>
              <w:rPr>
                <w:szCs w:val="24"/>
              </w:rPr>
            </w:pPr>
            <w:r w:rsidRPr="00AA0DF9">
              <w:rPr>
                <w:rFonts w:cs="Arial"/>
                <w:szCs w:val="24"/>
              </w:rPr>
              <w:tab/>
            </w:r>
          </w:p>
        </w:tc>
        <w:tc>
          <w:tcPr>
            <w:tcW w:w="1134" w:type="dxa"/>
          </w:tcPr>
          <w:p w14:paraId="53D2AC58" w14:textId="082B13B8" w:rsidR="000134C8" w:rsidRPr="00AA0DF9" w:rsidRDefault="000134C8" w:rsidP="000134C8">
            <w:pPr>
              <w:rPr>
                <w:rFonts w:cs="Arial"/>
                <w:szCs w:val="24"/>
              </w:rPr>
            </w:pPr>
            <w:r w:rsidRPr="00AA0DF9">
              <w:rPr>
                <w:rFonts w:cs="Arial"/>
                <w:szCs w:val="24"/>
              </w:rPr>
              <w:t>V0.03</w:t>
            </w:r>
          </w:p>
        </w:tc>
        <w:tc>
          <w:tcPr>
            <w:tcW w:w="1446" w:type="dxa"/>
          </w:tcPr>
          <w:p w14:paraId="542A8189" w14:textId="77A02B85" w:rsidR="000134C8" w:rsidRPr="00AA0DF9" w:rsidRDefault="000134C8" w:rsidP="000134C8">
            <w:pPr>
              <w:rPr>
                <w:rFonts w:cs="Arial"/>
                <w:szCs w:val="24"/>
              </w:rPr>
            </w:pPr>
            <w:r w:rsidRPr="00AA0DF9">
              <w:rPr>
                <w:rFonts w:cs="Arial"/>
                <w:szCs w:val="24"/>
              </w:rPr>
              <w:t>26/05/2017</w:t>
            </w:r>
          </w:p>
        </w:tc>
      </w:tr>
      <w:tr w:rsidR="0089397E" w14:paraId="11EE7653" w14:textId="77777777" w:rsidTr="00D51079">
        <w:trPr>
          <w:trHeight w:val="285"/>
        </w:trPr>
        <w:tc>
          <w:tcPr>
            <w:tcW w:w="2723" w:type="dxa"/>
          </w:tcPr>
          <w:p w14:paraId="5A400506" w14:textId="56B27790" w:rsidR="0089397E" w:rsidRPr="00AA0DF9" w:rsidRDefault="0089397E" w:rsidP="0089397E">
            <w:pPr>
              <w:rPr>
                <w:rFonts w:cs="Arial"/>
                <w:color w:val="000000"/>
                <w:szCs w:val="24"/>
              </w:rPr>
            </w:pPr>
            <w:r w:rsidRPr="00AA0DF9">
              <w:rPr>
                <w:rFonts w:cs="Arial"/>
                <w:szCs w:val="24"/>
              </w:rPr>
              <w:t>Comments Incorporated</w:t>
            </w:r>
          </w:p>
        </w:tc>
        <w:tc>
          <w:tcPr>
            <w:tcW w:w="4082" w:type="dxa"/>
          </w:tcPr>
          <w:p w14:paraId="650DA1E0" w14:textId="17A1BF09" w:rsidR="0089397E" w:rsidRPr="00AA0DF9" w:rsidRDefault="0089397E" w:rsidP="0089397E">
            <w:pPr>
              <w:rPr>
                <w:szCs w:val="24"/>
              </w:rPr>
            </w:pPr>
            <w:r w:rsidRPr="00AA0DF9">
              <w:rPr>
                <w:rFonts w:cs="Arial"/>
                <w:szCs w:val="24"/>
              </w:rPr>
              <w:t>For Comment</w:t>
            </w:r>
          </w:p>
        </w:tc>
        <w:tc>
          <w:tcPr>
            <w:tcW w:w="1134" w:type="dxa"/>
          </w:tcPr>
          <w:p w14:paraId="57080164" w14:textId="332A6914" w:rsidR="0089397E" w:rsidRPr="00AA0DF9" w:rsidRDefault="0089397E" w:rsidP="0089397E">
            <w:pPr>
              <w:rPr>
                <w:rFonts w:cs="Arial"/>
                <w:szCs w:val="24"/>
              </w:rPr>
            </w:pPr>
            <w:r w:rsidRPr="00AA0DF9">
              <w:rPr>
                <w:rFonts w:cs="Arial"/>
                <w:szCs w:val="24"/>
              </w:rPr>
              <w:t>V0.02</w:t>
            </w:r>
          </w:p>
        </w:tc>
        <w:tc>
          <w:tcPr>
            <w:tcW w:w="1446" w:type="dxa"/>
          </w:tcPr>
          <w:p w14:paraId="692A2C32" w14:textId="77777777" w:rsidR="0089397E" w:rsidRPr="00AA0DF9" w:rsidRDefault="0089397E" w:rsidP="0089397E">
            <w:pPr>
              <w:rPr>
                <w:rFonts w:cs="Arial"/>
                <w:szCs w:val="24"/>
              </w:rPr>
            </w:pPr>
          </w:p>
        </w:tc>
      </w:tr>
      <w:tr w:rsidR="0089397E" w14:paraId="4E5A8987" w14:textId="77777777" w:rsidTr="00D51079">
        <w:trPr>
          <w:trHeight w:val="285"/>
        </w:trPr>
        <w:tc>
          <w:tcPr>
            <w:tcW w:w="2723" w:type="dxa"/>
          </w:tcPr>
          <w:p w14:paraId="458A767E" w14:textId="7D0DEF91" w:rsidR="0089397E" w:rsidRPr="00AA0DF9" w:rsidRDefault="0089397E" w:rsidP="0089397E">
            <w:pPr>
              <w:rPr>
                <w:rFonts w:cs="Arial"/>
                <w:color w:val="000000"/>
                <w:szCs w:val="24"/>
              </w:rPr>
            </w:pPr>
            <w:r w:rsidRPr="00AA0DF9">
              <w:rPr>
                <w:rFonts w:cs="Arial"/>
                <w:color w:val="000000"/>
                <w:szCs w:val="24"/>
              </w:rPr>
              <w:t>A Collen, H Edmunds</w:t>
            </w:r>
          </w:p>
        </w:tc>
        <w:tc>
          <w:tcPr>
            <w:tcW w:w="4082" w:type="dxa"/>
          </w:tcPr>
          <w:p w14:paraId="6BF0A7B2" w14:textId="1AAC7C92" w:rsidR="0089397E" w:rsidRPr="00AA0DF9" w:rsidRDefault="0089397E" w:rsidP="0089397E">
            <w:pPr>
              <w:rPr>
                <w:szCs w:val="24"/>
              </w:rPr>
            </w:pPr>
            <w:r w:rsidRPr="00AA0DF9">
              <w:rPr>
                <w:szCs w:val="24"/>
              </w:rPr>
              <w:t>For Comment</w:t>
            </w:r>
          </w:p>
        </w:tc>
        <w:tc>
          <w:tcPr>
            <w:tcW w:w="1134" w:type="dxa"/>
          </w:tcPr>
          <w:p w14:paraId="0A5E5566" w14:textId="6633C048" w:rsidR="0089397E" w:rsidRPr="00AA0DF9" w:rsidRDefault="0089397E" w:rsidP="0089397E">
            <w:pPr>
              <w:rPr>
                <w:rFonts w:cs="Arial"/>
                <w:szCs w:val="24"/>
              </w:rPr>
            </w:pPr>
            <w:r w:rsidRPr="00AA0DF9">
              <w:rPr>
                <w:rFonts w:cs="Arial"/>
                <w:szCs w:val="24"/>
              </w:rPr>
              <w:t>V0.01</w:t>
            </w:r>
          </w:p>
        </w:tc>
        <w:tc>
          <w:tcPr>
            <w:tcW w:w="1446" w:type="dxa"/>
          </w:tcPr>
          <w:p w14:paraId="5FFED5BC" w14:textId="6A6482CA" w:rsidR="0089397E" w:rsidRPr="00AA0DF9" w:rsidRDefault="0089397E" w:rsidP="0089397E">
            <w:pPr>
              <w:rPr>
                <w:rFonts w:cs="Arial"/>
                <w:szCs w:val="24"/>
              </w:rPr>
            </w:pPr>
            <w:r w:rsidRPr="00AA0DF9">
              <w:rPr>
                <w:rFonts w:cs="Arial"/>
                <w:szCs w:val="24"/>
              </w:rPr>
              <w:t>11/10/2016</w:t>
            </w:r>
          </w:p>
        </w:tc>
      </w:tr>
    </w:tbl>
    <w:p w14:paraId="1B951F8B" w14:textId="77777777" w:rsidR="00FA3B13" w:rsidRDefault="00FA3B13" w:rsidP="00FA3B13">
      <w:pPr>
        <w:rPr>
          <w:rFonts w:cs="Arial"/>
          <w:szCs w:val="24"/>
        </w:rPr>
      </w:pPr>
    </w:p>
    <w:p w14:paraId="42E7E02D" w14:textId="77777777" w:rsidR="00FA3B13" w:rsidRDefault="00FA3B13" w:rsidP="00FA3B13">
      <w:pPr>
        <w:rPr>
          <w:rFonts w:cs="Arial"/>
          <w:b/>
          <w:bCs/>
          <w:szCs w:val="24"/>
        </w:rPr>
      </w:pPr>
      <w:r>
        <w:rPr>
          <w:rFonts w:cs="Arial"/>
          <w:b/>
          <w:bCs/>
          <w:szCs w:val="24"/>
        </w:rPr>
        <w:t>Circulation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3982"/>
      </w:tblGrid>
      <w:tr w:rsidR="00FA3B13" w14:paraId="57DE63D8" w14:textId="77777777" w:rsidTr="00397EE5">
        <w:trPr>
          <w:trHeight w:val="283"/>
        </w:trPr>
        <w:tc>
          <w:tcPr>
            <w:tcW w:w="5340" w:type="dxa"/>
          </w:tcPr>
          <w:p w14:paraId="548FFF87" w14:textId="77777777" w:rsidR="00FA3B13" w:rsidRDefault="00FA3B13" w:rsidP="003E1F02">
            <w:pPr>
              <w:rPr>
                <w:rFonts w:cs="Arial"/>
                <w:szCs w:val="24"/>
              </w:rPr>
            </w:pPr>
            <w:r>
              <w:rPr>
                <w:rFonts w:cs="Arial"/>
                <w:szCs w:val="24"/>
              </w:rPr>
              <w:t>Records Management Database</w:t>
            </w:r>
          </w:p>
        </w:tc>
        <w:tc>
          <w:tcPr>
            <w:tcW w:w="3982" w:type="dxa"/>
          </w:tcPr>
          <w:p w14:paraId="334ACE70" w14:textId="0D856342" w:rsidR="00FA3B13" w:rsidRDefault="00FA3B13" w:rsidP="00397EE5">
            <w:pPr>
              <w:rPr>
                <w:rFonts w:cs="Arial"/>
                <w:szCs w:val="24"/>
              </w:rPr>
            </w:pPr>
            <w:r>
              <w:rPr>
                <w:rFonts w:cs="Arial"/>
                <w:szCs w:val="24"/>
              </w:rPr>
              <w:t xml:space="preserve">Date: </w:t>
            </w:r>
            <w:r w:rsidR="00442D13">
              <w:rPr>
                <w:rFonts w:cs="Arial"/>
                <w:szCs w:val="24"/>
              </w:rPr>
              <w:t>08/10/2019</w:t>
            </w:r>
          </w:p>
        </w:tc>
      </w:tr>
      <w:tr w:rsidR="00FA3B13" w14:paraId="78AD9645" w14:textId="77777777" w:rsidTr="00397EE5">
        <w:trPr>
          <w:trHeight w:val="283"/>
        </w:trPr>
        <w:tc>
          <w:tcPr>
            <w:tcW w:w="5340" w:type="dxa"/>
          </w:tcPr>
          <w:p w14:paraId="09A9486A" w14:textId="77777777" w:rsidR="00FA3B13" w:rsidRDefault="00FA3B13" w:rsidP="003E1F02">
            <w:pPr>
              <w:rPr>
                <w:rFonts w:cs="Arial"/>
                <w:szCs w:val="24"/>
              </w:rPr>
            </w:pPr>
            <w:r>
              <w:rPr>
                <w:rFonts w:cs="Arial"/>
                <w:szCs w:val="24"/>
              </w:rPr>
              <w:t>Internal Stakeholders</w:t>
            </w:r>
          </w:p>
        </w:tc>
        <w:tc>
          <w:tcPr>
            <w:tcW w:w="3982" w:type="dxa"/>
          </w:tcPr>
          <w:p w14:paraId="3E4BB00C" w14:textId="77777777" w:rsidR="00FA3B13" w:rsidRDefault="00FA3B13" w:rsidP="003E1F02">
            <w:pPr>
              <w:rPr>
                <w:rFonts w:cs="Arial"/>
                <w:szCs w:val="24"/>
              </w:rPr>
            </w:pPr>
          </w:p>
        </w:tc>
      </w:tr>
      <w:tr w:rsidR="00FA3B13" w14:paraId="024132AC" w14:textId="77777777" w:rsidTr="00397EE5">
        <w:trPr>
          <w:trHeight w:val="283"/>
        </w:trPr>
        <w:tc>
          <w:tcPr>
            <w:tcW w:w="5340" w:type="dxa"/>
          </w:tcPr>
          <w:p w14:paraId="366AD412" w14:textId="77777777" w:rsidR="00FA3B13" w:rsidRDefault="00FA3B13" w:rsidP="003E1F02">
            <w:pPr>
              <w:rPr>
                <w:rFonts w:cs="Arial"/>
                <w:szCs w:val="24"/>
              </w:rPr>
            </w:pPr>
            <w:r>
              <w:rPr>
                <w:rFonts w:cs="Arial"/>
                <w:szCs w:val="24"/>
              </w:rPr>
              <w:t>External Stakeholders</w:t>
            </w:r>
          </w:p>
        </w:tc>
        <w:tc>
          <w:tcPr>
            <w:tcW w:w="3982" w:type="dxa"/>
          </w:tcPr>
          <w:p w14:paraId="3B568BE2" w14:textId="77777777" w:rsidR="00FA3B13" w:rsidRDefault="00FA3B13" w:rsidP="003E1F02">
            <w:pPr>
              <w:rPr>
                <w:rFonts w:cs="Arial"/>
                <w:szCs w:val="24"/>
              </w:rPr>
            </w:pPr>
          </w:p>
        </w:tc>
      </w:tr>
    </w:tbl>
    <w:p w14:paraId="2CEFA4B8" w14:textId="77777777" w:rsidR="00FA3B13" w:rsidRDefault="00FA3B13" w:rsidP="00FA3B13">
      <w:pPr>
        <w:rPr>
          <w:rFonts w:cs="Arial"/>
          <w:szCs w:val="24"/>
        </w:rPr>
      </w:pPr>
    </w:p>
    <w:p w14:paraId="008EE4E3" w14:textId="77777777" w:rsidR="00FA3B13" w:rsidRDefault="00FA3B13" w:rsidP="00FA3B13">
      <w:pPr>
        <w:keepNext/>
        <w:keepLines/>
        <w:rPr>
          <w:rFonts w:cs="Arial"/>
          <w:b/>
          <w:bCs/>
          <w:szCs w:val="24"/>
        </w:rPr>
      </w:pPr>
      <w:r>
        <w:rPr>
          <w:rFonts w:cs="Arial"/>
          <w:b/>
          <w:bCs/>
          <w:szCs w:val="24"/>
        </w:rPr>
        <w:t>Review Due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222"/>
        <w:gridCol w:w="3449"/>
      </w:tblGrid>
      <w:tr w:rsidR="00FA3B13" w14:paraId="0E25C74B" w14:textId="77777777" w:rsidTr="00397EE5">
        <w:tc>
          <w:tcPr>
            <w:tcW w:w="1651" w:type="dxa"/>
          </w:tcPr>
          <w:p w14:paraId="04EF9B3B" w14:textId="77777777" w:rsidR="00FA3B13" w:rsidRDefault="00FA3B13" w:rsidP="003E1F02">
            <w:pPr>
              <w:keepNext/>
              <w:keepLines/>
              <w:rPr>
                <w:rFonts w:cs="Arial"/>
                <w:szCs w:val="24"/>
              </w:rPr>
            </w:pPr>
            <w:r>
              <w:rPr>
                <w:rFonts w:cs="Arial"/>
                <w:szCs w:val="24"/>
              </w:rPr>
              <w:t>Manager</w:t>
            </w:r>
          </w:p>
        </w:tc>
        <w:tc>
          <w:tcPr>
            <w:tcW w:w="7671" w:type="dxa"/>
            <w:gridSpan w:val="2"/>
          </w:tcPr>
          <w:p w14:paraId="7722D3D7" w14:textId="6F364526" w:rsidR="00FA3B13" w:rsidRDefault="002079BC" w:rsidP="003E1F02">
            <w:pPr>
              <w:keepNext/>
              <w:keepLines/>
              <w:rPr>
                <w:rFonts w:cs="Arial"/>
                <w:szCs w:val="24"/>
              </w:rPr>
            </w:pPr>
            <w:r>
              <w:rPr>
                <w:rFonts w:cs="Arial"/>
                <w:szCs w:val="24"/>
              </w:rPr>
              <w:t>Andy Collen, Consultant Paramedic</w:t>
            </w:r>
          </w:p>
        </w:tc>
      </w:tr>
      <w:tr w:rsidR="00FA3B13" w14:paraId="7304E14F" w14:textId="77777777" w:rsidTr="00397EE5">
        <w:tc>
          <w:tcPr>
            <w:tcW w:w="1651" w:type="dxa"/>
          </w:tcPr>
          <w:p w14:paraId="5A5B36ED" w14:textId="77777777" w:rsidR="00FA3B13" w:rsidRDefault="00FA3B13" w:rsidP="003E1F02">
            <w:pPr>
              <w:keepNext/>
              <w:keepLines/>
              <w:rPr>
                <w:rFonts w:cs="Arial"/>
                <w:szCs w:val="24"/>
              </w:rPr>
            </w:pPr>
            <w:r>
              <w:rPr>
                <w:rFonts w:cs="Arial"/>
                <w:szCs w:val="24"/>
              </w:rPr>
              <w:t>Period</w:t>
            </w:r>
          </w:p>
        </w:tc>
        <w:tc>
          <w:tcPr>
            <w:tcW w:w="4222" w:type="dxa"/>
          </w:tcPr>
          <w:p w14:paraId="78570227" w14:textId="77777777" w:rsidR="00FA3B13" w:rsidRDefault="00FA3B13" w:rsidP="003E1F02">
            <w:pPr>
              <w:keepNext/>
              <w:keepLines/>
              <w:rPr>
                <w:rFonts w:cs="Arial"/>
                <w:szCs w:val="24"/>
              </w:rPr>
            </w:pPr>
            <w:r>
              <w:rPr>
                <w:rFonts w:cs="Arial"/>
                <w:szCs w:val="24"/>
              </w:rPr>
              <w:t>Every three years or sooner if new legislation, codes of practice or national standards are introduced</w:t>
            </w:r>
          </w:p>
        </w:tc>
        <w:tc>
          <w:tcPr>
            <w:tcW w:w="3449" w:type="dxa"/>
          </w:tcPr>
          <w:p w14:paraId="3CFA8D20" w14:textId="31C2C7FC" w:rsidR="00FA3B13" w:rsidRDefault="00FA3B13" w:rsidP="007873D0">
            <w:pPr>
              <w:keepNext/>
              <w:keepLines/>
              <w:rPr>
                <w:rFonts w:cs="Arial"/>
                <w:szCs w:val="24"/>
              </w:rPr>
            </w:pPr>
            <w:r>
              <w:rPr>
                <w:rFonts w:cs="Arial"/>
                <w:szCs w:val="24"/>
              </w:rPr>
              <w:t xml:space="preserve">Date: </w:t>
            </w:r>
            <w:r w:rsidR="00E31982">
              <w:rPr>
                <w:rFonts w:cs="Arial"/>
                <w:szCs w:val="24"/>
              </w:rPr>
              <w:t>08/10/2022</w:t>
            </w:r>
          </w:p>
        </w:tc>
      </w:tr>
    </w:tbl>
    <w:p w14:paraId="1D4487FE" w14:textId="77777777" w:rsidR="00FA3B13" w:rsidRDefault="00FA3B13" w:rsidP="00FA3B13">
      <w:pPr>
        <w:rPr>
          <w:rFonts w:cs="Arial"/>
          <w:b/>
          <w:bCs/>
          <w:szCs w:val="24"/>
        </w:rPr>
      </w:pPr>
    </w:p>
    <w:p w14:paraId="6921CB27" w14:textId="77777777" w:rsidR="00FA3B13" w:rsidRDefault="00FA3B13" w:rsidP="00FA3B13">
      <w:pPr>
        <w:keepNext/>
        <w:rPr>
          <w:rFonts w:cs="Arial"/>
          <w:b/>
          <w:bCs/>
          <w:szCs w:val="24"/>
        </w:rPr>
      </w:pPr>
      <w:r>
        <w:rPr>
          <w:rFonts w:cs="Arial"/>
          <w:b/>
          <w:bCs/>
          <w:szCs w:val="24"/>
        </w:rPr>
        <w:lastRenderedPageBreak/>
        <w:t>Record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974"/>
      </w:tblGrid>
      <w:tr w:rsidR="00FA3B13" w14:paraId="174D3B9F" w14:textId="77777777" w:rsidTr="00397EE5">
        <w:tc>
          <w:tcPr>
            <w:tcW w:w="3348" w:type="dxa"/>
          </w:tcPr>
          <w:p w14:paraId="507B73A1" w14:textId="77777777" w:rsidR="00FA3B13" w:rsidRDefault="00FA3B13" w:rsidP="003E1F02">
            <w:pPr>
              <w:keepNext/>
              <w:rPr>
                <w:rFonts w:cs="Arial"/>
                <w:szCs w:val="24"/>
              </w:rPr>
            </w:pPr>
            <w:r>
              <w:rPr>
                <w:rFonts w:cs="Arial"/>
                <w:szCs w:val="24"/>
              </w:rPr>
              <w:t>Security Access/ Sensitivity</w:t>
            </w:r>
          </w:p>
        </w:tc>
        <w:tc>
          <w:tcPr>
            <w:tcW w:w="5974" w:type="dxa"/>
          </w:tcPr>
          <w:p w14:paraId="2B0FC6E0" w14:textId="4FC0BD48" w:rsidR="00FA3B13" w:rsidRDefault="00451145" w:rsidP="003E1F02">
            <w:pPr>
              <w:keepNext/>
              <w:rPr>
                <w:rFonts w:cs="Arial"/>
                <w:szCs w:val="24"/>
              </w:rPr>
            </w:pPr>
            <w:r>
              <w:rPr>
                <w:rFonts w:cs="Arial"/>
                <w:szCs w:val="24"/>
              </w:rPr>
              <w:t xml:space="preserve">[eg: </w:t>
            </w:r>
            <w:r w:rsidR="009F009D">
              <w:rPr>
                <w:rFonts w:cs="Arial"/>
                <w:szCs w:val="24"/>
              </w:rPr>
              <w:t>Official (</w:t>
            </w:r>
            <w:r>
              <w:rPr>
                <w:rFonts w:cs="Arial"/>
                <w:szCs w:val="24"/>
              </w:rPr>
              <w:t>Public Domain</w:t>
            </w:r>
            <w:r w:rsidR="009F009D">
              <w:rPr>
                <w:rFonts w:cs="Arial"/>
                <w:szCs w:val="24"/>
              </w:rPr>
              <w:t>)</w:t>
            </w:r>
            <w:r>
              <w:rPr>
                <w:rFonts w:cs="Arial"/>
                <w:szCs w:val="24"/>
              </w:rPr>
              <w:t xml:space="preserve"> or Official – Sensitive]</w:t>
            </w:r>
          </w:p>
        </w:tc>
      </w:tr>
      <w:tr w:rsidR="00FA3B13" w14:paraId="3DF83195" w14:textId="77777777" w:rsidTr="00397EE5">
        <w:tc>
          <w:tcPr>
            <w:tcW w:w="3348" w:type="dxa"/>
          </w:tcPr>
          <w:p w14:paraId="08F4F7BD" w14:textId="77777777" w:rsidR="00FA3B13" w:rsidRDefault="00FA3B13" w:rsidP="003E1F02">
            <w:pPr>
              <w:keepNext/>
              <w:rPr>
                <w:rFonts w:cs="Arial"/>
                <w:szCs w:val="24"/>
              </w:rPr>
            </w:pPr>
            <w:r>
              <w:rPr>
                <w:rFonts w:cs="Arial"/>
                <w:szCs w:val="24"/>
              </w:rPr>
              <w:t>Publication Scheme</w:t>
            </w:r>
          </w:p>
        </w:tc>
        <w:tc>
          <w:tcPr>
            <w:tcW w:w="5974" w:type="dxa"/>
          </w:tcPr>
          <w:p w14:paraId="38D0D13F" w14:textId="3D9E54BC" w:rsidR="00FA3B13" w:rsidRDefault="00451145" w:rsidP="003E1F02">
            <w:pPr>
              <w:keepNext/>
              <w:rPr>
                <w:rFonts w:cs="Arial"/>
                <w:szCs w:val="24"/>
              </w:rPr>
            </w:pPr>
            <w:r>
              <w:rPr>
                <w:rFonts w:cs="Arial"/>
                <w:szCs w:val="24"/>
              </w:rPr>
              <w:t>Yes / No</w:t>
            </w:r>
          </w:p>
        </w:tc>
      </w:tr>
      <w:tr w:rsidR="00FA3B13" w14:paraId="0F6BF1AF" w14:textId="77777777" w:rsidTr="00397EE5">
        <w:tc>
          <w:tcPr>
            <w:tcW w:w="3348" w:type="dxa"/>
          </w:tcPr>
          <w:p w14:paraId="7592F6D8" w14:textId="77777777" w:rsidR="00FA3B13" w:rsidRDefault="00FA3B13" w:rsidP="003E1F02">
            <w:pPr>
              <w:keepNext/>
              <w:rPr>
                <w:rFonts w:cs="Arial"/>
                <w:szCs w:val="24"/>
              </w:rPr>
            </w:pPr>
            <w:r>
              <w:rPr>
                <w:rFonts w:cs="Arial"/>
                <w:szCs w:val="24"/>
              </w:rPr>
              <w:t>Where Held</w:t>
            </w:r>
          </w:p>
        </w:tc>
        <w:tc>
          <w:tcPr>
            <w:tcW w:w="5974" w:type="dxa"/>
          </w:tcPr>
          <w:p w14:paraId="2214B4E1" w14:textId="776F74CA" w:rsidR="00FA3B13" w:rsidRDefault="007873D0" w:rsidP="003E1F02">
            <w:pPr>
              <w:keepNext/>
              <w:rPr>
                <w:rFonts w:cs="Arial"/>
                <w:szCs w:val="24"/>
              </w:rPr>
            </w:pPr>
            <w:r>
              <w:rPr>
                <w:rFonts w:cs="Arial"/>
                <w:szCs w:val="24"/>
              </w:rPr>
              <w:t>Records Management database</w:t>
            </w:r>
          </w:p>
        </w:tc>
      </w:tr>
      <w:tr w:rsidR="00FA3B13" w14:paraId="28A05CF3" w14:textId="77777777" w:rsidTr="00397EE5">
        <w:tc>
          <w:tcPr>
            <w:tcW w:w="3348" w:type="dxa"/>
          </w:tcPr>
          <w:p w14:paraId="3B23872A" w14:textId="77777777" w:rsidR="00FA3B13" w:rsidRDefault="00FA3B13" w:rsidP="003E1F02">
            <w:pPr>
              <w:keepNext/>
              <w:rPr>
                <w:rFonts w:cs="Arial"/>
                <w:szCs w:val="24"/>
              </w:rPr>
            </w:pPr>
            <w:r>
              <w:rPr>
                <w:rFonts w:cs="Arial"/>
                <w:szCs w:val="24"/>
              </w:rPr>
              <w:t xml:space="preserve">Disposal Method and Date                                                                </w:t>
            </w:r>
          </w:p>
        </w:tc>
        <w:tc>
          <w:tcPr>
            <w:tcW w:w="5974" w:type="dxa"/>
          </w:tcPr>
          <w:p w14:paraId="5D051FC3" w14:textId="235866C1" w:rsidR="00FA3B13" w:rsidRDefault="00FA3B13" w:rsidP="003E1F02">
            <w:pPr>
              <w:keepNext/>
              <w:rPr>
                <w:rFonts w:cs="Arial"/>
                <w:szCs w:val="24"/>
              </w:rPr>
            </w:pPr>
          </w:p>
        </w:tc>
      </w:tr>
    </w:tbl>
    <w:p w14:paraId="4C2FA339" w14:textId="77777777" w:rsidR="00956E7A" w:rsidRPr="00ED0BD0" w:rsidRDefault="00956E7A" w:rsidP="00956E7A">
      <w:pPr>
        <w:spacing w:before="240"/>
        <w:rPr>
          <w:rFonts w:cs="Arial"/>
          <w:b/>
          <w:bCs/>
          <w:szCs w:val="24"/>
        </w:rPr>
      </w:pPr>
      <w:r w:rsidRPr="00ED0BD0">
        <w:rPr>
          <w:rFonts w:cs="Arial"/>
          <w:b/>
          <w:bCs/>
          <w:szCs w:val="24"/>
        </w:rPr>
        <w:t>Supports Standard(s)/KLOE</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3679"/>
        <w:gridCol w:w="2127"/>
        <w:gridCol w:w="1701"/>
      </w:tblGrid>
      <w:tr w:rsidR="00902120" w:rsidRPr="00DE0AD7" w14:paraId="2C3254C6" w14:textId="77777777" w:rsidTr="00397EE5">
        <w:tc>
          <w:tcPr>
            <w:tcW w:w="1816" w:type="dxa"/>
          </w:tcPr>
          <w:p w14:paraId="0C9C41AB" w14:textId="77777777" w:rsidR="00902120" w:rsidRPr="00DE0AD7" w:rsidRDefault="00902120" w:rsidP="009D0573">
            <w:pPr>
              <w:rPr>
                <w:rFonts w:cs="Arial"/>
                <w:b/>
                <w:szCs w:val="24"/>
              </w:rPr>
            </w:pPr>
          </w:p>
        </w:tc>
        <w:tc>
          <w:tcPr>
            <w:tcW w:w="3679" w:type="dxa"/>
          </w:tcPr>
          <w:p w14:paraId="68396455" w14:textId="2660FD53" w:rsidR="00902120" w:rsidRPr="00DE0AD7" w:rsidRDefault="00902120" w:rsidP="00902120">
            <w:pPr>
              <w:rPr>
                <w:rFonts w:cs="Arial"/>
                <w:b/>
                <w:szCs w:val="24"/>
              </w:rPr>
            </w:pPr>
            <w:r>
              <w:rPr>
                <w:rFonts w:cs="Arial"/>
                <w:b/>
                <w:szCs w:val="24"/>
              </w:rPr>
              <w:t>Care Quality Commission (CQC)</w:t>
            </w:r>
          </w:p>
        </w:tc>
        <w:tc>
          <w:tcPr>
            <w:tcW w:w="2127" w:type="dxa"/>
          </w:tcPr>
          <w:p w14:paraId="1278658A" w14:textId="77777777" w:rsidR="00902120" w:rsidRPr="00DE0AD7" w:rsidRDefault="00902120" w:rsidP="009D0573">
            <w:pPr>
              <w:rPr>
                <w:rFonts w:cs="Arial"/>
                <w:b/>
                <w:szCs w:val="24"/>
              </w:rPr>
            </w:pPr>
            <w:r w:rsidRPr="00DE0AD7">
              <w:rPr>
                <w:rFonts w:cs="Arial"/>
                <w:b/>
                <w:szCs w:val="24"/>
              </w:rPr>
              <w:t>IG Toolkit</w:t>
            </w:r>
          </w:p>
        </w:tc>
        <w:tc>
          <w:tcPr>
            <w:tcW w:w="1701" w:type="dxa"/>
          </w:tcPr>
          <w:p w14:paraId="2FDC298A" w14:textId="77777777" w:rsidR="00902120" w:rsidRPr="00DE0AD7" w:rsidRDefault="00902120" w:rsidP="009D0573">
            <w:pPr>
              <w:rPr>
                <w:rFonts w:cs="Arial"/>
                <w:b/>
                <w:szCs w:val="24"/>
              </w:rPr>
            </w:pPr>
            <w:r w:rsidRPr="00DE0AD7">
              <w:rPr>
                <w:rFonts w:cs="Arial"/>
                <w:b/>
                <w:szCs w:val="24"/>
              </w:rPr>
              <w:t>Other</w:t>
            </w:r>
          </w:p>
        </w:tc>
      </w:tr>
      <w:tr w:rsidR="00902120" w:rsidRPr="00DE0AD7" w14:paraId="326CC6AC" w14:textId="77777777" w:rsidTr="00397EE5">
        <w:tc>
          <w:tcPr>
            <w:tcW w:w="1816" w:type="dxa"/>
          </w:tcPr>
          <w:p w14:paraId="21EAE7E7" w14:textId="77777777" w:rsidR="00902120" w:rsidRPr="00DE0AD7" w:rsidRDefault="00902120" w:rsidP="009D0573">
            <w:pPr>
              <w:rPr>
                <w:rFonts w:cs="Arial"/>
                <w:szCs w:val="24"/>
              </w:rPr>
            </w:pPr>
            <w:r w:rsidRPr="00DE0AD7">
              <w:rPr>
                <w:rFonts w:cs="Arial"/>
                <w:szCs w:val="24"/>
              </w:rPr>
              <w:t>Criteria/KLOE:</w:t>
            </w:r>
          </w:p>
        </w:tc>
        <w:tc>
          <w:tcPr>
            <w:tcW w:w="3679" w:type="dxa"/>
          </w:tcPr>
          <w:p w14:paraId="6C3DB2F8" w14:textId="17E7C39A" w:rsidR="00902120" w:rsidRPr="00397EE5" w:rsidRDefault="00C42E3F" w:rsidP="00902120">
            <w:pPr>
              <w:rPr>
                <w:rFonts w:cs="Arial"/>
                <w:szCs w:val="24"/>
              </w:rPr>
            </w:pPr>
            <w:r>
              <w:rPr>
                <w:rFonts w:cs="Arial"/>
                <w:szCs w:val="24"/>
              </w:rPr>
              <w:t>S2, S3, E1, E2, W1, W2, W3</w:t>
            </w:r>
            <w:r w:rsidR="00AA0DF9">
              <w:rPr>
                <w:rFonts w:cs="Arial"/>
                <w:szCs w:val="24"/>
              </w:rPr>
              <w:t>,W4</w:t>
            </w:r>
          </w:p>
        </w:tc>
        <w:tc>
          <w:tcPr>
            <w:tcW w:w="2127" w:type="dxa"/>
          </w:tcPr>
          <w:p w14:paraId="414948BE" w14:textId="77777777" w:rsidR="00902120" w:rsidRPr="00397EE5" w:rsidRDefault="00902120" w:rsidP="009D0573">
            <w:pPr>
              <w:rPr>
                <w:rFonts w:cs="Arial"/>
                <w:szCs w:val="24"/>
              </w:rPr>
            </w:pPr>
          </w:p>
        </w:tc>
        <w:tc>
          <w:tcPr>
            <w:tcW w:w="1701" w:type="dxa"/>
          </w:tcPr>
          <w:p w14:paraId="33788AAC" w14:textId="77777777" w:rsidR="00902120" w:rsidRPr="00397EE5" w:rsidRDefault="00902120" w:rsidP="009D0573">
            <w:pPr>
              <w:rPr>
                <w:rFonts w:cs="Arial"/>
                <w:szCs w:val="24"/>
              </w:rPr>
            </w:pPr>
          </w:p>
        </w:tc>
      </w:tr>
    </w:tbl>
    <w:p w14:paraId="2B588651" w14:textId="483A26A5" w:rsidR="00003A66" w:rsidRPr="005B4E6A" w:rsidRDefault="00003A66" w:rsidP="00FA3B13">
      <w:pPr>
        <w:keepNext/>
        <w:keepLines/>
        <w:spacing w:after="240"/>
        <w:rPr>
          <w:rFonts w:cs="Arial"/>
        </w:rPr>
      </w:pPr>
    </w:p>
    <w:sectPr w:rsidR="00003A66" w:rsidRPr="005B4E6A" w:rsidSect="00795074">
      <w:headerReference w:type="even" r:id="rId17"/>
      <w:head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2AC26" w14:textId="77777777" w:rsidR="00517377" w:rsidRDefault="00517377">
      <w:r>
        <w:separator/>
      </w:r>
    </w:p>
    <w:p w14:paraId="159301CE" w14:textId="77777777" w:rsidR="00517377" w:rsidRDefault="00517377"/>
    <w:p w14:paraId="43B8EF16" w14:textId="77777777" w:rsidR="00517377" w:rsidRDefault="00517377"/>
    <w:p w14:paraId="28B90220" w14:textId="77777777" w:rsidR="00517377" w:rsidRDefault="00517377"/>
    <w:p w14:paraId="5C934503" w14:textId="77777777" w:rsidR="00517377" w:rsidRDefault="00517377"/>
    <w:p w14:paraId="18CB778F" w14:textId="77777777" w:rsidR="00517377" w:rsidRDefault="00517377"/>
    <w:p w14:paraId="50B658E7" w14:textId="77777777" w:rsidR="00517377" w:rsidRDefault="00517377"/>
    <w:p w14:paraId="7E7D7958" w14:textId="77777777" w:rsidR="00517377" w:rsidRDefault="00517377"/>
    <w:p w14:paraId="2EA52699" w14:textId="77777777" w:rsidR="00517377" w:rsidRDefault="00517377"/>
    <w:p w14:paraId="10C6785A" w14:textId="77777777" w:rsidR="00517377" w:rsidRDefault="00517377"/>
    <w:p w14:paraId="2903D416" w14:textId="77777777" w:rsidR="00517377" w:rsidRDefault="00517377"/>
    <w:p w14:paraId="12EC1D19" w14:textId="77777777" w:rsidR="00517377" w:rsidRDefault="00517377"/>
    <w:p w14:paraId="0724F80A" w14:textId="77777777" w:rsidR="00517377" w:rsidRDefault="00517377"/>
    <w:p w14:paraId="304C54B3" w14:textId="77777777" w:rsidR="00517377" w:rsidRDefault="00517377"/>
    <w:p w14:paraId="7B5A3249" w14:textId="77777777" w:rsidR="00517377" w:rsidRDefault="00517377"/>
    <w:p w14:paraId="4E4823DD" w14:textId="77777777" w:rsidR="00517377" w:rsidRDefault="00517377"/>
    <w:p w14:paraId="4094AD2D" w14:textId="77777777" w:rsidR="00517377" w:rsidRDefault="00517377"/>
    <w:p w14:paraId="22C473A9" w14:textId="77777777" w:rsidR="00517377" w:rsidRDefault="00517377"/>
    <w:p w14:paraId="6595EBD7" w14:textId="77777777" w:rsidR="00517377" w:rsidRDefault="00517377"/>
    <w:p w14:paraId="438581F4" w14:textId="77777777" w:rsidR="00517377" w:rsidRDefault="00517377"/>
    <w:p w14:paraId="73D7483A" w14:textId="77777777" w:rsidR="00517377" w:rsidRDefault="00517377"/>
    <w:p w14:paraId="24FACA10" w14:textId="77777777" w:rsidR="00517377" w:rsidRDefault="00517377"/>
    <w:p w14:paraId="44269E5B" w14:textId="77777777" w:rsidR="00517377" w:rsidRDefault="00517377"/>
    <w:p w14:paraId="1895DB08" w14:textId="77777777" w:rsidR="00517377" w:rsidRDefault="00517377"/>
    <w:p w14:paraId="480090CE" w14:textId="77777777" w:rsidR="00517377" w:rsidRDefault="00517377"/>
    <w:p w14:paraId="58C012F0" w14:textId="77777777" w:rsidR="00517377" w:rsidRDefault="00517377"/>
    <w:p w14:paraId="5BA374CD" w14:textId="77777777" w:rsidR="00517377" w:rsidRDefault="00517377"/>
    <w:p w14:paraId="28C4C0BA" w14:textId="77777777" w:rsidR="00517377" w:rsidRDefault="00517377"/>
    <w:p w14:paraId="1F227AC3" w14:textId="77777777" w:rsidR="00517377" w:rsidRDefault="00517377"/>
    <w:p w14:paraId="08CC407E" w14:textId="77777777" w:rsidR="00517377" w:rsidRDefault="00517377"/>
    <w:p w14:paraId="1ED2D759" w14:textId="77777777" w:rsidR="00517377" w:rsidRDefault="00517377"/>
    <w:p w14:paraId="199C464E" w14:textId="77777777" w:rsidR="00517377" w:rsidRDefault="00517377"/>
    <w:p w14:paraId="1B41D111" w14:textId="77777777" w:rsidR="00517377" w:rsidRDefault="00517377"/>
    <w:p w14:paraId="46FE2B87" w14:textId="77777777" w:rsidR="00517377" w:rsidRDefault="00517377"/>
    <w:p w14:paraId="1FD8B648" w14:textId="77777777" w:rsidR="00517377" w:rsidRDefault="00517377"/>
    <w:p w14:paraId="57D5B2A2" w14:textId="77777777" w:rsidR="00517377" w:rsidRDefault="00517377"/>
    <w:p w14:paraId="3C32DFD2" w14:textId="77777777" w:rsidR="00517377" w:rsidRDefault="00517377"/>
    <w:p w14:paraId="06C15582" w14:textId="77777777" w:rsidR="00517377" w:rsidRDefault="00517377"/>
    <w:p w14:paraId="41FA0404" w14:textId="77777777" w:rsidR="00517377" w:rsidRDefault="00517377"/>
    <w:p w14:paraId="2F78D23D" w14:textId="77777777" w:rsidR="00517377" w:rsidRDefault="00517377"/>
  </w:endnote>
  <w:endnote w:type="continuationSeparator" w:id="0">
    <w:p w14:paraId="5B2F4A7C" w14:textId="77777777" w:rsidR="00517377" w:rsidRDefault="00517377">
      <w:r>
        <w:continuationSeparator/>
      </w:r>
    </w:p>
    <w:p w14:paraId="40494F17" w14:textId="77777777" w:rsidR="00517377" w:rsidRDefault="00517377"/>
    <w:p w14:paraId="576BE93D" w14:textId="77777777" w:rsidR="00517377" w:rsidRDefault="00517377"/>
    <w:p w14:paraId="61DFB8BA" w14:textId="77777777" w:rsidR="00517377" w:rsidRDefault="00517377"/>
    <w:p w14:paraId="5EBEA32A" w14:textId="77777777" w:rsidR="00517377" w:rsidRDefault="00517377"/>
    <w:p w14:paraId="52867C2A" w14:textId="77777777" w:rsidR="00517377" w:rsidRDefault="00517377"/>
    <w:p w14:paraId="0C564568" w14:textId="77777777" w:rsidR="00517377" w:rsidRDefault="00517377"/>
    <w:p w14:paraId="64B15AB4" w14:textId="77777777" w:rsidR="00517377" w:rsidRDefault="00517377"/>
    <w:p w14:paraId="02F1A6E0" w14:textId="77777777" w:rsidR="00517377" w:rsidRDefault="00517377"/>
    <w:p w14:paraId="0B9BA00B" w14:textId="77777777" w:rsidR="00517377" w:rsidRDefault="00517377"/>
    <w:p w14:paraId="6C57701B" w14:textId="77777777" w:rsidR="00517377" w:rsidRDefault="00517377"/>
    <w:p w14:paraId="7174AFC9" w14:textId="77777777" w:rsidR="00517377" w:rsidRDefault="00517377"/>
    <w:p w14:paraId="2488A9FB" w14:textId="77777777" w:rsidR="00517377" w:rsidRDefault="00517377"/>
    <w:p w14:paraId="29EDD4AE" w14:textId="77777777" w:rsidR="00517377" w:rsidRDefault="00517377"/>
    <w:p w14:paraId="2404F087" w14:textId="77777777" w:rsidR="00517377" w:rsidRDefault="00517377"/>
    <w:p w14:paraId="6C8C324C" w14:textId="77777777" w:rsidR="00517377" w:rsidRDefault="00517377"/>
    <w:p w14:paraId="597283D8" w14:textId="77777777" w:rsidR="00517377" w:rsidRDefault="00517377"/>
    <w:p w14:paraId="1938E796" w14:textId="77777777" w:rsidR="00517377" w:rsidRDefault="00517377"/>
    <w:p w14:paraId="37193178" w14:textId="77777777" w:rsidR="00517377" w:rsidRDefault="00517377"/>
    <w:p w14:paraId="5C8BA97A" w14:textId="77777777" w:rsidR="00517377" w:rsidRDefault="00517377"/>
    <w:p w14:paraId="74F181D6" w14:textId="77777777" w:rsidR="00517377" w:rsidRDefault="00517377"/>
    <w:p w14:paraId="700EEABF" w14:textId="77777777" w:rsidR="00517377" w:rsidRDefault="00517377"/>
    <w:p w14:paraId="075092E8" w14:textId="77777777" w:rsidR="00517377" w:rsidRDefault="00517377"/>
    <w:p w14:paraId="392088F3" w14:textId="77777777" w:rsidR="00517377" w:rsidRDefault="00517377"/>
    <w:p w14:paraId="3032B4BC" w14:textId="77777777" w:rsidR="00517377" w:rsidRDefault="00517377"/>
    <w:p w14:paraId="244C5DB3" w14:textId="77777777" w:rsidR="00517377" w:rsidRDefault="00517377"/>
    <w:p w14:paraId="20B367DB" w14:textId="77777777" w:rsidR="00517377" w:rsidRDefault="00517377"/>
    <w:p w14:paraId="1DA40F82" w14:textId="77777777" w:rsidR="00517377" w:rsidRDefault="00517377"/>
    <w:p w14:paraId="39F3A4A0" w14:textId="77777777" w:rsidR="00517377" w:rsidRDefault="00517377"/>
    <w:p w14:paraId="52FF6305" w14:textId="77777777" w:rsidR="00517377" w:rsidRDefault="00517377"/>
    <w:p w14:paraId="2A8688F0" w14:textId="77777777" w:rsidR="00517377" w:rsidRDefault="00517377"/>
    <w:p w14:paraId="06403C07" w14:textId="77777777" w:rsidR="00517377" w:rsidRDefault="00517377"/>
    <w:p w14:paraId="694B8E0A" w14:textId="77777777" w:rsidR="00517377" w:rsidRDefault="00517377"/>
    <w:p w14:paraId="12950A00" w14:textId="77777777" w:rsidR="00517377" w:rsidRDefault="00517377"/>
    <w:p w14:paraId="7AAD58D8" w14:textId="77777777" w:rsidR="00517377" w:rsidRDefault="00517377"/>
    <w:p w14:paraId="6736552C" w14:textId="77777777" w:rsidR="00517377" w:rsidRDefault="00517377"/>
    <w:p w14:paraId="2A6E58D2" w14:textId="77777777" w:rsidR="00517377" w:rsidRDefault="00517377"/>
    <w:p w14:paraId="66522FFA" w14:textId="77777777" w:rsidR="00517377" w:rsidRDefault="00517377"/>
    <w:p w14:paraId="7A0772CB" w14:textId="77777777" w:rsidR="00517377" w:rsidRDefault="00517377"/>
    <w:p w14:paraId="0ACBC1F2" w14:textId="77777777" w:rsidR="00517377" w:rsidRDefault="0051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6194" w14:textId="54055695" w:rsidR="00044DA1" w:rsidRDefault="006B0825" w:rsidP="00044DA1">
    <w:pPr>
      <w:pStyle w:val="Footer"/>
      <w:rPr>
        <w:sz w:val="20"/>
        <w:szCs w:val="20"/>
        <w:lang w:val="en-GB"/>
      </w:rPr>
    </w:pPr>
    <w:r>
      <w:rPr>
        <w:sz w:val="20"/>
        <w:szCs w:val="20"/>
        <w:lang w:val="en-GB"/>
      </w:rPr>
      <w:t>D</w:t>
    </w:r>
    <w:r w:rsidR="00E03C79">
      <w:rPr>
        <w:sz w:val="20"/>
        <w:szCs w:val="20"/>
        <w:lang w:val="en-GB"/>
      </w:rPr>
      <w:t>riving Standards Policy V</w:t>
    </w:r>
    <w:r w:rsidR="0060442C">
      <w:rPr>
        <w:sz w:val="20"/>
        <w:szCs w:val="20"/>
        <w:lang w:val="en-GB"/>
      </w:rPr>
      <w:t>2.00</w:t>
    </w:r>
    <w:r w:rsidR="00044DA1">
      <w:rPr>
        <w:sz w:val="20"/>
        <w:szCs w:val="20"/>
        <w:lang w:val="en-GB"/>
      </w:rPr>
      <w:tab/>
    </w:r>
    <w:r w:rsidR="00044DA1">
      <w:rPr>
        <w:sz w:val="20"/>
        <w:szCs w:val="20"/>
        <w:lang w:val="en-GB"/>
      </w:rPr>
      <w:tab/>
    </w:r>
  </w:p>
  <w:p w14:paraId="2A9B0F4B" w14:textId="6BD77961" w:rsidR="00EC69EF" w:rsidRPr="00044DA1" w:rsidRDefault="00044DA1">
    <w:pPr>
      <w:pStyle w:val="Footer"/>
      <w:rPr>
        <w:sz w:val="20"/>
        <w:szCs w:val="20"/>
      </w:rPr>
    </w:pPr>
    <w:r>
      <w:rPr>
        <w:rStyle w:val="PageNumber"/>
        <w:sz w:val="20"/>
        <w:szCs w:val="20"/>
      </w:rPr>
      <w:tab/>
    </w:r>
    <w:r>
      <w:rPr>
        <w:rStyle w:val="PageNumber"/>
        <w:sz w:val="20"/>
        <w:szCs w:val="20"/>
      </w:rPr>
      <w:tab/>
    </w:r>
    <w:r w:rsidRPr="00312807">
      <w:rPr>
        <w:sz w:val="20"/>
        <w:szCs w:val="20"/>
        <w:lang w:val="en-GB"/>
      </w:rPr>
      <w:t xml:space="preserve">Page </w:t>
    </w:r>
    <w:r w:rsidRPr="00312807">
      <w:rPr>
        <w:rStyle w:val="PageNumber"/>
        <w:sz w:val="20"/>
        <w:szCs w:val="20"/>
      </w:rPr>
      <w:fldChar w:fldCharType="begin"/>
    </w:r>
    <w:r w:rsidRPr="00312807">
      <w:rPr>
        <w:rStyle w:val="PageNumber"/>
        <w:sz w:val="20"/>
        <w:szCs w:val="20"/>
      </w:rPr>
      <w:instrText xml:space="preserve"> PAGE </w:instrText>
    </w:r>
    <w:r w:rsidRPr="00312807">
      <w:rPr>
        <w:rStyle w:val="PageNumber"/>
        <w:sz w:val="20"/>
        <w:szCs w:val="20"/>
      </w:rPr>
      <w:fldChar w:fldCharType="separate"/>
    </w:r>
    <w:r w:rsidR="00315932">
      <w:rPr>
        <w:rStyle w:val="PageNumber"/>
        <w:noProof/>
        <w:sz w:val="20"/>
        <w:szCs w:val="20"/>
      </w:rPr>
      <w:t>11</w:t>
    </w:r>
    <w:r w:rsidRPr="00312807">
      <w:rPr>
        <w:rStyle w:val="PageNumber"/>
        <w:sz w:val="20"/>
        <w:szCs w:val="20"/>
      </w:rPr>
      <w:fldChar w:fldCharType="end"/>
    </w:r>
    <w:r w:rsidRPr="00312807">
      <w:rPr>
        <w:rStyle w:val="PageNumber"/>
        <w:sz w:val="20"/>
        <w:szCs w:val="20"/>
      </w:rPr>
      <w:t xml:space="preserve"> of</w:t>
    </w:r>
    <w:r w:rsidRPr="00AC1D6F">
      <w:rPr>
        <w:rStyle w:val="PageNumber"/>
        <w:sz w:val="20"/>
        <w:szCs w:val="20"/>
      </w:rPr>
      <w:t xml:space="preserve"> </w:t>
    </w:r>
    <w:r w:rsidRPr="00AC1D6F">
      <w:rPr>
        <w:rStyle w:val="PageNumber"/>
        <w:sz w:val="20"/>
        <w:szCs w:val="20"/>
      </w:rPr>
      <w:fldChar w:fldCharType="begin"/>
    </w:r>
    <w:r w:rsidRPr="00AC1D6F">
      <w:rPr>
        <w:rStyle w:val="PageNumber"/>
        <w:sz w:val="20"/>
        <w:szCs w:val="20"/>
      </w:rPr>
      <w:instrText xml:space="preserve"> NUMPAGES </w:instrText>
    </w:r>
    <w:r w:rsidRPr="00AC1D6F">
      <w:rPr>
        <w:rStyle w:val="PageNumber"/>
        <w:sz w:val="20"/>
        <w:szCs w:val="20"/>
      </w:rPr>
      <w:fldChar w:fldCharType="separate"/>
    </w:r>
    <w:r w:rsidR="00315932">
      <w:rPr>
        <w:rStyle w:val="PageNumber"/>
        <w:noProof/>
        <w:sz w:val="20"/>
        <w:szCs w:val="20"/>
      </w:rPr>
      <w:t>11</w:t>
    </w:r>
    <w:r w:rsidRPr="00AC1D6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A4B1" w14:textId="77777777" w:rsidR="0060442C" w:rsidRDefault="0060442C" w:rsidP="0060442C">
    <w:pPr>
      <w:jc w:val="center"/>
      <w:rPr>
        <w:rFonts w:eastAsiaTheme="minorEastAsia"/>
        <w:b/>
        <w:bCs/>
        <w:noProof/>
        <w:color w:val="E36C0A"/>
        <w:sz w:val="20"/>
        <w:lang w:eastAsia="en-GB"/>
      </w:rPr>
    </w:pPr>
    <w:bookmarkStart w:id="2" w:name="_Hlk20466397"/>
    <w:r>
      <w:rPr>
        <w:rFonts w:eastAsiaTheme="minorEastAsia"/>
        <w:b/>
        <w:bCs/>
        <w:noProof/>
        <w:color w:val="31849B"/>
        <w:sz w:val="20"/>
        <w:lang w:eastAsia="en-GB"/>
      </w:rPr>
      <w:t>Acting with Integrity</w:t>
    </w:r>
    <w:r>
      <w:rPr>
        <w:rFonts w:eastAsiaTheme="minorEastAsia"/>
        <w:noProof/>
        <w:color w:val="1F497D"/>
        <w:sz w:val="20"/>
        <w:lang w:eastAsia="en-GB"/>
      </w:rPr>
      <w:t>       </w:t>
    </w:r>
    <w:r>
      <w:rPr>
        <w:rFonts w:eastAsiaTheme="minorEastAsia"/>
        <w:b/>
        <w:bCs/>
        <w:noProof/>
        <w:color w:val="008000"/>
        <w:sz w:val="20"/>
        <w:lang w:eastAsia="en-GB"/>
      </w:rPr>
      <w:t>Demonstrating Compassion and Respect     </w:t>
    </w:r>
    <w:r>
      <w:rPr>
        <w:rFonts w:eastAsiaTheme="minorEastAsia"/>
        <w:b/>
        <w:bCs/>
        <w:noProof/>
        <w:color w:val="E36C0A"/>
        <w:sz w:val="20"/>
        <w:lang w:eastAsia="en-GB"/>
      </w:rPr>
      <w:t>Taking Pride</w:t>
    </w:r>
  </w:p>
  <w:p w14:paraId="5DDA6CF8" w14:textId="683BCB4D" w:rsidR="00984DA2" w:rsidRPr="0060442C" w:rsidRDefault="0060442C" w:rsidP="0060442C">
    <w:pPr>
      <w:pStyle w:val="Footer"/>
      <w:jc w:val="center"/>
    </w:pPr>
    <w:r>
      <w:rPr>
        <w:rFonts w:eastAsiaTheme="minorEastAsia"/>
        <w:b/>
        <w:bCs/>
        <w:noProof/>
        <w:color w:val="DF0F4F"/>
        <w:sz w:val="20"/>
        <w:lang w:eastAsia="en-GB"/>
      </w:rPr>
      <w:t>Striving for Continuous Improvement   </w:t>
    </w:r>
    <w:r>
      <w:rPr>
        <w:rFonts w:eastAsiaTheme="minorEastAsia"/>
        <w:b/>
        <w:bCs/>
        <w:noProof/>
        <w:color w:val="660066"/>
        <w:sz w:val="20"/>
        <w:lang w:eastAsia="en-GB"/>
      </w:rPr>
      <w:t>Assuming Responsibility</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2983" w14:textId="4188660A" w:rsidR="00795074" w:rsidRDefault="006B0825" w:rsidP="00795074">
    <w:pPr>
      <w:pStyle w:val="Footer"/>
      <w:tabs>
        <w:tab w:val="clear" w:pos="8306"/>
        <w:tab w:val="right" w:pos="8931"/>
      </w:tabs>
      <w:rPr>
        <w:sz w:val="20"/>
        <w:szCs w:val="20"/>
        <w:lang w:val="en-GB"/>
      </w:rPr>
    </w:pPr>
    <w:r>
      <w:rPr>
        <w:sz w:val="20"/>
        <w:szCs w:val="20"/>
        <w:lang w:val="en-GB"/>
      </w:rPr>
      <w:t>D</w:t>
    </w:r>
    <w:r w:rsidR="00E03C79">
      <w:rPr>
        <w:sz w:val="20"/>
        <w:szCs w:val="20"/>
        <w:lang w:val="en-GB"/>
      </w:rPr>
      <w:t>riving Standards Policy V</w:t>
    </w:r>
    <w:r w:rsidR="0060442C">
      <w:rPr>
        <w:sz w:val="20"/>
        <w:szCs w:val="20"/>
        <w:lang w:val="en-GB"/>
      </w:rPr>
      <w:t>2.00</w:t>
    </w:r>
    <w:r w:rsidR="00795074">
      <w:rPr>
        <w:sz w:val="20"/>
        <w:szCs w:val="20"/>
        <w:lang w:val="en-GB"/>
      </w:rPr>
      <w:tab/>
    </w:r>
    <w:r w:rsidR="00795074">
      <w:rPr>
        <w:sz w:val="20"/>
        <w:szCs w:val="20"/>
        <w:lang w:val="en-GB"/>
      </w:rPr>
      <w:tab/>
    </w:r>
  </w:p>
  <w:p w14:paraId="189C120A" w14:textId="2CFB55EA" w:rsidR="00795074" w:rsidRPr="00795074" w:rsidRDefault="008271FA" w:rsidP="00795074">
    <w:pPr>
      <w:pStyle w:val="Footer"/>
      <w:tabs>
        <w:tab w:val="clear" w:pos="8306"/>
        <w:tab w:val="right" w:pos="8931"/>
      </w:tabs>
      <w:rPr>
        <w:sz w:val="20"/>
        <w:szCs w:val="20"/>
      </w:rPr>
    </w:pPr>
    <w:r>
      <w:rPr>
        <w:rStyle w:val="PageNumber"/>
        <w:sz w:val="20"/>
        <w:szCs w:val="20"/>
      </w:rPr>
      <w:t>October 2019</w:t>
    </w:r>
    <w:r w:rsidR="00795074">
      <w:rPr>
        <w:rStyle w:val="PageNumber"/>
        <w:sz w:val="20"/>
        <w:szCs w:val="20"/>
      </w:rPr>
      <w:tab/>
    </w:r>
    <w:r w:rsidR="00795074">
      <w:rPr>
        <w:rStyle w:val="PageNumber"/>
        <w:sz w:val="20"/>
        <w:szCs w:val="20"/>
      </w:rPr>
      <w:tab/>
    </w:r>
    <w:r w:rsidR="00795074" w:rsidRPr="00312807">
      <w:rPr>
        <w:sz w:val="20"/>
        <w:szCs w:val="20"/>
        <w:lang w:val="en-GB"/>
      </w:rPr>
      <w:t xml:space="preserve">Page </w:t>
    </w:r>
    <w:r w:rsidR="00795074" w:rsidRPr="00312807">
      <w:rPr>
        <w:rStyle w:val="PageNumber"/>
        <w:sz w:val="20"/>
        <w:szCs w:val="20"/>
      </w:rPr>
      <w:fldChar w:fldCharType="begin"/>
    </w:r>
    <w:r w:rsidR="00795074" w:rsidRPr="00312807">
      <w:rPr>
        <w:rStyle w:val="PageNumber"/>
        <w:sz w:val="20"/>
        <w:szCs w:val="20"/>
      </w:rPr>
      <w:instrText xml:space="preserve"> PAGE </w:instrText>
    </w:r>
    <w:r w:rsidR="00795074" w:rsidRPr="00312807">
      <w:rPr>
        <w:rStyle w:val="PageNumber"/>
        <w:sz w:val="20"/>
        <w:szCs w:val="20"/>
      </w:rPr>
      <w:fldChar w:fldCharType="separate"/>
    </w:r>
    <w:r w:rsidR="00315932">
      <w:rPr>
        <w:rStyle w:val="PageNumber"/>
        <w:noProof/>
        <w:sz w:val="20"/>
        <w:szCs w:val="20"/>
      </w:rPr>
      <w:t>2</w:t>
    </w:r>
    <w:r w:rsidR="00795074" w:rsidRPr="00312807">
      <w:rPr>
        <w:rStyle w:val="PageNumber"/>
        <w:sz w:val="20"/>
        <w:szCs w:val="20"/>
      </w:rPr>
      <w:fldChar w:fldCharType="end"/>
    </w:r>
    <w:r w:rsidR="00795074" w:rsidRPr="00312807">
      <w:rPr>
        <w:rStyle w:val="PageNumber"/>
        <w:sz w:val="20"/>
        <w:szCs w:val="20"/>
      </w:rPr>
      <w:t xml:space="preserve"> of</w:t>
    </w:r>
    <w:r w:rsidR="00795074" w:rsidRPr="00AC1D6F">
      <w:rPr>
        <w:rStyle w:val="PageNumber"/>
        <w:sz w:val="20"/>
        <w:szCs w:val="20"/>
      </w:rPr>
      <w:t xml:space="preserve"> </w:t>
    </w:r>
    <w:r w:rsidR="00795074" w:rsidRPr="00AC1D6F">
      <w:rPr>
        <w:rStyle w:val="PageNumber"/>
        <w:sz w:val="20"/>
        <w:szCs w:val="20"/>
      </w:rPr>
      <w:fldChar w:fldCharType="begin"/>
    </w:r>
    <w:r w:rsidR="00795074" w:rsidRPr="00AC1D6F">
      <w:rPr>
        <w:rStyle w:val="PageNumber"/>
        <w:sz w:val="20"/>
        <w:szCs w:val="20"/>
      </w:rPr>
      <w:instrText xml:space="preserve"> NUMPAGES </w:instrText>
    </w:r>
    <w:r w:rsidR="00795074" w:rsidRPr="00AC1D6F">
      <w:rPr>
        <w:rStyle w:val="PageNumber"/>
        <w:sz w:val="20"/>
        <w:szCs w:val="20"/>
      </w:rPr>
      <w:fldChar w:fldCharType="separate"/>
    </w:r>
    <w:r w:rsidR="00315932">
      <w:rPr>
        <w:rStyle w:val="PageNumber"/>
        <w:noProof/>
        <w:sz w:val="20"/>
        <w:szCs w:val="20"/>
      </w:rPr>
      <w:t>11</w:t>
    </w:r>
    <w:r w:rsidR="00795074"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F0155" w14:textId="77777777" w:rsidR="00517377" w:rsidRDefault="00517377">
      <w:r>
        <w:separator/>
      </w:r>
    </w:p>
    <w:p w14:paraId="2002FF1C" w14:textId="77777777" w:rsidR="00517377" w:rsidRDefault="00517377"/>
    <w:p w14:paraId="2E0197DC" w14:textId="77777777" w:rsidR="00517377" w:rsidRDefault="00517377"/>
    <w:p w14:paraId="0E2B9FBA" w14:textId="77777777" w:rsidR="00517377" w:rsidRDefault="00517377"/>
    <w:p w14:paraId="3A9B5D04" w14:textId="77777777" w:rsidR="00517377" w:rsidRDefault="00517377"/>
    <w:p w14:paraId="754C3000" w14:textId="77777777" w:rsidR="00517377" w:rsidRDefault="00517377"/>
    <w:p w14:paraId="06DA7022" w14:textId="77777777" w:rsidR="00517377" w:rsidRDefault="00517377"/>
    <w:p w14:paraId="050C6CD8" w14:textId="77777777" w:rsidR="00517377" w:rsidRDefault="00517377"/>
    <w:p w14:paraId="48B85F8D" w14:textId="77777777" w:rsidR="00517377" w:rsidRDefault="00517377"/>
    <w:p w14:paraId="64369031" w14:textId="77777777" w:rsidR="00517377" w:rsidRDefault="00517377"/>
    <w:p w14:paraId="1C469E31" w14:textId="77777777" w:rsidR="00517377" w:rsidRDefault="00517377"/>
    <w:p w14:paraId="5C2F70FA" w14:textId="77777777" w:rsidR="00517377" w:rsidRDefault="00517377"/>
    <w:p w14:paraId="230E02FC" w14:textId="77777777" w:rsidR="00517377" w:rsidRDefault="00517377"/>
    <w:p w14:paraId="6B95410E" w14:textId="77777777" w:rsidR="00517377" w:rsidRDefault="00517377"/>
    <w:p w14:paraId="57EDA92D" w14:textId="77777777" w:rsidR="00517377" w:rsidRDefault="00517377"/>
    <w:p w14:paraId="537FFD30" w14:textId="77777777" w:rsidR="00517377" w:rsidRDefault="00517377"/>
    <w:p w14:paraId="7020EC1B" w14:textId="77777777" w:rsidR="00517377" w:rsidRDefault="00517377"/>
    <w:p w14:paraId="3A0EC790" w14:textId="77777777" w:rsidR="00517377" w:rsidRDefault="00517377"/>
    <w:p w14:paraId="640AAD9C" w14:textId="77777777" w:rsidR="00517377" w:rsidRDefault="00517377"/>
    <w:p w14:paraId="08B332C2" w14:textId="77777777" w:rsidR="00517377" w:rsidRDefault="00517377"/>
    <w:p w14:paraId="5DAF0455" w14:textId="77777777" w:rsidR="00517377" w:rsidRDefault="00517377"/>
    <w:p w14:paraId="1E461223" w14:textId="77777777" w:rsidR="00517377" w:rsidRDefault="00517377"/>
    <w:p w14:paraId="013299B7" w14:textId="77777777" w:rsidR="00517377" w:rsidRDefault="00517377"/>
    <w:p w14:paraId="0D3FC286" w14:textId="77777777" w:rsidR="00517377" w:rsidRDefault="00517377"/>
    <w:p w14:paraId="62163544" w14:textId="77777777" w:rsidR="00517377" w:rsidRDefault="00517377"/>
    <w:p w14:paraId="09066BF4" w14:textId="77777777" w:rsidR="00517377" w:rsidRDefault="00517377"/>
    <w:p w14:paraId="56681D32" w14:textId="77777777" w:rsidR="00517377" w:rsidRDefault="00517377"/>
    <w:p w14:paraId="7334F1C9" w14:textId="77777777" w:rsidR="00517377" w:rsidRDefault="00517377"/>
    <w:p w14:paraId="512C9811" w14:textId="77777777" w:rsidR="00517377" w:rsidRDefault="00517377"/>
    <w:p w14:paraId="36D29B51" w14:textId="77777777" w:rsidR="00517377" w:rsidRDefault="00517377"/>
    <w:p w14:paraId="489D55C8" w14:textId="77777777" w:rsidR="00517377" w:rsidRDefault="00517377"/>
    <w:p w14:paraId="56F0ADF3" w14:textId="77777777" w:rsidR="00517377" w:rsidRDefault="00517377"/>
    <w:p w14:paraId="6A4E2A60" w14:textId="77777777" w:rsidR="00517377" w:rsidRDefault="00517377"/>
    <w:p w14:paraId="53BCA2AE" w14:textId="77777777" w:rsidR="00517377" w:rsidRDefault="00517377"/>
    <w:p w14:paraId="06B9C614" w14:textId="77777777" w:rsidR="00517377" w:rsidRDefault="00517377"/>
    <w:p w14:paraId="1FF0B114" w14:textId="77777777" w:rsidR="00517377" w:rsidRDefault="00517377"/>
    <w:p w14:paraId="6FC60E80" w14:textId="77777777" w:rsidR="00517377" w:rsidRDefault="00517377"/>
    <w:p w14:paraId="1C273438" w14:textId="77777777" w:rsidR="00517377" w:rsidRDefault="00517377"/>
    <w:p w14:paraId="270B1B97" w14:textId="77777777" w:rsidR="00517377" w:rsidRDefault="00517377"/>
    <w:p w14:paraId="702E4220" w14:textId="77777777" w:rsidR="00517377" w:rsidRDefault="00517377"/>
  </w:footnote>
  <w:footnote w:type="continuationSeparator" w:id="0">
    <w:p w14:paraId="0A9B0CC1" w14:textId="77777777" w:rsidR="00517377" w:rsidRDefault="00517377">
      <w:r>
        <w:continuationSeparator/>
      </w:r>
    </w:p>
    <w:p w14:paraId="7944F777" w14:textId="77777777" w:rsidR="00517377" w:rsidRDefault="00517377"/>
    <w:p w14:paraId="65D688A3" w14:textId="77777777" w:rsidR="00517377" w:rsidRDefault="00517377"/>
    <w:p w14:paraId="7244D185" w14:textId="77777777" w:rsidR="00517377" w:rsidRDefault="00517377"/>
    <w:p w14:paraId="5526C244" w14:textId="77777777" w:rsidR="00517377" w:rsidRDefault="00517377"/>
    <w:p w14:paraId="4AF79AB8" w14:textId="77777777" w:rsidR="00517377" w:rsidRDefault="00517377"/>
    <w:p w14:paraId="17F773E4" w14:textId="77777777" w:rsidR="00517377" w:rsidRDefault="00517377"/>
    <w:p w14:paraId="0B25ACA6" w14:textId="77777777" w:rsidR="00517377" w:rsidRDefault="00517377"/>
    <w:p w14:paraId="3F5D2656" w14:textId="77777777" w:rsidR="00517377" w:rsidRDefault="00517377"/>
    <w:p w14:paraId="73947666" w14:textId="77777777" w:rsidR="00517377" w:rsidRDefault="00517377"/>
    <w:p w14:paraId="218F19FF" w14:textId="77777777" w:rsidR="00517377" w:rsidRDefault="00517377"/>
    <w:p w14:paraId="09E517B1" w14:textId="77777777" w:rsidR="00517377" w:rsidRDefault="00517377"/>
    <w:p w14:paraId="34CAA2CA" w14:textId="77777777" w:rsidR="00517377" w:rsidRDefault="00517377"/>
    <w:p w14:paraId="5CD3EFC8" w14:textId="77777777" w:rsidR="00517377" w:rsidRDefault="00517377"/>
    <w:p w14:paraId="49A2A1AC" w14:textId="77777777" w:rsidR="00517377" w:rsidRDefault="00517377"/>
    <w:p w14:paraId="7F213167" w14:textId="77777777" w:rsidR="00517377" w:rsidRDefault="00517377"/>
    <w:p w14:paraId="3771282A" w14:textId="77777777" w:rsidR="00517377" w:rsidRDefault="00517377"/>
    <w:p w14:paraId="0B1EB4E5" w14:textId="77777777" w:rsidR="00517377" w:rsidRDefault="00517377"/>
    <w:p w14:paraId="340E5C4E" w14:textId="77777777" w:rsidR="00517377" w:rsidRDefault="00517377"/>
    <w:p w14:paraId="25F7EF22" w14:textId="77777777" w:rsidR="00517377" w:rsidRDefault="00517377"/>
    <w:p w14:paraId="339DBA2D" w14:textId="77777777" w:rsidR="00517377" w:rsidRDefault="00517377"/>
    <w:p w14:paraId="44FC2D7C" w14:textId="77777777" w:rsidR="00517377" w:rsidRDefault="00517377"/>
    <w:p w14:paraId="1969BF6C" w14:textId="77777777" w:rsidR="00517377" w:rsidRDefault="00517377"/>
    <w:p w14:paraId="08E14FC1" w14:textId="77777777" w:rsidR="00517377" w:rsidRDefault="00517377"/>
    <w:p w14:paraId="46BD5776" w14:textId="77777777" w:rsidR="00517377" w:rsidRDefault="00517377"/>
    <w:p w14:paraId="68D1141E" w14:textId="77777777" w:rsidR="00517377" w:rsidRDefault="00517377"/>
    <w:p w14:paraId="37FDC354" w14:textId="77777777" w:rsidR="00517377" w:rsidRDefault="00517377"/>
    <w:p w14:paraId="1D3B2DBB" w14:textId="77777777" w:rsidR="00517377" w:rsidRDefault="00517377"/>
    <w:p w14:paraId="02562BF7" w14:textId="77777777" w:rsidR="00517377" w:rsidRDefault="00517377"/>
    <w:p w14:paraId="3EE14BB7" w14:textId="77777777" w:rsidR="00517377" w:rsidRDefault="00517377"/>
    <w:p w14:paraId="64229308" w14:textId="77777777" w:rsidR="00517377" w:rsidRDefault="00517377"/>
    <w:p w14:paraId="1D6F8BCD" w14:textId="77777777" w:rsidR="00517377" w:rsidRDefault="00517377"/>
    <w:p w14:paraId="5B52EE8B" w14:textId="77777777" w:rsidR="00517377" w:rsidRDefault="00517377"/>
    <w:p w14:paraId="179637BF" w14:textId="77777777" w:rsidR="00517377" w:rsidRDefault="00517377"/>
    <w:p w14:paraId="78E5476A" w14:textId="77777777" w:rsidR="00517377" w:rsidRDefault="00517377"/>
    <w:p w14:paraId="0EF1B415" w14:textId="77777777" w:rsidR="00517377" w:rsidRDefault="00517377"/>
    <w:p w14:paraId="699645CB" w14:textId="77777777" w:rsidR="00517377" w:rsidRDefault="00517377"/>
    <w:p w14:paraId="4500777B" w14:textId="77777777" w:rsidR="00517377" w:rsidRDefault="00517377"/>
    <w:p w14:paraId="3DF47164" w14:textId="77777777" w:rsidR="00517377" w:rsidRDefault="00517377"/>
    <w:p w14:paraId="65AEDCA5" w14:textId="77777777" w:rsidR="00517377" w:rsidRDefault="00517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583D" w14:textId="133074E9" w:rsidR="00EC69EF" w:rsidRPr="00586457" w:rsidRDefault="00870613" w:rsidP="00586457">
    <w:pPr>
      <w:pStyle w:val="Header"/>
      <w:jc w:val="center"/>
      <w:rPr>
        <w:sz w:val="20"/>
      </w:rPr>
    </w:pPr>
    <w:r>
      <w:rPr>
        <w:sz w:val="20"/>
      </w:rPr>
      <w:t>Driving Standards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C750" w14:textId="272530A8" w:rsidR="00B03BD3" w:rsidRDefault="00EC69EF">
    <w:pPr>
      <w:pStyle w:val="Header"/>
    </w:pPr>
    <w:r>
      <w:rPr>
        <w:rFonts w:cs="Arial"/>
        <w:noProof/>
        <w:sz w:val="36"/>
        <w:szCs w:val="36"/>
        <w:lang w:eastAsia="en-GB"/>
      </w:rPr>
      <w:drawing>
        <wp:anchor distT="0" distB="0" distL="114300" distR="114300" simplePos="0" relativeHeight="251657216" behindDoc="1" locked="0" layoutInCell="1" allowOverlap="1" wp14:anchorId="2A725105" wp14:editId="7E9B0228">
          <wp:simplePos x="0" y="0"/>
          <wp:positionH relativeFrom="column">
            <wp:posOffset>-917575</wp:posOffset>
          </wp:positionH>
          <wp:positionV relativeFrom="paragraph">
            <wp:posOffset>-450215</wp:posOffset>
          </wp:positionV>
          <wp:extent cx="7564755" cy="1509395"/>
          <wp:effectExtent l="19050" t="0" r="0" b="0"/>
          <wp:wrapNone/>
          <wp:docPr id="4" name="Picture 4" descr="letterhead he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headder"/>
                  <pic:cNvPicPr>
                    <a:picLocks noChangeAspect="1" noChangeArrowheads="1"/>
                  </pic:cNvPicPr>
                </pic:nvPicPr>
                <pic:blipFill>
                  <a:blip r:embed="rId1"/>
                  <a:srcRect/>
                  <a:stretch>
                    <a:fillRect/>
                  </a:stretch>
                </pic:blipFill>
                <pic:spPr bwMode="auto">
                  <a:xfrm>
                    <a:off x="0" y="0"/>
                    <a:ext cx="7564755" cy="150939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684F" w14:textId="4501A3FF" w:rsidR="00795074" w:rsidRPr="00795074" w:rsidRDefault="009A5C71" w:rsidP="00795074">
    <w:pPr>
      <w:pStyle w:val="Header"/>
      <w:jc w:val="center"/>
      <w:rPr>
        <w:sz w:val="20"/>
      </w:rPr>
    </w:pPr>
    <w:r>
      <w:rPr>
        <w:sz w:val="20"/>
      </w:rPr>
      <w:t xml:space="preserve">Driving Standards Policy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874F" w14:textId="77777777" w:rsidR="00EC69EF" w:rsidRDefault="00EC69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8752" w14:textId="77777777" w:rsidR="00EC69EF" w:rsidRDefault="00EC6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6"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2FC30839"/>
    <w:multiLevelType w:val="hybridMultilevel"/>
    <w:tmpl w:val="3BB6227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0"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12"/>
  </w:num>
  <w:num w:numId="3">
    <w:abstractNumId w:val="4"/>
  </w:num>
  <w:num w:numId="4">
    <w:abstractNumId w:val="8"/>
  </w:num>
  <w:num w:numId="5">
    <w:abstractNumId w:val="13"/>
  </w:num>
  <w:num w:numId="6">
    <w:abstractNumId w:val="11"/>
  </w:num>
  <w:num w:numId="7">
    <w:abstractNumId w:val="6"/>
  </w:num>
  <w:num w:numId="8">
    <w:abstractNumId w:val="12"/>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abstractNumId w:val="5"/>
  </w:num>
  <w:num w:numId="10">
    <w:abstractNumId w:val="14"/>
  </w:num>
  <w:num w:numId="11">
    <w:abstractNumId w:val="1"/>
  </w:num>
  <w:num w:numId="12">
    <w:abstractNumId w:val="3"/>
  </w:num>
  <w:num w:numId="13">
    <w:abstractNumId w:val="2"/>
  </w:num>
  <w:num w:numId="14">
    <w:abstractNumId w:val="7"/>
  </w:num>
  <w:num w:numId="15">
    <w:abstractNumId w:val="10"/>
  </w:num>
  <w:num w:numId="16">
    <w:abstractNumId w:val="9"/>
  </w:num>
  <w:num w:numId="17">
    <w:abstractNumId w:val="12"/>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162A"/>
    <w:rsid w:val="000119D4"/>
    <w:rsid w:val="000134C8"/>
    <w:rsid w:val="00015AFA"/>
    <w:rsid w:val="000336CB"/>
    <w:rsid w:val="0003620F"/>
    <w:rsid w:val="000379B1"/>
    <w:rsid w:val="00041DBD"/>
    <w:rsid w:val="00042440"/>
    <w:rsid w:val="00043C89"/>
    <w:rsid w:val="00044DA1"/>
    <w:rsid w:val="000475E3"/>
    <w:rsid w:val="00050014"/>
    <w:rsid w:val="000517B4"/>
    <w:rsid w:val="00052F4C"/>
    <w:rsid w:val="0005607D"/>
    <w:rsid w:val="00060193"/>
    <w:rsid w:val="00061452"/>
    <w:rsid w:val="000628BB"/>
    <w:rsid w:val="00066C99"/>
    <w:rsid w:val="0006702D"/>
    <w:rsid w:val="00067D0F"/>
    <w:rsid w:val="00071AF3"/>
    <w:rsid w:val="00072443"/>
    <w:rsid w:val="00074483"/>
    <w:rsid w:val="00076FCE"/>
    <w:rsid w:val="00081A96"/>
    <w:rsid w:val="00081DF6"/>
    <w:rsid w:val="00083834"/>
    <w:rsid w:val="00086FFD"/>
    <w:rsid w:val="000911A9"/>
    <w:rsid w:val="000924E5"/>
    <w:rsid w:val="00093E7B"/>
    <w:rsid w:val="00097204"/>
    <w:rsid w:val="00097547"/>
    <w:rsid w:val="000A002F"/>
    <w:rsid w:val="000A2BAC"/>
    <w:rsid w:val="000A7835"/>
    <w:rsid w:val="000B549A"/>
    <w:rsid w:val="000C1F14"/>
    <w:rsid w:val="000C41B5"/>
    <w:rsid w:val="000C5886"/>
    <w:rsid w:val="000D0B07"/>
    <w:rsid w:val="000D1750"/>
    <w:rsid w:val="000D414D"/>
    <w:rsid w:val="000D573D"/>
    <w:rsid w:val="000E1984"/>
    <w:rsid w:val="000E20F4"/>
    <w:rsid w:val="000E2650"/>
    <w:rsid w:val="000E6E10"/>
    <w:rsid w:val="000F04DB"/>
    <w:rsid w:val="000F0CD9"/>
    <w:rsid w:val="000F1B26"/>
    <w:rsid w:val="000F2735"/>
    <w:rsid w:val="000F4049"/>
    <w:rsid w:val="000F5A71"/>
    <w:rsid w:val="001022CF"/>
    <w:rsid w:val="0010399C"/>
    <w:rsid w:val="0010507A"/>
    <w:rsid w:val="00107C1B"/>
    <w:rsid w:val="0011331E"/>
    <w:rsid w:val="0011431D"/>
    <w:rsid w:val="00114E09"/>
    <w:rsid w:val="00120E8F"/>
    <w:rsid w:val="00135C64"/>
    <w:rsid w:val="0014644B"/>
    <w:rsid w:val="00147135"/>
    <w:rsid w:val="00147B72"/>
    <w:rsid w:val="00151079"/>
    <w:rsid w:val="0015285F"/>
    <w:rsid w:val="001536BC"/>
    <w:rsid w:val="00154167"/>
    <w:rsid w:val="0015760E"/>
    <w:rsid w:val="00171B0F"/>
    <w:rsid w:val="00172463"/>
    <w:rsid w:val="001737AC"/>
    <w:rsid w:val="001771DF"/>
    <w:rsid w:val="00191DF6"/>
    <w:rsid w:val="00195503"/>
    <w:rsid w:val="001A346F"/>
    <w:rsid w:val="001B1080"/>
    <w:rsid w:val="001B16A7"/>
    <w:rsid w:val="001B1C6B"/>
    <w:rsid w:val="001B6EE6"/>
    <w:rsid w:val="001C0783"/>
    <w:rsid w:val="001C134C"/>
    <w:rsid w:val="001C46E9"/>
    <w:rsid w:val="001C531C"/>
    <w:rsid w:val="001C7C40"/>
    <w:rsid w:val="001D56DF"/>
    <w:rsid w:val="001D6C60"/>
    <w:rsid w:val="001E0955"/>
    <w:rsid w:val="001F1AD3"/>
    <w:rsid w:val="002041E6"/>
    <w:rsid w:val="002079BC"/>
    <w:rsid w:val="00210EF1"/>
    <w:rsid w:val="00222CB1"/>
    <w:rsid w:val="0022562E"/>
    <w:rsid w:val="00232F45"/>
    <w:rsid w:val="002367FB"/>
    <w:rsid w:val="00236CFF"/>
    <w:rsid w:val="002372D3"/>
    <w:rsid w:val="00237759"/>
    <w:rsid w:val="00242543"/>
    <w:rsid w:val="0024292D"/>
    <w:rsid w:val="002462DC"/>
    <w:rsid w:val="002503DD"/>
    <w:rsid w:val="00252F28"/>
    <w:rsid w:val="00255048"/>
    <w:rsid w:val="00255D98"/>
    <w:rsid w:val="002630B8"/>
    <w:rsid w:val="002640AB"/>
    <w:rsid w:val="0026573B"/>
    <w:rsid w:val="00267FED"/>
    <w:rsid w:val="0027303C"/>
    <w:rsid w:val="00273FDF"/>
    <w:rsid w:val="00275015"/>
    <w:rsid w:val="002778E1"/>
    <w:rsid w:val="0028455A"/>
    <w:rsid w:val="00284821"/>
    <w:rsid w:val="00285CCD"/>
    <w:rsid w:val="00293DE5"/>
    <w:rsid w:val="00296CFD"/>
    <w:rsid w:val="002A3122"/>
    <w:rsid w:val="002A4E36"/>
    <w:rsid w:val="002B100B"/>
    <w:rsid w:val="002B6C4F"/>
    <w:rsid w:val="002B7F82"/>
    <w:rsid w:val="002C3717"/>
    <w:rsid w:val="002C4550"/>
    <w:rsid w:val="002C55A9"/>
    <w:rsid w:val="002C5F7F"/>
    <w:rsid w:val="002D3B6B"/>
    <w:rsid w:val="002D66EF"/>
    <w:rsid w:val="002E06DD"/>
    <w:rsid w:val="002E2489"/>
    <w:rsid w:val="002E2C05"/>
    <w:rsid w:val="002E32CC"/>
    <w:rsid w:val="002E6098"/>
    <w:rsid w:val="002E6E0A"/>
    <w:rsid w:val="002F250A"/>
    <w:rsid w:val="002F6B4D"/>
    <w:rsid w:val="00301630"/>
    <w:rsid w:val="00303F79"/>
    <w:rsid w:val="00315932"/>
    <w:rsid w:val="003171FF"/>
    <w:rsid w:val="00317419"/>
    <w:rsid w:val="0031785A"/>
    <w:rsid w:val="003202A9"/>
    <w:rsid w:val="00322F1E"/>
    <w:rsid w:val="00324152"/>
    <w:rsid w:val="003252A4"/>
    <w:rsid w:val="00326962"/>
    <w:rsid w:val="00326B1E"/>
    <w:rsid w:val="003321E6"/>
    <w:rsid w:val="003336C2"/>
    <w:rsid w:val="00334132"/>
    <w:rsid w:val="0033470D"/>
    <w:rsid w:val="00335732"/>
    <w:rsid w:val="00335A26"/>
    <w:rsid w:val="003362BF"/>
    <w:rsid w:val="003415BF"/>
    <w:rsid w:val="003422B5"/>
    <w:rsid w:val="00342B74"/>
    <w:rsid w:val="003439EB"/>
    <w:rsid w:val="003446F0"/>
    <w:rsid w:val="00346646"/>
    <w:rsid w:val="00347794"/>
    <w:rsid w:val="00353E20"/>
    <w:rsid w:val="00353F05"/>
    <w:rsid w:val="003556C6"/>
    <w:rsid w:val="00357316"/>
    <w:rsid w:val="003578B4"/>
    <w:rsid w:val="00365B9B"/>
    <w:rsid w:val="00367885"/>
    <w:rsid w:val="00370782"/>
    <w:rsid w:val="00370949"/>
    <w:rsid w:val="003747B9"/>
    <w:rsid w:val="00380743"/>
    <w:rsid w:val="003813A9"/>
    <w:rsid w:val="0038353C"/>
    <w:rsid w:val="00384BAA"/>
    <w:rsid w:val="003853BF"/>
    <w:rsid w:val="00386FA4"/>
    <w:rsid w:val="003874B1"/>
    <w:rsid w:val="003879C7"/>
    <w:rsid w:val="00392D70"/>
    <w:rsid w:val="0039386D"/>
    <w:rsid w:val="00395068"/>
    <w:rsid w:val="00395808"/>
    <w:rsid w:val="00397EE5"/>
    <w:rsid w:val="003A0304"/>
    <w:rsid w:val="003B1975"/>
    <w:rsid w:val="003B4453"/>
    <w:rsid w:val="003B532A"/>
    <w:rsid w:val="003C14BB"/>
    <w:rsid w:val="003C4410"/>
    <w:rsid w:val="003C64AD"/>
    <w:rsid w:val="003D1B53"/>
    <w:rsid w:val="003D1F9B"/>
    <w:rsid w:val="003D2E34"/>
    <w:rsid w:val="003D3B16"/>
    <w:rsid w:val="003D7DD6"/>
    <w:rsid w:val="003E1F02"/>
    <w:rsid w:val="003E2B88"/>
    <w:rsid w:val="003F2A8A"/>
    <w:rsid w:val="003F3D8A"/>
    <w:rsid w:val="003F5266"/>
    <w:rsid w:val="003F65FB"/>
    <w:rsid w:val="00401147"/>
    <w:rsid w:val="0040161A"/>
    <w:rsid w:val="00402F63"/>
    <w:rsid w:val="0040381C"/>
    <w:rsid w:val="00404F2F"/>
    <w:rsid w:val="004214F1"/>
    <w:rsid w:val="00424B9A"/>
    <w:rsid w:val="0042513B"/>
    <w:rsid w:val="0042523E"/>
    <w:rsid w:val="00425815"/>
    <w:rsid w:val="00426BCD"/>
    <w:rsid w:val="0043154E"/>
    <w:rsid w:val="004323EA"/>
    <w:rsid w:val="00434B3E"/>
    <w:rsid w:val="0043622D"/>
    <w:rsid w:val="0044197C"/>
    <w:rsid w:val="00442D13"/>
    <w:rsid w:val="00444F2F"/>
    <w:rsid w:val="00446C23"/>
    <w:rsid w:val="00451145"/>
    <w:rsid w:val="00453391"/>
    <w:rsid w:val="00456127"/>
    <w:rsid w:val="004609ED"/>
    <w:rsid w:val="004633E7"/>
    <w:rsid w:val="00464790"/>
    <w:rsid w:val="00465961"/>
    <w:rsid w:val="00470B0F"/>
    <w:rsid w:val="00481657"/>
    <w:rsid w:val="0048182A"/>
    <w:rsid w:val="00485ECC"/>
    <w:rsid w:val="0048785B"/>
    <w:rsid w:val="00491FFF"/>
    <w:rsid w:val="00492147"/>
    <w:rsid w:val="00492E94"/>
    <w:rsid w:val="004934AB"/>
    <w:rsid w:val="00495AB3"/>
    <w:rsid w:val="0049632B"/>
    <w:rsid w:val="004A0D1C"/>
    <w:rsid w:val="004A4AA9"/>
    <w:rsid w:val="004B7C18"/>
    <w:rsid w:val="004C421A"/>
    <w:rsid w:val="004D074A"/>
    <w:rsid w:val="004D3C6F"/>
    <w:rsid w:val="004D4D08"/>
    <w:rsid w:val="004E3ADF"/>
    <w:rsid w:val="004F60CA"/>
    <w:rsid w:val="0050298C"/>
    <w:rsid w:val="00502DE8"/>
    <w:rsid w:val="0050442B"/>
    <w:rsid w:val="0050446B"/>
    <w:rsid w:val="00506DB1"/>
    <w:rsid w:val="00510E12"/>
    <w:rsid w:val="00511F2C"/>
    <w:rsid w:val="005133F5"/>
    <w:rsid w:val="005151FF"/>
    <w:rsid w:val="00516485"/>
    <w:rsid w:val="00517377"/>
    <w:rsid w:val="00521E6C"/>
    <w:rsid w:val="00522686"/>
    <w:rsid w:val="005349BD"/>
    <w:rsid w:val="00535913"/>
    <w:rsid w:val="0053607B"/>
    <w:rsid w:val="00541770"/>
    <w:rsid w:val="00541E40"/>
    <w:rsid w:val="00542956"/>
    <w:rsid w:val="0054561A"/>
    <w:rsid w:val="005461E5"/>
    <w:rsid w:val="00547E4E"/>
    <w:rsid w:val="00554077"/>
    <w:rsid w:val="00555997"/>
    <w:rsid w:val="00555CA7"/>
    <w:rsid w:val="005576F9"/>
    <w:rsid w:val="00561B84"/>
    <w:rsid w:val="00562C89"/>
    <w:rsid w:val="00564928"/>
    <w:rsid w:val="00566C18"/>
    <w:rsid w:val="0057254C"/>
    <w:rsid w:val="005733E1"/>
    <w:rsid w:val="00584FFD"/>
    <w:rsid w:val="005854F9"/>
    <w:rsid w:val="00585F25"/>
    <w:rsid w:val="00586457"/>
    <w:rsid w:val="005876A7"/>
    <w:rsid w:val="00591BE1"/>
    <w:rsid w:val="005922DC"/>
    <w:rsid w:val="00595DA9"/>
    <w:rsid w:val="005A0420"/>
    <w:rsid w:val="005A255C"/>
    <w:rsid w:val="005A50EE"/>
    <w:rsid w:val="005B4E6A"/>
    <w:rsid w:val="005B4FF4"/>
    <w:rsid w:val="005B5602"/>
    <w:rsid w:val="005C04FA"/>
    <w:rsid w:val="005C3B7A"/>
    <w:rsid w:val="005C7565"/>
    <w:rsid w:val="005C7C3D"/>
    <w:rsid w:val="005D1575"/>
    <w:rsid w:val="005D3BB7"/>
    <w:rsid w:val="005D3FEB"/>
    <w:rsid w:val="005D4E16"/>
    <w:rsid w:val="005E269B"/>
    <w:rsid w:val="005E69E5"/>
    <w:rsid w:val="005F279B"/>
    <w:rsid w:val="005F3C5A"/>
    <w:rsid w:val="005F4667"/>
    <w:rsid w:val="005F5B0E"/>
    <w:rsid w:val="0060287C"/>
    <w:rsid w:val="00603235"/>
    <w:rsid w:val="0060442C"/>
    <w:rsid w:val="00615488"/>
    <w:rsid w:val="00620008"/>
    <w:rsid w:val="006203F4"/>
    <w:rsid w:val="0062569A"/>
    <w:rsid w:val="006267CB"/>
    <w:rsid w:val="00627C04"/>
    <w:rsid w:val="00631FE4"/>
    <w:rsid w:val="0063498F"/>
    <w:rsid w:val="0063616E"/>
    <w:rsid w:val="00640176"/>
    <w:rsid w:val="00642AFF"/>
    <w:rsid w:val="0064330F"/>
    <w:rsid w:val="00644BAC"/>
    <w:rsid w:val="0064557C"/>
    <w:rsid w:val="00646930"/>
    <w:rsid w:val="00647EE2"/>
    <w:rsid w:val="0065416B"/>
    <w:rsid w:val="00660F40"/>
    <w:rsid w:val="00662B60"/>
    <w:rsid w:val="00666ECD"/>
    <w:rsid w:val="00667FAE"/>
    <w:rsid w:val="0067268F"/>
    <w:rsid w:val="006729C3"/>
    <w:rsid w:val="00673953"/>
    <w:rsid w:val="00674AD7"/>
    <w:rsid w:val="00676013"/>
    <w:rsid w:val="0068129E"/>
    <w:rsid w:val="006821E9"/>
    <w:rsid w:val="0068298D"/>
    <w:rsid w:val="00692744"/>
    <w:rsid w:val="00695D92"/>
    <w:rsid w:val="006A3527"/>
    <w:rsid w:val="006A4A2C"/>
    <w:rsid w:val="006B0825"/>
    <w:rsid w:val="006B0D8B"/>
    <w:rsid w:val="006B15C1"/>
    <w:rsid w:val="006B21E8"/>
    <w:rsid w:val="006B7AA6"/>
    <w:rsid w:val="006C3C20"/>
    <w:rsid w:val="006C4B57"/>
    <w:rsid w:val="006C5814"/>
    <w:rsid w:val="006D01BD"/>
    <w:rsid w:val="006D1A65"/>
    <w:rsid w:val="006D7BFE"/>
    <w:rsid w:val="006E1013"/>
    <w:rsid w:val="006E104F"/>
    <w:rsid w:val="006E142D"/>
    <w:rsid w:val="006E1896"/>
    <w:rsid w:val="006E275B"/>
    <w:rsid w:val="006E4963"/>
    <w:rsid w:val="006E6E8D"/>
    <w:rsid w:val="006F4C33"/>
    <w:rsid w:val="006F65A3"/>
    <w:rsid w:val="00703CC3"/>
    <w:rsid w:val="007053F9"/>
    <w:rsid w:val="00705520"/>
    <w:rsid w:val="00706401"/>
    <w:rsid w:val="00707ECE"/>
    <w:rsid w:val="007103E4"/>
    <w:rsid w:val="00717E81"/>
    <w:rsid w:val="00723299"/>
    <w:rsid w:val="00724E78"/>
    <w:rsid w:val="0072534B"/>
    <w:rsid w:val="00726457"/>
    <w:rsid w:val="00726CBF"/>
    <w:rsid w:val="007272C6"/>
    <w:rsid w:val="00733032"/>
    <w:rsid w:val="007338D0"/>
    <w:rsid w:val="00741BF6"/>
    <w:rsid w:val="007442B2"/>
    <w:rsid w:val="00744693"/>
    <w:rsid w:val="00750AB9"/>
    <w:rsid w:val="00751871"/>
    <w:rsid w:val="00753A9A"/>
    <w:rsid w:val="007614CA"/>
    <w:rsid w:val="00761C8F"/>
    <w:rsid w:val="007657E8"/>
    <w:rsid w:val="00765C4F"/>
    <w:rsid w:val="00774BB0"/>
    <w:rsid w:val="007873D0"/>
    <w:rsid w:val="00790848"/>
    <w:rsid w:val="00795074"/>
    <w:rsid w:val="007A59E7"/>
    <w:rsid w:val="007B0136"/>
    <w:rsid w:val="007B0BB8"/>
    <w:rsid w:val="007B1D3B"/>
    <w:rsid w:val="007C1433"/>
    <w:rsid w:val="007C2444"/>
    <w:rsid w:val="007C6367"/>
    <w:rsid w:val="007D0913"/>
    <w:rsid w:val="007D3F4C"/>
    <w:rsid w:val="007D4A30"/>
    <w:rsid w:val="007D6CF8"/>
    <w:rsid w:val="007E2A9D"/>
    <w:rsid w:val="007E50F5"/>
    <w:rsid w:val="007E6C98"/>
    <w:rsid w:val="007E6E6B"/>
    <w:rsid w:val="007F148E"/>
    <w:rsid w:val="007F1611"/>
    <w:rsid w:val="007F250A"/>
    <w:rsid w:val="007F2B95"/>
    <w:rsid w:val="007F4972"/>
    <w:rsid w:val="007F69E1"/>
    <w:rsid w:val="007F73EE"/>
    <w:rsid w:val="007F7C74"/>
    <w:rsid w:val="0080021E"/>
    <w:rsid w:val="00801AE9"/>
    <w:rsid w:val="00803049"/>
    <w:rsid w:val="00805322"/>
    <w:rsid w:val="00805CC8"/>
    <w:rsid w:val="008133EC"/>
    <w:rsid w:val="008139DE"/>
    <w:rsid w:val="00814085"/>
    <w:rsid w:val="00816B10"/>
    <w:rsid w:val="00820CFA"/>
    <w:rsid w:val="008240C0"/>
    <w:rsid w:val="00826326"/>
    <w:rsid w:val="008271FA"/>
    <w:rsid w:val="008273AC"/>
    <w:rsid w:val="00827E52"/>
    <w:rsid w:val="0083144E"/>
    <w:rsid w:val="0083667C"/>
    <w:rsid w:val="008376F6"/>
    <w:rsid w:val="008379F7"/>
    <w:rsid w:val="00837F5E"/>
    <w:rsid w:val="008400D4"/>
    <w:rsid w:val="008411B6"/>
    <w:rsid w:val="00841997"/>
    <w:rsid w:val="008443EE"/>
    <w:rsid w:val="00847036"/>
    <w:rsid w:val="0085334C"/>
    <w:rsid w:val="00853C16"/>
    <w:rsid w:val="008563C1"/>
    <w:rsid w:val="00856726"/>
    <w:rsid w:val="00856779"/>
    <w:rsid w:val="0085737A"/>
    <w:rsid w:val="00857C9C"/>
    <w:rsid w:val="00870613"/>
    <w:rsid w:val="00870EF3"/>
    <w:rsid w:val="00876D61"/>
    <w:rsid w:val="00877978"/>
    <w:rsid w:val="0088345A"/>
    <w:rsid w:val="00891EF3"/>
    <w:rsid w:val="0089397E"/>
    <w:rsid w:val="0089708A"/>
    <w:rsid w:val="008A1918"/>
    <w:rsid w:val="008A2BDB"/>
    <w:rsid w:val="008A43EF"/>
    <w:rsid w:val="008A44D7"/>
    <w:rsid w:val="008A587E"/>
    <w:rsid w:val="008B02CB"/>
    <w:rsid w:val="008B3F61"/>
    <w:rsid w:val="008B5D10"/>
    <w:rsid w:val="008C09AB"/>
    <w:rsid w:val="008C0E89"/>
    <w:rsid w:val="008C32AB"/>
    <w:rsid w:val="008C3BD8"/>
    <w:rsid w:val="008C7382"/>
    <w:rsid w:val="008D195F"/>
    <w:rsid w:val="008D5EEB"/>
    <w:rsid w:val="008E116B"/>
    <w:rsid w:val="008E2159"/>
    <w:rsid w:val="008E2695"/>
    <w:rsid w:val="008E3F67"/>
    <w:rsid w:val="008E47B3"/>
    <w:rsid w:val="008E4A39"/>
    <w:rsid w:val="008E4B3F"/>
    <w:rsid w:val="008E4ECE"/>
    <w:rsid w:val="008E58E7"/>
    <w:rsid w:val="008F317A"/>
    <w:rsid w:val="008F5467"/>
    <w:rsid w:val="008F7486"/>
    <w:rsid w:val="00900CF8"/>
    <w:rsid w:val="00902120"/>
    <w:rsid w:val="00903750"/>
    <w:rsid w:val="0090657A"/>
    <w:rsid w:val="00914101"/>
    <w:rsid w:val="009209AE"/>
    <w:rsid w:val="00921884"/>
    <w:rsid w:val="009221C8"/>
    <w:rsid w:val="00930AE9"/>
    <w:rsid w:val="0093249F"/>
    <w:rsid w:val="00934AE0"/>
    <w:rsid w:val="009424D2"/>
    <w:rsid w:val="00947C6C"/>
    <w:rsid w:val="009502B9"/>
    <w:rsid w:val="00956E7A"/>
    <w:rsid w:val="00960B77"/>
    <w:rsid w:val="00961797"/>
    <w:rsid w:val="00961C43"/>
    <w:rsid w:val="00961F68"/>
    <w:rsid w:val="00962715"/>
    <w:rsid w:val="009643B9"/>
    <w:rsid w:val="00965FA4"/>
    <w:rsid w:val="0097176A"/>
    <w:rsid w:val="00975585"/>
    <w:rsid w:val="00975B23"/>
    <w:rsid w:val="00975C64"/>
    <w:rsid w:val="0097632B"/>
    <w:rsid w:val="00983AC3"/>
    <w:rsid w:val="00983EE6"/>
    <w:rsid w:val="00984383"/>
    <w:rsid w:val="00984DA2"/>
    <w:rsid w:val="00987F6C"/>
    <w:rsid w:val="00995012"/>
    <w:rsid w:val="00996D47"/>
    <w:rsid w:val="009A3728"/>
    <w:rsid w:val="009A5C71"/>
    <w:rsid w:val="009A6F9E"/>
    <w:rsid w:val="009B0B16"/>
    <w:rsid w:val="009B1D87"/>
    <w:rsid w:val="009B2531"/>
    <w:rsid w:val="009B33CE"/>
    <w:rsid w:val="009B41FF"/>
    <w:rsid w:val="009B4FDF"/>
    <w:rsid w:val="009B6AD6"/>
    <w:rsid w:val="009C0D2F"/>
    <w:rsid w:val="009C6BDD"/>
    <w:rsid w:val="009D0573"/>
    <w:rsid w:val="009D1BE2"/>
    <w:rsid w:val="009D440E"/>
    <w:rsid w:val="009D44BA"/>
    <w:rsid w:val="009E1D88"/>
    <w:rsid w:val="009E59E8"/>
    <w:rsid w:val="009F009D"/>
    <w:rsid w:val="009F0CEE"/>
    <w:rsid w:val="009F35E7"/>
    <w:rsid w:val="009F5499"/>
    <w:rsid w:val="009F5848"/>
    <w:rsid w:val="009F7D1A"/>
    <w:rsid w:val="00A00FBF"/>
    <w:rsid w:val="00A010D0"/>
    <w:rsid w:val="00A0230A"/>
    <w:rsid w:val="00A025A0"/>
    <w:rsid w:val="00A02EF4"/>
    <w:rsid w:val="00A0637D"/>
    <w:rsid w:val="00A11A19"/>
    <w:rsid w:val="00A14CD3"/>
    <w:rsid w:val="00A25B40"/>
    <w:rsid w:val="00A27F8C"/>
    <w:rsid w:val="00A40958"/>
    <w:rsid w:val="00A4189A"/>
    <w:rsid w:val="00A46325"/>
    <w:rsid w:val="00A56CEE"/>
    <w:rsid w:val="00A60AD7"/>
    <w:rsid w:val="00A6122E"/>
    <w:rsid w:val="00A61453"/>
    <w:rsid w:val="00A639F5"/>
    <w:rsid w:val="00A64376"/>
    <w:rsid w:val="00A66295"/>
    <w:rsid w:val="00A67BB9"/>
    <w:rsid w:val="00A67FE1"/>
    <w:rsid w:val="00A72B28"/>
    <w:rsid w:val="00A7509B"/>
    <w:rsid w:val="00A76C09"/>
    <w:rsid w:val="00A77A61"/>
    <w:rsid w:val="00A83D9D"/>
    <w:rsid w:val="00A90B52"/>
    <w:rsid w:val="00A913D2"/>
    <w:rsid w:val="00A92567"/>
    <w:rsid w:val="00A92964"/>
    <w:rsid w:val="00A9479E"/>
    <w:rsid w:val="00A97309"/>
    <w:rsid w:val="00A97C0B"/>
    <w:rsid w:val="00AA0DF9"/>
    <w:rsid w:val="00AA585B"/>
    <w:rsid w:val="00AB2BD0"/>
    <w:rsid w:val="00AB3B57"/>
    <w:rsid w:val="00AB5D36"/>
    <w:rsid w:val="00AB70DC"/>
    <w:rsid w:val="00AC35E8"/>
    <w:rsid w:val="00AD1611"/>
    <w:rsid w:val="00AD189D"/>
    <w:rsid w:val="00AD3E76"/>
    <w:rsid w:val="00AD4D23"/>
    <w:rsid w:val="00AD4EF8"/>
    <w:rsid w:val="00AD6AE4"/>
    <w:rsid w:val="00AE56A3"/>
    <w:rsid w:val="00AE5979"/>
    <w:rsid w:val="00AE625A"/>
    <w:rsid w:val="00AE67D7"/>
    <w:rsid w:val="00AE75DE"/>
    <w:rsid w:val="00AE7BA1"/>
    <w:rsid w:val="00AF0603"/>
    <w:rsid w:val="00AF4326"/>
    <w:rsid w:val="00AF43CC"/>
    <w:rsid w:val="00AF6326"/>
    <w:rsid w:val="00B01C2C"/>
    <w:rsid w:val="00B03BD3"/>
    <w:rsid w:val="00B05667"/>
    <w:rsid w:val="00B11854"/>
    <w:rsid w:val="00B16B85"/>
    <w:rsid w:val="00B23748"/>
    <w:rsid w:val="00B34CEA"/>
    <w:rsid w:val="00B37710"/>
    <w:rsid w:val="00B424E0"/>
    <w:rsid w:val="00B43387"/>
    <w:rsid w:val="00B458D0"/>
    <w:rsid w:val="00B46E34"/>
    <w:rsid w:val="00B50A81"/>
    <w:rsid w:val="00B51399"/>
    <w:rsid w:val="00B51FAB"/>
    <w:rsid w:val="00B52AA5"/>
    <w:rsid w:val="00B55EF0"/>
    <w:rsid w:val="00B565FD"/>
    <w:rsid w:val="00B602C9"/>
    <w:rsid w:val="00B61EB9"/>
    <w:rsid w:val="00B63344"/>
    <w:rsid w:val="00B64D7C"/>
    <w:rsid w:val="00B65B06"/>
    <w:rsid w:val="00B6724E"/>
    <w:rsid w:val="00B70013"/>
    <w:rsid w:val="00B70CAD"/>
    <w:rsid w:val="00B81B7F"/>
    <w:rsid w:val="00B82D54"/>
    <w:rsid w:val="00B83830"/>
    <w:rsid w:val="00B86CEE"/>
    <w:rsid w:val="00B92F9E"/>
    <w:rsid w:val="00B94603"/>
    <w:rsid w:val="00B94FCF"/>
    <w:rsid w:val="00B95A47"/>
    <w:rsid w:val="00B95D07"/>
    <w:rsid w:val="00B96BDB"/>
    <w:rsid w:val="00BA15F8"/>
    <w:rsid w:val="00BA1A15"/>
    <w:rsid w:val="00BA2887"/>
    <w:rsid w:val="00BA34D7"/>
    <w:rsid w:val="00BA3C78"/>
    <w:rsid w:val="00BA4D42"/>
    <w:rsid w:val="00BA678E"/>
    <w:rsid w:val="00BB0EAE"/>
    <w:rsid w:val="00BB285D"/>
    <w:rsid w:val="00BB5059"/>
    <w:rsid w:val="00BC0AE1"/>
    <w:rsid w:val="00BC5084"/>
    <w:rsid w:val="00BC68F0"/>
    <w:rsid w:val="00BD1015"/>
    <w:rsid w:val="00BD4226"/>
    <w:rsid w:val="00BD5185"/>
    <w:rsid w:val="00BD60B5"/>
    <w:rsid w:val="00BD7A99"/>
    <w:rsid w:val="00BF2420"/>
    <w:rsid w:val="00C003AE"/>
    <w:rsid w:val="00C06346"/>
    <w:rsid w:val="00C077D1"/>
    <w:rsid w:val="00C12365"/>
    <w:rsid w:val="00C13E6F"/>
    <w:rsid w:val="00C16414"/>
    <w:rsid w:val="00C20098"/>
    <w:rsid w:val="00C2117F"/>
    <w:rsid w:val="00C254F7"/>
    <w:rsid w:val="00C266F7"/>
    <w:rsid w:val="00C35D40"/>
    <w:rsid w:val="00C40209"/>
    <w:rsid w:val="00C403A0"/>
    <w:rsid w:val="00C40B06"/>
    <w:rsid w:val="00C417D9"/>
    <w:rsid w:val="00C42E3F"/>
    <w:rsid w:val="00C450DB"/>
    <w:rsid w:val="00C51218"/>
    <w:rsid w:val="00C52867"/>
    <w:rsid w:val="00C5654B"/>
    <w:rsid w:val="00C5785C"/>
    <w:rsid w:val="00C64A83"/>
    <w:rsid w:val="00C66ED8"/>
    <w:rsid w:val="00C7069F"/>
    <w:rsid w:val="00C74B75"/>
    <w:rsid w:val="00C758CB"/>
    <w:rsid w:val="00C81A86"/>
    <w:rsid w:val="00C86136"/>
    <w:rsid w:val="00C96F17"/>
    <w:rsid w:val="00C971C5"/>
    <w:rsid w:val="00C97382"/>
    <w:rsid w:val="00C97A7F"/>
    <w:rsid w:val="00CA1413"/>
    <w:rsid w:val="00CA2096"/>
    <w:rsid w:val="00CA2E00"/>
    <w:rsid w:val="00CB1789"/>
    <w:rsid w:val="00CC2924"/>
    <w:rsid w:val="00CC3392"/>
    <w:rsid w:val="00CD3CAB"/>
    <w:rsid w:val="00CD5942"/>
    <w:rsid w:val="00CE4821"/>
    <w:rsid w:val="00CE6B3B"/>
    <w:rsid w:val="00CF04D5"/>
    <w:rsid w:val="00CF4389"/>
    <w:rsid w:val="00D17484"/>
    <w:rsid w:val="00D21A2C"/>
    <w:rsid w:val="00D2318E"/>
    <w:rsid w:val="00D24764"/>
    <w:rsid w:val="00D27BD2"/>
    <w:rsid w:val="00D30CDE"/>
    <w:rsid w:val="00D373F8"/>
    <w:rsid w:val="00D40822"/>
    <w:rsid w:val="00D45EF5"/>
    <w:rsid w:val="00D51079"/>
    <w:rsid w:val="00D515EB"/>
    <w:rsid w:val="00D51673"/>
    <w:rsid w:val="00D6209A"/>
    <w:rsid w:val="00D62631"/>
    <w:rsid w:val="00D630E4"/>
    <w:rsid w:val="00D63463"/>
    <w:rsid w:val="00D726C2"/>
    <w:rsid w:val="00D72D53"/>
    <w:rsid w:val="00D73633"/>
    <w:rsid w:val="00D743A8"/>
    <w:rsid w:val="00D75DC9"/>
    <w:rsid w:val="00D77718"/>
    <w:rsid w:val="00D811D0"/>
    <w:rsid w:val="00D812BD"/>
    <w:rsid w:val="00D8182F"/>
    <w:rsid w:val="00D84C85"/>
    <w:rsid w:val="00D91585"/>
    <w:rsid w:val="00D91670"/>
    <w:rsid w:val="00D93332"/>
    <w:rsid w:val="00D93769"/>
    <w:rsid w:val="00D95D08"/>
    <w:rsid w:val="00D96B2D"/>
    <w:rsid w:val="00DA48EB"/>
    <w:rsid w:val="00DA66A8"/>
    <w:rsid w:val="00DC0924"/>
    <w:rsid w:val="00DC0979"/>
    <w:rsid w:val="00DC5FDA"/>
    <w:rsid w:val="00DC60F0"/>
    <w:rsid w:val="00DD1946"/>
    <w:rsid w:val="00DD5BF7"/>
    <w:rsid w:val="00DD78EC"/>
    <w:rsid w:val="00DE5547"/>
    <w:rsid w:val="00DE739C"/>
    <w:rsid w:val="00DF7C90"/>
    <w:rsid w:val="00E03C79"/>
    <w:rsid w:val="00E04336"/>
    <w:rsid w:val="00E05A87"/>
    <w:rsid w:val="00E05BEF"/>
    <w:rsid w:val="00E07417"/>
    <w:rsid w:val="00E07E3A"/>
    <w:rsid w:val="00E1052B"/>
    <w:rsid w:val="00E11EA2"/>
    <w:rsid w:val="00E130EE"/>
    <w:rsid w:val="00E13234"/>
    <w:rsid w:val="00E2103E"/>
    <w:rsid w:val="00E2191A"/>
    <w:rsid w:val="00E23865"/>
    <w:rsid w:val="00E25B29"/>
    <w:rsid w:val="00E27237"/>
    <w:rsid w:val="00E27417"/>
    <w:rsid w:val="00E31982"/>
    <w:rsid w:val="00E31DF6"/>
    <w:rsid w:val="00E33A5F"/>
    <w:rsid w:val="00E34074"/>
    <w:rsid w:val="00E348BE"/>
    <w:rsid w:val="00E43658"/>
    <w:rsid w:val="00E44595"/>
    <w:rsid w:val="00E455A2"/>
    <w:rsid w:val="00E46734"/>
    <w:rsid w:val="00E47464"/>
    <w:rsid w:val="00E47DF3"/>
    <w:rsid w:val="00E50B0A"/>
    <w:rsid w:val="00E50F03"/>
    <w:rsid w:val="00E5379A"/>
    <w:rsid w:val="00E66D6E"/>
    <w:rsid w:val="00E741EF"/>
    <w:rsid w:val="00E77650"/>
    <w:rsid w:val="00E87B47"/>
    <w:rsid w:val="00E90104"/>
    <w:rsid w:val="00E91307"/>
    <w:rsid w:val="00E91B3F"/>
    <w:rsid w:val="00E946AA"/>
    <w:rsid w:val="00E97F29"/>
    <w:rsid w:val="00EA0C30"/>
    <w:rsid w:val="00EA686D"/>
    <w:rsid w:val="00EB345A"/>
    <w:rsid w:val="00EB70EE"/>
    <w:rsid w:val="00EC017F"/>
    <w:rsid w:val="00EC0A4E"/>
    <w:rsid w:val="00EC23A9"/>
    <w:rsid w:val="00EC24FD"/>
    <w:rsid w:val="00EC2566"/>
    <w:rsid w:val="00EC69EF"/>
    <w:rsid w:val="00EC6F45"/>
    <w:rsid w:val="00ED332A"/>
    <w:rsid w:val="00ED4068"/>
    <w:rsid w:val="00ED4200"/>
    <w:rsid w:val="00ED458B"/>
    <w:rsid w:val="00EE1B39"/>
    <w:rsid w:val="00EE7E46"/>
    <w:rsid w:val="00EF55C4"/>
    <w:rsid w:val="00EF5ADF"/>
    <w:rsid w:val="00EF5D1B"/>
    <w:rsid w:val="00F01459"/>
    <w:rsid w:val="00F01513"/>
    <w:rsid w:val="00F03008"/>
    <w:rsid w:val="00F07018"/>
    <w:rsid w:val="00F076F9"/>
    <w:rsid w:val="00F076FE"/>
    <w:rsid w:val="00F12395"/>
    <w:rsid w:val="00F152FC"/>
    <w:rsid w:val="00F1566A"/>
    <w:rsid w:val="00F209FC"/>
    <w:rsid w:val="00F2216F"/>
    <w:rsid w:val="00F23134"/>
    <w:rsid w:val="00F23FAB"/>
    <w:rsid w:val="00F26208"/>
    <w:rsid w:val="00F33044"/>
    <w:rsid w:val="00F344F8"/>
    <w:rsid w:val="00F35310"/>
    <w:rsid w:val="00F35320"/>
    <w:rsid w:val="00F4009A"/>
    <w:rsid w:val="00F42815"/>
    <w:rsid w:val="00F431BE"/>
    <w:rsid w:val="00F43225"/>
    <w:rsid w:val="00F473B5"/>
    <w:rsid w:val="00F51C65"/>
    <w:rsid w:val="00F57231"/>
    <w:rsid w:val="00F60381"/>
    <w:rsid w:val="00F63CDF"/>
    <w:rsid w:val="00F66276"/>
    <w:rsid w:val="00F668FB"/>
    <w:rsid w:val="00F67DE3"/>
    <w:rsid w:val="00F707CA"/>
    <w:rsid w:val="00F72108"/>
    <w:rsid w:val="00F72EA7"/>
    <w:rsid w:val="00F7572C"/>
    <w:rsid w:val="00F764E3"/>
    <w:rsid w:val="00F76B59"/>
    <w:rsid w:val="00F777BB"/>
    <w:rsid w:val="00F77E17"/>
    <w:rsid w:val="00F800A6"/>
    <w:rsid w:val="00F83ED4"/>
    <w:rsid w:val="00F8490B"/>
    <w:rsid w:val="00F9083A"/>
    <w:rsid w:val="00F92FF2"/>
    <w:rsid w:val="00F9371A"/>
    <w:rsid w:val="00F94BBA"/>
    <w:rsid w:val="00F96C31"/>
    <w:rsid w:val="00F974FE"/>
    <w:rsid w:val="00FA0015"/>
    <w:rsid w:val="00FA29A6"/>
    <w:rsid w:val="00FA3B13"/>
    <w:rsid w:val="00FA5E4D"/>
    <w:rsid w:val="00FB0D09"/>
    <w:rsid w:val="00FB333B"/>
    <w:rsid w:val="00FB35DE"/>
    <w:rsid w:val="00FB3E41"/>
    <w:rsid w:val="00FB417B"/>
    <w:rsid w:val="00FB71FF"/>
    <w:rsid w:val="00FC2417"/>
    <w:rsid w:val="00FC3958"/>
    <w:rsid w:val="00FC556D"/>
    <w:rsid w:val="00FC7518"/>
    <w:rsid w:val="00FD7BA1"/>
    <w:rsid w:val="00FE27DD"/>
    <w:rsid w:val="00FE72D9"/>
    <w:rsid w:val="00FF1662"/>
    <w:rsid w:val="00FF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B588054"/>
  <w15:docId w15:val="{D857999E-AC98-4643-AF98-A5E24661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B6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Default">
    <w:name w:val="Default"/>
    <w:basedOn w:val="Normal"/>
    <w:rsid w:val="00707ECE"/>
    <w:pPr>
      <w:autoSpaceDE w:val="0"/>
      <w:autoSpaceDN w:val="0"/>
    </w:pPr>
    <w:rPr>
      <w:rFonts w:eastAsiaTheme="minorHAnsi"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376324031">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404062075">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77690177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20248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467e2b2-5dd5-4dd5-8b9a-9dbc68454732" xsi:nil="true"/>
    <lcf76f155ced4ddcb4097134ff3c332f xmlns="16816860-cc08-49d2-a37a-eaa1d2fca447">
      <Terms xmlns="http://schemas.microsoft.com/office/infopath/2007/PartnerControls"/>
    </lcf76f155ced4ddcb4097134ff3c332f>
    <Comments xmlns="16816860-cc08-49d2-a37a-eaa1d2fca447" xsi:nil="true"/>
    <Status xmlns="16816860-cc08-49d2-a37a-eaa1d2fca4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FCA3F8AC92A4D83F92D4B7A9BB8B8" ma:contentTypeVersion="12" ma:contentTypeDescription="Create a new document." ma:contentTypeScope="" ma:versionID="d4f52f090948848ba8e44c0dc7e1fe47">
  <xsd:schema xmlns:xsd="http://www.w3.org/2001/XMLSchema" xmlns:xs="http://www.w3.org/2001/XMLSchema" xmlns:p="http://schemas.microsoft.com/office/2006/metadata/properties" xmlns:ns2="16816860-cc08-49d2-a37a-eaa1d2fca447" xmlns:ns3="0467e2b2-5dd5-4dd5-8b9a-9dbc68454732" targetNamespace="http://schemas.microsoft.com/office/2006/metadata/properties" ma:root="true" ma:fieldsID="ff8a116d43121c42b5b5dfc21b70bf48" ns2:_="" ns3:_="">
    <xsd:import namespace="16816860-cc08-49d2-a37a-eaa1d2fca447"/>
    <xsd:import namespace="0467e2b2-5dd5-4dd5-8b9a-9dbc68454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16860-cc08-49d2-a37a-eaa1d2fca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element name="Status" ma:index="19" nillable="true" ma:displayName="Status" ma:format="Dropdown" ma:internalName="Status">
      <xsd:simpleType>
        <xsd:restriction base="dms:Choice">
          <xsd:enumeration value="To Do"/>
          <xsd:enumeration value="In Proc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467e2b2-5dd5-4dd5-8b9a-9dbc684547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7f8ec7-ad1b-4154-b866-35e4c6d14f79}" ma:internalName="TaxCatchAll" ma:showField="CatchAllData" ma:web="0467e2b2-5dd5-4dd5-8b9a-9dbc68454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C709-07D5-4752-ADC1-418D951128DE}">
  <ds:schemaRefs>
    <ds:schemaRef ds:uri="http://schemas.openxmlformats.org/package/2006/metadata/core-properties"/>
    <ds:schemaRef ds:uri="http://schemas.microsoft.com/office/infopath/2007/PartnerControls"/>
    <ds:schemaRef ds:uri="http://schemas.microsoft.com/office/2006/documentManagement/types"/>
    <ds:schemaRef ds:uri="008f629d-46c7-4689-927f-2df5f3e8918a"/>
    <ds:schemaRef ds:uri="http://purl.org/dc/term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3.xml><?xml version="1.0" encoding="utf-8"?>
<ds:datastoreItem xmlns:ds="http://schemas.openxmlformats.org/officeDocument/2006/customXml" ds:itemID="{2E8CC6D4-2DA7-48C7-83AF-57A06398A9FF}"/>
</file>

<file path=customXml/itemProps4.xml><?xml version="1.0" encoding="utf-8"?>
<ds:datastoreItem xmlns:ds="http://schemas.openxmlformats.org/officeDocument/2006/customXml" ds:itemID="{F4A03658-9DE9-4CC4-8966-375D282E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2389</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dc:description/>
  <cp:lastModifiedBy>Elaine Taylor</cp:lastModifiedBy>
  <cp:revision>2</cp:revision>
  <cp:lastPrinted>2018-04-20T06:32:00Z</cp:lastPrinted>
  <dcterms:created xsi:type="dcterms:W3CDTF">2020-03-10T14:07:00Z</dcterms:created>
  <dcterms:modified xsi:type="dcterms:W3CDTF">2020-03-10T14:07:00Z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0x010100B4BFCA3F8AC92A4D83F92D4B7A9BB8B8</vt:lpwstr>
  </property>
  <property fmtid="{D5CDD505-2E9C-101B-9397-08002B2CF9AE}" pid="3" name="Order">
    <vt:r8>187200</vt:r8>
  </property>
  <property fmtid="{D5CDD505-2E9C-101B-9397-08002B2CF9AE}" pid="4" name="_ExtendedDescription">
    <vt:lpwstr/>
  </property>
</Properties>
</file>