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4" w14:textId="77777777" w:rsidR="00C7069F" w:rsidRDefault="00C7069F" w:rsidP="00765A36"/>
    <w:p w14:paraId="2B588055" w14:textId="77777777" w:rsidR="00C7069F" w:rsidRDefault="00C7069F" w:rsidP="00765A36"/>
    <w:p w14:paraId="2B588056" w14:textId="77777777" w:rsidR="00C7069F" w:rsidRDefault="00C7069F" w:rsidP="00765A36"/>
    <w:p w14:paraId="2B588057" w14:textId="77777777" w:rsidR="00C7069F" w:rsidRDefault="00C7069F" w:rsidP="00765A36"/>
    <w:p w14:paraId="2B588058" w14:textId="77777777" w:rsidR="00C7069F" w:rsidRDefault="00C7069F" w:rsidP="00B23BD7">
      <w:pPr>
        <w:jc w:val="center"/>
      </w:pPr>
    </w:p>
    <w:p w14:paraId="50D091E4" w14:textId="77777777" w:rsidR="00815065" w:rsidRDefault="00815065" w:rsidP="0080300B">
      <w:pPr>
        <w:jc w:val="center"/>
        <w:rPr>
          <w:rFonts w:cs="Arial"/>
          <w:b/>
          <w:sz w:val="32"/>
          <w:szCs w:val="32"/>
        </w:rPr>
      </w:pPr>
      <w:r w:rsidRPr="008C190C">
        <w:rPr>
          <w:rFonts w:cs="Arial"/>
          <w:b/>
          <w:sz w:val="32"/>
          <w:szCs w:val="32"/>
        </w:rPr>
        <w:t>Safeguarding Policy and Procedures for Children, Young People and Adults</w:t>
      </w:r>
    </w:p>
    <w:p w14:paraId="2DB56905" w14:textId="77777777" w:rsidR="004F45AC" w:rsidRDefault="004F45AC" w:rsidP="00765A36">
      <w:bookmarkStart w:id="0" w:name="_Toc210802532"/>
    </w:p>
    <w:p w14:paraId="1B90526A" w14:textId="77777777" w:rsidR="004F45AC" w:rsidRDefault="004F45AC">
      <w:r>
        <w:br w:type="page"/>
      </w:r>
    </w:p>
    <w:sdt>
      <w:sdtPr>
        <w:rPr>
          <w:rFonts w:ascii="Arial" w:eastAsia="Times New Roman" w:hAnsi="Arial" w:cs="Times New Roman"/>
          <w:b w:val="0"/>
          <w:noProof/>
          <w:color w:val="auto"/>
          <w:sz w:val="24"/>
          <w:szCs w:val="20"/>
          <w:lang w:val="en-GB" w:eastAsia="en-US"/>
        </w:rPr>
        <w:id w:val="2030077405"/>
        <w:docPartObj>
          <w:docPartGallery w:val="Table of Contents"/>
          <w:docPartUnique/>
        </w:docPartObj>
      </w:sdtPr>
      <w:sdtEndPr>
        <w:rPr>
          <w:szCs w:val="24"/>
        </w:rPr>
      </w:sdtEndPr>
      <w:sdtContent>
        <w:p w14:paraId="32DFCB72" w14:textId="394B1403" w:rsidR="003E250B" w:rsidRPr="00D95A70" w:rsidRDefault="4560D72F">
          <w:pPr>
            <w:pStyle w:val="TOCHeading"/>
            <w:rPr>
              <w:rFonts w:ascii="Arial" w:hAnsi="Arial" w:cs="Arial"/>
              <w:color w:val="auto"/>
            </w:rPr>
          </w:pPr>
          <w:r w:rsidRPr="5BB47B7A">
            <w:rPr>
              <w:rFonts w:ascii="Arial" w:hAnsi="Arial" w:cs="Arial"/>
              <w:color w:val="auto"/>
            </w:rPr>
            <w:t>Contents</w:t>
          </w:r>
        </w:p>
        <w:p w14:paraId="0FD3E4FD" w14:textId="77777777" w:rsidR="00A05ECC" w:rsidRPr="00D95A70" w:rsidRDefault="00A05ECC" w:rsidP="5BB47B7A">
          <w:pPr>
            <w:rPr>
              <w:b/>
              <w:bCs/>
              <w:lang w:val="en-US" w:eastAsia="en-GB"/>
            </w:rPr>
          </w:pPr>
        </w:p>
        <w:p w14:paraId="6E83C848" w14:textId="64E00A17" w:rsidR="000A315E" w:rsidRDefault="003E308D">
          <w:pPr>
            <w:pStyle w:val="TOC1"/>
            <w:rPr>
              <w:rFonts w:asciiTheme="minorHAnsi" w:eastAsiaTheme="minorEastAsia" w:hAnsiTheme="minorHAnsi" w:cstheme="minorBidi"/>
              <w:kern w:val="2"/>
              <w:lang w:eastAsia="en-GB"/>
              <w14:ligatures w14:val="standardContextual"/>
            </w:rPr>
          </w:pPr>
          <w:r>
            <w:fldChar w:fldCharType="begin"/>
          </w:r>
          <w:r w:rsidR="003E250B">
            <w:instrText>TOC \o "1-3" \z \u \h</w:instrText>
          </w:r>
          <w:r>
            <w:fldChar w:fldCharType="separate"/>
          </w:r>
          <w:hyperlink w:anchor="_Toc219210271" w:history="1">
            <w:r w:rsidR="000A315E" w:rsidRPr="001B241F">
              <w:rPr>
                <w:rStyle w:val="Hyperlink"/>
              </w:rPr>
              <w:t>1.Safeguarding Policy Principles and Scope</w:t>
            </w:r>
            <w:r w:rsidR="000A315E">
              <w:rPr>
                <w:webHidden/>
              </w:rPr>
              <w:tab/>
            </w:r>
            <w:r w:rsidR="000A315E">
              <w:rPr>
                <w:webHidden/>
              </w:rPr>
              <w:fldChar w:fldCharType="begin"/>
            </w:r>
            <w:r w:rsidR="000A315E">
              <w:rPr>
                <w:webHidden/>
              </w:rPr>
              <w:instrText xml:space="preserve"> PAGEREF _Toc219210271 \h </w:instrText>
            </w:r>
            <w:r w:rsidR="000A315E">
              <w:rPr>
                <w:webHidden/>
              </w:rPr>
            </w:r>
            <w:r w:rsidR="000A315E">
              <w:rPr>
                <w:webHidden/>
              </w:rPr>
              <w:fldChar w:fldCharType="separate"/>
            </w:r>
            <w:r w:rsidR="000A315E">
              <w:rPr>
                <w:webHidden/>
              </w:rPr>
              <w:t>5</w:t>
            </w:r>
            <w:r w:rsidR="000A315E">
              <w:rPr>
                <w:webHidden/>
              </w:rPr>
              <w:fldChar w:fldCharType="end"/>
            </w:r>
          </w:hyperlink>
        </w:p>
        <w:p w14:paraId="50A771AF" w14:textId="6F7D2435" w:rsidR="000A315E" w:rsidRDefault="000A315E">
          <w:pPr>
            <w:pStyle w:val="TOC1"/>
            <w:rPr>
              <w:rFonts w:asciiTheme="minorHAnsi" w:eastAsiaTheme="minorEastAsia" w:hAnsiTheme="minorHAnsi" w:cstheme="minorBidi"/>
              <w:kern w:val="2"/>
              <w:lang w:eastAsia="en-GB"/>
              <w14:ligatures w14:val="standardContextual"/>
            </w:rPr>
          </w:pPr>
          <w:hyperlink w:anchor="_Toc219210272" w:history="1">
            <w:r w:rsidRPr="001B241F">
              <w:rPr>
                <w:rStyle w:val="Hyperlink"/>
              </w:rPr>
              <w:t>2.Definitions</w:t>
            </w:r>
            <w:r>
              <w:rPr>
                <w:webHidden/>
              </w:rPr>
              <w:tab/>
            </w:r>
            <w:r>
              <w:rPr>
                <w:webHidden/>
              </w:rPr>
              <w:fldChar w:fldCharType="begin"/>
            </w:r>
            <w:r>
              <w:rPr>
                <w:webHidden/>
              </w:rPr>
              <w:instrText xml:space="preserve"> PAGEREF _Toc219210272 \h </w:instrText>
            </w:r>
            <w:r>
              <w:rPr>
                <w:webHidden/>
              </w:rPr>
            </w:r>
            <w:r>
              <w:rPr>
                <w:webHidden/>
              </w:rPr>
              <w:fldChar w:fldCharType="separate"/>
            </w:r>
            <w:r>
              <w:rPr>
                <w:webHidden/>
              </w:rPr>
              <w:t>6</w:t>
            </w:r>
            <w:r>
              <w:rPr>
                <w:webHidden/>
              </w:rPr>
              <w:fldChar w:fldCharType="end"/>
            </w:r>
          </w:hyperlink>
        </w:p>
        <w:p w14:paraId="42C12668" w14:textId="56AB7E4C" w:rsidR="000A315E" w:rsidRDefault="000A315E">
          <w:pPr>
            <w:pStyle w:val="TOC1"/>
            <w:rPr>
              <w:rFonts w:asciiTheme="minorHAnsi" w:eastAsiaTheme="minorEastAsia" w:hAnsiTheme="minorHAnsi" w:cstheme="minorBidi"/>
              <w:kern w:val="2"/>
              <w:lang w:eastAsia="en-GB"/>
              <w14:ligatures w14:val="standardContextual"/>
            </w:rPr>
          </w:pPr>
          <w:hyperlink w:anchor="_Toc219210273" w:history="1">
            <w:r w:rsidRPr="001B241F">
              <w:rPr>
                <w:rStyle w:val="Hyperlink"/>
              </w:rPr>
              <w:t>3.Roles and Responsibilities.</w:t>
            </w:r>
            <w:r>
              <w:rPr>
                <w:webHidden/>
              </w:rPr>
              <w:tab/>
            </w:r>
            <w:r>
              <w:rPr>
                <w:webHidden/>
              </w:rPr>
              <w:fldChar w:fldCharType="begin"/>
            </w:r>
            <w:r>
              <w:rPr>
                <w:webHidden/>
              </w:rPr>
              <w:instrText xml:space="preserve"> PAGEREF _Toc219210273 \h </w:instrText>
            </w:r>
            <w:r>
              <w:rPr>
                <w:webHidden/>
              </w:rPr>
            </w:r>
            <w:r>
              <w:rPr>
                <w:webHidden/>
              </w:rPr>
              <w:fldChar w:fldCharType="separate"/>
            </w:r>
            <w:r>
              <w:rPr>
                <w:webHidden/>
              </w:rPr>
              <w:t>7</w:t>
            </w:r>
            <w:r>
              <w:rPr>
                <w:webHidden/>
              </w:rPr>
              <w:fldChar w:fldCharType="end"/>
            </w:r>
          </w:hyperlink>
        </w:p>
        <w:p w14:paraId="06EB49D6" w14:textId="39B12167" w:rsidR="000A315E" w:rsidRDefault="000A315E">
          <w:pPr>
            <w:pStyle w:val="TOC2"/>
            <w:rPr>
              <w:rFonts w:asciiTheme="minorHAnsi" w:eastAsiaTheme="minorEastAsia" w:hAnsiTheme="minorHAnsi" w:cstheme="minorBidi"/>
              <w:kern w:val="2"/>
              <w:szCs w:val="24"/>
              <w14:ligatures w14:val="standardContextual"/>
            </w:rPr>
          </w:pPr>
          <w:hyperlink w:anchor="_Toc219210274" w:history="1">
            <w:r w:rsidRPr="001B241F">
              <w:rPr>
                <w:rStyle w:val="Hyperlink"/>
                <w:b/>
                <w:bCs/>
              </w:rPr>
              <w:t>4.Procedure and Professional Responsibility for Making a Safeguarding Referral</w:t>
            </w:r>
            <w:r>
              <w:rPr>
                <w:webHidden/>
              </w:rPr>
              <w:tab/>
            </w:r>
            <w:r>
              <w:rPr>
                <w:webHidden/>
              </w:rPr>
              <w:fldChar w:fldCharType="begin"/>
            </w:r>
            <w:r>
              <w:rPr>
                <w:webHidden/>
              </w:rPr>
              <w:instrText xml:space="preserve"> PAGEREF _Toc219210274 \h </w:instrText>
            </w:r>
            <w:r>
              <w:rPr>
                <w:webHidden/>
              </w:rPr>
            </w:r>
            <w:r>
              <w:rPr>
                <w:webHidden/>
              </w:rPr>
              <w:fldChar w:fldCharType="separate"/>
            </w:r>
            <w:r>
              <w:rPr>
                <w:webHidden/>
              </w:rPr>
              <w:t>9</w:t>
            </w:r>
            <w:r>
              <w:rPr>
                <w:webHidden/>
              </w:rPr>
              <w:fldChar w:fldCharType="end"/>
            </w:r>
          </w:hyperlink>
        </w:p>
        <w:p w14:paraId="0B7C595B" w14:textId="56EE0BCB" w:rsidR="000A315E" w:rsidRDefault="000A315E">
          <w:pPr>
            <w:pStyle w:val="TOC3"/>
            <w:rPr>
              <w:rFonts w:cstheme="minorBidi"/>
              <w:noProof/>
              <w:kern w:val="2"/>
              <w:sz w:val="24"/>
              <w:szCs w:val="24"/>
              <w:lang w:val="en-GB" w:eastAsia="en-GB"/>
              <w14:ligatures w14:val="standardContextual"/>
            </w:rPr>
          </w:pPr>
          <w:hyperlink w:anchor="_Toc219210275" w:history="1">
            <w:r w:rsidRPr="001B241F">
              <w:rPr>
                <w:rStyle w:val="Hyperlink"/>
                <w:rFonts w:cs="Arial"/>
                <w:b/>
                <w:bCs/>
                <w:noProof/>
                <w:lang w:eastAsia="en-GB"/>
              </w:rPr>
              <w:t>4.1 Concerns Involving SECAmb Staff</w:t>
            </w:r>
            <w:r>
              <w:rPr>
                <w:noProof/>
                <w:webHidden/>
              </w:rPr>
              <w:tab/>
            </w:r>
            <w:r>
              <w:rPr>
                <w:noProof/>
                <w:webHidden/>
              </w:rPr>
              <w:fldChar w:fldCharType="begin"/>
            </w:r>
            <w:r>
              <w:rPr>
                <w:noProof/>
                <w:webHidden/>
              </w:rPr>
              <w:instrText xml:space="preserve"> PAGEREF _Toc219210275 \h </w:instrText>
            </w:r>
            <w:r>
              <w:rPr>
                <w:noProof/>
                <w:webHidden/>
              </w:rPr>
            </w:r>
            <w:r>
              <w:rPr>
                <w:noProof/>
                <w:webHidden/>
              </w:rPr>
              <w:fldChar w:fldCharType="separate"/>
            </w:r>
            <w:r>
              <w:rPr>
                <w:noProof/>
                <w:webHidden/>
              </w:rPr>
              <w:t>9</w:t>
            </w:r>
            <w:r>
              <w:rPr>
                <w:noProof/>
                <w:webHidden/>
              </w:rPr>
              <w:fldChar w:fldCharType="end"/>
            </w:r>
          </w:hyperlink>
        </w:p>
        <w:p w14:paraId="3C7CBDE4" w14:textId="1E776E1E" w:rsidR="000A315E" w:rsidRDefault="000A315E">
          <w:pPr>
            <w:pStyle w:val="TOC3"/>
            <w:rPr>
              <w:rFonts w:cstheme="minorBidi"/>
              <w:noProof/>
              <w:kern w:val="2"/>
              <w:sz w:val="24"/>
              <w:szCs w:val="24"/>
              <w:lang w:val="en-GB" w:eastAsia="en-GB"/>
              <w14:ligatures w14:val="standardContextual"/>
            </w:rPr>
          </w:pPr>
          <w:hyperlink w:anchor="_Toc219210276" w:history="1">
            <w:r w:rsidRPr="001B241F">
              <w:rPr>
                <w:rStyle w:val="Hyperlink"/>
                <w:rFonts w:cs="Arial"/>
                <w:b/>
                <w:bCs/>
                <w:noProof/>
                <w:lang w:eastAsia="en-GB"/>
              </w:rPr>
              <w:t>4.2 Non-SECAmb Patients and External Concerns</w:t>
            </w:r>
            <w:r>
              <w:rPr>
                <w:noProof/>
                <w:webHidden/>
              </w:rPr>
              <w:tab/>
            </w:r>
            <w:r>
              <w:rPr>
                <w:noProof/>
                <w:webHidden/>
              </w:rPr>
              <w:fldChar w:fldCharType="begin"/>
            </w:r>
            <w:r>
              <w:rPr>
                <w:noProof/>
                <w:webHidden/>
              </w:rPr>
              <w:instrText xml:space="preserve"> PAGEREF _Toc219210276 \h </w:instrText>
            </w:r>
            <w:r>
              <w:rPr>
                <w:noProof/>
                <w:webHidden/>
              </w:rPr>
            </w:r>
            <w:r>
              <w:rPr>
                <w:noProof/>
                <w:webHidden/>
              </w:rPr>
              <w:fldChar w:fldCharType="separate"/>
            </w:r>
            <w:r>
              <w:rPr>
                <w:noProof/>
                <w:webHidden/>
              </w:rPr>
              <w:t>9</w:t>
            </w:r>
            <w:r>
              <w:rPr>
                <w:noProof/>
                <w:webHidden/>
              </w:rPr>
              <w:fldChar w:fldCharType="end"/>
            </w:r>
          </w:hyperlink>
        </w:p>
        <w:p w14:paraId="188DB8C2" w14:textId="2A260101" w:rsidR="000A315E" w:rsidRDefault="000A315E">
          <w:pPr>
            <w:pStyle w:val="TOC1"/>
            <w:rPr>
              <w:rFonts w:asciiTheme="minorHAnsi" w:eastAsiaTheme="minorEastAsia" w:hAnsiTheme="minorHAnsi" w:cstheme="minorBidi"/>
              <w:kern w:val="2"/>
              <w:lang w:eastAsia="en-GB"/>
              <w14:ligatures w14:val="standardContextual"/>
            </w:rPr>
          </w:pPr>
          <w:hyperlink w:anchor="_Toc219210277" w:history="1">
            <w:r w:rsidRPr="001B241F">
              <w:rPr>
                <w:rStyle w:val="Hyperlink"/>
              </w:rPr>
              <w:t>5.Guidance for Trust Staff completing safeguarding referral forms</w:t>
            </w:r>
            <w:r>
              <w:rPr>
                <w:webHidden/>
              </w:rPr>
              <w:tab/>
            </w:r>
            <w:r>
              <w:rPr>
                <w:webHidden/>
              </w:rPr>
              <w:fldChar w:fldCharType="begin"/>
            </w:r>
            <w:r>
              <w:rPr>
                <w:webHidden/>
              </w:rPr>
              <w:instrText xml:space="preserve"> PAGEREF _Toc219210277 \h </w:instrText>
            </w:r>
            <w:r>
              <w:rPr>
                <w:webHidden/>
              </w:rPr>
            </w:r>
            <w:r>
              <w:rPr>
                <w:webHidden/>
              </w:rPr>
              <w:fldChar w:fldCharType="separate"/>
            </w:r>
            <w:r>
              <w:rPr>
                <w:webHidden/>
              </w:rPr>
              <w:t>10</w:t>
            </w:r>
            <w:r>
              <w:rPr>
                <w:webHidden/>
              </w:rPr>
              <w:fldChar w:fldCharType="end"/>
            </w:r>
          </w:hyperlink>
        </w:p>
        <w:p w14:paraId="0FF5B7A8" w14:textId="3D3FC0AA" w:rsidR="000A315E" w:rsidRDefault="000A315E">
          <w:pPr>
            <w:pStyle w:val="TOC2"/>
            <w:rPr>
              <w:rFonts w:asciiTheme="minorHAnsi" w:eastAsiaTheme="minorEastAsia" w:hAnsiTheme="minorHAnsi" w:cstheme="minorBidi"/>
              <w:kern w:val="2"/>
              <w:szCs w:val="24"/>
              <w14:ligatures w14:val="standardContextual"/>
            </w:rPr>
          </w:pPr>
          <w:hyperlink w:anchor="_Toc219210278" w:history="1">
            <w:r w:rsidRPr="001B241F">
              <w:rPr>
                <w:rStyle w:val="Hyperlink"/>
              </w:rPr>
              <w:t>5.1 How Concerns May Arise</w:t>
            </w:r>
            <w:r>
              <w:rPr>
                <w:webHidden/>
              </w:rPr>
              <w:tab/>
            </w:r>
            <w:r>
              <w:rPr>
                <w:webHidden/>
              </w:rPr>
              <w:fldChar w:fldCharType="begin"/>
            </w:r>
            <w:r>
              <w:rPr>
                <w:webHidden/>
              </w:rPr>
              <w:instrText xml:space="preserve"> PAGEREF _Toc219210278 \h </w:instrText>
            </w:r>
            <w:r>
              <w:rPr>
                <w:webHidden/>
              </w:rPr>
            </w:r>
            <w:r>
              <w:rPr>
                <w:webHidden/>
              </w:rPr>
              <w:fldChar w:fldCharType="separate"/>
            </w:r>
            <w:r>
              <w:rPr>
                <w:webHidden/>
              </w:rPr>
              <w:t>10</w:t>
            </w:r>
            <w:r>
              <w:rPr>
                <w:webHidden/>
              </w:rPr>
              <w:fldChar w:fldCharType="end"/>
            </w:r>
          </w:hyperlink>
        </w:p>
        <w:p w14:paraId="60935EF4" w14:textId="10A580F4" w:rsidR="000A315E" w:rsidRDefault="000A315E">
          <w:pPr>
            <w:pStyle w:val="TOC2"/>
            <w:rPr>
              <w:rFonts w:asciiTheme="minorHAnsi" w:eastAsiaTheme="minorEastAsia" w:hAnsiTheme="minorHAnsi" w:cstheme="minorBidi"/>
              <w:kern w:val="2"/>
              <w:szCs w:val="24"/>
              <w14:ligatures w14:val="standardContextual"/>
            </w:rPr>
          </w:pPr>
          <w:hyperlink w:anchor="_Toc219210279" w:history="1">
            <w:r w:rsidRPr="001B241F">
              <w:rPr>
                <w:rStyle w:val="Hyperlink"/>
              </w:rPr>
              <w:t>5.2 Types of Concerns</w:t>
            </w:r>
            <w:r>
              <w:rPr>
                <w:webHidden/>
              </w:rPr>
              <w:tab/>
            </w:r>
            <w:r>
              <w:rPr>
                <w:webHidden/>
              </w:rPr>
              <w:fldChar w:fldCharType="begin"/>
            </w:r>
            <w:r>
              <w:rPr>
                <w:webHidden/>
              </w:rPr>
              <w:instrText xml:space="preserve"> PAGEREF _Toc219210279 \h </w:instrText>
            </w:r>
            <w:r>
              <w:rPr>
                <w:webHidden/>
              </w:rPr>
            </w:r>
            <w:r>
              <w:rPr>
                <w:webHidden/>
              </w:rPr>
              <w:fldChar w:fldCharType="separate"/>
            </w:r>
            <w:r>
              <w:rPr>
                <w:webHidden/>
              </w:rPr>
              <w:t>10</w:t>
            </w:r>
            <w:r>
              <w:rPr>
                <w:webHidden/>
              </w:rPr>
              <w:fldChar w:fldCharType="end"/>
            </w:r>
          </w:hyperlink>
        </w:p>
        <w:p w14:paraId="10AE95F4" w14:textId="10DBFDE8" w:rsidR="000A315E" w:rsidRDefault="000A315E">
          <w:pPr>
            <w:pStyle w:val="TOC2"/>
            <w:rPr>
              <w:rFonts w:asciiTheme="minorHAnsi" w:eastAsiaTheme="minorEastAsia" w:hAnsiTheme="minorHAnsi" w:cstheme="minorBidi"/>
              <w:kern w:val="2"/>
              <w:szCs w:val="24"/>
              <w14:ligatures w14:val="standardContextual"/>
            </w:rPr>
          </w:pPr>
          <w:hyperlink w:anchor="_Toc219210280" w:history="1">
            <w:r w:rsidRPr="001B241F">
              <w:rPr>
                <w:rStyle w:val="Hyperlink"/>
              </w:rPr>
              <w:t>5.3 Staff Responsibilities</w:t>
            </w:r>
            <w:r>
              <w:rPr>
                <w:webHidden/>
              </w:rPr>
              <w:tab/>
            </w:r>
            <w:r>
              <w:rPr>
                <w:webHidden/>
              </w:rPr>
              <w:fldChar w:fldCharType="begin"/>
            </w:r>
            <w:r>
              <w:rPr>
                <w:webHidden/>
              </w:rPr>
              <w:instrText xml:space="preserve"> PAGEREF _Toc219210280 \h </w:instrText>
            </w:r>
            <w:r>
              <w:rPr>
                <w:webHidden/>
              </w:rPr>
            </w:r>
            <w:r>
              <w:rPr>
                <w:webHidden/>
              </w:rPr>
              <w:fldChar w:fldCharType="separate"/>
            </w:r>
            <w:r>
              <w:rPr>
                <w:webHidden/>
              </w:rPr>
              <w:t>11</w:t>
            </w:r>
            <w:r>
              <w:rPr>
                <w:webHidden/>
              </w:rPr>
              <w:fldChar w:fldCharType="end"/>
            </w:r>
          </w:hyperlink>
        </w:p>
        <w:p w14:paraId="14BB66EB" w14:textId="6FD42CD0" w:rsidR="000A315E" w:rsidRDefault="000A315E">
          <w:pPr>
            <w:pStyle w:val="TOC2"/>
            <w:rPr>
              <w:rFonts w:asciiTheme="minorHAnsi" w:eastAsiaTheme="minorEastAsia" w:hAnsiTheme="minorHAnsi" w:cstheme="minorBidi"/>
              <w:kern w:val="2"/>
              <w:szCs w:val="24"/>
              <w14:ligatures w14:val="standardContextual"/>
            </w:rPr>
          </w:pPr>
          <w:hyperlink w:anchor="_Toc219210281" w:history="1">
            <w:r w:rsidRPr="001B241F">
              <w:rPr>
                <w:rStyle w:val="Hyperlink"/>
              </w:rPr>
              <w:t>5.4 Consent</w:t>
            </w:r>
            <w:r>
              <w:rPr>
                <w:webHidden/>
              </w:rPr>
              <w:tab/>
            </w:r>
            <w:r>
              <w:rPr>
                <w:webHidden/>
              </w:rPr>
              <w:fldChar w:fldCharType="begin"/>
            </w:r>
            <w:r>
              <w:rPr>
                <w:webHidden/>
              </w:rPr>
              <w:instrText xml:space="preserve"> PAGEREF _Toc219210281 \h </w:instrText>
            </w:r>
            <w:r>
              <w:rPr>
                <w:webHidden/>
              </w:rPr>
            </w:r>
            <w:r>
              <w:rPr>
                <w:webHidden/>
              </w:rPr>
              <w:fldChar w:fldCharType="separate"/>
            </w:r>
            <w:r>
              <w:rPr>
                <w:webHidden/>
              </w:rPr>
              <w:t>11</w:t>
            </w:r>
            <w:r>
              <w:rPr>
                <w:webHidden/>
              </w:rPr>
              <w:fldChar w:fldCharType="end"/>
            </w:r>
          </w:hyperlink>
        </w:p>
        <w:p w14:paraId="7467FE77" w14:textId="49FBB1F4" w:rsidR="000A315E" w:rsidRDefault="000A315E">
          <w:pPr>
            <w:pStyle w:val="TOC2"/>
            <w:rPr>
              <w:rFonts w:asciiTheme="minorHAnsi" w:eastAsiaTheme="minorEastAsia" w:hAnsiTheme="minorHAnsi" w:cstheme="minorBidi"/>
              <w:kern w:val="2"/>
              <w:szCs w:val="24"/>
              <w14:ligatures w14:val="standardContextual"/>
            </w:rPr>
          </w:pPr>
          <w:hyperlink w:anchor="_Toc219210282" w:history="1">
            <w:r w:rsidRPr="001B241F">
              <w:rPr>
                <w:rStyle w:val="Hyperlink"/>
              </w:rPr>
              <w:t>5.5 Immediate Action</w:t>
            </w:r>
            <w:r>
              <w:rPr>
                <w:webHidden/>
              </w:rPr>
              <w:tab/>
            </w:r>
            <w:r>
              <w:rPr>
                <w:webHidden/>
              </w:rPr>
              <w:fldChar w:fldCharType="begin"/>
            </w:r>
            <w:r>
              <w:rPr>
                <w:webHidden/>
              </w:rPr>
              <w:instrText xml:space="preserve"> PAGEREF _Toc219210282 \h </w:instrText>
            </w:r>
            <w:r>
              <w:rPr>
                <w:webHidden/>
              </w:rPr>
            </w:r>
            <w:r>
              <w:rPr>
                <w:webHidden/>
              </w:rPr>
              <w:fldChar w:fldCharType="separate"/>
            </w:r>
            <w:r>
              <w:rPr>
                <w:webHidden/>
              </w:rPr>
              <w:t>11</w:t>
            </w:r>
            <w:r>
              <w:rPr>
                <w:webHidden/>
              </w:rPr>
              <w:fldChar w:fldCharType="end"/>
            </w:r>
          </w:hyperlink>
        </w:p>
        <w:p w14:paraId="549A04CE" w14:textId="49F151A8" w:rsidR="000A315E" w:rsidRDefault="000A315E">
          <w:pPr>
            <w:pStyle w:val="TOC2"/>
            <w:rPr>
              <w:rFonts w:asciiTheme="minorHAnsi" w:eastAsiaTheme="minorEastAsia" w:hAnsiTheme="minorHAnsi" w:cstheme="minorBidi"/>
              <w:kern w:val="2"/>
              <w:szCs w:val="24"/>
              <w14:ligatures w14:val="standardContextual"/>
            </w:rPr>
          </w:pPr>
          <w:hyperlink w:anchor="_Toc219210283" w:history="1">
            <w:r w:rsidRPr="001B241F">
              <w:rPr>
                <w:rStyle w:val="Hyperlink"/>
              </w:rPr>
              <w:t>5.7 Confidentiality and Information Sharing</w:t>
            </w:r>
            <w:r>
              <w:rPr>
                <w:webHidden/>
              </w:rPr>
              <w:tab/>
            </w:r>
            <w:r>
              <w:rPr>
                <w:webHidden/>
              </w:rPr>
              <w:fldChar w:fldCharType="begin"/>
            </w:r>
            <w:r>
              <w:rPr>
                <w:webHidden/>
              </w:rPr>
              <w:instrText xml:space="preserve"> PAGEREF _Toc219210283 \h </w:instrText>
            </w:r>
            <w:r>
              <w:rPr>
                <w:webHidden/>
              </w:rPr>
            </w:r>
            <w:r>
              <w:rPr>
                <w:webHidden/>
              </w:rPr>
              <w:fldChar w:fldCharType="separate"/>
            </w:r>
            <w:r>
              <w:rPr>
                <w:webHidden/>
              </w:rPr>
              <w:t>12</w:t>
            </w:r>
            <w:r>
              <w:rPr>
                <w:webHidden/>
              </w:rPr>
              <w:fldChar w:fldCharType="end"/>
            </w:r>
          </w:hyperlink>
        </w:p>
        <w:p w14:paraId="33B72A21" w14:textId="42C36836" w:rsidR="000A315E" w:rsidRDefault="000A315E">
          <w:pPr>
            <w:pStyle w:val="TOC2"/>
            <w:rPr>
              <w:rFonts w:asciiTheme="minorHAnsi" w:eastAsiaTheme="minorEastAsia" w:hAnsiTheme="minorHAnsi" w:cstheme="minorBidi"/>
              <w:kern w:val="2"/>
              <w:szCs w:val="24"/>
              <w14:ligatures w14:val="standardContextual"/>
            </w:rPr>
          </w:pPr>
          <w:hyperlink w:anchor="_Toc219210284" w:history="1">
            <w:r w:rsidRPr="001B241F">
              <w:rPr>
                <w:rStyle w:val="Hyperlink"/>
              </w:rPr>
              <w:t>5.8 Social Issues</w:t>
            </w:r>
            <w:r>
              <w:rPr>
                <w:webHidden/>
              </w:rPr>
              <w:tab/>
            </w:r>
            <w:r>
              <w:rPr>
                <w:webHidden/>
              </w:rPr>
              <w:fldChar w:fldCharType="begin"/>
            </w:r>
            <w:r>
              <w:rPr>
                <w:webHidden/>
              </w:rPr>
              <w:instrText xml:space="preserve"> PAGEREF _Toc219210284 \h </w:instrText>
            </w:r>
            <w:r>
              <w:rPr>
                <w:webHidden/>
              </w:rPr>
            </w:r>
            <w:r>
              <w:rPr>
                <w:webHidden/>
              </w:rPr>
              <w:fldChar w:fldCharType="separate"/>
            </w:r>
            <w:r>
              <w:rPr>
                <w:webHidden/>
              </w:rPr>
              <w:t>12</w:t>
            </w:r>
            <w:r>
              <w:rPr>
                <w:webHidden/>
              </w:rPr>
              <w:fldChar w:fldCharType="end"/>
            </w:r>
          </w:hyperlink>
        </w:p>
        <w:p w14:paraId="14D7FEEB" w14:textId="5341BFDC" w:rsidR="000A315E" w:rsidRDefault="000A315E">
          <w:pPr>
            <w:pStyle w:val="TOC1"/>
            <w:rPr>
              <w:rFonts w:asciiTheme="minorHAnsi" w:eastAsiaTheme="minorEastAsia" w:hAnsiTheme="minorHAnsi" w:cstheme="minorBidi"/>
              <w:kern w:val="2"/>
              <w:lang w:eastAsia="en-GB"/>
              <w14:ligatures w14:val="standardContextual"/>
            </w:rPr>
          </w:pPr>
          <w:hyperlink w:anchor="_Toc219210285" w:history="1">
            <w:r w:rsidRPr="001B241F">
              <w:rPr>
                <w:rStyle w:val="Hyperlink"/>
              </w:rPr>
              <w:t>6.Monitoring</w:t>
            </w:r>
            <w:r>
              <w:rPr>
                <w:webHidden/>
              </w:rPr>
              <w:tab/>
            </w:r>
            <w:r>
              <w:rPr>
                <w:webHidden/>
              </w:rPr>
              <w:fldChar w:fldCharType="begin"/>
            </w:r>
            <w:r>
              <w:rPr>
                <w:webHidden/>
              </w:rPr>
              <w:instrText xml:space="preserve"> PAGEREF _Toc219210285 \h </w:instrText>
            </w:r>
            <w:r>
              <w:rPr>
                <w:webHidden/>
              </w:rPr>
            </w:r>
            <w:r>
              <w:rPr>
                <w:webHidden/>
              </w:rPr>
              <w:fldChar w:fldCharType="separate"/>
            </w:r>
            <w:r>
              <w:rPr>
                <w:webHidden/>
              </w:rPr>
              <w:t>12</w:t>
            </w:r>
            <w:r>
              <w:rPr>
                <w:webHidden/>
              </w:rPr>
              <w:fldChar w:fldCharType="end"/>
            </w:r>
          </w:hyperlink>
        </w:p>
        <w:p w14:paraId="3D5B496C" w14:textId="3093D8BB" w:rsidR="000A315E" w:rsidRDefault="000A315E">
          <w:pPr>
            <w:pStyle w:val="TOC1"/>
            <w:rPr>
              <w:rFonts w:asciiTheme="minorHAnsi" w:eastAsiaTheme="minorEastAsia" w:hAnsiTheme="minorHAnsi" w:cstheme="minorBidi"/>
              <w:kern w:val="2"/>
              <w:lang w:eastAsia="en-GB"/>
              <w14:ligatures w14:val="standardContextual"/>
            </w:rPr>
          </w:pPr>
          <w:hyperlink w:anchor="_Toc219210286" w:history="1">
            <w:r w:rsidRPr="001B241F">
              <w:rPr>
                <w:rStyle w:val="Hyperlink"/>
              </w:rPr>
              <w:t>7.Sharing Information</w:t>
            </w:r>
            <w:r>
              <w:rPr>
                <w:webHidden/>
              </w:rPr>
              <w:tab/>
            </w:r>
            <w:r>
              <w:rPr>
                <w:webHidden/>
              </w:rPr>
              <w:fldChar w:fldCharType="begin"/>
            </w:r>
            <w:r>
              <w:rPr>
                <w:webHidden/>
              </w:rPr>
              <w:instrText xml:space="preserve"> PAGEREF _Toc219210286 \h </w:instrText>
            </w:r>
            <w:r>
              <w:rPr>
                <w:webHidden/>
              </w:rPr>
            </w:r>
            <w:r>
              <w:rPr>
                <w:webHidden/>
              </w:rPr>
              <w:fldChar w:fldCharType="separate"/>
            </w:r>
            <w:r>
              <w:rPr>
                <w:webHidden/>
              </w:rPr>
              <w:t>13</w:t>
            </w:r>
            <w:r>
              <w:rPr>
                <w:webHidden/>
              </w:rPr>
              <w:fldChar w:fldCharType="end"/>
            </w:r>
          </w:hyperlink>
        </w:p>
        <w:p w14:paraId="721C9C15" w14:textId="79A4DB63" w:rsidR="000A315E" w:rsidRDefault="000A315E">
          <w:pPr>
            <w:pStyle w:val="TOC1"/>
            <w:rPr>
              <w:rFonts w:asciiTheme="minorHAnsi" w:eastAsiaTheme="minorEastAsia" w:hAnsiTheme="minorHAnsi" w:cstheme="minorBidi"/>
              <w:kern w:val="2"/>
              <w:lang w:eastAsia="en-GB"/>
              <w14:ligatures w14:val="standardContextual"/>
            </w:rPr>
          </w:pPr>
          <w:hyperlink w:anchor="_Toc219210287" w:history="1">
            <w:r w:rsidRPr="001B241F">
              <w:rPr>
                <w:rStyle w:val="Hyperlink"/>
              </w:rPr>
              <w:t>8.Associated Documentation</w:t>
            </w:r>
            <w:r>
              <w:rPr>
                <w:webHidden/>
              </w:rPr>
              <w:tab/>
            </w:r>
            <w:r>
              <w:rPr>
                <w:webHidden/>
              </w:rPr>
              <w:fldChar w:fldCharType="begin"/>
            </w:r>
            <w:r>
              <w:rPr>
                <w:webHidden/>
              </w:rPr>
              <w:instrText xml:space="preserve"> PAGEREF _Toc219210287 \h </w:instrText>
            </w:r>
            <w:r>
              <w:rPr>
                <w:webHidden/>
              </w:rPr>
            </w:r>
            <w:r>
              <w:rPr>
                <w:webHidden/>
              </w:rPr>
              <w:fldChar w:fldCharType="separate"/>
            </w:r>
            <w:r>
              <w:rPr>
                <w:webHidden/>
              </w:rPr>
              <w:t>13</w:t>
            </w:r>
            <w:r>
              <w:rPr>
                <w:webHidden/>
              </w:rPr>
              <w:fldChar w:fldCharType="end"/>
            </w:r>
          </w:hyperlink>
        </w:p>
        <w:p w14:paraId="4E9CC864" w14:textId="32695BED" w:rsidR="000A315E" w:rsidRDefault="000A315E">
          <w:pPr>
            <w:pStyle w:val="TOC1"/>
            <w:rPr>
              <w:rFonts w:asciiTheme="minorHAnsi" w:eastAsiaTheme="minorEastAsia" w:hAnsiTheme="minorHAnsi" w:cstheme="minorBidi"/>
              <w:kern w:val="2"/>
              <w:lang w:eastAsia="en-GB"/>
              <w14:ligatures w14:val="standardContextual"/>
            </w:rPr>
          </w:pPr>
          <w:hyperlink w:anchor="_Toc219210288" w:history="1">
            <w:r w:rsidRPr="001B241F">
              <w:rPr>
                <w:rStyle w:val="Hyperlink"/>
              </w:rPr>
              <w:t>9.Education, Training and Awareness</w:t>
            </w:r>
            <w:r>
              <w:rPr>
                <w:webHidden/>
              </w:rPr>
              <w:tab/>
            </w:r>
            <w:r>
              <w:rPr>
                <w:webHidden/>
              </w:rPr>
              <w:fldChar w:fldCharType="begin"/>
            </w:r>
            <w:r>
              <w:rPr>
                <w:webHidden/>
              </w:rPr>
              <w:instrText xml:space="preserve"> PAGEREF _Toc219210288 \h </w:instrText>
            </w:r>
            <w:r>
              <w:rPr>
                <w:webHidden/>
              </w:rPr>
            </w:r>
            <w:r>
              <w:rPr>
                <w:webHidden/>
              </w:rPr>
              <w:fldChar w:fldCharType="separate"/>
            </w:r>
            <w:r>
              <w:rPr>
                <w:webHidden/>
              </w:rPr>
              <w:t>14</w:t>
            </w:r>
            <w:r>
              <w:rPr>
                <w:webHidden/>
              </w:rPr>
              <w:fldChar w:fldCharType="end"/>
            </w:r>
          </w:hyperlink>
        </w:p>
        <w:p w14:paraId="6FC07A6B" w14:textId="6798517A" w:rsidR="000A315E" w:rsidRDefault="000A315E">
          <w:pPr>
            <w:pStyle w:val="TOC1"/>
            <w:rPr>
              <w:rFonts w:asciiTheme="minorHAnsi" w:eastAsiaTheme="minorEastAsia" w:hAnsiTheme="minorHAnsi" w:cstheme="minorBidi"/>
              <w:kern w:val="2"/>
              <w:lang w:eastAsia="en-GB"/>
              <w14:ligatures w14:val="standardContextual"/>
            </w:rPr>
          </w:pPr>
          <w:hyperlink w:anchor="_Toc219210289" w:history="1">
            <w:r w:rsidRPr="001B241F">
              <w:rPr>
                <w:rStyle w:val="Hyperlink"/>
              </w:rPr>
              <w:t>10.References</w:t>
            </w:r>
            <w:r>
              <w:rPr>
                <w:webHidden/>
              </w:rPr>
              <w:tab/>
            </w:r>
            <w:r>
              <w:rPr>
                <w:webHidden/>
              </w:rPr>
              <w:fldChar w:fldCharType="begin"/>
            </w:r>
            <w:r>
              <w:rPr>
                <w:webHidden/>
              </w:rPr>
              <w:instrText xml:space="preserve"> PAGEREF _Toc219210289 \h </w:instrText>
            </w:r>
            <w:r>
              <w:rPr>
                <w:webHidden/>
              </w:rPr>
            </w:r>
            <w:r>
              <w:rPr>
                <w:webHidden/>
              </w:rPr>
              <w:fldChar w:fldCharType="separate"/>
            </w:r>
            <w:r>
              <w:rPr>
                <w:webHidden/>
              </w:rPr>
              <w:t>14</w:t>
            </w:r>
            <w:r>
              <w:rPr>
                <w:webHidden/>
              </w:rPr>
              <w:fldChar w:fldCharType="end"/>
            </w:r>
          </w:hyperlink>
        </w:p>
        <w:p w14:paraId="46254FC2" w14:textId="4E1AC655" w:rsidR="000A315E" w:rsidRDefault="000A315E">
          <w:pPr>
            <w:pStyle w:val="TOC1"/>
            <w:rPr>
              <w:rFonts w:asciiTheme="minorHAnsi" w:eastAsiaTheme="minorEastAsia" w:hAnsiTheme="minorHAnsi" w:cstheme="minorBidi"/>
              <w:kern w:val="2"/>
              <w:lang w:eastAsia="en-GB"/>
              <w14:ligatures w14:val="standardContextual"/>
            </w:rPr>
          </w:pPr>
          <w:hyperlink w:anchor="_Toc219210290" w:history="1">
            <w:r w:rsidRPr="001B241F">
              <w:rPr>
                <w:rStyle w:val="Hyperlink"/>
              </w:rPr>
              <w:t>11.Equality Analysis</w:t>
            </w:r>
            <w:r>
              <w:rPr>
                <w:webHidden/>
              </w:rPr>
              <w:tab/>
            </w:r>
            <w:r>
              <w:rPr>
                <w:webHidden/>
              </w:rPr>
              <w:fldChar w:fldCharType="begin"/>
            </w:r>
            <w:r>
              <w:rPr>
                <w:webHidden/>
              </w:rPr>
              <w:instrText xml:space="preserve"> PAGEREF _Toc219210290 \h </w:instrText>
            </w:r>
            <w:r>
              <w:rPr>
                <w:webHidden/>
              </w:rPr>
            </w:r>
            <w:r>
              <w:rPr>
                <w:webHidden/>
              </w:rPr>
              <w:fldChar w:fldCharType="separate"/>
            </w:r>
            <w:r>
              <w:rPr>
                <w:webHidden/>
              </w:rPr>
              <w:t>14</w:t>
            </w:r>
            <w:r>
              <w:rPr>
                <w:webHidden/>
              </w:rPr>
              <w:fldChar w:fldCharType="end"/>
            </w:r>
          </w:hyperlink>
        </w:p>
        <w:p w14:paraId="2071AD1B" w14:textId="12A8E479" w:rsidR="000A315E" w:rsidRDefault="000A315E">
          <w:pPr>
            <w:pStyle w:val="TOC1"/>
            <w:rPr>
              <w:rFonts w:asciiTheme="minorHAnsi" w:eastAsiaTheme="minorEastAsia" w:hAnsiTheme="minorHAnsi" w:cstheme="minorBidi"/>
              <w:kern w:val="2"/>
              <w:lang w:eastAsia="en-GB"/>
              <w14:ligatures w14:val="standardContextual"/>
            </w:rPr>
          </w:pPr>
          <w:hyperlink w:anchor="_Toc219210291" w:history="1">
            <w:r w:rsidRPr="001B241F">
              <w:rPr>
                <w:rStyle w:val="Hyperlink"/>
              </w:rPr>
              <w:t>12.Appendix</w:t>
            </w:r>
            <w:r>
              <w:rPr>
                <w:webHidden/>
              </w:rPr>
              <w:tab/>
            </w:r>
            <w:r>
              <w:rPr>
                <w:webHidden/>
              </w:rPr>
              <w:fldChar w:fldCharType="begin"/>
            </w:r>
            <w:r>
              <w:rPr>
                <w:webHidden/>
              </w:rPr>
              <w:instrText xml:space="preserve"> PAGEREF _Toc219210291 \h </w:instrText>
            </w:r>
            <w:r>
              <w:rPr>
                <w:webHidden/>
              </w:rPr>
            </w:r>
            <w:r>
              <w:rPr>
                <w:webHidden/>
              </w:rPr>
              <w:fldChar w:fldCharType="separate"/>
            </w:r>
            <w:r>
              <w:rPr>
                <w:webHidden/>
              </w:rPr>
              <w:t>17</w:t>
            </w:r>
            <w:r>
              <w:rPr>
                <w:webHidden/>
              </w:rPr>
              <w:fldChar w:fldCharType="end"/>
            </w:r>
          </w:hyperlink>
        </w:p>
        <w:p w14:paraId="440AA04D" w14:textId="7DD2027D" w:rsidR="000A315E" w:rsidRDefault="000A315E">
          <w:pPr>
            <w:pStyle w:val="TOC1"/>
            <w:rPr>
              <w:rFonts w:asciiTheme="minorHAnsi" w:eastAsiaTheme="minorEastAsia" w:hAnsiTheme="minorHAnsi" w:cstheme="minorBidi"/>
              <w:kern w:val="2"/>
              <w:lang w:eastAsia="en-GB"/>
              <w14:ligatures w14:val="standardContextual"/>
            </w:rPr>
          </w:pPr>
          <w:hyperlink w:anchor="_Toc219210292" w:history="1">
            <w:r w:rsidRPr="001B241F">
              <w:rPr>
                <w:rStyle w:val="Hyperlink"/>
              </w:rPr>
              <w:t>13.Audit and Review (evaluating effectiveness)</w:t>
            </w:r>
            <w:r>
              <w:rPr>
                <w:webHidden/>
              </w:rPr>
              <w:tab/>
            </w:r>
            <w:r>
              <w:rPr>
                <w:webHidden/>
              </w:rPr>
              <w:fldChar w:fldCharType="begin"/>
            </w:r>
            <w:r>
              <w:rPr>
                <w:webHidden/>
              </w:rPr>
              <w:instrText xml:space="preserve"> PAGEREF _Toc219210292 \h </w:instrText>
            </w:r>
            <w:r>
              <w:rPr>
                <w:webHidden/>
              </w:rPr>
            </w:r>
            <w:r>
              <w:rPr>
                <w:webHidden/>
              </w:rPr>
              <w:fldChar w:fldCharType="separate"/>
            </w:r>
            <w:r>
              <w:rPr>
                <w:webHidden/>
              </w:rPr>
              <w:t>17</w:t>
            </w:r>
            <w:r>
              <w:rPr>
                <w:webHidden/>
              </w:rPr>
              <w:fldChar w:fldCharType="end"/>
            </w:r>
          </w:hyperlink>
        </w:p>
        <w:p w14:paraId="61E3BB0B" w14:textId="66B48C5A" w:rsidR="003E308D" w:rsidRDefault="003E308D" w:rsidP="00D263FB">
          <w:pPr>
            <w:pStyle w:val="TOC1"/>
            <w:rPr>
              <w:rStyle w:val="Hyperlink"/>
              <w:kern w:val="2"/>
              <w:lang w:eastAsia="en-GB"/>
              <w14:ligatures w14:val="standardContextual"/>
            </w:rPr>
          </w:pPr>
          <w:r>
            <w:fldChar w:fldCharType="end"/>
          </w:r>
        </w:p>
      </w:sdtContent>
    </w:sdt>
    <w:p w14:paraId="4E8CA3FD" w14:textId="18C84B63" w:rsidR="003E250B" w:rsidRDefault="003E250B"/>
    <w:p w14:paraId="1EA6E1A8" w14:textId="238AB6B7" w:rsidR="00345668" w:rsidRDefault="008A62AA" w:rsidP="00765A36">
      <w:r>
        <w:br w:type="page"/>
      </w:r>
    </w:p>
    <w:p w14:paraId="337F0235" w14:textId="00B7E226" w:rsidR="000F2366" w:rsidRPr="003E250B" w:rsidRDefault="19A48AC7" w:rsidP="5BB47B7A">
      <w:pPr>
        <w:pStyle w:val="Heading1"/>
        <w:numPr>
          <w:ilvl w:val="0"/>
          <w:numId w:val="0"/>
        </w:numPr>
        <w:tabs>
          <w:tab w:val="num" w:pos="936"/>
        </w:tabs>
      </w:pPr>
      <w:bookmarkStart w:id="1" w:name="_Toc13556687"/>
      <w:bookmarkStart w:id="2" w:name="_Toc118465402"/>
      <w:bookmarkStart w:id="3" w:name="_Toc136005819"/>
      <w:bookmarkStart w:id="4" w:name="_Toc219210271"/>
      <w:r>
        <w:t>1.</w:t>
      </w:r>
      <w:r w:rsidR="7F65592D">
        <w:t>Safeguarding Policy Principles and Scope</w:t>
      </w:r>
      <w:bookmarkEnd w:id="1"/>
      <w:bookmarkEnd w:id="2"/>
      <w:bookmarkEnd w:id="3"/>
      <w:bookmarkEnd w:id="4"/>
    </w:p>
    <w:p w14:paraId="0B64687F" w14:textId="77777777" w:rsidR="00343B9F" w:rsidRDefault="00343B9F" w:rsidP="00343B9F">
      <w:pPr>
        <w:pStyle w:val="SecondHeadingPolicy"/>
        <w:numPr>
          <w:ilvl w:val="0"/>
          <w:numId w:val="0"/>
        </w:numPr>
        <w:ind w:left="936"/>
      </w:pPr>
    </w:p>
    <w:p w14:paraId="415C63E3" w14:textId="3C1A353C" w:rsidR="003159FE" w:rsidRDefault="7F65592D" w:rsidP="5BB47B7A">
      <w:pPr>
        <w:pStyle w:val="PolLevel2"/>
        <w:tabs>
          <w:tab w:val="num" w:pos="1162"/>
        </w:tabs>
        <w:ind w:left="1162"/>
        <w:jc w:val="both"/>
      </w:pPr>
      <w:r>
        <w:t xml:space="preserve">The primary purpose of this document is to assist all staff, students, apprentices, </w:t>
      </w:r>
      <w:r w:rsidR="40A713D5">
        <w:t>v</w:t>
      </w:r>
      <w:r>
        <w:t>olunteers and visitors within South</w:t>
      </w:r>
      <w:r w:rsidR="005C1932">
        <w:t xml:space="preserve"> </w:t>
      </w:r>
      <w:r>
        <w:t>East Coast Ambulance Service NHS Foundation Trust (SECAmb) to be aware of their role and responsibilities in safeguarding and promoting the safeguarding of children</w:t>
      </w:r>
      <w:r w:rsidR="1497A022">
        <w:t>, children looked after</w:t>
      </w:r>
      <w:r w:rsidR="00763507">
        <w:t xml:space="preserve"> by the Local </w:t>
      </w:r>
      <w:r w:rsidR="003C1146">
        <w:t>Authority,</w:t>
      </w:r>
      <w:r w:rsidR="0D44E01C">
        <w:t xml:space="preserve"> </w:t>
      </w:r>
      <w:r>
        <w:t>young people</w:t>
      </w:r>
      <w:r w:rsidR="0D44E01C">
        <w:t xml:space="preserve"> and </w:t>
      </w:r>
      <w:r w:rsidR="12B3069C">
        <w:t>adults at risk</w:t>
      </w:r>
      <w:r>
        <w:t>.</w:t>
      </w:r>
      <w:r w:rsidR="04C207A8">
        <w:t xml:space="preserve"> </w:t>
      </w:r>
      <w:r w:rsidR="0EDDC22E">
        <w:t>T</w:t>
      </w:r>
      <w:r w:rsidR="1CD0051D">
        <w:t xml:space="preserve">hroughout the rest of this document all the </w:t>
      </w:r>
      <w:proofErr w:type="gramStart"/>
      <w:r w:rsidR="1CD0051D">
        <w:t>aforementioned roles</w:t>
      </w:r>
      <w:proofErr w:type="gramEnd"/>
      <w:r w:rsidR="1CD0051D">
        <w:t xml:space="preserve"> will be referred to as ‘staff’.</w:t>
      </w:r>
    </w:p>
    <w:p w14:paraId="3EA4EF4F" w14:textId="48474145" w:rsidR="000E38D2" w:rsidRDefault="7F65592D" w:rsidP="5BB47B7A">
      <w:pPr>
        <w:pStyle w:val="PolLevel2"/>
        <w:tabs>
          <w:tab w:val="num" w:pos="1162"/>
        </w:tabs>
        <w:ind w:left="1162"/>
        <w:jc w:val="both"/>
      </w:pPr>
      <w:r>
        <w:t>The associated procedures</w:t>
      </w:r>
      <w:r w:rsidR="1960C4D1">
        <w:t xml:space="preserve"> </w:t>
      </w:r>
      <w:r w:rsidR="2E62EA33">
        <w:t xml:space="preserve">are aimed at supporting </w:t>
      </w:r>
      <w:r w:rsidR="7C890744">
        <w:t>all Trust staff that have direct or indirect contact with patients</w:t>
      </w:r>
      <w:r w:rsidR="00B0460F">
        <w:t xml:space="preserve"> and the </w:t>
      </w:r>
      <w:r w:rsidR="003C1146">
        <w:t>public, where</w:t>
      </w:r>
      <w:r w:rsidR="00B0460F">
        <w:t xml:space="preserve"> concerns are raised about a safeguarding matter</w:t>
      </w:r>
      <w:r w:rsidR="7C890744">
        <w:t xml:space="preserve">. However, irrespective of the source of information, any member of Trust staff identifying a vulnerable person potentially at risk should follow the Trust’s referral procedures by completing a safeguarding </w:t>
      </w:r>
      <w:r w:rsidR="00B0460F">
        <w:t xml:space="preserve">referral via the agreed Trust referral </w:t>
      </w:r>
      <w:r w:rsidR="005805EF">
        <w:t>process</w:t>
      </w:r>
      <w:r w:rsidR="7C890744">
        <w:t>. The procedure</w:t>
      </w:r>
      <w:r w:rsidR="7AFC951B">
        <w:t>s</w:t>
      </w:r>
      <w:r w:rsidR="7C890744">
        <w:t xml:space="preserve"> must be followed by all Trust staff</w:t>
      </w:r>
      <w:r w:rsidR="003B5C9B">
        <w:t xml:space="preserve"> and agency workers.</w:t>
      </w:r>
      <w:r w:rsidR="7C890744">
        <w:t xml:space="preserve"> </w:t>
      </w:r>
      <w:r w:rsidR="32BB664C">
        <w:t xml:space="preserve"> </w:t>
      </w:r>
    </w:p>
    <w:p w14:paraId="7EB4C9E8" w14:textId="673CFB65" w:rsidR="00930BC7" w:rsidRDefault="78E91DF7" w:rsidP="5BB47B7A">
      <w:pPr>
        <w:pStyle w:val="PolLevel2"/>
        <w:tabs>
          <w:tab w:val="num" w:pos="1162"/>
        </w:tabs>
        <w:ind w:left="1162"/>
        <w:jc w:val="both"/>
      </w:pPr>
      <w:r>
        <w:t>The procedures within this</w:t>
      </w:r>
      <w:r w:rsidR="7F65592D">
        <w:t xml:space="preserve"> document will enable the Trust to fulfil its relevant legislative duties as determined by The Children Act 1989</w:t>
      </w:r>
      <w:r w:rsidR="003B5C9B">
        <w:t xml:space="preserve"> and </w:t>
      </w:r>
      <w:r w:rsidR="7F65592D">
        <w:t>2004 and The Care Act 2014.</w:t>
      </w:r>
    </w:p>
    <w:p w14:paraId="51F74C4F" w14:textId="3E3D7C22" w:rsidR="00991E5F" w:rsidRDefault="7F65592D" w:rsidP="5BB47B7A">
      <w:pPr>
        <w:pStyle w:val="PolLevel2"/>
        <w:tabs>
          <w:tab w:val="num" w:pos="1162"/>
        </w:tabs>
        <w:ind w:left="1162"/>
        <w:jc w:val="both"/>
      </w:pPr>
      <w:r>
        <w:t xml:space="preserve">The Trust commits to working in partnership with other agencies including Local Authorities, Police and other Health Care Partners. </w:t>
      </w:r>
    </w:p>
    <w:p w14:paraId="4293B85F" w14:textId="65FC61FF" w:rsidR="00991E5F" w:rsidRDefault="7F65592D" w:rsidP="5BB47B7A">
      <w:pPr>
        <w:pStyle w:val="PolLevel2"/>
        <w:tabs>
          <w:tab w:val="num" w:pos="1162"/>
        </w:tabs>
        <w:ind w:left="1162"/>
        <w:jc w:val="both"/>
      </w:pPr>
      <w:r>
        <w:t>The Trust is committed to the principles and activities which monitor</w:t>
      </w:r>
      <w:r w:rsidR="00B206E9">
        <w:t>ing</w:t>
      </w:r>
      <w:r>
        <w:t>, review</w:t>
      </w:r>
      <w:r w:rsidR="00B206E9">
        <w:t>ing</w:t>
      </w:r>
      <w:r>
        <w:t>, learn</w:t>
      </w:r>
      <w:r w:rsidR="00B206E9">
        <w:t xml:space="preserve">ing </w:t>
      </w:r>
      <w:r>
        <w:t>from, support and promot</w:t>
      </w:r>
      <w:r w:rsidR="00B206E9">
        <w:t>ing</w:t>
      </w:r>
      <w:r>
        <w:t xml:space="preserve"> safeguarding.</w:t>
      </w:r>
    </w:p>
    <w:p w14:paraId="137961DB" w14:textId="42103E34" w:rsidR="00991E5F" w:rsidRPr="00941CB7" w:rsidRDefault="7F65592D" w:rsidP="5BB47B7A">
      <w:pPr>
        <w:pStyle w:val="PolLevel2"/>
        <w:tabs>
          <w:tab w:val="num" w:pos="1162"/>
        </w:tabs>
        <w:ind w:left="1162"/>
        <w:jc w:val="both"/>
      </w:pPr>
      <w:r>
        <w:t>This policy sets out the key arrangements for safeguarding and promoting the welfare of children and adults. Given the</w:t>
      </w:r>
      <w:r w:rsidR="00AE250D">
        <w:t xml:space="preserve"> complex and evolving</w:t>
      </w:r>
      <w:r>
        <w:t xml:space="preserve"> nature of safeguarding children, young people and adults this is not a definitive document and should be read in conjunction </w:t>
      </w:r>
      <w:r w:rsidR="4AA1A382">
        <w:t xml:space="preserve">with </w:t>
      </w:r>
      <w:r w:rsidR="19A1B065">
        <w:t xml:space="preserve">other documents and training provided by the Safeguarding Team. </w:t>
      </w:r>
    </w:p>
    <w:p w14:paraId="0502C522" w14:textId="54309379" w:rsidR="00991E5F" w:rsidRPr="00941CB7" w:rsidRDefault="34DA71EF" w:rsidP="5BB47B7A">
      <w:pPr>
        <w:pStyle w:val="PolLevel2"/>
        <w:tabs>
          <w:tab w:val="num" w:pos="1162"/>
        </w:tabs>
        <w:ind w:left="1162"/>
        <w:jc w:val="both"/>
      </w:pPr>
      <w:r>
        <w:t>S</w:t>
      </w:r>
      <w:r w:rsidR="7F65592D">
        <w:t>taff must always adhere to SECAmb policy and procedure</w:t>
      </w:r>
      <w:r w:rsidR="00C9097E">
        <w:t xml:space="preserve"> to ensure a consistent approach to safeguarding across all </w:t>
      </w:r>
      <w:r w:rsidR="002E4A35">
        <w:t>geographical areas.</w:t>
      </w:r>
      <w:r w:rsidR="00C9097E">
        <w:t xml:space="preserve"> SECAmb cover a large area including multiple Local authorities. </w:t>
      </w:r>
      <w:r w:rsidR="7F65592D">
        <w:t xml:space="preserve">The safeguarding team, who </w:t>
      </w:r>
      <w:r w:rsidR="007841DA">
        <w:t xml:space="preserve">lead on managing referrals </w:t>
      </w:r>
      <w:r w:rsidR="7F65592D">
        <w:t>and provide support to SECAmb staff are aware of the relevant local multi-agency safeguarding policies and procedures, and any strategies specific to safeguarding or in respect of relevant services.</w:t>
      </w:r>
    </w:p>
    <w:p w14:paraId="07DF1FA9" w14:textId="74725D75" w:rsidR="00991E5F" w:rsidRDefault="7F65592D" w:rsidP="5BB47B7A">
      <w:pPr>
        <w:pStyle w:val="PolLevel2"/>
        <w:tabs>
          <w:tab w:val="num" w:pos="1162"/>
        </w:tabs>
        <w:ind w:left="1162"/>
        <w:jc w:val="both"/>
      </w:pPr>
      <w:r>
        <w:t xml:space="preserve">The </w:t>
      </w:r>
      <w:r w:rsidR="1D99C359">
        <w:t>Chief Nursing Officer</w:t>
      </w:r>
      <w:r w:rsidR="1FCA757D">
        <w:t xml:space="preserve"> is</w:t>
      </w:r>
      <w:r w:rsidR="4256497D">
        <w:t xml:space="preserve"> </w:t>
      </w:r>
      <w:r>
        <w:t xml:space="preserve">the Board level named individual </w:t>
      </w:r>
      <w:r w:rsidR="00431D59">
        <w:t xml:space="preserve">who </w:t>
      </w:r>
      <w:r w:rsidR="001A7EA4">
        <w:t>oversees safeguarding</w:t>
      </w:r>
      <w:r>
        <w:t xml:space="preserve"> children and </w:t>
      </w:r>
      <w:proofErr w:type="gramStart"/>
      <w:r>
        <w:t>adult</w:t>
      </w:r>
      <w:r w:rsidR="00137100">
        <w:t>s</w:t>
      </w:r>
      <w:proofErr w:type="gramEnd"/>
      <w:r w:rsidR="00152736">
        <w:t xml:space="preserve"> practice</w:t>
      </w:r>
      <w:r>
        <w:t xml:space="preserve">. </w:t>
      </w:r>
    </w:p>
    <w:p w14:paraId="263F7E53" w14:textId="7106365C" w:rsidR="00991E5F" w:rsidRDefault="7F65592D" w:rsidP="5BB47B7A">
      <w:pPr>
        <w:pStyle w:val="PolLevel2"/>
        <w:tabs>
          <w:tab w:val="num" w:pos="1162"/>
        </w:tabs>
        <w:ind w:left="1162"/>
        <w:jc w:val="both"/>
      </w:pPr>
      <w:r>
        <w:t xml:space="preserve">The Trust will seek to increase staff awareness of matters appertaining to safeguarding children and adults through the provision of information, </w:t>
      </w:r>
      <w:r w:rsidR="1FCA757D">
        <w:t>education,</w:t>
      </w:r>
      <w:r>
        <w:t xml:space="preserve"> and training programmes. </w:t>
      </w:r>
    </w:p>
    <w:p w14:paraId="3A90A7C3" w14:textId="7FEEA3A5" w:rsidR="00991E5F" w:rsidRPr="00941CB7" w:rsidRDefault="7F65592D" w:rsidP="5BB47B7A">
      <w:pPr>
        <w:pStyle w:val="PolLevel2"/>
        <w:tabs>
          <w:tab w:val="num" w:pos="1162"/>
        </w:tabs>
        <w:ind w:left="1162"/>
        <w:jc w:val="both"/>
      </w:pPr>
      <w:r>
        <w:t>The Trust will monitor the effectiveness of the policy via audit and reporting to the Trust Board via the Safeguarding Sub Group (SSG</w:t>
      </w:r>
      <w:r w:rsidR="00152736">
        <w:t>)</w:t>
      </w:r>
      <w:r w:rsidR="7B6AC036">
        <w:t>.</w:t>
      </w:r>
      <w:r w:rsidR="0AEF1F37">
        <w:t xml:space="preserve"> The Safeguarding Sub Group </w:t>
      </w:r>
      <w:r w:rsidR="57AB534B">
        <w:t xml:space="preserve">has agreed terms of reference that highlights its </w:t>
      </w:r>
      <w:r w:rsidR="4F0AF248">
        <w:t>responsibility.</w:t>
      </w:r>
      <w:r w:rsidR="57AB534B">
        <w:t xml:space="preserve"> </w:t>
      </w:r>
    </w:p>
    <w:p w14:paraId="19583E1C" w14:textId="7C99A58A" w:rsidR="00991E5F" w:rsidRDefault="7F65592D" w:rsidP="5BB47B7A">
      <w:pPr>
        <w:pStyle w:val="PolLevel2"/>
        <w:tabs>
          <w:tab w:val="num" w:pos="1162"/>
        </w:tabs>
        <w:ind w:left="1162"/>
        <w:jc w:val="both"/>
      </w:pPr>
      <w:r>
        <w:t xml:space="preserve">This policy applies to all </w:t>
      </w:r>
      <w:r w:rsidR="505A591D">
        <w:t>staff, as</w:t>
      </w:r>
      <w:r w:rsidR="10382DC5">
        <w:t xml:space="preserve"> defined above, </w:t>
      </w:r>
      <w:r>
        <w:t>working for the Trust regardless of their role or p</w:t>
      </w:r>
      <w:r w:rsidR="5DB92AA7">
        <w:t>ositio</w:t>
      </w:r>
      <w:r w:rsidR="10382DC5">
        <w:t>n</w:t>
      </w:r>
      <w:r>
        <w:t xml:space="preserve"> within the organisation</w:t>
      </w:r>
      <w:r w:rsidR="644B3368">
        <w:t>.</w:t>
      </w:r>
      <w:r>
        <w:t xml:space="preserve"> </w:t>
      </w:r>
    </w:p>
    <w:p w14:paraId="3FA918BD" w14:textId="0B599EF2" w:rsidR="00991E5F" w:rsidRPr="00941CB7" w:rsidRDefault="7F65592D" w:rsidP="5BB47B7A">
      <w:pPr>
        <w:pStyle w:val="PolLevel2"/>
        <w:tabs>
          <w:tab w:val="num" w:pos="1162"/>
        </w:tabs>
        <w:ind w:left="1162"/>
        <w:jc w:val="both"/>
      </w:pPr>
      <w:r>
        <w:t xml:space="preserve">This policy is Trust </w:t>
      </w:r>
      <w:r w:rsidR="505A591D">
        <w:t>specific and</w:t>
      </w:r>
      <w:r w:rsidR="2B96154E">
        <w:t xml:space="preserve"> works alongside</w:t>
      </w:r>
      <w:r>
        <w:t xml:space="preserve"> local multi agency Safeguarding Policy &amp; Procedures</w:t>
      </w:r>
      <w:r w:rsidR="2B96154E">
        <w:t>.</w:t>
      </w:r>
    </w:p>
    <w:p w14:paraId="21753C75" w14:textId="455843BB" w:rsidR="00531023" w:rsidRPr="00941CB7" w:rsidRDefault="7F65592D" w:rsidP="00531023">
      <w:pPr>
        <w:pStyle w:val="PolLevel2"/>
        <w:tabs>
          <w:tab w:val="num" w:pos="1162"/>
        </w:tabs>
        <w:ind w:left="1162"/>
        <w:jc w:val="both"/>
      </w:pPr>
      <w:r>
        <w:t>The Trust believes that all children and adults have a right to be safeguarded from harm and exploitation</w:t>
      </w:r>
      <w:r w:rsidR="00531023">
        <w:t>.</w:t>
      </w:r>
    </w:p>
    <w:p w14:paraId="36E172C6" w14:textId="030BADB1" w:rsidR="00991E5F" w:rsidRDefault="7F65592D" w:rsidP="5BB47B7A">
      <w:pPr>
        <w:pStyle w:val="PolLevel2"/>
        <w:tabs>
          <w:tab w:val="num" w:pos="1162"/>
        </w:tabs>
        <w:ind w:left="1162"/>
        <w:jc w:val="both"/>
      </w:pPr>
      <w:r>
        <w:t xml:space="preserve">The Trust is committed to promoting a culture where </w:t>
      </w:r>
      <w:r w:rsidR="1FCA757D">
        <w:t>staff can</w:t>
      </w:r>
      <w:r>
        <w:t xml:space="preserve"> raise concerns about safeguarding issues and will be supported in doing so. Raising concerns at work (Whistle Blowing</w:t>
      </w:r>
      <w:r w:rsidR="2733B902">
        <w:t xml:space="preserve"> </w:t>
      </w:r>
      <w:r w:rsidR="5AA67789">
        <w:t>Policy</w:t>
      </w:r>
      <w:r w:rsidR="00BE75FE">
        <w:t xml:space="preserve"> </w:t>
      </w:r>
      <w:hyperlink r:id="rId11" w:history="1">
        <w:r w:rsidR="00BE75FE" w:rsidRPr="00BE75FE">
          <w:rPr>
            <w:rStyle w:val="Hyperlink"/>
          </w:rPr>
          <w:t>Records Register - Raising Concerns at Work (Whistleblowing) Policy</w:t>
        </w:r>
      </w:hyperlink>
      <w:r w:rsidR="3ED2B5CD">
        <w:t>)</w:t>
      </w:r>
      <w:r w:rsidR="00687C4F">
        <w:t xml:space="preserve"> </w:t>
      </w:r>
      <w:r>
        <w:t xml:space="preserve"> procedures are available via the Trust intranet sit</w:t>
      </w:r>
      <w:r w:rsidR="00EA1C9E">
        <w:t>e</w:t>
      </w:r>
      <w:r w:rsidR="5AA67789">
        <w:t xml:space="preserve"> and linked in the resources section of this document. </w:t>
      </w:r>
    </w:p>
    <w:p w14:paraId="61AA834B" w14:textId="662B2B62" w:rsidR="00991E5F" w:rsidRDefault="7F65592D" w:rsidP="5BB47B7A">
      <w:pPr>
        <w:pStyle w:val="PolLevel2"/>
        <w:tabs>
          <w:tab w:val="num" w:pos="1162"/>
        </w:tabs>
        <w:ind w:left="1162"/>
        <w:jc w:val="both"/>
      </w:pPr>
      <w:r>
        <w:t xml:space="preserve">Staff have a duty to report in a timely way any concerns or suspicions that a child or </w:t>
      </w:r>
      <w:r w:rsidR="1FCA757D">
        <w:t>adult at</w:t>
      </w:r>
      <w:r>
        <w:t xml:space="preserve"> risk </w:t>
      </w:r>
      <w:r w:rsidR="4852988D">
        <w:t xml:space="preserve">is </w:t>
      </w:r>
      <w:r w:rsidR="00402951">
        <w:t xml:space="preserve">suffering from, or likely to suffer harm, abuse or </w:t>
      </w:r>
      <w:proofErr w:type="gramStart"/>
      <w:r w:rsidR="00402951">
        <w:t>neglect.</w:t>
      </w:r>
      <w:r>
        <w:t>.</w:t>
      </w:r>
      <w:proofErr w:type="gramEnd"/>
    </w:p>
    <w:p w14:paraId="7F6EEEFC" w14:textId="77777777" w:rsidR="006A5D3C" w:rsidRPr="00BE59C1" w:rsidRDefault="006A5D3C" w:rsidP="005C7D2C">
      <w:pPr>
        <w:rPr>
          <w:sz w:val="28"/>
          <w:szCs w:val="22"/>
        </w:rPr>
      </w:pPr>
    </w:p>
    <w:p w14:paraId="0D3E36C6" w14:textId="406F8C4A" w:rsidR="006A5D3C" w:rsidRPr="00343B9F" w:rsidRDefault="5BB47B7A" w:rsidP="5BB47B7A">
      <w:pPr>
        <w:pStyle w:val="Heading1"/>
        <w:numPr>
          <w:ilvl w:val="0"/>
          <w:numId w:val="0"/>
        </w:numPr>
      </w:pPr>
      <w:bookmarkStart w:id="5" w:name="_Toc136005820"/>
      <w:bookmarkStart w:id="6" w:name="_Toc219210272"/>
      <w:r w:rsidRPr="003E250B">
        <w:t>2.</w:t>
      </w:r>
      <w:r w:rsidR="2D5B9F34" w:rsidRPr="003E250B">
        <w:t>Definitions</w:t>
      </w:r>
      <w:bookmarkEnd w:id="5"/>
      <w:bookmarkEnd w:id="6"/>
    </w:p>
    <w:p w14:paraId="6206684E" w14:textId="77777777" w:rsidR="006A5D3C" w:rsidRDefault="006A5D3C" w:rsidP="5BB47B7A">
      <w:pPr>
        <w:rPr>
          <w:i/>
          <w:iCs/>
        </w:rPr>
      </w:pPr>
    </w:p>
    <w:p w14:paraId="4A802200" w14:textId="109EB9E6" w:rsidR="00A3779C" w:rsidRDefault="673065F0" w:rsidP="00A90A3C">
      <w:pPr>
        <w:ind w:left="1160" w:hanging="1160"/>
        <w:jc w:val="both"/>
      </w:pPr>
      <w:r w:rsidRPr="5BB47B7A">
        <w:t>2.1</w:t>
      </w:r>
      <w:r w:rsidR="00D84D09">
        <w:t>.</w:t>
      </w:r>
      <w:r w:rsidR="00991E5F">
        <w:tab/>
      </w:r>
      <w:r w:rsidR="00A3779C" w:rsidRPr="00A3779C">
        <w:rPr>
          <w:bCs/>
        </w:rPr>
        <w:t>Children</w:t>
      </w:r>
      <w:r w:rsidR="00A3779C" w:rsidRPr="00A3779C">
        <w:t xml:space="preserve"> are defined as anyone who has not yet reached their 18th birthday (Children Act 2004). For the purposes of this policy, this also includes unborn babies. The term “children” therefore refers to both children and young people throughout.</w:t>
      </w:r>
    </w:p>
    <w:p w14:paraId="51A40C8C" w14:textId="77777777" w:rsidR="00A3779C" w:rsidRDefault="00A3779C" w:rsidP="00A3779C">
      <w:pPr>
        <w:jc w:val="both"/>
      </w:pPr>
    </w:p>
    <w:p w14:paraId="30A53E08" w14:textId="77777777" w:rsidR="00A3779C" w:rsidRPr="00A3779C" w:rsidRDefault="00A3779C" w:rsidP="005E61F7">
      <w:pPr>
        <w:ind w:left="1162"/>
        <w:jc w:val="both"/>
      </w:pPr>
      <w:r w:rsidRPr="00A3779C">
        <w:t>A child’s status and entitlement to services or protection does not change if they:</w:t>
      </w:r>
    </w:p>
    <w:p w14:paraId="4E497F30" w14:textId="77777777" w:rsidR="00A3779C" w:rsidRPr="00A3779C" w:rsidRDefault="00A3779C" w:rsidP="006D6A40">
      <w:pPr>
        <w:numPr>
          <w:ilvl w:val="0"/>
          <w:numId w:val="6"/>
        </w:numPr>
        <w:jc w:val="both"/>
      </w:pPr>
      <w:r w:rsidRPr="00A3779C">
        <w:t>Are 16 or 17 years old</w:t>
      </w:r>
    </w:p>
    <w:p w14:paraId="74A13CCF" w14:textId="77777777" w:rsidR="00A3779C" w:rsidRPr="00A3779C" w:rsidRDefault="00A3779C" w:rsidP="006D6A40">
      <w:pPr>
        <w:numPr>
          <w:ilvl w:val="0"/>
          <w:numId w:val="6"/>
        </w:numPr>
        <w:jc w:val="both"/>
      </w:pPr>
      <w:r w:rsidRPr="00A3779C">
        <w:t>Live independently</w:t>
      </w:r>
    </w:p>
    <w:p w14:paraId="68A6D260" w14:textId="77777777" w:rsidR="00A3779C" w:rsidRPr="00A3779C" w:rsidRDefault="00A3779C" w:rsidP="006D6A40">
      <w:pPr>
        <w:numPr>
          <w:ilvl w:val="0"/>
          <w:numId w:val="6"/>
        </w:numPr>
        <w:jc w:val="both"/>
      </w:pPr>
      <w:r w:rsidRPr="00A3779C">
        <w:t>Are in further education</w:t>
      </w:r>
    </w:p>
    <w:p w14:paraId="62E18C68" w14:textId="77777777" w:rsidR="00A3779C" w:rsidRPr="00A3779C" w:rsidRDefault="00A3779C" w:rsidP="006D6A40">
      <w:pPr>
        <w:numPr>
          <w:ilvl w:val="0"/>
          <w:numId w:val="6"/>
        </w:numPr>
        <w:jc w:val="both"/>
      </w:pPr>
      <w:r w:rsidRPr="00A3779C">
        <w:t>Serve in the armed forces</w:t>
      </w:r>
    </w:p>
    <w:p w14:paraId="01D46254" w14:textId="77777777" w:rsidR="00A3779C" w:rsidRPr="00A3779C" w:rsidRDefault="00A3779C" w:rsidP="006D6A40">
      <w:pPr>
        <w:numPr>
          <w:ilvl w:val="0"/>
          <w:numId w:val="6"/>
        </w:numPr>
        <w:jc w:val="both"/>
      </w:pPr>
      <w:r w:rsidRPr="00A3779C">
        <w:t>Are in hospital</w:t>
      </w:r>
    </w:p>
    <w:p w14:paraId="4BCCDD3F" w14:textId="77777777" w:rsidR="00A3779C" w:rsidRDefault="00A3779C" w:rsidP="006D6A40">
      <w:pPr>
        <w:numPr>
          <w:ilvl w:val="0"/>
          <w:numId w:val="6"/>
        </w:numPr>
        <w:jc w:val="both"/>
      </w:pPr>
      <w:r w:rsidRPr="00A3779C">
        <w:t>Are in custody within the secure estate for children and young people</w:t>
      </w:r>
    </w:p>
    <w:p w14:paraId="3EEFC78E" w14:textId="77777777" w:rsidR="00A3779C" w:rsidRPr="00A3779C" w:rsidRDefault="00A3779C" w:rsidP="00A3779C">
      <w:pPr>
        <w:jc w:val="both"/>
      </w:pPr>
    </w:p>
    <w:p w14:paraId="0D50A497" w14:textId="77777777" w:rsidR="00A3779C" w:rsidRPr="00A3779C" w:rsidRDefault="00A3779C" w:rsidP="005E61F7">
      <w:pPr>
        <w:ind w:firstLine="1162"/>
        <w:jc w:val="both"/>
      </w:pPr>
      <w:r w:rsidRPr="00A3779C">
        <w:t xml:space="preserve">An </w:t>
      </w:r>
      <w:r w:rsidRPr="00A3779C">
        <w:rPr>
          <w:b/>
          <w:bCs/>
        </w:rPr>
        <w:t>adult</w:t>
      </w:r>
      <w:r w:rsidRPr="00A3779C">
        <w:t xml:space="preserve"> is defined as anyone aged 18 or over.</w:t>
      </w:r>
    </w:p>
    <w:p w14:paraId="0746C9C7" w14:textId="69C6F225" w:rsidR="00991E5F" w:rsidRDefault="00991E5F" w:rsidP="5BB47B7A">
      <w:pPr>
        <w:jc w:val="both"/>
      </w:pPr>
    </w:p>
    <w:p w14:paraId="1D9F4DDC" w14:textId="167B002A" w:rsidR="005E61F7" w:rsidRDefault="00D84D09" w:rsidP="006D6A40">
      <w:pPr>
        <w:pStyle w:val="PolLevel2"/>
        <w:numPr>
          <w:ilvl w:val="1"/>
          <w:numId w:val="14"/>
        </w:numPr>
        <w:jc w:val="both"/>
      </w:pPr>
      <w:r>
        <w:t>.</w:t>
      </w:r>
      <w:r w:rsidR="00C94D1D">
        <w:tab/>
      </w:r>
      <w:r w:rsidR="1F664722">
        <w:t xml:space="preserve">Safeguarding and promoting the welfare of children is defined in Working </w:t>
      </w:r>
      <w:r w:rsidR="00C94D1D">
        <w:tab/>
      </w:r>
      <w:r w:rsidR="1F664722">
        <w:t>Together to Safeguard Children (2023) as:</w:t>
      </w:r>
    </w:p>
    <w:p w14:paraId="5E257E9C" w14:textId="07C21358" w:rsidR="005E61F7" w:rsidRDefault="00C25F8A" w:rsidP="005E61F7">
      <w:pPr>
        <w:pStyle w:val="PolLevel2"/>
        <w:numPr>
          <w:ilvl w:val="0"/>
          <w:numId w:val="0"/>
        </w:numPr>
        <w:jc w:val="both"/>
      </w:pPr>
      <w:r>
        <w:t>2.2.1</w:t>
      </w:r>
      <w:r w:rsidR="00D84D09">
        <w:t>.</w:t>
      </w:r>
      <w:r>
        <w:tab/>
      </w:r>
      <w:r w:rsidR="1F664722">
        <w:t>Protecting children from maltreatment.</w:t>
      </w:r>
    </w:p>
    <w:p w14:paraId="68B778A9" w14:textId="3B6CC068" w:rsidR="00C94D1D" w:rsidRPr="00C94D1D" w:rsidRDefault="00C25F8A" w:rsidP="00C25F8A">
      <w:pPr>
        <w:pStyle w:val="PolLevel2"/>
        <w:numPr>
          <w:ilvl w:val="0"/>
          <w:numId w:val="0"/>
        </w:numPr>
        <w:ind w:left="1160" w:hanging="1160"/>
        <w:jc w:val="both"/>
      </w:pPr>
      <w:r>
        <w:t>2.2.2</w:t>
      </w:r>
      <w:r w:rsidR="00D84D09">
        <w:t>.</w:t>
      </w:r>
      <w:r>
        <w:tab/>
      </w:r>
      <w:r w:rsidR="1F664722">
        <w:t>Preventing impairment of children’s mental and physical health or development.</w:t>
      </w:r>
    </w:p>
    <w:p w14:paraId="619CD5F1" w14:textId="561E1A6A" w:rsidR="00C94D1D" w:rsidRDefault="00C25F8A" w:rsidP="00C25F8A">
      <w:pPr>
        <w:ind w:left="1160" w:hanging="1160"/>
      </w:pPr>
      <w:r>
        <w:t>2.2.3</w:t>
      </w:r>
      <w:r w:rsidR="00D84D09">
        <w:t>.</w:t>
      </w:r>
      <w:r>
        <w:tab/>
      </w:r>
      <w:r w:rsidR="1F664722">
        <w:t>Ensuring that children grow up in circumstances consistent with the provision of safe and effective care.</w:t>
      </w:r>
    </w:p>
    <w:p w14:paraId="76DA3247" w14:textId="77777777" w:rsidR="00C25F8A" w:rsidRPr="00C94D1D" w:rsidRDefault="00C25F8A" w:rsidP="00C25F8A"/>
    <w:p w14:paraId="74681A54" w14:textId="6BB41327" w:rsidR="00991E5F" w:rsidRDefault="00342F6F" w:rsidP="00342F6F">
      <w:r>
        <w:t>2.2.4</w:t>
      </w:r>
      <w:r w:rsidR="00D84D09">
        <w:t>.</w:t>
      </w:r>
      <w:r>
        <w:tab/>
      </w:r>
      <w:r w:rsidR="1F664722">
        <w:t>Taking action to enable all children to have the best outcomes.</w:t>
      </w:r>
    </w:p>
    <w:p w14:paraId="083E7BD2" w14:textId="77777777" w:rsidR="00342F6F" w:rsidRPr="00CE12D0" w:rsidRDefault="00342F6F" w:rsidP="00C25F8A"/>
    <w:p w14:paraId="5C439528" w14:textId="764FB88C" w:rsidR="00991E5F" w:rsidRPr="00694670" w:rsidRDefault="00342F6F" w:rsidP="00342F6F">
      <w:pPr>
        <w:pStyle w:val="PolLevel3"/>
        <w:numPr>
          <w:ilvl w:val="0"/>
          <w:numId w:val="0"/>
        </w:numPr>
        <w:ind w:left="1130" w:hanging="1130"/>
        <w:jc w:val="both"/>
      </w:pPr>
      <w:r>
        <w:t>2.3</w:t>
      </w:r>
      <w:r w:rsidR="00D84D09">
        <w:t>.</w:t>
      </w:r>
      <w:r>
        <w:t xml:space="preserve"> </w:t>
      </w:r>
      <w:r>
        <w:tab/>
      </w:r>
      <w:r>
        <w:tab/>
      </w:r>
      <w:r w:rsidR="7F65592D">
        <w:t>As defined in the Care Act (2014) the safeguarding duties apply to an adult who:</w:t>
      </w:r>
    </w:p>
    <w:p w14:paraId="27BDF686" w14:textId="6B67DCF3" w:rsidR="00991E5F" w:rsidRDefault="00342F6F" w:rsidP="00342F6F">
      <w:pPr>
        <w:ind w:left="1130" w:hanging="1130"/>
      </w:pPr>
      <w:r>
        <w:t>2.3.1</w:t>
      </w:r>
      <w:r w:rsidR="00D84D09">
        <w:t>.</w:t>
      </w:r>
      <w:r>
        <w:tab/>
      </w:r>
      <w:r>
        <w:tab/>
      </w:r>
      <w:r w:rsidR="3174D378">
        <w:t>H</w:t>
      </w:r>
      <w:r w:rsidR="7F65592D">
        <w:t>as needs for care and support (</w:t>
      </w:r>
      <w:proofErr w:type="gramStart"/>
      <w:r w:rsidR="7F65592D">
        <w:t>whether or not</w:t>
      </w:r>
      <w:proofErr w:type="gramEnd"/>
      <w:r w:rsidR="7F65592D">
        <w:t xml:space="preserve"> the local authority is meeting any of those needs)</w:t>
      </w:r>
    </w:p>
    <w:p w14:paraId="3BECE69B" w14:textId="77777777" w:rsidR="00342F6F" w:rsidRPr="00694670" w:rsidRDefault="00342F6F" w:rsidP="00342F6F">
      <w:pPr>
        <w:ind w:left="1130" w:hanging="1130"/>
      </w:pPr>
    </w:p>
    <w:p w14:paraId="3DA74819" w14:textId="0A944D7E" w:rsidR="00991E5F" w:rsidRDefault="00342F6F" w:rsidP="00342F6F">
      <w:r>
        <w:t>2.3.2</w:t>
      </w:r>
      <w:r w:rsidR="00D84D09">
        <w:t>.</w:t>
      </w:r>
      <w:r>
        <w:tab/>
      </w:r>
      <w:r w:rsidR="3174D378">
        <w:t>I</w:t>
      </w:r>
      <w:r w:rsidR="7F65592D">
        <w:t>s experiencing, or at risk of, abuse or neglect</w:t>
      </w:r>
    </w:p>
    <w:p w14:paraId="4DA8CB0D" w14:textId="77777777" w:rsidR="00342F6F" w:rsidRPr="00694670" w:rsidRDefault="00342F6F" w:rsidP="00342F6F"/>
    <w:p w14:paraId="1DEBC8C3" w14:textId="766D8DF2" w:rsidR="00991E5F" w:rsidRDefault="00342F6F" w:rsidP="00342F6F">
      <w:pPr>
        <w:ind w:left="1160" w:hanging="1160"/>
      </w:pPr>
      <w:r>
        <w:t>2.3.3</w:t>
      </w:r>
      <w:r w:rsidR="00D84D09">
        <w:t>.</w:t>
      </w:r>
      <w:r>
        <w:tab/>
      </w:r>
      <w:r w:rsidR="3174D378">
        <w:t>A</w:t>
      </w:r>
      <w:r w:rsidR="7F65592D">
        <w:t xml:space="preserve">s a result of those care and support needs is unable to protect themselves from either the risk of, or the experience of abuse or neglect. </w:t>
      </w:r>
    </w:p>
    <w:p w14:paraId="0464734E" w14:textId="77777777" w:rsidR="000779E5" w:rsidRPr="00526640" w:rsidRDefault="000779E5" w:rsidP="00342F6F">
      <w:pPr>
        <w:ind w:left="1160" w:hanging="1160"/>
      </w:pPr>
    </w:p>
    <w:p w14:paraId="250F6971" w14:textId="067A5061" w:rsidR="00991E5F" w:rsidRPr="0076029F" w:rsidRDefault="7322CA66" w:rsidP="5BB47B7A">
      <w:pPr>
        <w:pStyle w:val="Heading1"/>
        <w:numPr>
          <w:ilvl w:val="0"/>
          <w:numId w:val="0"/>
        </w:numPr>
        <w:tabs>
          <w:tab w:val="num" w:pos="936"/>
        </w:tabs>
      </w:pPr>
      <w:bookmarkStart w:id="7" w:name="_Toc13556689"/>
      <w:bookmarkStart w:id="8" w:name="_Toc136005823"/>
      <w:bookmarkStart w:id="9" w:name="_Toc219210273"/>
      <w:r>
        <w:t>3.</w:t>
      </w:r>
      <w:r w:rsidR="7F65592D">
        <w:t>Roles and Responsibilities.</w:t>
      </w:r>
      <w:bookmarkEnd w:id="7"/>
      <w:bookmarkEnd w:id="8"/>
      <w:bookmarkEnd w:id="9"/>
      <w:r w:rsidR="7F65592D">
        <w:t xml:space="preserve"> </w:t>
      </w:r>
    </w:p>
    <w:p w14:paraId="61E066EB" w14:textId="772ABFA3" w:rsidR="5BB47B7A" w:rsidRDefault="5BB47B7A" w:rsidP="5BB47B7A">
      <w:pPr>
        <w:pStyle w:val="PolLevel2"/>
        <w:numPr>
          <w:ilvl w:val="0"/>
          <w:numId w:val="0"/>
        </w:numPr>
      </w:pPr>
    </w:p>
    <w:p w14:paraId="2989576F" w14:textId="3DBAFA40" w:rsidR="00164DAE" w:rsidRPr="00337982" w:rsidRDefault="051989BB" w:rsidP="5BB47B7A">
      <w:pPr>
        <w:pStyle w:val="PolLevel2"/>
        <w:numPr>
          <w:ilvl w:val="0"/>
          <w:numId w:val="0"/>
        </w:numPr>
        <w:spacing w:before="100" w:beforeAutospacing="1" w:after="100" w:afterAutospacing="1"/>
        <w:jc w:val="both"/>
        <w:rPr>
          <w:rFonts w:cs="Arial"/>
          <w:strike/>
        </w:rPr>
      </w:pPr>
      <w:r>
        <w:t>3.1</w:t>
      </w:r>
      <w:r w:rsidR="00164DAE">
        <w:tab/>
      </w:r>
      <w:r w:rsidR="7F65592D">
        <w:t xml:space="preserve">Accountability for Safeguarding Children and Adults ultimately sits with </w:t>
      </w:r>
      <w:r w:rsidR="00164DAE">
        <w:tab/>
      </w:r>
      <w:r w:rsidR="7F65592D">
        <w:t xml:space="preserve">the Trust Chief Executive; however, this can be devolved within the Trust </w:t>
      </w:r>
      <w:r w:rsidR="00164DAE">
        <w:tab/>
      </w:r>
      <w:r w:rsidR="7F65592D">
        <w:t>Board to a clinical director, and within SECAmb this responsibility has</w:t>
      </w:r>
      <w:r w:rsidR="4886CEDD">
        <w:t xml:space="preserve"> </w:t>
      </w:r>
      <w:r w:rsidR="00164DAE">
        <w:tab/>
      </w:r>
      <w:r w:rsidR="7F65592D">
        <w:t xml:space="preserve">been devolved to the </w:t>
      </w:r>
      <w:r w:rsidR="00585CFF">
        <w:t>Chief Nursing Officer</w:t>
      </w:r>
      <w:r w:rsidR="7F65592D" w:rsidRPr="00337982">
        <w:rPr>
          <w:strike/>
        </w:rPr>
        <w:t xml:space="preserve"> </w:t>
      </w:r>
    </w:p>
    <w:p w14:paraId="617FBE05" w14:textId="5D428DD0" w:rsidR="00164DAE" w:rsidRPr="00164DAE" w:rsidRDefault="460D317C" w:rsidP="00E72631">
      <w:pPr>
        <w:pStyle w:val="PolLevel2"/>
        <w:numPr>
          <w:ilvl w:val="0"/>
          <w:numId w:val="0"/>
        </w:numPr>
        <w:spacing w:before="100" w:beforeAutospacing="1" w:after="100" w:afterAutospacing="1"/>
        <w:ind w:left="1162" w:hanging="1162"/>
        <w:jc w:val="both"/>
        <w:rPr>
          <w:rFonts w:cs="Arial"/>
        </w:rPr>
      </w:pPr>
      <w:r>
        <w:t>3.2</w:t>
      </w:r>
      <w:r w:rsidR="00164DAE">
        <w:tab/>
      </w:r>
      <w:r w:rsidR="28E249CD" w:rsidRPr="5BB47B7A">
        <w:rPr>
          <w:b/>
          <w:bCs/>
        </w:rPr>
        <w:t>Chief Nursing Officer</w:t>
      </w:r>
      <w:r w:rsidR="28E249CD">
        <w:t xml:space="preserve"> </w:t>
      </w:r>
      <w:r w:rsidR="2D2B6233">
        <w:t xml:space="preserve">- </w:t>
      </w:r>
      <w:r w:rsidR="7F65592D">
        <w:t xml:space="preserve">The </w:t>
      </w:r>
      <w:r w:rsidR="00E72631">
        <w:t>Chief Nursing Officer</w:t>
      </w:r>
      <w:r w:rsidR="00164DAE">
        <w:tab/>
      </w:r>
      <w:r w:rsidR="7F65592D">
        <w:t>has Board level responsibility for Safeguarding Children and Adults.</w:t>
      </w:r>
    </w:p>
    <w:p w14:paraId="2D62BDF0" w14:textId="62AF8305" w:rsidR="00164DAE" w:rsidRPr="00164DAE" w:rsidRDefault="35A161B8" w:rsidP="00E72631">
      <w:pPr>
        <w:pStyle w:val="PolLevel2"/>
        <w:numPr>
          <w:ilvl w:val="0"/>
          <w:numId w:val="0"/>
        </w:numPr>
        <w:spacing w:before="100" w:beforeAutospacing="1" w:after="100" w:afterAutospacing="1"/>
        <w:ind w:left="1162" w:hanging="1162"/>
        <w:jc w:val="both"/>
        <w:rPr>
          <w:rFonts w:cs="Arial"/>
        </w:rPr>
      </w:pPr>
      <w:r>
        <w:t xml:space="preserve">3.3 </w:t>
      </w:r>
      <w:r w:rsidR="00164DAE">
        <w:tab/>
      </w:r>
      <w:r w:rsidR="6236C13A" w:rsidRPr="5BB47B7A">
        <w:rPr>
          <w:b/>
          <w:bCs/>
        </w:rPr>
        <w:t xml:space="preserve">Associate Director of </w:t>
      </w:r>
      <w:r w:rsidR="428F1B3C" w:rsidRPr="5BB47B7A">
        <w:rPr>
          <w:b/>
          <w:bCs/>
        </w:rPr>
        <w:t xml:space="preserve">Safeguarding and </w:t>
      </w:r>
      <w:r w:rsidR="57CEFE18" w:rsidRPr="5BB47B7A">
        <w:rPr>
          <w:b/>
          <w:bCs/>
        </w:rPr>
        <w:t>Quality</w:t>
      </w:r>
      <w:r w:rsidR="00585CFF">
        <w:rPr>
          <w:b/>
          <w:bCs/>
        </w:rPr>
        <w:t xml:space="preserve"> (ADS</w:t>
      </w:r>
      <w:r w:rsidR="004F2D6B">
        <w:rPr>
          <w:b/>
          <w:bCs/>
        </w:rPr>
        <w:t>Q)</w:t>
      </w:r>
      <w:r w:rsidR="2773B9B2" w:rsidRPr="5BB47B7A">
        <w:rPr>
          <w:b/>
          <w:bCs/>
        </w:rPr>
        <w:t xml:space="preserve"> </w:t>
      </w:r>
      <w:r w:rsidR="2773B9B2">
        <w:t xml:space="preserve">leads on strategic safeguarding across the Trust and supports the </w:t>
      </w:r>
      <w:r w:rsidR="00E72631">
        <w:t>Chief Nursing Officer</w:t>
      </w:r>
      <w:r w:rsidR="2773B9B2">
        <w:rPr>
          <w:strike/>
        </w:rPr>
        <w:t xml:space="preserve"> </w:t>
      </w:r>
      <w:r w:rsidR="2773B9B2">
        <w:t xml:space="preserve">in delivering high standards of care and </w:t>
      </w:r>
      <w:r w:rsidR="00164DAE">
        <w:tab/>
      </w:r>
      <w:r w:rsidR="2773B9B2">
        <w:t xml:space="preserve">experience to patients within the Trust. </w:t>
      </w:r>
    </w:p>
    <w:p w14:paraId="383DACF8" w14:textId="27735971" w:rsidR="00164DAE" w:rsidRPr="00164DAE" w:rsidRDefault="6973D892" w:rsidP="5BB47B7A">
      <w:pPr>
        <w:pStyle w:val="PolLevel2"/>
        <w:numPr>
          <w:ilvl w:val="0"/>
          <w:numId w:val="0"/>
        </w:numPr>
        <w:spacing w:before="100" w:beforeAutospacing="1" w:after="100" w:afterAutospacing="1"/>
        <w:jc w:val="both"/>
        <w:rPr>
          <w:rFonts w:cs="Arial"/>
        </w:rPr>
      </w:pPr>
      <w:r>
        <w:t>3.4</w:t>
      </w:r>
      <w:r w:rsidR="00164DAE">
        <w:tab/>
      </w:r>
      <w:r w:rsidR="2773B9B2">
        <w:t>T</w:t>
      </w:r>
      <w:r w:rsidR="7C40962C">
        <w:t xml:space="preserve">he </w:t>
      </w:r>
      <w:r w:rsidR="3F79D3D9">
        <w:t>ADSQ</w:t>
      </w:r>
      <w:r w:rsidR="7C40962C">
        <w:t xml:space="preserve"> </w:t>
      </w:r>
      <w:r w:rsidR="2773B9B2">
        <w:t>provide</w:t>
      </w:r>
      <w:r w:rsidR="7C40962C">
        <w:t>s</w:t>
      </w:r>
      <w:r w:rsidR="2773B9B2">
        <w:t xml:space="preserve"> expert professional advice, develop strategy and </w:t>
      </w:r>
      <w:r w:rsidR="00164DAE">
        <w:tab/>
      </w:r>
      <w:r w:rsidR="2773B9B2">
        <w:t xml:space="preserve">implement policy and measure outcomes to assure the quality and safety </w:t>
      </w:r>
      <w:r w:rsidR="00164DAE">
        <w:tab/>
      </w:r>
      <w:r w:rsidR="2773B9B2">
        <w:t xml:space="preserve">of safeguarding practice. </w:t>
      </w:r>
    </w:p>
    <w:p w14:paraId="6094F921" w14:textId="4C1138F6" w:rsidR="00164DAE" w:rsidRPr="00164DAE" w:rsidRDefault="67A26BBC" w:rsidP="5BB47B7A">
      <w:pPr>
        <w:pStyle w:val="PolLevel2"/>
        <w:numPr>
          <w:ilvl w:val="0"/>
          <w:numId w:val="0"/>
        </w:numPr>
        <w:spacing w:before="100" w:beforeAutospacing="1" w:after="100" w:afterAutospacing="1"/>
        <w:jc w:val="both"/>
        <w:rPr>
          <w:rFonts w:cs="Arial"/>
        </w:rPr>
      </w:pPr>
      <w:r>
        <w:t xml:space="preserve">3.5 </w:t>
      </w:r>
      <w:r w:rsidR="00164DAE">
        <w:tab/>
      </w:r>
      <w:r w:rsidR="2773B9B2">
        <w:t xml:space="preserve">The </w:t>
      </w:r>
      <w:r w:rsidR="3258DDB8">
        <w:t>ADSQ</w:t>
      </w:r>
      <w:r w:rsidR="2773B9B2">
        <w:t xml:space="preserve"> lead</w:t>
      </w:r>
      <w:r w:rsidR="053189D0">
        <w:t>s</w:t>
      </w:r>
      <w:r w:rsidR="2773B9B2">
        <w:t xml:space="preserve"> on </w:t>
      </w:r>
      <w:proofErr w:type="gramStart"/>
      <w:r w:rsidR="2773B9B2">
        <w:t>a number of</w:t>
      </w:r>
      <w:proofErr w:type="gramEnd"/>
      <w:r w:rsidR="2773B9B2">
        <w:t xml:space="preserve"> Trust wide initiatives, including the </w:t>
      </w:r>
      <w:r w:rsidR="00164DAE">
        <w:tab/>
      </w:r>
      <w:r w:rsidR="2773B9B2">
        <w:t xml:space="preserve">promotion of safety of the Trust’s vulnerable staff groups. </w:t>
      </w:r>
    </w:p>
    <w:p w14:paraId="5ED75F7B" w14:textId="743E3B17" w:rsidR="00164DAE" w:rsidRPr="00164DAE" w:rsidRDefault="71910D5D" w:rsidP="5BB47B7A">
      <w:pPr>
        <w:pStyle w:val="PolLevel2"/>
        <w:numPr>
          <w:ilvl w:val="0"/>
          <w:numId w:val="0"/>
        </w:numPr>
        <w:spacing w:before="100" w:beforeAutospacing="1" w:after="100" w:afterAutospacing="1"/>
        <w:jc w:val="both"/>
        <w:rPr>
          <w:rFonts w:cs="Arial"/>
        </w:rPr>
      </w:pPr>
      <w:r>
        <w:t>3.6</w:t>
      </w:r>
      <w:r w:rsidR="00164DAE">
        <w:tab/>
      </w:r>
      <w:r w:rsidR="5BC3B4E2" w:rsidRPr="5BB47B7A">
        <w:rPr>
          <w:b/>
          <w:bCs/>
        </w:rPr>
        <w:t>Head of Safeguarding</w:t>
      </w:r>
      <w:r w:rsidR="7F65592D">
        <w:t xml:space="preserve"> </w:t>
      </w:r>
      <w:r w:rsidR="2D2B6233">
        <w:t xml:space="preserve">- </w:t>
      </w:r>
      <w:r w:rsidR="7F65592D">
        <w:t xml:space="preserve">The Trust has a </w:t>
      </w:r>
      <w:r w:rsidR="5BC3B4E2">
        <w:t>Head of Safeguarding</w:t>
      </w:r>
      <w:r w:rsidR="7F65592D">
        <w:t xml:space="preserve">, who </w:t>
      </w:r>
      <w:r w:rsidR="00164DAE">
        <w:tab/>
      </w:r>
      <w:r w:rsidR="7F65592D">
        <w:t>reports</w:t>
      </w:r>
      <w:r w:rsidR="1B8E4941">
        <w:t xml:space="preserve"> </w:t>
      </w:r>
      <w:r w:rsidR="7F65592D">
        <w:t xml:space="preserve">to the </w:t>
      </w:r>
      <w:r w:rsidR="470A768B">
        <w:t>ADSQ</w:t>
      </w:r>
      <w:r w:rsidR="7F65592D">
        <w:t xml:space="preserve">. They have senior responsibility for Safeguarding </w:t>
      </w:r>
      <w:r w:rsidR="00164DAE">
        <w:tab/>
      </w:r>
      <w:r w:rsidR="7F65592D">
        <w:t xml:space="preserve">Children and Adults across the Trusts region and safeguarding roles and </w:t>
      </w:r>
      <w:r w:rsidR="00164DAE">
        <w:tab/>
      </w:r>
      <w:r w:rsidR="7F65592D">
        <w:t xml:space="preserve">responsibilities are clearly identified within the job description with </w:t>
      </w:r>
      <w:r w:rsidR="00164DAE">
        <w:tab/>
      </w:r>
      <w:r w:rsidR="7F65592D">
        <w:t>reference to the competencies identified in the intercollegiate documents</w:t>
      </w:r>
      <w:r w:rsidR="00973426">
        <w:t>.</w:t>
      </w:r>
      <w:r w:rsidR="7F65592D">
        <w:t xml:space="preserve"> </w:t>
      </w:r>
      <w:r w:rsidR="00164DAE">
        <w:tab/>
      </w:r>
      <w:r w:rsidR="7F65592D">
        <w:t xml:space="preserve">They maintain links with the wider Safeguarding networks in all localities </w:t>
      </w:r>
      <w:r w:rsidR="00164DAE">
        <w:tab/>
      </w:r>
      <w:r w:rsidR="7F65592D">
        <w:t xml:space="preserve">and ensure that relevant information is disseminated as required to all </w:t>
      </w:r>
      <w:r w:rsidR="00164DAE">
        <w:tab/>
      </w:r>
      <w:r w:rsidR="7F65592D">
        <w:t>staff within South East Coast Ambulance Service.</w:t>
      </w:r>
    </w:p>
    <w:p w14:paraId="6FE153FD" w14:textId="771AA488" w:rsidR="00164DAE" w:rsidRPr="00164DAE" w:rsidRDefault="307B61B8" w:rsidP="5BB47B7A">
      <w:pPr>
        <w:pStyle w:val="PolLevel2"/>
        <w:numPr>
          <w:ilvl w:val="0"/>
          <w:numId w:val="0"/>
        </w:numPr>
        <w:spacing w:before="100" w:beforeAutospacing="1" w:after="100" w:afterAutospacing="1"/>
        <w:jc w:val="both"/>
        <w:rPr>
          <w:rFonts w:cs="Arial"/>
        </w:rPr>
      </w:pPr>
      <w:r>
        <w:t>3.7</w:t>
      </w:r>
      <w:r w:rsidR="00164DAE">
        <w:tab/>
      </w:r>
      <w:r w:rsidR="7F65592D">
        <w:t xml:space="preserve">The </w:t>
      </w:r>
      <w:r w:rsidR="470A768B">
        <w:t>Head of Safeguarding</w:t>
      </w:r>
      <w:r w:rsidR="7F65592D">
        <w:t xml:space="preserve"> will have a key role in promoting good </w:t>
      </w:r>
      <w:r w:rsidR="00164DAE">
        <w:tab/>
      </w:r>
      <w:r w:rsidR="00164DAE">
        <w:tab/>
      </w:r>
      <w:r w:rsidR="7F65592D">
        <w:t xml:space="preserve">professional practice within their </w:t>
      </w:r>
      <w:r w:rsidR="4BB4F60A">
        <w:t>organisation and</w:t>
      </w:r>
      <w:r w:rsidR="7F65592D">
        <w:t xml:space="preserve"> provide advice and </w:t>
      </w:r>
      <w:r w:rsidR="00164DAE">
        <w:tab/>
      </w:r>
      <w:r w:rsidR="7F65592D">
        <w:t xml:space="preserve">expertise for fellow professionals. </w:t>
      </w:r>
    </w:p>
    <w:p w14:paraId="0E6B9E6A" w14:textId="0ED93BBB" w:rsidR="00164DAE" w:rsidRPr="00164DAE" w:rsidRDefault="1EC85E29" w:rsidP="5BB47B7A">
      <w:pPr>
        <w:pStyle w:val="PolLevel2"/>
        <w:numPr>
          <w:ilvl w:val="0"/>
          <w:numId w:val="0"/>
        </w:numPr>
        <w:spacing w:before="100" w:beforeAutospacing="1" w:after="100" w:afterAutospacing="1"/>
        <w:jc w:val="both"/>
        <w:rPr>
          <w:b/>
          <w:bCs/>
        </w:rPr>
      </w:pPr>
      <w:r>
        <w:t>3.8</w:t>
      </w:r>
      <w:r w:rsidR="00164DAE">
        <w:tab/>
      </w:r>
      <w:r w:rsidR="7F65592D" w:rsidRPr="004F45E7">
        <w:t xml:space="preserve">The </w:t>
      </w:r>
      <w:r w:rsidR="5227AAAC" w:rsidRPr="004F45E7">
        <w:t>Head of Safeguarding</w:t>
      </w:r>
      <w:r w:rsidR="7F65592D">
        <w:t xml:space="preserve"> support</w:t>
      </w:r>
      <w:r w:rsidR="103412DC">
        <w:t>s</w:t>
      </w:r>
      <w:r w:rsidR="7F65592D">
        <w:t xml:space="preserve"> the organisation in its clinical </w:t>
      </w:r>
      <w:r w:rsidR="00164DAE">
        <w:tab/>
      </w:r>
      <w:r w:rsidR="7F65592D">
        <w:t xml:space="preserve">governance role, by ensuring that regular audits </w:t>
      </w:r>
      <w:r w:rsidR="103412DC">
        <w:t xml:space="preserve">and reviews </w:t>
      </w:r>
      <w:r w:rsidR="7F65592D">
        <w:t>on</w:t>
      </w:r>
      <w:r w:rsidR="6A104AF7">
        <w:t xml:space="preserve"> </w:t>
      </w:r>
      <w:r w:rsidR="00164DAE">
        <w:tab/>
      </w:r>
      <w:r w:rsidR="00164DAE">
        <w:tab/>
      </w:r>
      <w:r w:rsidR="32418D25">
        <w:t>s</w:t>
      </w:r>
      <w:r w:rsidR="7F65592D">
        <w:t>afeguarding are undertaken and that safeguarding issues are part of th</w:t>
      </w:r>
      <w:r w:rsidR="01D68137">
        <w:t>e</w:t>
      </w:r>
      <w:r w:rsidR="00164DAE">
        <w:tab/>
      </w:r>
      <w:r w:rsidR="7F65592D">
        <w:t xml:space="preserve">Trust’s clinical governance system. </w:t>
      </w:r>
    </w:p>
    <w:p w14:paraId="619AB091" w14:textId="53A3C4D2" w:rsidR="00164DAE" w:rsidRPr="00D60C0A" w:rsidRDefault="2443C789" w:rsidP="5BB47B7A">
      <w:pPr>
        <w:pStyle w:val="PolLevel2"/>
        <w:numPr>
          <w:ilvl w:val="0"/>
          <w:numId w:val="0"/>
        </w:numPr>
        <w:spacing w:before="100" w:beforeAutospacing="1" w:after="100" w:afterAutospacing="1"/>
        <w:jc w:val="both"/>
      </w:pPr>
      <w:bookmarkStart w:id="10" w:name="_Toc136005826"/>
      <w:r>
        <w:t>3.10</w:t>
      </w:r>
      <w:r w:rsidR="00164DAE">
        <w:tab/>
      </w:r>
      <w:r w:rsidR="7F65592D" w:rsidRPr="00D60C0A">
        <w:t>All Staff</w:t>
      </w:r>
      <w:bookmarkEnd w:id="10"/>
      <w:r w:rsidR="7F65592D">
        <w:t xml:space="preserve"> </w:t>
      </w:r>
      <w:r w:rsidR="3441A915">
        <w:t xml:space="preserve">- </w:t>
      </w:r>
      <w:r w:rsidR="7F65592D">
        <w:t xml:space="preserve">All </w:t>
      </w:r>
      <w:r w:rsidR="5B8003E9">
        <w:t xml:space="preserve">staff, volunteers and apprentices </w:t>
      </w:r>
      <w:r w:rsidR="3CDE18D4">
        <w:t>have</w:t>
      </w:r>
      <w:r w:rsidR="7F65592D">
        <w:t xml:space="preserve"> a responsibility to </w:t>
      </w:r>
      <w:r w:rsidR="00164DAE">
        <w:tab/>
      </w:r>
      <w:r w:rsidR="7F65592D">
        <w:t xml:space="preserve">read and understand this policy and adhere to the Trust current procedure </w:t>
      </w:r>
      <w:r w:rsidR="00164DAE">
        <w:tab/>
      </w:r>
      <w:r w:rsidR="7F65592D">
        <w:t xml:space="preserve">for safeguarding children and adults. </w:t>
      </w:r>
    </w:p>
    <w:p w14:paraId="223E7F9E" w14:textId="66C03158" w:rsidR="00164DAE" w:rsidRPr="00164DAE" w:rsidRDefault="25E445BB" w:rsidP="00707F80">
      <w:pPr>
        <w:pStyle w:val="PolLevel2"/>
        <w:numPr>
          <w:ilvl w:val="0"/>
          <w:numId w:val="0"/>
        </w:numPr>
        <w:spacing w:before="100" w:beforeAutospacing="1" w:after="100" w:afterAutospacing="1"/>
        <w:ind w:left="1162" w:hanging="1162"/>
        <w:jc w:val="both"/>
        <w:rPr>
          <w:b/>
          <w:bCs/>
        </w:rPr>
      </w:pPr>
      <w:r>
        <w:t>3.11</w:t>
      </w:r>
      <w:r w:rsidR="00164DAE">
        <w:tab/>
      </w:r>
      <w:r w:rsidR="5B69594E">
        <w:t>Staff</w:t>
      </w:r>
      <w:r w:rsidR="265A4199">
        <w:t>, volunteers</w:t>
      </w:r>
      <w:r w:rsidR="00707F80">
        <w:t>, learners</w:t>
      </w:r>
      <w:r w:rsidR="265A4199">
        <w:t xml:space="preserve"> and apprentices must</w:t>
      </w:r>
      <w:r w:rsidR="5B69594E">
        <w:t xml:space="preserve"> ensure that they are familiar with </w:t>
      </w:r>
      <w:r w:rsidR="00432320">
        <w:t xml:space="preserve">the policy </w:t>
      </w:r>
      <w:r w:rsidR="5B69594E">
        <w:t xml:space="preserve">and follow </w:t>
      </w:r>
      <w:r w:rsidR="5A2FC443">
        <w:t xml:space="preserve">the procedure related to their </w:t>
      </w:r>
      <w:proofErr w:type="gramStart"/>
      <w:r w:rsidR="5A2FC443">
        <w:t>particular team</w:t>
      </w:r>
      <w:proofErr w:type="gramEnd"/>
      <w:r w:rsidR="6A87AFF3">
        <w:t xml:space="preserve"> in the included </w:t>
      </w:r>
      <w:r w:rsidR="00164DAE">
        <w:tab/>
      </w:r>
      <w:r w:rsidR="6A87AFF3">
        <w:t xml:space="preserve">appendices. </w:t>
      </w:r>
    </w:p>
    <w:p w14:paraId="7EA2C3E6" w14:textId="0771B545" w:rsidR="008E7177" w:rsidRPr="008E7177" w:rsidRDefault="763C46D6" w:rsidP="5BB47B7A">
      <w:pPr>
        <w:pStyle w:val="PolLevel2"/>
        <w:numPr>
          <w:ilvl w:val="0"/>
          <w:numId w:val="0"/>
        </w:numPr>
        <w:spacing w:before="100" w:beforeAutospacing="1" w:after="100" w:afterAutospacing="1"/>
        <w:jc w:val="both"/>
      </w:pPr>
      <w:r>
        <w:t>3.12</w:t>
      </w:r>
      <w:r w:rsidR="00164DAE">
        <w:tab/>
      </w:r>
      <w:r w:rsidR="7F65592D">
        <w:t xml:space="preserve">Effective communication systems must exist between all levels of staff </w:t>
      </w:r>
      <w:r w:rsidR="00164DAE">
        <w:tab/>
      </w:r>
      <w:r w:rsidR="7F65592D">
        <w:t>and external agencies as required.</w:t>
      </w:r>
    </w:p>
    <w:p w14:paraId="30FBF80D" w14:textId="024236F4" w:rsidR="00164DAE" w:rsidRPr="00E53B08" w:rsidRDefault="79E52792" w:rsidP="000F6E45">
      <w:pPr>
        <w:pStyle w:val="PolLevel2"/>
        <w:numPr>
          <w:ilvl w:val="0"/>
          <w:numId w:val="0"/>
        </w:numPr>
        <w:spacing w:before="100" w:beforeAutospacing="1" w:after="100" w:afterAutospacing="1"/>
        <w:ind w:left="1162" w:hanging="1162"/>
        <w:jc w:val="both"/>
      </w:pPr>
      <w:bookmarkStart w:id="11" w:name="_Toc136005828"/>
      <w:r>
        <w:t>3.14</w:t>
      </w:r>
      <w:r w:rsidR="00164DAE">
        <w:tab/>
      </w:r>
      <w:r w:rsidR="7F65592D" w:rsidRPr="5BB47B7A">
        <w:rPr>
          <w:b/>
          <w:bCs/>
        </w:rPr>
        <w:t>Local Safeguarding Boards</w:t>
      </w:r>
      <w:bookmarkEnd w:id="11"/>
      <w:r w:rsidR="0885817F" w:rsidRPr="5BB47B7A">
        <w:rPr>
          <w:b/>
          <w:bCs/>
        </w:rPr>
        <w:t xml:space="preserve"> and Partnerships</w:t>
      </w:r>
      <w:r w:rsidR="3441A915">
        <w:t xml:space="preserve"> - </w:t>
      </w:r>
      <w:r w:rsidR="7F65592D">
        <w:t xml:space="preserve">The </w:t>
      </w:r>
      <w:r w:rsidR="000F6E45">
        <w:t>ADSQ and Head of Safeguarding</w:t>
      </w:r>
      <w:r w:rsidR="7F65592D">
        <w:t xml:space="preserve"> are responsible for identifying suitable representation at Child Death </w:t>
      </w:r>
      <w:r w:rsidR="00164DAE">
        <w:tab/>
      </w:r>
      <w:r w:rsidR="7F65592D">
        <w:t>Overview Panels (CDOP)</w:t>
      </w:r>
      <w:r w:rsidR="00E53B08">
        <w:t>,</w:t>
      </w:r>
      <w:r w:rsidR="7F65592D">
        <w:t xml:space="preserve"> </w:t>
      </w:r>
      <w:r w:rsidR="6949D380">
        <w:t>l</w:t>
      </w:r>
      <w:r w:rsidR="7F65592D">
        <w:t xml:space="preserve">ocal Safeguarding Children </w:t>
      </w:r>
      <w:r w:rsidR="1B37EA71">
        <w:t>Partnerships (</w:t>
      </w:r>
      <w:r w:rsidR="7F65592D">
        <w:t>LSC</w:t>
      </w:r>
      <w:r w:rsidR="6949D380">
        <w:t>P</w:t>
      </w:r>
      <w:r w:rsidR="7F65592D">
        <w:t>) and Safeguarding Adult Board (SAB)</w:t>
      </w:r>
      <w:r w:rsidR="000779E5">
        <w:t xml:space="preserve"> </w:t>
      </w:r>
      <w:r w:rsidR="00E53B08">
        <w:t>subgroups</w:t>
      </w:r>
      <w:r w:rsidR="7F65592D">
        <w:t xml:space="preserve"> as</w:t>
      </w:r>
      <w:r w:rsidR="00E53B08">
        <w:t xml:space="preserve"> </w:t>
      </w:r>
      <w:r w:rsidR="7F65592D">
        <w:t>required.</w:t>
      </w:r>
    </w:p>
    <w:p w14:paraId="0AD39BE5" w14:textId="537523A8" w:rsidR="007A1469" w:rsidRDefault="610234B3" w:rsidP="00584D15">
      <w:pPr>
        <w:pStyle w:val="PolLevel2"/>
        <w:numPr>
          <w:ilvl w:val="0"/>
          <w:numId w:val="0"/>
        </w:numPr>
        <w:spacing w:before="100" w:beforeAutospacing="1" w:after="100" w:afterAutospacing="1"/>
        <w:ind w:left="1162" w:hanging="1160"/>
        <w:jc w:val="both"/>
      </w:pPr>
      <w:bookmarkStart w:id="12" w:name="_Toc136005829"/>
      <w:r>
        <w:t>3.15</w:t>
      </w:r>
      <w:r w:rsidR="00164DAE">
        <w:tab/>
      </w:r>
      <w:r w:rsidR="7F65592D" w:rsidRPr="5BB47B7A">
        <w:rPr>
          <w:b/>
          <w:bCs/>
        </w:rPr>
        <w:t>Overview of the Safeguarding Role of the Ambulance Service</w:t>
      </w:r>
      <w:bookmarkEnd w:id="12"/>
      <w:r w:rsidR="7F65592D">
        <w:t xml:space="preserve"> </w:t>
      </w:r>
      <w:r w:rsidR="007A1469">
        <w:t>–</w:t>
      </w:r>
      <w:r w:rsidR="4BC26585">
        <w:t xml:space="preserve"> </w:t>
      </w:r>
    </w:p>
    <w:p w14:paraId="0750C66D" w14:textId="30E898D1" w:rsidR="00282D34" w:rsidRDefault="7F65592D" w:rsidP="000779E5">
      <w:pPr>
        <w:pStyle w:val="PolLevel2"/>
        <w:numPr>
          <w:ilvl w:val="0"/>
          <w:numId w:val="0"/>
        </w:numPr>
        <w:spacing w:before="100" w:beforeAutospacing="1" w:after="100" w:afterAutospacing="1"/>
        <w:ind w:left="1162"/>
        <w:jc w:val="both"/>
      </w:pPr>
      <w:r>
        <w:t xml:space="preserve">All Health and Social </w:t>
      </w:r>
      <w:r w:rsidR="4C6619DD">
        <w:t xml:space="preserve">Care </w:t>
      </w:r>
      <w:r>
        <w:t xml:space="preserve">professionals play an essential part in ensuring that children, adults, their families and carers receive the care, support and services they need </w:t>
      </w:r>
      <w:r w:rsidR="005123B8">
        <w:t>to</w:t>
      </w:r>
      <w:r>
        <w:t xml:space="preserve"> promote their health and development. </w:t>
      </w:r>
      <w:r w:rsidR="00164DAE">
        <w:tab/>
      </w:r>
    </w:p>
    <w:p w14:paraId="727E7B75" w14:textId="6D62EDFC" w:rsidR="00584D15" w:rsidRDefault="7F65592D" w:rsidP="000779E5">
      <w:pPr>
        <w:pStyle w:val="PolLevel2"/>
        <w:numPr>
          <w:ilvl w:val="0"/>
          <w:numId w:val="0"/>
        </w:numPr>
        <w:spacing w:before="100" w:beforeAutospacing="1" w:after="100" w:afterAutospacing="1"/>
        <w:ind w:left="1162" w:hanging="2"/>
        <w:jc w:val="both"/>
      </w:pPr>
      <w:r>
        <w:t xml:space="preserve">The “front-line” nature of </w:t>
      </w:r>
      <w:r w:rsidR="00CF042A">
        <w:t>urgent and emergency care</w:t>
      </w:r>
      <w:r w:rsidR="00164DAE">
        <w:tab/>
      </w:r>
      <w:r>
        <w:t xml:space="preserve">means that staff may be the first to be aware that families or carers are </w:t>
      </w:r>
      <w:r w:rsidR="00164DAE">
        <w:tab/>
      </w:r>
      <w:r>
        <w:t xml:space="preserve">experiencing difficulties in looking after their children or </w:t>
      </w:r>
      <w:r w:rsidR="27D3C84E">
        <w:t xml:space="preserve">vulnerable </w:t>
      </w:r>
      <w:r>
        <w:t xml:space="preserve">adults. </w:t>
      </w:r>
      <w:r w:rsidR="00164DAE">
        <w:tab/>
      </w:r>
    </w:p>
    <w:p w14:paraId="5B9F0DFD" w14:textId="210FB881" w:rsidR="00992BFA" w:rsidRPr="00992BFA" w:rsidRDefault="7F65592D" w:rsidP="00992BFA">
      <w:pPr>
        <w:pStyle w:val="PolLevel2"/>
        <w:numPr>
          <w:ilvl w:val="0"/>
          <w:numId w:val="0"/>
        </w:numPr>
        <w:spacing w:before="100" w:beforeAutospacing="1" w:after="100" w:afterAutospacing="1"/>
        <w:ind w:left="1160"/>
        <w:jc w:val="both"/>
      </w:pPr>
      <w:r>
        <w:t xml:space="preserve">The emergency and urgent care elements of the service give a unique position to note pre-disposing factors in the home and the history of events in each case. </w:t>
      </w:r>
    </w:p>
    <w:p w14:paraId="0127CE14" w14:textId="732AC325" w:rsidR="00992BFA" w:rsidRDefault="4D78CDC3" w:rsidP="5BB47B7A">
      <w:pPr>
        <w:pStyle w:val="PolLevel2"/>
        <w:numPr>
          <w:ilvl w:val="0"/>
          <w:numId w:val="0"/>
        </w:numPr>
        <w:spacing w:before="100" w:beforeAutospacing="1" w:after="100" w:afterAutospacing="1"/>
        <w:jc w:val="both"/>
      </w:pPr>
      <w:r>
        <w:t xml:space="preserve">3.16 </w:t>
      </w:r>
      <w:r w:rsidR="00164DAE">
        <w:tab/>
      </w:r>
      <w:r w:rsidR="7F65592D">
        <w:t>The Trust has a duty of care to protect any child or adult</w:t>
      </w:r>
      <w:r w:rsidR="6A5AE8A7">
        <w:t xml:space="preserve">s with care and </w:t>
      </w:r>
      <w:r w:rsidR="00164DAE">
        <w:tab/>
      </w:r>
      <w:r w:rsidR="6A5AE8A7">
        <w:t>support need</w:t>
      </w:r>
      <w:r w:rsidR="00E53B08">
        <w:t>s</w:t>
      </w:r>
      <w:r w:rsidR="6A5AE8A7">
        <w:t xml:space="preserve"> </w:t>
      </w:r>
      <w:r w:rsidR="7F65592D">
        <w:t>and as such ha</w:t>
      </w:r>
      <w:r w:rsidR="2CD5C360">
        <w:t>s</w:t>
      </w:r>
      <w:r w:rsidR="7F65592D">
        <w:t xml:space="preserve"> clear guidelines and a reporting </w:t>
      </w:r>
      <w:r w:rsidR="00164DAE">
        <w:tab/>
      </w:r>
      <w:r w:rsidR="00164DAE">
        <w:tab/>
      </w:r>
      <w:r w:rsidR="7F65592D">
        <w:t xml:space="preserve">mechanism that records and notifies incidents. The notification of a child </w:t>
      </w:r>
      <w:r w:rsidR="00164DAE">
        <w:tab/>
      </w:r>
      <w:r w:rsidR="7F65592D">
        <w:t xml:space="preserve">or adult perceived to be at risk does not immediately </w:t>
      </w:r>
      <w:r w:rsidR="05AD2664">
        <w:t xml:space="preserve">confirm </w:t>
      </w:r>
      <w:r w:rsidR="01A74D70">
        <w:t>abuse but</w:t>
      </w:r>
      <w:r w:rsidR="7F65592D">
        <w:t xml:space="preserve"> </w:t>
      </w:r>
      <w:r w:rsidR="00164DAE">
        <w:tab/>
      </w:r>
      <w:r w:rsidR="7F65592D">
        <w:t xml:space="preserve">raises the need to investigate matters further. At the other end of the </w:t>
      </w:r>
      <w:r w:rsidR="00164DAE">
        <w:tab/>
      </w:r>
      <w:r w:rsidR="7F65592D">
        <w:t>spectrum, some children and adults are clearly at great</w:t>
      </w:r>
      <w:r w:rsidR="62BA0670">
        <w:t>er</w:t>
      </w:r>
      <w:r w:rsidR="7F65592D">
        <w:t xml:space="preserve"> risk and </w:t>
      </w:r>
      <w:r w:rsidR="00164DAE">
        <w:tab/>
      </w:r>
      <w:r w:rsidR="7F65592D">
        <w:t xml:space="preserve">immediate action is required to provide protection. The Trust’s </w:t>
      </w:r>
      <w:r w:rsidR="00164DAE">
        <w:tab/>
      </w:r>
      <w:r w:rsidR="00164DAE">
        <w:tab/>
      </w:r>
      <w:r w:rsidR="7F65592D">
        <w:t>responsibility is to ensure e appropriate professionals</w:t>
      </w:r>
      <w:r w:rsidR="00361A4A">
        <w:t xml:space="preserve"> and partner </w:t>
      </w:r>
      <w:r w:rsidR="00361A4A">
        <w:tab/>
        <w:t>agencies</w:t>
      </w:r>
      <w:r w:rsidR="7F65592D">
        <w:t xml:space="preserve"> are made </w:t>
      </w:r>
      <w:r w:rsidR="00361A4A">
        <w:t>aware of</w:t>
      </w:r>
      <w:r w:rsidR="7F65592D">
        <w:t xml:space="preserve"> the concerns. </w:t>
      </w:r>
    </w:p>
    <w:p w14:paraId="2DC751A4" w14:textId="77777777" w:rsidR="00992BFA" w:rsidRPr="00992BFA" w:rsidRDefault="00992BFA" w:rsidP="5BB47B7A">
      <w:pPr>
        <w:pStyle w:val="PolLevel2"/>
        <w:numPr>
          <w:ilvl w:val="0"/>
          <w:numId w:val="0"/>
        </w:numPr>
        <w:spacing w:before="100" w:beforeAutospacing="1" w:after="100" w:afterAutospacing="1"/>
        <w:jc w:val="both"/>
      </w:pPr>
    </w:p>
    <w:p w14:paraId="385EA8EB" w14:textId="0C0920EC" w:rsidR="00C11E9C" w:rsidRPr="000779E5" w:rsidRDefault="000779E5" w:rsidP="00C11E9C">
      <w:pPr>
        <w:spacing w:before="100" w:beforeAutospacing="1" w:after="100" w:afterAutospacing="1" w:line="300" w:lineRule="atLeast"/>
        <w:outlineLvl w:val="1"/>
        <w:rPr>
          <w:rFonts w:cs="Arial"/>
          <w:b/>
          <w:bCs/>
          <w:sz w:val="28"/>
          <w:szCs w:val="28"/>
          <w:lang w:eastAsia="en-GB"/>
        </w:rPr>
      </w:pPr>
      <w:bookmarkStart w:id="13" w:name="_Toc219210274"/>
      <w:r w:rsidRPr="000779E5">
        <w:rPr>
          <w:rFonts w:cs="Arial"/>
          <w:b/>
          <w:bCs/>
          <w:sz w:val="28"/>
          <w:szCs w:val="28"/>
          <w:lang w:eastAsia="en-GB"/>
        </w:rPr>
        <w:t>4</w:t>
      </w:r>
      <w:r>
        <w:rPr>
          <w:rFonts w:cs="Arial"/>
          <w:b/>
          <w:bCs/>
          <w:sz w:val="28"/>
          <w:szCs w:val="28"/>
          <w:lang w:eastAsia="en-GB"/>
        </w:rPr>
        <w:t>.</w:t>
      </w:r>
      <w:r w:rsidR="00C11E9C" w:rsidRPr="000779E5">
        <w:rPr>
          <w:rFonts w:cs="Arial"/>
          <w:b/>
          <w:bCs/>
          <w:sz w:val="28"/>
          <w:szCs w:val="28"/>
          <w:lang w:eastAsia="en-GB"/>
        </w:rPr>
        <w:t>Procedure and Professional Responsibility for Making a</w:t>
      </w:r>
      <w:r w:rsidR="002E6B80">
        <w:rPr>
          <w:rFonts w:cs="Arial"/>
          <w:b/>
          <w:bCs/>
          <w:sz w:val="28"/>
          <w:szCs w:val="28"/>
          <w:lang w:eastAsia="en-GB"/>
        </w:rPr>
        <w:t xml:space="preserve"> </w:t>
      </w:r>
      <w:r w:rsidR="00C11E9C" w:rsidRPr="000779E5">
        <w:rPr>
          <w:rFonts w:cs="Arial"/>
          <w:b/>
          <w:bCs/>
          <w:sz w:val="28"/>
          <w:szCs w:val="28"/>
          <w:lang w:eastAsia="en-GB"/>
        </w:rPr>
        <w:t>Safeguarding Referral</w:t>
      </w:r>
      <w:bookmarkEnd w:id="13"/>
    </w:p>
    <w:p w14:paraId="22831DEF" w14:textId="77777777" w:rsidR="00C11E9C" w:rsidRPr="002E6B80" w:rsidRDefault="00C11E9C" w:rsidP="00C11E9C">
      <w:pPr>
        <w:spacing w:before="100" w:beforeAutospacing="1" w:after="100" w:afterAutospacing="1" w:line="300" w:lineRule="atLeast"/>
        <w:rPr>
          <w:rFonts w:cs="Arial"/>
          <w:szCs w:val="24"/>
          <w:lang w:eastAsia="en-GB"/>
        </w:rPr>
      </w:pPr>
      <w:r w:rsidRPr="002E6B80">
        <w:rPr>
          <w:rFonts w:cs="Arial"/>
          <w:szCs w:val="24"/>
          <w:lang w:eastAsia="en-GB"/>
        </w:rPr>
        <w:t xml:space="preserve">Raising safeguarding concerns is mandatory. All NHS staff have a professional and moral duty to report concerns </w:t>
      </w:r>
      <w:proofErr w:type="gramStart"/>
      <w:r w:rsidRPr="002E6B80">
        <w:rPr>
          <w:rFonts w:cs="Arial"/>
          <w:szCs w:val="24"/>
          <w:lang w:eastAsia="en-GB"/>
        </w:rPr>
        <w:t>in order to</w:t>
      </w:r>
      <w:proofErr w:type="gramEnd"/>
      <w:r w:rsidRPr="002E6B80">
        <w:rPr>
          <w:rFonts w:cs="Arial"/>
          <w:szCs w:val="24"/>
          <w:lang w:eastAsia="en-GB"/>
        </w:rPr>
        <w:t xml:space="preserve"> protect vulnerable individuals.</w:t>
      </w:r>
    </w:p>
    <w:p w14:paraId="38FE4563" w14:textId="77777777" w:rsidR="00C11E9C" w:rsidRPr="002E6B80" w:rsidRDefault="00C11E9C" w:rsidP="00C11E9C">
      <w:pPr>
        <w:spacing w:before="100" w:beforeAutospacing="1" w:after="100" w:afterAutospacing="1" w:line="300" w:lineRule="atLeast"/>
        <w:outlineLvl w:val="2"/>
        <w:rPr>
          <w:rFonts w:cs="Arial"/>
          <w:b/>
          <w:bCs/>
          <w:szCs w:val="24"/>
          <w:lang w:eastAsia="en-GB"/>
        </w:rPr>
      </w:pPr>
      <w:bookmarkStart w:id="14" w:name="_Toc219210275"/>
      <w:r w:rsidRPr="002E6B80">
        <w:rPr>
          <w:rFonts w:cs="Arial"/>
          <w:b/>
          <w:bCs/>
          <w:szCs w:val="24"/>
          <w:lang w:eastAsia="en-GB"/>
        </w:rPr>
        <w:t>4.1 Concerns Involving SECAmb Staff</w:t>
      </w:r>
      <w:bookmarkEnd w:id="14"/>
    </w:p>
    <w:p w14:paraId="086BD560" w14:textId="4A8D511C" w:rsidR="008E7177" w:rsidRDefault="00C11E9C" w:rsidP="00C11E9C">
      <w:pPr>
        <w:spacing w:before="100" w:beforeAutospacing="1" w:after="100" w:afterAutospacing="1" w:line="300" w:lineRule="atLeast"/>
        <w:rPr>
          <w:rFonts w:cs="Arial"/>
          <w:szCs w:val="24"/>
          <w:lang w:eastAsia="en-GB"/>
        </w:rPr>
      </w:pPr>
      <w:r w:rsidRPr="002E6B80">
        <w:rPr>
          <w:rFonts w:cs="Arial"/>
          <w:szCs w:val="24"/>
          <w:lang w:eastAsia="en-GB"/>
        </w:rPr>
        <w:t>If the concern relates to a member of SECAmb staff, support should be sought initially from their line manager and by contacting the Safeguarding Team at:</w:t>
      </w:r>
      <w:r w:rsidRPr="002E6B80">
        <w:rPr>
          <w:rFonts w:cs="Arial"/>
          <w:szCs w:val="24"/>
          <w:lang w:eastAsia="en-GB"/>
        </w:rPr>
        <w:br/>
      </w:r>
      <w:r w:rsidR="001D2071" w:rsidRPr="008E7177">
        <w:rPr>
          <w:rFonts w:cs="Arial"/>
          <w:szCs w:val="24"/>
          <w:lang w:eastAsia="en-GB"/>
        </w:rPr>
        <w:t>Safeguarding@secamb.nhs.uk</w:t>
      </w:r>
    </w:p>
    <w:p w14:paraId="64ABEA25" w14:textId="77777777" w:rsidR="001D2071" w:rsidRPr="002E6B80" w:rsidRDefault="001D2071" w:rsidP="00C11E9C">
      <w:pPr>
        <w:spacing w:before="100" w:beforeAutospacing="1" w:after="100" w:afterAutospacing="1" w:line="300" w:lineRule="atLeast"/>
        <w:rPr>
          <w:rFonts w:cs="Arial"/>
          <w:szCs w:val="24"/>
          <w:lang w:eastAsia="en-GB"/>
        </w:rPr>
      </w:pPr>
    </w:p>
    <w:p w14:paraId="411C6B1A" w14:textId="77777777" w:rsidR="00C11E9C" w:rsidRPr="002E6B80" w:rsidRDefault="00C11E9C" w:rsidP="00C11E9C">
      <w:pPr>
        <w:spacing w:before="100" w:beforeAutospacing="1" w:after="100" w:afterAutospacing="1" w:line="300" w:lineRule="atLeast"/>
        <w:outlineLvl w:val="2"/>
        <w:rPr>
          <w:rFonts w:cs="Arial"/>
          <w:b/>
          <w:bCs/>
          <w:szCs w:val="24"/>
          <w:lang w:eastAsia="en-GB"/>
        </w:rPr>
      </w:pPr>
      <w:bookmarkStart w:id="15" w:name="_Toc219210276"/>
      <w:r w:rsidRPr="002E6B80">
        <w:rPr>
          <w:rFonts w:cs="Arial"/>
          <w:b/>
          <w:bCs/>
          <w:szCs w:val="24"/>
          <w:lang w:eastAsia="en-GB"/>
        </w:rPr>
        <w:t>4.2 Non-SECAmb Patients and External Concerns</w:t>
      </w:r>
      <w:bookmarkEnd w:id="15"/>
    </w:p>
    <w:p w14:paraId="5D5756DC" w14:textId="54089236" w:rsidR="00C11E9C" w:rsidRPr="002E6B80" w:rsidRDefault="00C11E9C" w:rsidP="006D6A40">
      <w:pPr>
        <w:numPr>
          <w:ilvl w:val="0"/>
          <w:numId w:val="13"/>
        </w:numPr>
        <w:spacing w:before="100" w:beforeAutospacing="1" w:after="100" w:afterAutospacing="1" w:line="300" w:lineRule="atLeast"/>
        <w:rPr>
          <w:rFonts w:cs="Arial"/>
          <w:szCs w:val="24"/>
          <w:lang w:eastAsia="en-GB"/>
        </w:rPr>
      </w:pPr>
      <w:r w:rsidRPr="002E6B80">
        <w:rPr>
          <w:rFonts w:cs="Arial"/>
          <w:szCs w:val="24"/>
          <w:lang w:eastAsia="en-GB"/>
        </w:rPr>
        <w:t>A SECAmb safeguarding referral form should only be completed if the individual concerned is directly linked to or affected by a SECAmb incident — for example, the patient, others in a residential facility, the patient’s child, or their partner</w:t>
      </w:r>
      <w:r w:rsidR="003D58F0">
        <w:rPr>
          <w:rFonts w:cs="Arial"/>
          <w:szCs w:val="24"/>
          <w:lang w:eastAsia="en-GB"/>
        </w:rPr>
        <w:t>,</w:t>
      </w:r>
      <w:r w:rsidR="00B931B8">
        <w:rPr>
          <w:rFonts w:cs="Arial"/>
          <w:szCs w:val="24"/>
          <w:lang w:eastAsia="en-GB"/>
        </w:rPr>
        <w:t xml:space="preserve"> o</w:t>
      </w:r>
      <w:r w:rsidR="003D58F0">
        <w:rPr>
          <w:rFonts w:cs="Arial"/>
          <w:szCs w:val="24"/>
          <w:lang w:eastAsia="en-GB"/>
        </w:rPr>
        <w:t>r</w:t>
      </w:r>
      <w:r w:rsidR="00974F97">
        <w:rPr>
          <w:rFonts w:cs="Arial"/>
          <w:szCs w:val="24"/>
          <w:lang w:eastAsia="en-GB"/>
        </w:rPr>
        <w:t xml:space="preserve"> the concern relates directly to the conduct of a SECAmb staff member, volunteer or student</w:t>
      </w:r>
    </w:p>
    <w:p w14:paraId="7AAC2689" w14:textId="77777777" w:rsidR="00C11E9C" w:rsidRPr="002E6B80" w:rsidRDefault="00C11E9C" w:rsidP="006D6A40">
      <w:pPr>
        <w:numPr>
          <w:ilvl w:val="0"/>
          <w:numId w:val="13"/>
        </w:numPr>
        <w:spacing w:before="100" w:beforeAutospacing="1" w:after="100" w:afterAutospacing="1" w:line="300" w:lineRule="atLeast"/>
        <w:rPr>
          <w:rFonts w:cs="Arial"/>
          <w:szCs w:val="24"/>
          <w:lang w:eastAsia="en-GB"/>
        </w:rPr>
      </w:pPr>
      <w:r w:rsidRPr="002E6B80">
        <w:rPr>
          <w:rFonts w:cs="Arial"/>
          <w:szCs w:val="24"/>
          <w:lang w:eastAsia="en-GB"/>
        </w:rPr>
        <w:t>If staff have safeguarding concerns that arise outside of their SECAmb role — such as concerns about a friend, neighbour, or someone in another workplace — they should not use SECAmb safeguarding pathways. Instead, they should seek support through:</w:t>
      </w:r>
    </w:p>
    <w:p w14:paraId="394F5633" w14:textId="77777777" w:rsidR="00C11E9C" w:rsidRPr="002E6B80" w:rsidRDefault="00C11E9C" w:rsidP="006D6A40">
      <w:pPr>
        <w:numPr>
          <w:ilvl w:val="1"/>
          <w:numId w:val="13"/>
        </w:numPr>
        <w:spacing w:before="100" w:beforeAutospacing="1" w:after="100" w:afterAutospacing="1" w:line="300" w:lineRule="atLeast"/>
        <w:rPr>
          <w:rFonts w:cs="Arial"/>
          <w:szCs w:val="24"/>
          <w:lang w:eastAsia="en-GB"/>
        </w:rPr>
      </w:pPr>
      <w:r w:rsidRPr="002E6B80">
        <w:rPr>
          <w:rFonts w:cs="Arial"/>
          <w:szCs w:val="24"/>
          <w:lang w:eastAsia="en-GB"/>
        </w:rPr>
        <w:t>The relevant local authority website</w:t>
      </w:r>
    </w:p>
    <w:p w14:paraId="33AAA2E4" w14:textId="77777777" w:rsidR="00C11E9C" w:rsidRPr="002E6B80" w:rsidRDefault="00C11E9C" w:rsidP="006D6A40">
      <w:pPr>
        <w:numPr>
          <w:ilvl w:val="1"/>
          <w:numId w:val="13"/>
        </w:numPr>
        <w:spacing w:before="100" w:beforeAutospacing="1" w:after="100" w:afterAutospacing="1" w:line="300" w:lineRule="atLeast"/>
        <w:rPr>
          <w:rFonts w:cs="Arial"/>
          <w:szCs w:val="24"/>
          <w:lang w:eastAsia="en-GB"/>
        </w:rPr>
      </w:pPr>
      <w:r w:rsidRPr="002E6B80">
        <w:rPr>
          <w:rFonts w:cs="Arial"/>
          <w:szCs w:val="24"/>
          <w:lang w:eastAsia="en-GB"/>
        </w:rPr>
        <w:t>The NSPCC</w:t>
      </w:r>
    </w:p>
    <w:p w14:paraId="3437DFCB" w14:textId="77777777" w:rsidR="00D40CE0" w:rsidRDefault="00C11E9C" w:rsidP="006D6A40">
      <w:pPr>
        <w:numPr>
          <w:ilvl w:val="1"/>
          <w:numId w:val="13"/>
        </w:numPr>
        <w:spacing w:before="100" w:beforeAutospacing="1" w:after="100" w:afterAutospacing="1" w:line="300" w:lineRule="atLeast"/>
        <w:rPr>
          <w:rFonts w:cs="Arial"/>
          <w:szCs w:val="24"/>
          <w:lang w:eastAsia="en-GB"/>
        </w:rPr>
      </w:pPr>
      <w:r w:rsidRPr="002E6B80">
        <w:rPr>
          <w:rFonts w:cs="Arial"/>
          <w:szCs w:val="24"/>
          <w:lang w:eastAsia="en-GB"/>
        </w:rPr>
        <w:t>Or follow the safeguarding policy and procedures of the other workplace involved</w:t>
      </w:r>
    </w:p>
    <w:p w14:paraId="10D01960" w14:textId="77777777" w:rsidR="005B5AF7" w:rsidRDefault="00170127" w:rsidP="006D6A40">
      <w:pPr>
        <w:numPr>
          <w:ilvl w:val="0"/>
          <w:numId w:val="13"/>
        </w:numPr>
        <w:spacing w:before="100" w:beforeAutospacing="1" w:after="100" w:afterAutospacing="1" w:line="300" w:lineRule="atLeast"/>
        <w:rPr>
          <w:rFonts w:cs="Arial"/>
          <w:szCs w:val="24"/>
          <w:lang w:eastAsia="en-GB"/>
        </w:rPr>
      </w:pPr>
      <w:r>
        <w:rPr>
          <w:rFonts w:cs="Arial"/>
          <w:szCs w:val="24"/>
          <w:lang w:eastAsia="en-GB"/>
        </w:rPr>
        <w:t xml:space="preserve">The Trust does not have a responsibility to act as a conduit for concerns where there is no indication that an individual or their representative </w:t>
      </w:r>
      <w:r w:rsidR="006B35BC">
        <w:rPr>
          <w:rFonts w:cs="Arial"/>
          <w:szCs w:val="24"/>
          <w:lang w:eastAsia="en-GB"/>
        </w:rPr>
        <w:t xml:space="preserve">could not seek advice and guidance directly from </w:t>
      </w:r>
      <w:r w:rsidR="00B31D6E">
        <w:rPr>
          <w:rFonts w:cs="Arial"/>
          <w:szCs w:val="24"/>
          <w:lang w:eastAsia="en-GB"/>
        </w:rPr>
        <w:t>another agency</w:t>
      </w:r>
      <w:r w:rsidR="00495514">
        <w:rPr>
          <w:rFonts w:cs="Arial"/>
          <w:szCs w:val="24"/>
          <w:lang w:eastAsia="en-GB"/>
        </w:rPr>
        <w:t>.</w:t>
      </w:r>
      <w:r w:rsidR="001024C2">
        <w:rPr>
          <w:rFonts w:cs="Arial"/>
          <w:szCs w:val="24"/>
          <w:lang w:eastAsia="en-GB"/>
        </w:rPr>
        <w:t xml:space="preserve"> </w:t>
      </w:r>
    </w:p>
    <w:p w14:paraId="58B81C06" w14:textId="77777777" w:rsidR="00692302" w:rsidRDefault="00692302" w:rsidP="00692302">
      <w:pPr>
        <w:spacing w:before="100" w:beforeAutospacing="1" w:after="100" w:afterAutospacing="1" w:line="300" w:lineRule="atLeast"/>
        <w:ind w:left="720"/>
        <w:rPr>
          <w:rFonts w:cs="Arial"/>
          <w:szCs w:val="24"/>
          <w:lang w:eastAsia="en-GB"/>
        </w:rPr>
      </w:pPr>
    </w:p>
    <w:p w14:paraId="2C28E927" w14:textId="40DD9CAB" w:rsidR="00692302" w:rsidRDefault="00B92ED6" w:rsidP="006D6A40">
      <w:pPr>
        <w:numPr>
          <w:ilvl w:val="1"/>
          <w:numId w:val="13"/>
        </w:numPr>
        <w:spacing w:before="100" w:beforeAutospacing="1" w:after="100" w:afterAutospacing="1" w:line="300" w:lineRule="atLeast"/>
        <w:rPr>
          <w:rFonts w:cs="Arial"/>
          <w:szCs w:val="24"/>
          <w:lang w:eastAsia="en-GB"/>
        </w:rPr>
      </w:pPr>
      <w:r>
        <w:rPr>
          <w:rFonts w:cs="Arial"/>
          <w:szCs w:val="24"/>
          <w:lang w:eastAsia="en-GB"/>
        </w:rPr>
        <w:t xml:space="preserve">Trust </w:t>
      </w:r>
      <w:r w:rsidR="00AF7983">
        <w:rPr>
          <w:rFonts w:cs="Arial"/>
          <w:szCs w:val="24"/>
          <w:lang w:eastAsia="en-GB"/>
        </w:rPr>
        <w:t xml:space="preserve">referral systems should be utilised when the </w:t>
      </w:r>
      <w:r w:rsidR="00E56997">
        <w:rPr>
          <w:rFonts w:cs="Arial"/>
          <w:szCs w:val="24"/>
          <w:lang w:eastAsia="en-GB"/>
        </w:rPr>
        <w:t xml:space="preserve">individual is </w:t>
      </w:r>
      <w:r w:rsidR="007C4CD4">
        <w:rPr>
          <w:rFonts w:cs="Arial"/>
          <w:szCs w:val="24"/>
          <w:lang w:eastAsia="en-GB"/>
        </w:rPr>
        <w:t xml:space="preserve">unable or unlikely to be able </w:t>
      </w:r>
      <w:r w:rsidR="00587DC1">
        <w:rPr>
          <w:rFonts w:cs="Arial"/>
          <w:szCs w:val="24"/>
          <w:lang w:eastAsia="en-GB"/>
        </w:rPr>
        <w:t xml:space="preserve">to </w:t>
      </w:r>
      <w:r w:rsidR="005F0551">
        <w:rPr>
          <w:rFonts w:cs="Arial"/>
          <w:szCs w:val="24"/>
          <w:lang w:eastAsia="en-GB"/>
        </w:rPr>
        <w:t xml:space="preserve">raise concerns themselves or the risk </w:t>
      </w:r>
      <w:proofErr w:type="gramStart"/>
      <w:r w:rsidR="005F0551">
        <w:rPr>
          <w:rFonts w:cs="Arial"/>
          <w:szCs w:val="24"/>
          <w:lang w:eastAsia="en-GB"/>
        </w:rPr>
        <w:t>is considered to be</w:t>
      </w:r>
      <w:proofErr w:type="gramEnd"/>
      <w:r w:rsidR="005F0551">
        <w:rPr>
          <w:rFonts w:cs="Arial"/>
          <w:szCs w:val="24"/>
          <w:lang w:eastAsia="en-GB"/>
        </w:rPr>
        <w:t xml:space="preserve"> too great to rely </w:t>
      </w:r>
      <w:r w:rsidR="00A3221E">
        <w:rPr>
          <w:rFonts w:cs="Arial"/>
          <w:szCs w:val="24"/>
          <w:lang w:eastAsia="en-GB"/>
        </w:rPr>
        <w:t xml:space="preserve">solely </w:t>
      </w:r>
      <w:r w:rsidR="005F0551">
        <w:rPr>
          <w:rFonts w:cs="Arial"/>
          <w:szCs w:val="24"/>
          <w:lang w:eastAsia="en-GB"/>
        </w:rPr>
        <w:t xml:space="preserve">on </w:t>
      </w:r>
      <w:r w:rsidR="00132DE8">
        <w:rPr>
          <w:rFonts w:cs="Arial"/>
          <w:szCs w:val="24"/>
          <w:lang w:eastAsia="en-GB"/>
        </w:rPr>
        <w:t>signposting advice.</w:t>
      </w:r>
    </w:p>
    <w:p w14:paraId="673BC3C2" w14:textId="77777777" w:rsidR="00692302" w:rsidRPr="00692302" w:rsidRDefault="00692302" w:rsidP="00692302">
      <w:pPr>
        <w:spacing w:before="100" w:beforeAutospacing="1" w:after="100" w:afterAutospacing="1" w:line="300" w:lineRule="atLeast"/>
        <w:ind w:left="1440"/>
        <w:rPr>
          <w:rFonts w:cs="Arial"/>
          <w:szCs w:val="24"/>
          <w:lang w:eastAsia="en-GB"/>
        </w:rPr>
      </w:pPr>
    </w:p>
    <w:p w14:paraId="4C4EE21B" w14:textId="77FB8018" w:rsidR="002426C1" w:rsidRDefault="00C92B39" w:rsidP="006D6A40">
      <w:pPr>
        <w:numPr>
          <w:ilvl w:val="1"/>
          <w:numId w:val="13"/>
        </w:numPr>
        <w:spacing w:before="100" w:beforeAutospacing="1" w:after="100" w:afterAutospacing="1" w:line="300" w:lineRule="atLeast"/>
        <w:rPr>
          <w:rFonts w:cs="Arial"/>
          <w:szCs w:val="24"/>
          <w:lang w:eastAsia="en-GB"/>
        </w:rPr>
      </w:pPr>
      <w:r>
        <w:rPr>
          <w:rFonts w:cs="Arial"/>
          <w:szCs w:val="24"/>
          <w:lang w:eastAsia="en-GB"/>
        </w:rPr>
        <w:t>In many cases</w:t>
      </w:r>
      <w:r w:rsidR="00DF0805">
        <w:rPr>
          <w:rFonts w:cs="Arial"/>
          <w:szCs w:val="24"/>
          <w:lang w:eastAsia="en-GB"/>
        </w:rPr>
        <w:t xml:space="preserve"> it is appropriate </w:t>
      </w:r>
      <w:r w:rsidR="009B554D">
        <w:rPr>
          <w:rFonts w:cs="Arial"/>
          <w:szCs w:val="24"/>
          <w:lang w:eastAsia="en-GB"/>
        </w:rPr>
        <w:t xml:space="preserve">safeguarding practice to signpost a person to a suitable source of information and support and document the advice given in the patient record. </w:t>
      </w:r>
    </w:p>
    <w:p w14:paraId="28509B9F" w14:textId="77777777" w:rsidR="00692302" w:rsidRDefault="00692302" w:rsidP="00692302">
      <w:pPr>
        <w:pStyle w:val="ListParagraph"/>
      </w:pPr>
    </w:p>
    <w:p w14:paraId="39FFE067" w14:textId="38E76786" w:rsidR="00692302" w:rsidRPr="00717C24" w:rsidRDefault="00BC610B" w:rsidP="006D6A40">
      <w:pPr>
        <w:numPr>
          <w:ilvl w:val="1"/>
          <w:numId w:val="13"/>
        </w:numPr>
        <w:spacing w:before="100" w:beforeAutospacing="1" w:after="100" w:afterAutospacing="1" w:line="300" w:lineRule="atLeast"/>
        <w:rPr>
          <w:rFonts w:cs="Arial"/>
          <w:szCs w:val="24"/>
          <w:lang w:eastAsia="en-GB"/>
        </w:rPr>
      </w:pPr>
      <w:proofErr w:type="gramStart"/>
      <w:r>
        <w:rPr>
          <w:rFonts w:cs="Arial"/>
          <w:szCs w:val="24"/>
          <w:lang w:eastAsia="en-GB"/>
        </w:rPr>
        <w:t>Particular caution</w:t>
      </w:r>
      <w:proofErr w:type="gramEnd"/>
      <w:r>
        <w:rPr>
          <w:rFonts w:cs="Arial"/>
          <w:szCs w:val="24"/>
          <w:lang w:eastAsia="en-GB"/>
        </w:rPr>
        <w:t xml:space="preserve"> is advised in cases where mental capacity is in question, the </w:t>
      </w:r>
      <w:r w:rsidR="00070392">
        <w:rPr>
          <w:rFonts w:cs="Arial"/>
          <w:szCs w:val="24"/>
          <w:lang w:eastAsia="en-GB"/>
        </w:rPr>
        <w:t xml:space="preserve">concern </w:t>
      </w:r>
      <w:r>
        <w:rPr>
          <w:rFonts w:cs="Arial"/>
          <w:szCs w:val="24"/>
          <w:lang w:eastAsia="en-GB"/>
        </w:rPr>
        <w:t>is</w:t>
      </w:r>
      <w:r w:rsidR="00070392">
        <w:rPr>
          <w:rFonts w:cs="Arial"/>
          <w:szCs w:val="24"/>
          <w:lang w:eastAsia="en-GB"/>
        </w:rPr>
        <w:t xml:space="preserve"> about</w:t>
      </w:r>
      <w:r>
        <w:rPr>
          <w:rFonts w:cs="Arial"/>
          <w:szCs w:val="24"/>
          <w:lang w:eastAsia="en-GB"/>
        </w:rPr>
        <w:t xml:space="preserve"> a child</w:t>
      </w:r>
      <w:r w:rsidR="000B6B1F">
        <w:rPr>
          <w:rFonts w:cs="Arial"/>
          <w:szCs w:val="24"/>
          <w:lang w:eastAsia="en-GB"/>
        </w:rPr>
        <w:t xml:space="preserve">, the risks are significant </w:t>
      </w:r>
      <w:r w:rsidR="007500F0">
        <w:rPr>
          <w:rFonts w:cs="Arial"/>
          <w:szCs w:val="24"/>
          <w:lang w:eastAsia="en-GB"/>
        </w:rPr>
        <w:t xml:space="preserve">or it is doubtful someone will be able to follow </w:t>
      </w:r>
      <w:r w:rsidR="006E3EFE">
        <w:rPr>
          <w:rFonts w:cs="Arial"/>
          <w:szCs w:val="24"/>
          <w:lang w:eastAsia="en-GB"/>
        </w:rPr>
        <w:t xml:space="preserve">signposting advice. In these cases, </w:t>
      </w:r>
      <w:r w:rsidR="00FD1024">
        <w:rPr>
          <w:rFonts w:cs="Arial"/>
          <w:szCs w:val="24"/>
          <w:lang w:eastAsia="en-GB"/>
        </w:rPr>
        <w:t>a safeguarding referral should always be made.</w:t>
      </w:r>
    </w:p>
    <w:p w14:paraId="51BA6219" w14:textId="77777777" w:rsidR="00293335" w:rsidRDefault="00293335" w:rsidP="00293335">
      <w:pPr>
        <w:pStyle w:val="ListParagraph"/>
      </w:pPr>
    </w:p>
    <w:p w14:paraId="3FBCEB45" w14:textId="3FE13F81" w:rsidR="00B90C7E" w:rsidRPr="00717C24" w:rsidRDefault="00293335" w:rsidP="006D6A40">
      <w:pPr>
        <w:numPr>
          <w:ilvl w:val="1"/>
          <w:numId w:val="13"/>
        </w:numPr>
        <w:spacing w:before="100" w:beforeAutospacing="1" w:after="100" w:afterAutospacing="1" w:line="300" w:lineRule="atLeast"/>
        <w:rPr>
          <w:rFonts w:cs="Arial"/>
          <w:szCs w:val="24"/>
          <w:lang w:eastAsia="en-GB"/>
        </w:rPr>
      </w:pPr>
      <w:r>
        <w:rPr>
          <w:rFonts w:cs="Arial"/>
          <w:szCs w:val="24"/>
          <w:lang w:eastAsia="en-GB"/>
        </w:rPr>
        <w:t xml:space="preserve">Further advice should be sought </w:t>
      </w:r>
      <w:proofErr w:type="gramStart"/>
      <w:r>
        <w:rPr>
          <w:rFonts w:cs="Arial"/>
          <w:szCs w:val="24"/>
          <w:lang w:eastAsia="en-GB"/>
        </w:rPr>
        <w:t>in the event that</w:t>
      </w:r>
      <w:proofErr w:type="gramEnd"/>
      <w:r>
        <w:rPr>
          <w:rFonts w:cs="Arial"/>
          <w:szCs w:val="24"/>
          <w:lang w:eastAsia="en-GB"/>
        </w:rPr>
        <w:t xml:space="preserve"> </w:t>
      </w:r>
      <w:r w:rsidR="00531F58">
        <w:rPr>
          <w:rFonts w:cs="Arial"/>
          <w:szCs w:val="24"/>
          <w:lang w:eastAsia="en-GB"/>
        </w:rPr>
        <w:t>the outcom</w:t>
      </w:r>
      <w:r w:rsidR="00491F25">
        <w:rPr>
          <w:rFonts w:cs="Arial"/>
          <w:szCs w:val="24"/>
          <w:lang w:eastAsia="en-GB"/>
        </w:rPr>
        <w:t>e</w:t>
      </w:r>
      <w:r w:rsidR="00531F58">
        <w:rPr>
          <w:rFonts w:cs="Arial"/>
          <w:szCs w:val="24"/>
          <w:lang w:eastAsia="en-GB"/>
        </w:rPr>
        <w:t xml:space="preserve"> for the patient </w:t>
      </w:r>
      <w:r w:rsidR="00491F25">
        <w:rPr>
          <w:rFonts w:cs="Arial"/>
          <w:szCs w:val="24"/>
          <w:lang w:eastAsia="en-GB"/>
        </w:rPr>
        <w:t>could result in severe harm or death</w:t>
      </w:r>
      <w:r w:rsidR="00CD2D5D">
        <w:rPr>
          <w:rFonts w:cs="Arial"/>
          <w:szCs w:val="24"/>
          <w:lang w:eastAsia="en-GB"/>
        </w:rPr>
        <w:t xml:space="preserve"> if </w:t>
      </w:r>
      <w:r w:rsidR="007B6737">
        <w:rPr>
          <w:rFonts w:cs="Arial"/>
          <w:szCs w:val="24"/>
          <w:lang w:eastAsia="en-GB"/>
        </w:rPr>
        <w:t xml:space="preserve">appropriate help and support </w:t>
      </w:r>
      <w:r w:rsidR="00EC0581">
        <w:rPr>
          <w:rFonts w:cs="Arial"/>
          <w:szCs w:val="24"/>
          <w:lang w:eastAsia="en-GB"/>
        </w:rPr>
        <w:t>can’t be offered in a timely way</w:t>
      </w:r>
    </w:p>
    <w:p w14:paraId="543FF3E5" w14:textId="77777777" w:rsidR="00164DAE" w:rsidRPr="009D1BD0" w:rsidRDefault="00164DAE" w:rsidP="00C11E9C">
      <w:pPr>
        <w:pStyle w:val="Heading1"/>
        <w:numPr>
          <w:ilvl w:val="0"/>
          <w:numId w:val="0"/>
        </w:numPr>
      </w:pPr>
    </w:p>
    <w:p w14:paraId="41E26A0F" w14:textId="4A8D1A63" w:rsidR="00EB377D" w:rsidRPr="006C4A2C" w:rsidRDefault="08771A09" w:rsidP="5BB47B7A">
      <w:pPr>
        <w:pStyle w:val="Heading1"/>
        <w:numPr>
          <w:ilvl w:val="0"/>
          <w:numId w:val="0"/>
        </w:numPr>
      </w:pPr>
      <w:bookmarkStart w:id="16" w:name="_Toc136005822"/>
      <w:bookmarkStart w:id="17" w:name="_Toc219210277"/>
      <w:r>
        <w:t>5.</w:t>
      </w:r>
      <w:r w:rsidR="02D8F4B9">
        <w:t>Guidance for Trust Staff completing safeguarding referral forms</w:t>
      </w:r>
      <w:bookmarkEnd w:id="16"/>
      <w:bookmarkEnd w:id="17"/>
    </w:p>
    <w:p w14:paraId="7E7DBB95" w14:textId="481641C2" w:rsidR="00EB377D" w:rsidRPr="006C4A2C" w:rsidRDefault="00EB377D" w:rsidP="5BB47B7A"/>
    <w:p w14:paraId="0DC63A26" w14:textId="0247F696" w:rsidR="008A3B5A" w:rsidRPr="00C11E9C" w:rsidRDefault="008A3B5A" w:rsidP="004577BF">
      <w:pPr>
        <w:pStyle w:val="PolLevel2"/>
      </w:pPr>
      <w:r w:rsidRPr="00C11E9C">
        <w:t>Safeguarding and Social Concerns</w:t>
      </w:r>
    </w:p>
    <w:p w14:paraId="1D6D3D7C" w14:textId="77777777" w:rsidR="008A3B5A" w:rsidRPr="00C11E9C" w:rsidRDefault="008A3B5A" w:rsidP="008A3B5A">
      <w:pPr>
        <w:jc w:val="both"/>
        <w:rPr>
          <w:b/>
          <w:bCs/>
        </w:rPr>
      </w:pPr>
    </w:p>
    <w:p w14:paraId="5D9A37BF" w14:textId="0E1E56E6" w:rsidR="008A3B5A" w:rsidRPr="00C11E9C" w:rsidRDefault="008A3B5A" w:rsidP="00771473">
      <w:pPr>
        <w:pStyle w:val="Heading2"/>
        <w:numPr>
          <w:ilvl w:val="0"/>
          <w:numId w:val="0"/>
        </w:numPr>
      </w:pPr>
      <w:bookmarkStart w:id="18" w:name="_Toc219210278"/>
      <w:r w:rsidRPr="004F45E7">
        <w:t>5.1 How Concerns May Arise</w:t>
      </w:r>
      <w:bookmarkEnd w:id="18"/>
    </w:p>
    <w:p w14:paraId="2CA470FF" w14:textId="77777777" w:rsidR="008A3B5A" w:rsidRPr="00C11E9C" w:rsidRDefault="008A3B5A" w:rsidP="008A3B5A">
      <w:pPr>
        <w:jc w:val="both"/>
      </w:pPr>
      <w:r w:rsidRPr="00C11E9C">
        <w:t>Trust staff may identify safeguarding concerns through:</w:t>
      </w:r>
    </w:p>
    <w:p w14:paraId="3B8F9F95" w14:textId="77777777" w:rsidR="008A3B5A" w:rsidRPr="00C11E9C" w:rsidRDefault="008A3B5A" w:rsidP="006D6A40">
      <w:pPr>
        <w:numPr>
          <w:ilvl w:val="0"/>
          <w:numId w:val="7"/>
        </w:numPr>
        <w:jc w:val="both"/>
      </w:pPr>
      <w:r w:rsidRPr="00C11E9C">
        <w:t>Emergency contacts: 999 calls, NHS111, EOC, or SECAmb operational staff.</w:t>
      </w:r>
    </w:p>
    <w:p w14:paraId="0FE9F2C5" w14:textId="77777777" w:rsidR="008A3B5A" w:rsidRPr="00C11E9C" w:rsidRDefault="008A3B5A" w:rsidP="006D6A40">
      <w:pPr>
        <w:numPr>
          <w:ilvl w:val="0"/>
          <w:numId w:val="7"/>
        </w:numPr>
        <w:jc w:val="both"/>
      </w:pPr>
      <w:r w:rsidRPr="00C11E9C">
        <w:t>Direct or third-party disclosure.</w:t>
      </w:r>
    </w:p>
    <w:p w14:paraId="1D1328AA" w14:textId="77777777" w:rsidR="008A3B5A" w:rsidRPr="00C11E9C" w:rsidRDefault="008A3B5A" w:rsidP="006D6A40">
      <w:pPr>
        <w:numPr>
          <w:ilvl w:val="0"/>
          <w:numId w:val="7"/>
        </w:numPr>
        <w:jc w:val="both"/>
      </w:pPr>
      <w:r w:rsidRPr="00C11E9C">
        <w:t>Observations: physical injuries inconsistent with explanations, poor hygiene, hoarding, self-neglect, or environmental hazards.</w:t>
      </w:r>
    </w:p>
    <w:p w14:paraId="030BC4F9" w14:textId="77777777" w:rsidR="008A3B5A" w:rsidRPr="00C11E9C" w:rsidRDefault="008A3B5A" w:rsidP="006D6A40">
      <w:pPr>
        <w:numPr>
          <w:ilvl w:val="0"/>
          <w:numId w:val="7"/>
        </w:numPr>
        <w:jc w:val="both"/>
      </w:pPr>
      <w:r w:rsidRPr="00C11E9C">
        <w:t>Risks to others in the household, such as exposure to domestic abuse, carers in crisis, or substance misuse.</w:t>
      </w:r>
    </w:p>
    <w:p w14:paraId="5CB3BAB7" w14:textId="3DDE121E" w:rsidR="67603BCB" w:rsidRPr="00C11E9C" w:rsidRDefault="67603BCB" w:rsidP="67603BCB">
      <w:pPr>
        <w:ind w:left="720"/>
        <w:jc w:val="both"/>
      </w:pPr>
    </w:p>
    <w:p w14:paraId="1A743DFA" w14:textId="7F357FEB" w:rsidR="00F91AD4" w:rsidRPr="00F91AD4" w:rsidRDefault="00F91AD4" w:rsidP="00F91AD4">
      <w:pPr>
        <w:jc w:val="both"/>
      </w:pPr>
      <w:r w:rsidRPr="00F91AD4">
        <w:t xml:space="preserve">Trust staff may often be the first or only professionals in contact with </w:t>
      </w:r>
      <w:r w:rsidR="00F55A67" w:rsidRPr="00F91AD4">
        <w:t xml:space="preserve">the </w:t>
      </w:r>
      <w:r w:rsidRPr="00F91AD4">
        <w:t>patient and the actions taken and accurate recording of information may be</w:t>
      </w:r>
      <w:r>
        <w:t xml:space="preserve"> </w:t>
      </w:r>
      <w:r w:rsidRPr="00F91AD4">
        <w:t xml:space="preserve">crucial to subsequent referrals or enquiries.  </w:t>
      </w:r>
    </w:p>
    <w:p w14:paraId="70FE9F63" w14:textId="77777777" w:rsidR="008A3B5A" w:rsidRPr="00C11E9C" w:rsidRDefault="008A3B5A" w:rsidP="008A3B5A">
      <w:pPr>
        <w:jc w:val="both"/>
      </w:pPr>
    </w:p>
    <w:p w14:paraId="700C875A" w14:textId="36BF9E0C" w:rsidR="008A3B5A" w:rsidRPr="00F41CD2" w:rsidRDefault="008A3B5A" w:rsidP="00F41CD2">
      <w:pPr>
        <w:rPr>
          <w:b/>
          <w:bCs/>
        </w:rPr>
      </w:pPr>
      <w:bookmarkStart w:id="19" w:name="_Toc219210279"/>
      <w:r w:rsidRPr="00F41CD2">
        <w:rPr>
          <w:b/>
          <w:bCs/>
        </w:rPr>
        <w:t>5.2 Types of Concerns</w:t>
      </w:r>
      <w:bookmarkEnd w:id="19"/>
    </w:p>
    <w:p w14:paraId="2BB18C78" w14:textId="397C8B70" w:rsidR="008A3B5A" w:rsidRPr="00C11E9C" w:rsidRDefault="008A3B5A" w:rsidP="006D6A40">
      <w:pPr>
        <w:numPr>
          <w:ilvl w:val="0"/>
          <w:numId w:val="8"/>
        </w:numPr>
        <w:jc w:val="both"/>
      </w:pPr>
      <w:r w:rsidRPr="00C11E9C">
        <w:t>Neglect</w:t>
      </w:r>
      <w:r w:rsidR="0011017B">
        <w:t xml:space="preserve">, </w:t>
      </w:r>
      <w:proofErr w:type="gramStart"/>
      <w:r w:rsidR="00542D74">
        <w:t>a</w:t>
      </w:r>
      <w:r w:rsidR="0011017B">
        <w:t xml:space="preserve">buse </w:t>
      </w:r>
      <w:r w:rsidRPr="00C11E9C" w:rsidDel="0011017B">
        <w:t xml:space="preserve"> or</w:t>
      </w:r>
      <w:proofErr w:type="gramEnd"/>
      <w:r w:rsidRPr="00C11E9C" w:rsidDel="0011017B">
        <w:t xml:space="preserve"> </w:t>
      </w:r>
      <w:r w:rsidRPr="00C11E9C">
        <w:t>harm by carers (paid or unpaid), including omissions or actions that fail to keep a patient safe.</w:t>
      </w:r>
      <w:r w:rsidR="001B2DFA">
        <w:t xml:space="preserve"> This encompasses all safeguarding </w:t>
      </w:r>
      <w:r w:rsidR="005B59C0">
        <w:t xml:space="preserve">concerns, such as financial abuse, </w:t>
      </w:r>
      <w:r w:rsidR="00FE2E13">
        <w:t>sexual abuse etc.</w:t>
      </w:r>
    </w:p>
    <w:p w14:paraId="5566AC56" w14:textId="1BDA9651" w:rsidR="008A3B5A" w:rsidRPr="00C11E9C" w:rsidRDefault="008A3B5A" w:rsidP="006D6A40">
      <w:pPr>
        <w:numPr>
          <w:ilvl w:val="0"/>
          <w:numId w:val="8"/>
        </w:numPr>
        <w:jc w:val="both"/>
      </w:pPr>
      <w:r w:rsidRPr="00C11E9C">
        <w:t xml:space="preserve">Social concerns, where individuals require additional care or support due to increasing health and/or social needs. </w:t>
      </w:r>
      <w:r w:rsidR="00945BE7">
        <w:t xml:space="preserve">This encompasses </w:t>
      </w:r>
      <w:r w:rsidR="000D425E">
        <w:t xml:space="preserve">concerns regarding escalating vulnerability </w:t>
      </w:r>
      <w:r w:rsidR="00793820">
        <w:t xml:space="preserve">where there is </w:t>
      </w:r>
      <w:r w:rsidR="00E5775C">
        <w:t xml:space="preserve">no current </w:t>
      </w:r>
      <w:r w:rsidR="0011017B">
        <w:t>harm, abuse or neglect.</w:t>
      </w:r>
    </w:p>
    <w:p w14:paraId="5EEE49CA" w14:textId="73359711" w:rsidR="008A3B5A" w:rsidRPr="00C11E9C" w:rsidRDefault="008A3B5A" w:rsidP="008A3B5A">
      <w:pPr>
        <w:jc w:val="both"/>
      </w:pPr>
    </w:p>
    <w:p w14:paraId="3833E5C0" w14:textId="570D81F3" w:rsidR="00B06DDB" w:rsidRPr="00F41CD2" w:rsidRDefault="008A3B5A" w:rsidP="00F41CD2">
      <w:pPr>
        <w:rPr>
          <w:b/>
          <w:bCs/>
        </w:rPr>
      </w:pPr>
      <w:bookmarkStart w:id="20" w:name="_Toc219210280"/>
      <w:r w:rsidRPr="00F41CD2">
        <w:rPr>
          <w:b/>
          <w:bCs/>
        </w:rPr>
        <w:t>5.3 Staff Responsibilities</w:t>
      </w:r>
      <w:bookmarkEnd w:id="20"/>
    </w:p>
    <w:p w14:paraId="659424F0" w14:textId="51C76AAA" w:rsidR="00A76B81" w:rsidRPr="00A76B81" w:rsidRDefault="00A76B81" w:rsidP="006D6A40">
      <w:pPr>
        <w:numPr>
          <w:ilvl w:val="0"/>
          <w:numId w:val="9"/>
        </w:numPr>
        <w:jc w:val="both"/>
      </w:pPr>
      <w:r w:rsidRPr="00A76B81">
        <w:t>Staff should be mindful that they don’t investigate concerns. The responsibilities for ambulance staff are to be aware of the signs of potential abuse, take a clear and appropriate history, document all concerns in a factual manner and escalate concerns</w:t>
      </w:r>
      <w:r w:rsidR="00177AAF">
        <w:t xml:space="preserve"> appropriately</w:t>
      </w:r>
      <w:r w:rsidR="001420C8">
        <w:t xml:space="preserve"> Staff should be </w:t>
      </w:r>
      <w:r w:rsidR="00AB7FF3">
        <w:t xml:space="preserve">professionally curious to </w:t>
      </w:r>
      <w:r w:rsidR="00285A6F">
        <w:t xml:space="preserve">inform their decision </w:t>
      </w:r>
      <w:r w:rsidR="00824A29">
        <w:t xml:space="preserve">making around </w:t>
      </w:r>
      <w:r w:rsidR="005B333C">
        <w:t>escalating their concerns.</w:t>
      </w:r>
    </w:p>
    <w:p w14:paraId="35359E3A" w14:textId="2FC31CF9" w:rsidR="008A3B5A" w:rsidRPr="00C11E9C" w:rsidRDefault="008A3B5A" w:rsidP="006D6A40">
      <w:pPr>
        <w:numPr>
          <w:ilvl w:val="0"/>
          <w:numId w:val="9"/>
        </w:numPr>
        <w:jc w:val="both"/>
      </w:pPr>
      <w:r w:rsidRPr="00C11E9C">
        <w:t xml:space="preserve">Be alert to signs of abuse, take a clear history, and document </w:t>
      </w:r>
      <w:r w:rsidR="002F67A3">
        <w:t>observations and concerns</w:t>
      </w:r>
      <w:r w:rsidRPr="00C11E9C">
        <w:t xml:space="preserve"> factually.</w:t>
      </w:r>
    </w:p>
    <w:p w14:paraId="1C2CDA43" w14:textId="430FA311" w:rsidR="00BD482E" w:rsidRPr="00B34545" w:rsidRDefault="00691257" w:rsidP="006D6A40">
      <w:pPr>
        <w:numPr>
          <w:ilvl w:val="0"/>
          <w:numId w:val="9"/>
        </w:numPr>
        <w:jc w:val="both"/>
      </w:pPr>
      <w:r w:rsidRPr="00B34545">
        <w:t xml:space="preserve">Treat the </w:t>
      </w:r>
      <w:proofErr w:type="gramStart"/>
      <w:r w:rsidRPr="00B34545">
        <w:t>patients</w:t>
      </w:r>
      <w:proofErr w:type="gramEnd"/>
      <w:r w:rsidR="00BD482E" w:rsidRPr="00B34545">
        <w:t xml:space="preserve"> presenting signs and symptoms normally and in </w:t>
      </w:r>
      <w:r w:rsidR="00E97707" w:rsidRPr="00B34545">
        <w:t>line with</w:t>
      </w:r>
      <w:r w:rsidR="00BD482E" w:rsidRPr="00B34545">
        <w:t xml:space="preserve"> Trust and National guidance, policy and procedure</w:t>
      </w:r>
      <w:r w:rsidR="00E97707" w:rsidRPr="00B34545">
        <w:t xml:space="preserve">. </w:t>
      </w:r>
      <w:r w:rsidR="001F376D" w:rsidRPr="00B34545">
        <w:t xml:space="preserve"> </w:t>
      </w:r>
      <w:r w:rsidR="00E97707" w:rsidRPr="00B34545">
        <w:t xml:space="preserve">Be </w:t>
      </w:r>
      <w:r w:rsidR="00BD482E" w:rsidRPr="00B34545">
        <w:t>particularly aware of circumstances where the signs and symptoms identified could be indicative of abuse.</w:t>
      </w:r>
    </w:p>
    <w:p w14:paraId="082D04D7" w14:textId="099266AE" w:rsidR="00CF01DD" w:rsidRDefault="008F24EA" w:rsidP="006D6A40">
      <w:pPr>
        <w:numPr>
          <w:ilvl w:val="0"/>
          <w:numId w:val="9"/>
        </w:numPr>
        <w:jc w:val="both"/>
      </w:pPr>
      <w:r w:rsidRPr="00CF01DD">
        <w:t xml:space="preserve">Document </w:t>
      </w:r>
      <w:r w:rsidR="0011017B">
        <w:t>o</w:t>
      </w:r>
      <w:r w:rsidR="00DF2944" w:rsidRPr="00CF01DD">
        <w:t xml:space="preserve">bservations about the condition of other adults or children in </w:t>
      </w:r>
      <w:r w:rsidR="00F55A67" w:rsidRPr="00CF01DD">
        <w:t>the household</w:t>
      </w:r>
      <w:r w:rsidR="00DF2944" w:rsidRPr="00CF01DD">
        <w:t>/environment might suggest risk (e.g. being exposed to domestic abuse, carers suffering from a mental health crisis or struggling with substance misuse). Staff may observe hazards or find signs of distress shown by others in the home. These may alert Trust staff to potential abuse or patients in need of safeguarding.</w:t>
      </w:r>
    </w:p>
    <w:p w14:paraId="642C8195" w14:textId="5079CDA5" w:rsidR="008A3B5A" w:rsidRPr="00C11E9C" w:rsidRDefault="008A3B5A" w:rsidP="006D6A40">
      <w:pPr>
        <w:numPr>
          <w:ilvl w:val="0"/>
          <w:numId w:val="9"/>
        </w:numPr>
        <w:jc w:val="both"/>
      </w:pPr>
      <w:r w:rsidRPr="00C11E9C">
        <w:t>Ask open questions</w:t>
      </w:r>
      <w:r w:rsidR="00F55A67">
        <w:t xml:space="preserve"> </w:t>
      </w:r>
      <w:r w:rsidRPr="00C11E9C">
        <w:t>and avoid leading questions.</w:t>
      </w:r>
    </w:p>
    <w:p w14:paraId="1A740DBE" w14:textId="77777777" w:rsidR="008A3B5A" w:rsidRDefault="008A3B5A" w:rsidP="006D6A40">
      <w:pPr>
        <w:numPr>
          <w:ilvl w:val="0"/>
          <w:numId w:val="9"/>
        </w:numPr>
        <w:jc w:val="both"/>
      </w:pPr>
      <w:r w:rsidRPr="00C11E9C">
        <w:t>Check for unexplained injuries and note delays in seeking help.</w:t>
      </w:r>
    </w:p>
    <w:p w14:paraId="2658FC67" w14:textId="77777777" w:rsidR="00BA5580" w:rsidRPr="00C11E9C" w:rsidRDefault="00BA5580" w:rsidP="006D6A40">
      <w:pPr>
        <w:numPr>
          <w:ilvl w:val="0"/>
          <w:numId w:val="9"/>
        </w:numPr>
        <w:jc w:val="both"/>
      </w:pPr>
      <w:r w:rsidRPr="00C11E9C">
        <w:t>Safeguarding Referral Forms must be fully completed with all relevant details.</w:t>
      </w:r>
    </w:p>
    <w:p w14:paraId="6034BFE8" w14:textId="77777777" w:rsidR="00BA5580" w:rsidRPr="00C11E9C" w:rsidRDefault="00BA5580" w:rsidP="00F41CD2"/>
    <w:p w14:paraId="56FF109D" w14:textId="42EB1E4A" w:rsidR="008A3B5A" w:rsidRPr="00F41CD2" w:rsidRDefault="008A3B5A" w:rsidP="00F41CD2">
      <w:pPr>
        <w:rPr>
          <w:b/>
          <w:bCs/>
        </w:rPr>
      </w:pPr>
      <w:bookmarkStart w:id="21" w:name="_Toc219210282"/>
      <w:r w:rsidRPr="00F41CD2">
        <w:rPr>
          <w:b/>
          <w:bCs/>
        </w:rPr>
        <w:t>5.</w:t>
      </w:r>
      <w:r w:rsidR="00F41CD2" w:rsidRPr="00F41CD2">
        <w:rPr>
          <w:b/>
          <w:bCs/>
        </w:rPr>
        <w:t>4</w:t>
      </w:r>
      <w:r w:rsidRPr="00F41CD2">
        <w:rPr>
          <w:b/>
          <w:bCs/>
        </w:rPr>
        <w:t xml:space="preserve"> Immediate Action</w:t>
      </w:r>
      <w:bookmarkEnd w:id="21"/>
    </w:p>
    <w:p w14:paraId="122D4DF3" w14:textId="3B861501" w:rsidR="008A3B5A" w:rsidRDefault="008A3B5A" w:rsidP="006D6A40">
      <w:pPr>
        <w:numPr>
          <w:ilvl w:val="0"/>
          <w:numId w:val="11"/>
        </w:numPr>
        <w:jc w:val="both"/>
      </w:pPr>
      <w:r w:rsidRPr="00C11E9C">
        <w:t>If urgent intervention is required, contact Police or Social Care directly from the scene or via EOC.</w:t>
      </w:r>
    </w:p>
    <w:p w14:paraId="521B9B1E" w14:textId="77777777" w:rsidR="00B95592" w:rsidRPr="00C11E9C" w:rsidRDefault="00B95592" w:rsidP="00B95592">
      <w:pPr>
        <w:ind w:left="1353"/>
        <w:jc w:val="both"/>
      </w:pPr>
    </w:p>
    <w:p w14:paraId="6F1420DE" w14:textId="74F627AC" w:rsidR="008A3B5A" w:rsidRDefault="008A3B5A" w:rsidP="006D6A40">
      <w:pPr>
        <w:numPr>
          <w:ilvl w:val="0"/>
          <w:numId w:val="11"/>
        </w:numPr>
        <w:jc w:val="both"/>
      </w:pPr>
      <w:r w:rsidRPr="00C11E9C">
        <w:t xml:space="preserve">Social Care contact details are available on </w:t>
      </w:r>
      <w:r w:rsidRPr="00C11E9C">
        <w:rPr>
          <w:b/>
          <w:bCs/>
        </w:rPr>
        <w:t>SGR-3 forms</w:t>
      </w:r>
      <w:r w:rsidR="00190648">
        <w:rPr>
          <w:b/>
          <w:bCs/>
        </w:rPr>
        <w:t xml:space="preserve">, at </w:t>
      </w:r>
      <w:hyperlink r:id="rId12" w:history="1">
        <w:r w:rsidR="00190648">
          <w:rPr>
            <w:rStyle w:val="Hyperlink"/>
            <w:b/>
            <w:bCs/>
          </w:rPr>
          <w:t>https://safeguarding-guide.nhs.uk/</w:t>
        </w:r>
      </w:hyperlink>
      <w:r w:rsidRPr="00C11E9C">
        <w:t xml:space="preserve"> and</w:t>
      </w:r>
      <w:r w:rsidR="00D106C5">
        <w:t xml:space="preserve"> </w:t>
      </w:r>
      <w:r w:rsidR="009D3897">
        <w:t>within the content locker.</w:t>
      </w:r>
    </w:p>
    <w:p w14:paraId="0FDE607F" w14:textId="77777777" w:rsidR="00B95592" w:rsidRDefault="00B95592" w:rsidP="00B95592">
      <w:pPr>
        <w:pStyle w:val="ListParagraph"/>
      </w:pPr>
    </w:p>
    <w:p w14:paraId="03C3F6C4" w14:textId="77777777" w:rsidR="00B95592" w:rsidRPr="00C11E9C" w:rsidRDefault="00B95592" w:rsidP="00B95592">
      <w:pPr>
        <w:ind w:left="1353"/>
        <w:jc w:val="both"/>
      </w:pPr>
    </w:p>
    <w:p w14:paraId="723DCA53" w14:textId="77777777" w:rsidR="008A3B5A" w:rsidRDefault="008A3B5A" w:rsidP="006D6A40">
      <w:pPr>
        <w:numPr>
          <w:ilvl w:val="0"/>
          <w:numId w:val="11"/>
        </w:numPr>
        <w:jc w:val="both"/>
      </w:pPr>
      <w:r w:rsidRPr="00C11E9C">
        <w:t>Safeguarding information must be communicated during hospital handover and a referral completed.</w:t>
      </w:r>
    </w:p>
    <w:p w14:paraId="7114231B" w14:textId="77777777" w:rsidR="00B95592" w:rsidRDefault="00B95592" w:rsidP="00B95592">
      <w:pPr>
        <w:ind w:left="1353"/>
        <w:jc w:val="both"/>
      </w:pPr>
    </w:p>
    <w:p w14:paraId="67698D84" w14:textId="19ECC414" w:rsidR="008A3B5A" w:rsidRPr="00C11E9C" w:rsidRDefault="00385F1E" w:rsidP="006D6A40">
      <w:pPr>
        <w:numPr>
          <w:ilvl w:val="0"/>
          <w:numId w:val="11"/>
        </w:numPr>
        <w:jc w:val="both"/>
      </w:pPr>
      <w:r w:rsidRPr="00C11E9C">
        <w:t xml:space="preserve">For complex cases, consult the On Call Safeguarding Practitioner </w:t>
      </w:r>
      <w:r>
        <w:t>following a</w:t>
      </w:r>
      <w:r w:rsidRPr="00C11E9C">
        <w:t xml:space="preserve"> discussion with a senior clinician or team leader.</w:t>
      </w:r>
    </w:p>
    <w:p w14:paraId="0B884A2D" w14:textId="27D6F279" w:rsidR="008A3B5A" w:rsidRPr="00C11E9C" w:rsidRDefault="008A3B5A" w:rsidP="008A3B5A">
      <w:pPr>
        <w:jc w:val="both"/>
      </w:pPr>
    </w:p>
    <w:p w14:paraId="0692558D" w14:textId="25758DD9" w:rsidR="008A3B5A" w:rsidRPr="00056E69" w:rsidRDefault="008A3B5A" w:rsidP="00056E69">
      <w:pPr>
        <w:rPr>
          <w:b/>
          <w:bCs/>
        </w:rPr>
      </w:pPr>
      <w:bookmarkStart w:id="22" w:name="_Toc219210283"/>
      <w:r w:rsidRPr="00056E69">
        <w:rPr>
          <w:b/>
          <w:bCs/>
        </w:rPr>
        <w:t>5.7 Confidentiality and Information Sharin</w:t>
      </w:r>
      <w:bookmarkEnd w:id="22"/>
      <w:r w:rsidR="002F4105" w:rsidRPr="00056E69">
        <w:rPr>
          <w:b/>
          <w:bCs/>
        </w:rPr>
        <w:t>g</w:t>
      </w:r>
    </w:p>
    <w:p w14:paraId="52D1337E" w14:textId="77777777" w:rsidR="002F4105" w:rsidRDefault="002F4105" w:rsidP="002F4105">
      <w:pPr>
        <w:rPr>
          <w:lang w:eastAsia="en-GB"/>
        </w:rPr>
      </w:pPr>
    </w:p>
    <w:p w14:paraId="32102A4D" w14:textId="77777777" w:rsidR="002F4105" w:rsidRPr="002F4105" w:rsidRDefault="002F4105" w:rsidP="002F4105">
      <w:pPr>
        <w:rPr>
          <w:lang w:eastAsia="en-GB"/>
        </w:rPr>
      </w:pPr>
    </w:p>
    <w:p w14:paraId="1A81D642" w14:textId="309DFA4A" w:rsidR="00363F5A" w:rsidRPr="00E16EA6" w:rsidRDefault="00E16EA6" w:rsidP="002F4105">
      <w:pPr>
        <w:pStyle w:val="PolLevel2"/>
      </w:pPr>
      <w:r w:rsidRPr="00E16EA6">
        <w:t xml:space="preserve">Never promise absolute confidentiality. </w:t>
      </w:r>
    </w:p>
    <w:p w14:paraId="5DB0491A" w14:textId="1FB69ADF" w:rsidR="00E16EA6" w:rsidRDefault="00E16EA6" w:rsidP="00363F5A">
      <w:pPr>
        <w:pStyle w:val="PolLevel2"/>
      </w:pPr>
      <w:r w:rsidRPr="00E16EA6">
        <w:t>Seek consent wherever possible, including for dependents of the patient.</w:t>
      </w:r>
      <w:r w:rsidRPr="00E16EA6">
        <w:br/>
        <w:t>There may be exceptional circumstances where seeking consent is not in the patient’s best interests (e.g., when doing so could increase the risk of harm).</w:t>
      </w:r>
    </w:p>
    <w:p w14:paraId="244866BF" w14:textId="77777777" w:rsidR="00363F5A" w:rsidRDefault="00363F5A" w:rsidP="00E16EA6">
      <w:pPr>
        <w:jc w:val="both"/>
      </w:pPr>
    </w:p>
    <w:p w14:paraId="28757504" w14:textId="77777777" w:rsidR="00363F5A" w:rsidRPr="00E16EA6" w:rsidRDefault="00363F5A" w:rsidP="00E16EA6">
      <w:pPr>
        <w:jc w:val="both"/>
      </w:pPr>
    </w:p>
    <w:p w14:paraId="7B38C1E9" w14:textId="77777777" w:rsidR="00B95592" w:rsidRDefault="00B95592" w:rsidP="00B95592">
      <w:pPr>
        <w:ind w:left="1494"/>
        <w:jc w:val="both"/>
      </w:pPr>
    </w:p>
    <w:p w14:paraId="3E077A06" w14:textId="77777777" w:rsidR="00FC5526" w:rsidRDefault="00FC5526" w:rsidP="5BB47B7A">
      <w:pPr>
        <w:jc w:val="both"/>
        <w:rPr>
          <w:color w:val="FF0000"/>
        </w:rPr>
      </w:pPr>
    </w:p>
    <w:p w14:paraId="244307E9" w14:textId="10F908A0" w:rsidR="00991E5F" w:rsidRPr="00907BC3" w:rsidRDefault="5CBD5340" w:rsidP="5BB47B7A">
      <w:pPr>
        <w:pStyle w:val="Heading1"/>
        <w:numPr>
          <w:ilvl w:val="0"/>
          <w:numId w:val="0"/>
        </w:numPr>
        <w:tabs>
          <w:tab w:val="num" w:pos="936"/>
        </w:tabs>
      </w:pPr>
      <w:bookmarkStart w:id="23" w:name="_Toc13556690"/>
      <w:bookmarkStart w:id="24" w:name="_Toc118465403"/>
      <w:bookmarkStart w:id="25" w:name="_Toc136005830"/>
      <w:bookmarkStart w:id="26" w:name="_Toc219210285"/>
      <w:r>
        <w:t>6</w:t>
      </w:r>
      <w:r w:rsidR="7294A64F">
        <w:t>.</w:t>
      </w:r>
      <w:r w:rsidR="7F65592D">
        <w:t>Monitoring</w:t>
      </w:r>
      <w:bookmarkEnd w:id="23"/>
      <w:bookmarkEnd w:id="24"/>
      <w:bookmarkEnd w:id="25"/>
      <w:bookmarkEnd w:id="26"/>
      <w:r w:rsidR="7F65592D">
        <w:t xml:space="preserve"> </w:t>
      </w:r>
    </w:p>
    <w:p w14:paraId="6DE2655C" w14:textId="48904A22" w:rsidR="5BB47B7A" w:rsidRDefault="5BB47B7A" w:rsidP="5BB47B7A"/>
    <w:p w14:paraId="3CCB02D8" w14:textId="3578C54D" w:rsidR="00991E5F" w:rsidRDefault="6E40FA0A" w:rsidP="5BB47B7A">
      <w:pPr>
        <w:jc w:val="both"/>
      </w:pPr>
      <w:r>
        <w:t>6.1</w:t>
      </w:r>
      <w:r w:rsidR="002E6B80">
        <w:tab/>
      </w:r>
      <w:r w:rsidR="7F65592D">
        <w:t xml:space="preserve">The Policy will be monitored for its effectiveness by the Safeguarding </w:t>
      </w:r>
      <w:r w:rsidR="00991E5F">
        <w:tab/>
      </w:r>
      <w:r w:rsidR="7F65592D">
        <w:t xml:space="preserve">Sub-Group (SSG) through the following mechanisms: </w:t>
      </w:r>
    </w:p>
    <w:p w14:paraId="10350372" w14:textId="77777777" w:rsidR="00E124FD" w:rsidRPr="00F73B53" w:rsidRDefault="00E124FD" w:rsidP="5BB47B7A">
      <w:pPr>
        <w:jc w:val="both"/>
      </w:pPr>
    </w:p>
    <w:p w14:paraId="5338F800" w14:textId="456BBF69" w:rsidR="00991E5F" w:rsidRDefault="00524BEF" w:rsidP="00DE6D4E">
      <w:pPr>
        <w:ind w:left="1160" w:hanging="1160"/>
      </w:pPr>
      <w:r>
        <w:t>6.1.1.</w:t>
      </w:r>
      <w:r w:rsidR="00DE6D4E">
        <w:tab/>
      </w:r>
      <w:r w:rsidR="7F65592D">
        <w:t xml:space="preserve">Responsibilities of staff will be monitored through attendance at relevant safeguarding meetings (i.e. Safeguarding Boards, Sub-groups etc.), management of systems, development of reports and the appraisal </w:t>
      </w:r>
      <w:r w:rsidR="1B37EA71">
        <w:t>process.</w:t>
      </w:r>
      <w:r w:rsidR="7F65592D">
        <w:t xml:space="preserve"> </w:t>
      </w:r>
    </w:p>
    <w:p w14:paraId="278772D4" w14:textId="77777777" w:rsidR="00DE6D4E" w:rsidRPr="00941CB7" w:rsidRDefault="00DE6D4E" w:rsidP="00DE6D4E">
      <w:pPr>
        <w:ind w:left="1160" w:hanging="1160"/>
      </w:pPr>
    </w:p>
    <w:p w14:paraId="4B8F088B" w14:textId="401B1B0F" w:rsidR="00991E5F" w:rsidRDefault="00524BEF" w:rsidP="00DE6D4E">
      <w:pPr>
        <w:ind w:left="1160" w:hanging="1160"/>
      </w:pPr>
      <w:r>
        <w:t>6.</w:t>
      </w:r>
      <w:r w:rsidR="00DE6D4E">
        <w:t>1.2.</w:t>
      </w:r>
      <w:r w:rsidR="00DE6D4E">
        <w:tab/>
      </w:r>
      <w:r w:rsidR="7F65592D">
        <w:t xml:space="preserve">Number and percentage of staff completing mandatory and induction training </w:t>
      </w:r>
      <w:r w:rsidR="50AEB951">
        <w:t>each</w:t>
      </w:r>
      <w:r w:rsidR="7F65592D">
        <w:t xml:space="preserve"> </w:t>
      </w:r>
      <w:r w:rsidR="106584D2">
        <w:t>year.</w:t>
      </w:r>
    </w:p>
    <w:p w14:paraId="2D3A6F2F" w14:textId="77777777" w:rsidR="00DE6D4E" w:rsidRPr="00941CB7" w:rsidRDefault="00DE6D4E" w:rsidP="00DE6D4E">
      <w:pPr>
        <w:ind w:left="1160" w:hanging="1160"/>
      </w:pPr>
    </w:p>
    <w:p w14:paraId="49478F97" w14:textId="35C83238" w:rsidR="00991E5F" w:rsidRDefault="00DE6D4E" w:rsidP="00DE6D4E">
      <w:r>
        <w:t xml:space="preserve">6.1.3. </w:t>
      </w:r>
      <w:r>
        <w:tab/>
      </w:r>
      <w:r w:rsidR="7F65592D">
        <w:t>Production of reports showing trend analysis</w:t>
      </w:r>
    </w:p>
    <w:p w14:paraId="61FB53C2" w14:textId="77777777" w:rsidR="00DE6D4E" w:rsidRPr="00941CB7" w:rsidRDefault="00DE6D4E" w:rsidP="00DE6D4E"/>
    <w:p w14:paraId="595C7E8D" w14:textId="5C3B6782" w:rsidR="00991E5F" w:rsidRDefault="00DE6D4E" w:rsidP="00DE6D4E">
      <w:pPr>
        <w:ind w:left="1162" w:hanging="1162"/>
      </w:pPr>
      <w:r>
        <w:t>6.1.4.</w:t>
      </w:r>
      <w:r>
        <w:tab/>
        <w:t xml:space="preserve"> </w:t>
      </w:r>
      <w:r w:rsidR="7F65592D">
        <w:t xml:space="preserve">Monitoring of actions arising from </w:t>
      </w:r>
      <w:r w:rsidR="0BACE95E">
        <w:t>Safeguarding Practice Reviews</w:t>
      </w:r>
      <w:r w:rsidR="7F65592D">
        <w:t xml:space="preserve"> (S</w:t>
      </w:r>
      <w:r w:rsidR="0BACE95E">
        <w:t>PR</w:t>
      </w:r>
      <w:r w:rsidR="7F65592D">
        <w:t xml:space="preserve">s), Safeguarding Adult Reviews (SARs) and Domestic </w:t>
      </w:r>
      <w:r w:rsidR="2BDE1DF6">
        <w:t>Abuse Related Death Reviews (</w:t>
      </w:r>
      <w:r w:rsidR="273DD793">
        <w:t>DARDRs)</w:t>
      </w:r>
      <w:r w:rsidR="7F65592D">
        <w:t>.</w:t>
      </w:r>
    </w:p>
    <w:p w14:paraId="6B2F2801" w14:textId="77777777" w:rsidR="00DE6D4E" w:rsidRPr="00941CB7" w:rsidRDefault="00DE6D4E" w:rsidP="00DE6D4E">
      <w:pPr>
        <w:ind w:left="1162" w:hanging="1162"/>
      </w:pPr>
    </w:p>
    <w:p w14:paraId="4C6FDA3D" w14:textId="0B1EB0AB" w:rsidR="00991E5F" w:rsidRDefault="00DE6D4E" w:rsidP="00DE6D4E">
      <w:pPr>
        <w:ind w:left="1160" w:hanging="1160"/>
      </w:pPr>
      <w:r>
        <w:t xml:space="preserve">6.1.4. </w:t>
      </w:r>
      <w:r>
        <w:tab/>
      </w:r>
      <w:r w:rsidR="7F65592D">
        <w:t>Monitoring of actions resulting from self-assessment requirements i.e. Assurance &amp; Accountability (</w:t>
      </w:r>
      <w:r w:rsidR="2724BF00">
        <w:t>ICB</w:t>
      </w:r>
      <w:r w:rsidR="7F65592D">
        <w:t xml:space="preserve">), Section 11 (Children Act), Lampard enquiry etc. </w:t>
      </w:r>
    </w:p>
    <w:p w14:paraId="7E4A1BFF" w14:textId="77777777" w:rsidR="00DE6D4E" w:rsidRPr="00941CB7" w:rsidRDefault="00DE6D4E" w:rsidP="00DE6D4E">
      <w:pPr>
        <w:ind w:left="1160" w:hanging="1160"/>
      </w:pPr>
    </w:p>
    <w:p w14:paraId="7276EDB2" w14:textId="336C3ECD" w:rsidR="00991E5F" w:rsidRDefault="00DE6D4E" w:rsidP="00DE6D4E">
      <w:pPr>
        <w:ind w:left="1160" w:hanging="1160"/>
      </w:pPr>
      <w:r>
        <w:t xml:space="preserve">6.1.5. </w:t>
      </w:r>
      <w:r>
        <w:tab/>
      </w:r>
      <w:r w:rsidR="7F65592D">
        <w:t>These will be monitored as agenda items at the bi monthly SSG meetings and reported on as part of the annual safeguarding report presented to the Board.</w:t>
      </w:r>
    </w:p>
    <w:p w14:paraId="4FE0FD1F" w14:textId="77777777" w:rsidR="00A57C24" w:rsidRDefault="00A57C24" w:rsidP="00DE6D4E">
      <w:pPr>
        <w:ind w:left="1160" w:hanging="1160"/>
      </w:pPr>
    </w:p>
    <w:p w14:paraId="6FFA8B24" w14:textId="2994B773" w:rsidR="00991E5F" w:rsidRPr="00941CB7" w:rsidRDefault="121D20C9" w:rsidP="5BB47B7A">
      <w:pPr>
        <w:pStyle w:val="Heading1"/>
        <w:numPr>
          <w:ilvl w:val="0"/>
          <w:numId w:val="0"/>
        </w:numPr>
        <w:tabs>
          <w:tab w:val="num" w:pos="936"/>
        </w:tabs>
      </w:pPr>
      <w:bookmarkStart w:id="27" w:name="_Toc13556691"/>
      <w:bookmarkStart w:id="28" w:name="_Toc136005831"/>
      <w:bookmarkStart w:id="29" w:name="_Toc219210286"/>
      <w:r>
        <w:t>7</w:t>
      </w:r>
      <w:r w:rsidR="112385F3">
        <w:t>.</w:t>
      </w:r>
      <w:r w:rsidR="7F65592D">
        <w:t>Sharing Information</w:t>
      </w:r>
      <w:bookmarkEnd w:id="27"/>
      <w:bookmarkEnd w:id="28"/>
      <w:bookmarkEnd w:id="29"/>
    </w:p>
    <w:p w14:paraId="3BB6E63F" w14:textId="1A77F6CA" w:rsidR="5BB47B7A" w:rsidRDefault="5BB47B7A" w:rsidP="5BB47B7A"/>
    <w:p w14:paraId="756200B8" w14:textId="1ED0E67D" w:rsidR="3DC7E596" w:rsidRDefault="3DC7E596" w:rsidP="5BB47B7A">
      <w:pPr>
        <w:jc w:val="both"/>
        <w:rPr>
          <w:rFonts w:cs="Arial"/>
        </w:rPr>
      </w:pPr>
      <w:r>
        <w:t>7.1</w:t>
      </w:r>
      <w:r>
        <w:tab/>
      </w:r>
      <w:r w:rsidR="7F65592D">
        <w:t xml:space="preserve">In accordance with legislative guidelines the Trust will share information </w:t>
      </w:r>
      <w:r>
        <w:tab/>
      </w:r>
      <w:r w:rsidR="7F65592D">
        <w:t xml:space="preserve">with other Health, Social Care and other Safeguarding Children or Adult </w:t>
      </w:r>
      <w:r>
        <w:tab/>
      </w:r>
      <w:r w:rsidR="7F65592D">
        <w:t xml:space="preserve">partners, where such information will be in the best interest of the child or </w:t>
      </w:r>
      <w:r>
        <w:tab/>
      </w:r>
      <w:r w:rsidR="7F65592D">
        <w:t xml:space="preserve">adult. </w:t>
      </w:r>
    </w:p>
    <w:p w14:paraId="3C04BF9B" w14:textId="4DF2911C" w:rsidR="5BB47B7A" w:rsidRDefault="5BB47B7A" w:rsidP="5BB47B7A">
      <w:pPr>
        <w:jc w:val="both"/>
      </w:pPr>
    </w:p>
    <w:p w14:paraId="6DB1C0A3" w14:textId="0DBE0D28" w:rsidR="6E5B9326" w:rsidRDefault="6E5B9326" w:rsidP="5BB47B7A">
      <w:pPr>
        <w:jc w:val="both"/>
        <w:rPr>
          <w:rFonts w:cs="Arial"/>
        </w:rPr>
      </w:pPr>
      <w:r>
        <w:t>7.2</w:t>
      </w:r>
      <w:r>
        <w:tab/>
      </w:r>
      <w:r w:rsidR="7F65592D">
        <w:t xml:space="preserve">All requests for information sharing will be coordinated by the </w:t>
      </w:r>
      <w:r w:rsidR="36BFBA2D">
        <w:t xml:space="preserve">Head of </w:t>
      </w:r>
      <w:r>
        <w:tab/>
      </w:r>
      <w:r w:rsidR="36BFBA2D">
        <w:t>Safeguarding</w:t>
      </w:r>
      <w:r w:rsidR="7F65592D">
        <w:t xml:space="preserve"> and Safeguarding Team, under delegated authority of the </w:t>
      </w:r>
      <w:r>
        <w:tab/>
      </w:r>
      <w:r w:rsidR="7F65592D">
        <w:t>Trusts Caldicott Guardian.</w:t>
      </w:r>
    </w:p>
    <w:p w14:paraId="17106DFE" w14:textId="11060F54" w:rsidR="5BB47B7A" w:rsidRDefault="5BB47B7A" w:rsidP="5BB47B7A">
      <w:pPr>
        <w:jc w:val="both"/>
      </w:pPr>
    </w:p>
    <w:p w14:paraId="1F867FC9" w14:textId="055F8CB8" w:rsidR="45C989A2" w:rsidRDefault="45C989A2" w:rsidP="5BB47B7A">
      <w:pPr>
        <w:jc w:val="both"/>
        <w:rPr>
          <w:rFonts w:cs="Arial"/>
        </w:rPr>
      </w:pPr>
      <w:r>
        <w:t>7.3</w:t>
      </w:r>
      <w:r>
        <w:tab/>
      </w:r>
      <w:r w:rsidR="7F65592D">
        <w:t xml:space="preserve">All LSAB and </w:t>
      </w:r>
      <w:r w:rsidR="40F84C1E">
        <w:t xml:space="preserve">Safeguarding Children Partnerships (SCP) </w:t>
      </w:r>
      <w:r w:rsidR="7F65592D">
        <w:t xml:space="preserve">have information </w:t>
      </w:r>
      <w:r>
        <w:tab/>
      </w:r>
      <w:r w:rsidR="2CE1BCF9">
        <w:t xml:space="preserve"> </w:t>
      </w:r>
      <w:r w:rsidR="7F65592D">
        <w:t xml:space="preserve">sharing protocols, which as a partner of the </w:t>
      </w:r>
      <w:r w:rsidR="637688CB">
        <w:t>local b</w:t>
      </w:r>
      <w:r w:rsidR="7F65592D">
        <w:t>oard</w:t>
      </w:r>
      <w:r w:rsidR="637688CB">
        <w:t>s</w:t>
      </w:r>
      <w:r w:rsidR="7F65592D">
        <w:t xml:space="preserve"> the Trust must </w:t>
      </w:r>
      <w:r>
        <w:tab/>
      </w:r>
      <w:r w:rsidR="7F65592D">
        <w:t>adhere to.</w:t>
      </w:r>
    </w:p>
    <w:p w14:paraId="3EFB2801" w14:textId="71967E07" w:rsidR="5BB47B7A" w:rsidRDefault="5BB47B7A" w:rsidP="5BB47B7A">
      <w:pPr>
        <w:jc w:val="both"/>
      </w:pPr>
    </w:p>
    <w:p w14:paraId="20EFD5A3" w14:textId="51DD254D" w:rsidR="6F13DA00" w:rsidRDefault="6F13DA00" w:rsidP="5BB47B7A">
      <w:pPr>
        <w:jc w:val="both"/>
        <w:rPr>
          <w:rFonts w:cs="Arial"/>
        </w:rPr>
      </w:pPr>
      <w:r>
        <w:t>7.4</w:t>
      </w:r>
      <w:r>
        <w:tab/>
      </w:r>
      <w:r w:rsidR="7F65592D">
        <w:t xml:space="preserve">SECAmb staff will adhere to the principles of the Caldicott Committee’s </w:t>
      </w:r>
      <w:r>
        <w:tab/>
      </w:r>
      <w:r w:rsidR="7F65592D">
        <w:t xml:space="preserve">report on the review of patient-identifiable information sharing by </w:t>
      </w:r>
      <w:r>
        <w:tab/>
      </w:r>
      <w:r>
        <w:tab/>
      </w:r>
      <w:r w:rsidR="7F65592D">
        <w:t xml:space="preserve">recognising that confidential patient information may need to be disclosed </w:t>
      </w:r>
      <w:r>
        <w:tab/>
      </w:r>
      <w:r w:rsidR="4E874588">
        <w:t xml:space="preserve"> </w:t>
      </w:r>
      <w:r w:rsidR="7F65592D">
        <w:t xml:space="preserve">in the best interests of the patient on the basis </w:t>
      </w:r>
      <w:r w:rsidR="106584D2">
        <w:t>that</w:t>
      </w:r>
      <w:r w:rsidR="7BC3BA28">
        <w:t xml:space="preserve"> </w:t>
      </w:r>
      <w:r w:rsidR="7BC3BA28" w:rsidRPr="5BB47B7A">
        <w:rPr>
          <w:rStyle w:val="ui-provider"/>
        </w:rPr>
        <w:t xml:space="preserve">there's a legal basis to </w:t>
      </w:r>
      <w:r>
        <w:tab/>
      </w:r>
      <w:r w:rsidR="2E671FC8" w:rsidRPr="5BB47B7A">
        <w:rPr>
          <w:rStyle w:val="ui-provider"/>
        </w:rPr>
        <w:t xml:space="preserve">    </w:t>
      </w:r>
      <w:r w:rsidR="7BC3BA28" w:rsidRPr="5BB47B7A">
        <w:rPr>
          <w:rStyle w:val="ui-provider"/>
        </w:rPr>
        <w:t>do so</w:t>
      </w:r>
      <w:r w:rsidR="106584D2">
        <w:t>.</w:t>
      </w:r>
    </w:p>
    <w:p w14:paraId="42C9F9F5" w14:textId="6E9AD59B" w:rsidR="5BB47B7A" w:rsidRDefault="5BB47B7A" w:rsidP="5BB47B7A">
      <w:pPr>
        <w:jc w:val="both"/>
      </w:pPr>
    </w:p>
    <w:p w14:paraId="3FE01094" w14:textId="4F9A88C9" w:rsidR="00991E5F" w:rsidRDefault="318268F1" w:rsidP="5BB47B7A">
      <w:pPr>
        <w:pStyle w:val="Heading1"/>
        <w:numPr>
          <w:ilvl w:val="0"/>
          <w:numId w:val="0"/>
        </w:numPr>
        <w:tabs>
          <w:tab w:val="num" w:pos="936"/>
        </w:tabs>
        <w:spacing w:line="360" w:lineRule="auto"/>
      </w:pPr>
      <w:bookmarkStart w:id="30" w:name="_Toc219210287"/>
      <w:r>
        <w:t>8</w:t>
      </w:r>
      <w:r w:rsidR="272771E9">
        <w:t>.</w:t>
      </w:r>
      <w:r w:rsidR="7AD4919E">
        <w:t>Associated Document</w:t>
      </w:r>
      <w:r w:rsidR="29514DF6">
        <w:t>ation</w:t>
      </w:r>
      <w:bookmarkEnd w:id="30"/>
    </w:p>
    <w:p w14:paraId="3031DF98" w14:textId="24D8A6FD" w:rsidR="5BB47B7A" w:rsidRDefault="5BB47B7A" w:rsidP="5BB47B7A">
      <w:pPr>
        <w:tabs>
          <w:tab w:val="num" w:pos="936"/>
        </w:tabs>
      </w:pPr>
      <w:bookmarkStart w:id="31" w:name="_Toc136005834"/>
    </w:p>
    <w:bookmarkEnd w:id="31"/>
    <w:p w14:paraId="4D02B380" w14:textId="77777777" w:rsidR="00544D78" w:rsidRDefault="00544D78" w:rsidP="006D6A40">
      <w:pPr>
        <w:pStyle w:val="NoSpacing"/>
        <w:numPr>
          <w:ilvl w:val="0"/>
          <w:numId w:val="15"/>
        </w:numPr>
        <w:spacing w:line="360" w:lineRule="auto"/>
      </w:pPr>
      <w:r w:rsidRPr="00544D78">
        <w:fldChar w:fldCharType="begin"/>
      </w:r>
      <w:r w:rsidRPr="00544D78">
        <w:instrText>HYPERLINK "https://secamb.sharepoint.com/sites/Intranet-Policies-and-Procedures/SitePages/Frequent-Callers-Policy.aspx?web=1"</w:instrText>
      </w:r>
      <w:r w:rsidRPr="00544D78">
        <w:fldChar w:fldCharType="separate"/>
      </w:r>
      <w:r w:rsidRPr="00544D78">
        <w:rPr>
          <w:rStyle w:val="Hyperlink"/>
        </w:rPr>
        <w:t>Frequent Callers Policy</w:t>
      </w:r>
      <w:r w:rsidRPr="00544D78">
        <w:fldChar w:fldCharType="end"/>
      </w:r>
    </w:p>
    <w:p w14:paraId="12F7FEC3" w14:textId="393F5092" w:rsidR="00991E5F" w:rsidRPr="005679B1" w:rsidRDefault="2EE3BB68" w:rsidP="006D6A40">
      <w:pPr>
        <w:pStyle w:val="NoSpacing"/>
        <w:numPr>
          <w:ilvl w:val="0"/>
          <w:numId w:val="15"/>
        </w:numPr>
        <w:spacing w:line="360" w:lineRule="auto"/>
      </w:pPr>
      <w:hyperlink r:id="rId13" w:history="1">
        <w:r w:rsidRPr="5BB47B7A">
          <w:rPr>
            <w:color w:val="0000FF"/>
            <w:u w:val="single"/>
          </w:rPr>
          <w:t>Mental Capacity Act Policy V5.0.docx</w:t>
        </w:r>
      </w:hyperlink>
    </w:p>
    <w:p w14:paraId="797648E8" w14:textId="77777777" w:rsidR="001C092C" w:rsidRDefault="001C092C" w:rsidP="006D6A40">
      <w:pPr>
        <w:pStyle w:val="NoSpacing"/>
        <w:numPr>
          <w:ilvl w:val="0"/>
          <w:numId w:val="15"/>
        </w:numPr>
        <w:spacing w:line="360" w:lineRule="auto"/>
      </w:pPr>
      <w:hyperlink r:id="rId14" w:history="1">
        <w:r w:rsidRPr="001C092C">
          <w:rPr>
            <w:rStyle w:val="Hyperlink"/>
          </w:rPr>
          <w:t>Managing Safeguarding Allegations Policy &amp; Procedure</w:t>
        </w:r>
      </w:hyperlink>
    </w:p>
    <w:p w14:paraId="35061BAD" w14:textId="058A33DE" w:rsidR="0091067C" w:rsidRPr="005679B1" w:rsidRDefault="0091067C" w:rsidP="006D6A40">
      <w:pPr>
        <w:pStyle w:val="NoSpacing"/>
        <w:numPr>
          <w:ilvl w:val="0"/>
          <w:numId w:val="15"/>
        </w:numPr>
        <w:spacing w:line="360" w:lineRule="auto"/>
      </w:pPr>
      <w:hyperlink r:id="rId15" w:history="1">
        <w:r w:rsidRPr="0091067C">
          <w:rPr>
            <w:color w:val="0000FF"/>
            <w:u w:val="single"/>
          </w:rPr>
          <w:t>Seeking Consent Policy</w:t>
        </w:r>
      </w:hyperlink>
    </w:p>
    <w:p w14:paraId="142FC45F" w14:textId="32F89575" w:rsidR="00EE4D1D" w:rsidRDefault="0384C178" w:rsidP="006D6A40">
      <w:pPr>
        <w:pStyle w:val="PolLevel2"/>
        <w:numPr>
          <w:ilvl w:val="0"/>
          <w:numId w:val="15"/>
        </w:numPr>
        <w:spacing w:line="360" w:lineRule="auto"/>
      </w:pPr>
      <w:hyperlink r:id="rId16">
        <w:r w:rsidRPr="5BB47B7A">
          <w:rPr>
            <w:rFonts w:eastAsia="Times New Roman"/>
            <w:color w:val="0000FF"/>
            <w:u w:val="single"/>
          </w:rPr>
          <w:t>Freedom to Speak Up: Raising Concerns (Whistleblowing) Policy</w:t>
        </w:r>
      </w:hyperlink>
      <w:bookmarkStart w:id="32" w:name="_Toc13556694"/>
      <w:bookmarkStart w:id="33" w:name="_Toc136005839"/>
    </w:p>
    <w:p w14:paraId="12B193F3" w14:textId="6644BF59" w:rsidR="009627F3" w:rsidRDefault="005C63DC" w:rsidP="006D6A40">
      <w:pPr>
        <w:pStyle w:val="PolLevel2"/>
        <w:numPr>
          <w:ilvl w:val="0"/>
          <w:numId w:val="15"/>
        </w:numPr>
        <w:spacing w:line="360" w:lineRule="auto"/>
      </w:pPr>
      <w:r>
        <w:t xml:space="preserve">Consent </w:t>
      </w:r>
      <w:r w:rsidR="00B5294D">
        <w:t xml:space="preserve">Principles </w:t>
      </w:r>
      <w:r w:rsidR="00D44FF8">
        <w:t>avail</w:t>
      </w:r>
      <w:r w:rsidR="004D54FD">
        <w:t xml:space="preserve">able from </w:t>
      </w:r>
      <w:hyperlink r:id="rId17" w:history="1">
        <w:r w:rsidR="0097211E" w:rsidRPr="0097211E">
          <w:rPr>
            <w:rStyle w:val="Hyperlink"/>
          </w:rPr>
          <w:t>Consent principles | The HCPC</w:t>
        </w:r>
      </w:hyperlink>
      <w:r w:rsidR="0097211E">
        <w:t xml:space="preserve"> </w:t>
      </w:r>
    </w:p>
    <w:p w14:paraId="5F5F7616" w14:textId="77777777" w:rsidR="00B0399C" w:rsidRPr="00B0399C" w:rsidRDefault="00B0399C" w:rsidP="006D6A40">
      <w:pPr>
        <w:pStyle w:val="ListParagraph"/>
        <w:numPr>
          <w:ilvl w:val="0"/>
          <w:numId w:val="15"/>
        </w:numPr>
        <w:rPr>
          <w:rFonts w:ascii="Times New Roman" w:hAnsi="Times New Roman"/>
        </w:rPr>
      </w:pPr>
      <w:hyperlink r:id="rId18" w:history="1">
        <w:r w:rsidRPr="00B0399C">
          <w:rPr>
            <w:rFonts w:ascii="Times New Roman" w:hAnsi="Times New Roman"/>
            <w:color w:val="0000FF"/>
            <w:u w:val="single"/>
          </w:rPr>
          <w:t>Overview | Child maltreatment: when to suspect maltreatment in under 18s | Guidance | NICE</w:t>
        </w:r>
      </w:hyperlink>
    </w:p>
    <w:p w14:paraId="4F409FBF" w14:textId="77777777" w:rsidR="00B0399C" w:rsidRDefault="00B0399C" w:rsidP="002A2C6B">
      <w:pPr>
        <w:pStyle w:val="PolLevel2"/>
        <w:numPr>
          <w:ilvl w:val="0"/>
          <w:numId w:val="0"/>
        </w:numPr>
        <w:spacing w:line="360" w:lineRule="auto"/>
        <w:ind w:left="1871" w:hanging="1162"/>
      </w:pPr>
    </w:p>
    <w:p w14:paraId="5967AB66" w14:textId="39A178C2" w:rsidR="09D2B0D0" w:rsidRDefault="09D2B0D0" w:rsidP="5BB47B7A">
      <w:pPr>
        <w:pStyle w:val="Heading1"/>
        <w:numPr>
          <w:ilvl w:val="0"/>
          <w:numId w:val="0"/>
        </w:numPr>
        <w:tabs>
          <w:tab w:val="num" w:pos="936"/>
        </w:tabs>
      </w:pPr>
      <w:bookmarkStart w:id="34" w:name="_Toc219210288"/>
      <w:r>
        <w:t>9</w:t>
      </w:r>
      <w:r w:rsidR="64599A37">
        <w:t>.</w:t>
      </w:r>
      <w:r w:rsidR="7F65592D">
        <w:t>Education, Training and Awareness</w:t>
      </w:r>
      <w:bookmarkEnd w:id="32"/>
      <w:bookmarkEnd w:id="33"/>
      <w:bookmarkEnd w:id="34"/>
      <w:r w:rsidR="7F65592D">
        <w:t xml:space="preserve"> </w:t>
      </w:r>
    </w:p>
    <w:p w14:paraId="08BD1CE5" w14:textId="2A73FD46" w:rsidR="5BB47B7A" w:rsidRDefault="5BB47B7A" w:rsidP="5BB47B7A">
      <w:pPr>
        <w:tabs>
          <w:tab w:val="num" w:pos="936"/>
        </w:tabs>
      </w:pPr>
    </w:p>
    <w:p w14:paraId="4701BAC4" w14:textId="3DBF54BE" w:rsidR="4CF66AE3" w:rsidRDefault="4CF66AE3" w:rsidP="5BB47B7A">
      <w:pPr>
        <w:jc w:val="both"/>
        <w:rPr>
          <w:rFonts w:cs="Arial"/>
        </w:rPr>
      </w:pPr>
      <w:r>
        <w:t>9.1</w:t>
      </w:r>
      <w:r>
        <w:tab/>
        <w:t xml:space="preserve">The Trust has a Safeguarding Training Strategy which outlines </w:t>
      </w:r>
      <w:proofErr w:type="gramStart"/>
      <w:r>
        <w:t>all of</w:t>
      </w:r>
      <w:proofErr w:type="gramEnd"/>
      <w:r>
        <w:t xml:space="preserve"> the </w:t>
      </w:r>
      <w:r>
        <w:tab/>
        <w:t>training requirements for SECAmb staff, and at which level.</w:t>
      </w:r>
    </w:p>
    <w:p w14:paraId="513FB9EA" w14:textId="645CB806" w:rsidR="5BB47B7A" w:rsidRDefault="5BB47B7A" w:rsidP="5BB47B7A">
      <w:pPr>
        <w:jc w:val="both"/>
      </w:pPr>
    </w:p>
    <w:p w14:paraId="47BEC52A" w14:textId="1E61CFC4" w:rsidR="4CF66AE3" w:rsidRDefault="4CF66AE3" w:rsidP="5BB47B7A">
      <w:pPr>
        <w:jc w:val="both"/>
        <w:rPr>
          <w:rFonts w:cs="Arial"/>
        </w:rPr>
      </w:pPr>
      <w:r>
        <w:t>9.2</w:t>
      </w:r>
      <w:r>
        <w:tab/>
        <w:t xml:space="preserve">Safeguarding training is offered to staff in both </w:t>
      </w:r>
      <w:proofErr w:type="gramStart"/>
      <w:r>
        <w:t>face</w:t>
      </w:r>
      <w:proofErr w:type="gramEnd"/>
      <w:r>
        <w:t xml:space="preserve"> to face ‘classroom</w:t>
      </w:r>
      <w:r w:rsidR="000B3936">
        <w:t xml:space="preserve">’ </w:t>
      </w:r>
      <w:r w:rsidR="000B3936">
        <w:tab/>
      </w:r>
      <w:r>
        <w:t xml:space="preserve">sessions and via e-learning, dependent on the level of training. </w:t>
      </w:r>
    </w:p>
    <w:p w14:paraId="1CEA3E99" w14:textId="633739E2" w:rsidR="5BB47B7A" w:rsidRDefault="5BB47B7A" w:rsidP="5BB47B7A">
      <w:pPr>
        <w:jc w:val="both"/>
      </w:pPr>
    </w:p>
    <w:p w14:paraId="7EF2F6AE" w14:textId="296C43F5" w:rsidR="4CF66AE3" w:rsidRDefault="4CF66AE3" w:rsidP="5BB47B7A">
      <w:pPr>
        <w:jc w:val="both"/>
        <w:rPr>
          <w:rFonts w:cs="Arial"/>
        </w:rPr>
      </w:pPr>
      <w:r>
        <w:t>9.3</w:t>
      </w:r>
      <w:r>
        <w:tab/>
        <w:t xml:space="preserve">In addition to the Safeguarding training packages available, there </w:t>
      </w:r>
      <w:r w:rsidR="000B3936">
        <w:t xml:space="preserve">are </w:t>
      </w:r>
      <w:r w:rsidR="000B3936">
        <w:tab/>
      </w:r>
      <w:r>
        <w:t>other courses available to staff including MCA and Prevent.</w:t>
      </w:r>
    </w:p>
    <w:p w14:paraId="50255A3C" w14:textId="779819F0" w:rsidR="5BB47B7A" w:rsidRDefault="5BB47B7A" w:rsidP="5BB47B7A">
      <w:pPr>
        <w:pStyle w:val="ListParagraph"/>
        <w:tabs>
          <w:tab w:val="num" w:pos="1162"/>
        </w:tabs>
      </w:pPr>
      <w:bookmarkStart w:id="35" w:name="_Toc136005840"/>
    </w:p>
    <w:p w14:paraId="6A4E28FB" w14:textId="77777777" w:rsidR="000B3936" w:rsidRDefault="000B3936" w:rsidP="5BB47B7A">
      <w:pPr>
        <w:pStyle w:val="Heading1"/>
        <w:numPr>
          <w:ilvl w:val="0"/>
          <w:numId w:val="0"/>
        </w:numPr>
        <w:tabs>
          <w:tab w:val="num" w:pos="936"/>
        </w:tabs>
      </w:pPr>
    </w:p>
    <w:p w14:paraId="18EA23B5" w14:textId="77FE1A91" w:rsidR="00634A61" w:rsidRDefault="4CF66AE3" w:rsidP="5BB47B7A">
      <w:pPr>
        <w:pStyle w:val="Heading1"/>
        <w:numPr>
          <w:ilvl w:val="0"/>
          <w:numId w:val="0"/>
        </w:numPr>
        <w:tabs>
          <w:tab w:val="num" w:pos="936"/>
        </w:tabs>
      </w:pPr>
      <w:bookmarkStart w:id="36" w:name="_Toc219210289"/>
      <w:r>
        <w:t>10</w:t>
      </w:r>
      <w:r w:rsidR="41862B63">
        <w:t>.</w:t>
      </w:r>
      <w:r w:rsidR="3DAD5A99">
        <w:t>References</w:t>
      </w:r>
      <w:bookmarkEnd w:id="35"/>
      <w:bookmarkEnd w:id="36"/>
      <w:r w:rsidR="3DAD5A99">
        <w:t xml:space="preserve"> </w:t>
      </w:r>
    </w:p>
    <w:p w14:paraId="56CBBFC1" w14:textId="6AB0A16E" w:rsidR="00712F3B" w:rsidRDefault="00712F3B" w:rsidP="003C3867"/>
    <w:p w14:paraId="2B3DDEB5" w14:textId="7F41C142" w:rsidR="00020F6C" w:rsidRPr="00E13320" w:rsidRDefault="61BC9564" w:rsidP="006D6A40">
      <w:pPr>
        <w:pStyle w:val="ListParagraph"/>
        <w:numPr>
          <w:ilvl w:val="1"/>
          <w:numId w:val="16"/>
        </w:numPr>
      </w:pPr>
      <w:r w:rsidRPr="5BB47B7A">
        <w:rPr>
          <w:rStyle w:val="Hyperlink"/>
        </w:rPr>
        <w:t>Working together to safeguard children - GOV.UK (www.gov.uk)</w:t>
      </w:r>
      <w:r>
        <w:t xml:space="preserve"> </w:t>
      </w:r>
    </w:p>
    <w:p w14:paraId="7F95A090" w14:textId="45D1BA12" w:rsidR="00020F6C" w:rsidRDefault="003C3867" w:rsidP="003C3867">
      <w:r>
        <w:t>10.2</w:t>
      </w:r>
      <w:r>
        <w:tab/>
      </w:r>
      <w:r w:rsidR="460C9402">
        <w:t>The</w:t>
      </w:r>
      <w:r w:rsidR="00C92AD9">
        <w:t xml:space="preserve"> </w:t>
      </w:r>
      <w:hyperlink r:id="rId19" w:history="1">
        <w:r w:rsidR="00C92AD9" w:rsidRPr="00C92AD9">
          <w:rPr>
            <w:rStyle w:val="Hyperlink"/>
          </w:rPr>
          <w:t>Children Act 1989</w:t>
        </w:r>
      </w:hyperlink>
      <w:r w:rsidR="460C9402">
        <w:t xml:space="preserve"> </w:t>
      </w:r>
      <w:r w:rsidR="63462859">
        <w:t>&amp;</w:t>
      </w:r>
      <w:r w:rsidR="00C92AD9">
        <w:t xml:space="preserve"> </w:t>
      </w:r>
      <w:hyperlink r:id="rId20" w:history="1">
        <w:r w:rsidR="00C92AD9" w:rsidRPr="00C92AD9">
          <w:rPr>
            <w:rStyle w:val="Hyperlink"/>
          </w:rPr>
          <w:t>Children Act 2004</w:t>
        </w:r>
      </w:hyperlink>
      <w:r w:rsidR="00C92AD9">
        <w:t xml:space="preserve"> </w:t>
      </w:r>
    </w:p>
    <w:p w14:paraId="2396E02E" w14:textId="0668BDEF" w:rsidR="0086103B" w:rsidRPr="00E13320" w:rsidRDefault="003C3867" w:rsidP="003C3867">
      <w:r>
        <w:t>10.3</w:t>
      </w:r>
      <w:r>
        <w:tab/>
      </w:r>
      <w:hyperlink r:id="rId21" w:history="1">
        <w:r w:rsidR="0086103B" w:rsidRPr="0086103B">
          <w:rPr>
            <w:rStyle w:val="Hyperlink"/>
          </w:rPr>
          <w:t>Mental Capacity Act 2005</w:t>
        </w:r>
      </w:hyperlink>
    </w:p>
    <w:p w14:paraId="39A837C8" w14:textId="7D1B3967" w:rsidR="00020F6C" w:rsidRDefault="003C3867" w:rsidP="003C3867">
      <w:r>
        <w:t>10.4</w:t>
      </w:r>
      <w:r>
        <w:tab/>
      </w:r>
      <w:hyperlink r:id="rId22" w:history="1">
        <w:r w:rsidR="00310B1D" w:rsidRPr="00310B1D">
          <w:rPr>
            <w:rStyle w:val="Hyperlink"/>
          </w:rPr>
          <w:t>Human Rights Act 1998</w:t>
        </w:r>
      </w:hyperlink>
      <w:r w:rsidR="00310B1D">
        <w:t xml:space="preserve"> </w:t>
      </w:r>
    </w:p>
    <w:p w14:paraId="121751FF" w14:textId="77777777" w:rsidR="00B0399C" w:rsidRDefault="00B0399C" w:rsidP="003C3867"/>
    <w:p w14:paraId="7735E15B" w14:textId="19F56B65" w:rsidR="00EA2B96" w:rsidRDefault="003C3867" w:rsidP="003C3867">
      <w:r>
        <w:t>10.5</w:t>
      </w:r>
      <w:r>
        <w:tab/>
        <w:t xml:space="preserve"> </w:t>
      </w:r>
      <w:hyperlink r:id="rId23" w:history="1">
        <w:r w:rsidR="00EA2B96" w:rsidRPr="00EA2B96">
          <w:rPr>
            <w:rStyle w:val="Hyperlink"/>
          </w:rPr>
          <w:t>Care Act 2014</w:t>
        </w:r>
      </w:hyperlink>
    </w:p>
    <w:p w14:paraId="55F88C9D" w14:textId="77777777" w:rsidR="00B0399C" w:rsidRDefault="00B0399C" w:rsidP="003C3867"/>
    <w:p w14:paraId="3E920669" w14:textId="77777777" w:rsidR="00B0399C" w:rsidRPr="00B0399C" w:rsidRDefault="00B0399C" w:rsidP="00B0399C">
      <w:pPr>
        <w:rPr>
          <w:rFonts w:ascii="Times New Roman" w:hAnsi="Times New Roman"/>
          <w:szCs w:val="24"/>
          <w:lang w:eastAsia="en-GB"/>
        </w:rPr>
      </w:pPr>
      <w:hyperlink r:id="rId24" w:history="1">
        <w:r w:rsidRPr="00B0399C">
          <w:rPr>
            <w:rFonts w:ascii="Times New Roman" w:hAnsi="Times New Roman"/>
            <w:color w:val="0000FF"/>
            <w:szCs w:val="24"/>
            <w:u w:val="single"/>
            <w:lang w:eastAsia="en-GB"/>
          </w:rPr>
          <w:t>Overview | Child maltreatment: when to suspect maltreatment in under 18s | Guidance | NICE</w:t>
        </w:r>
      </w:hyperlink>
    </w:p>
    <w:p w14:paraId="3DE77633" w14:textId="77777777" w:rsidR="00B0399C" w:rsidRDefault="00B0399C" w:rsidP="003C3867"/>
    <w:p w14:paraId="7C1FCA3D" w14:textId="77777777" w:rsidR="003C3867" w:rsidRPr="00E13320" w:rsidRDefault="003C3867" w:rsidP="003C3867"/>
    <w:p w14:paraId="5546BCB8" w14:textId="53FEC968" w:rsidR="00991E5F" w:rsidRPr="00991E5F" w:rsidRDefault="239BB714" w:rsidP="5BB47B7A">
      <w:pPr>
        <w:pStyle w:val="Heading1"/>
        <w:numPr>
          <w:ilvl w:val="0"/>
          <w:numId w:val="0"/>
        </w:numPr>
        <w:tabs>
          <w:tab w:val="num" w:pos="936"/>
        </w:tabs>
      </w:pPr>
      <w:bookmarkStart w:id="37" w:name="_Toc520904991"/>
      <w:bookmarkStart w:id="38" w:name="_Toc13556695"/>
      <w:bookmarkStart w:id="39" w:name="_Toc136005841"/>
      <w:bookmarkStart w:id="40" w:name="_Toc219210290"/>
      <w:r>
        <w:t>11</w:t>
      </w:r>
      <w:r w:rsidR="7FC4A4ED">
        <w:t>.</w:t>
      </w:r>
      <w:r w:rsidR="7F65592D">
        <w:t>Equality Analysis</w:t>
      </w:r>
      <w:bookmarkEnd w:id="37"/>
      <w:bookmarkEnd w:id="38"/>
      <w:bookmarkEnd w:id="39"/>
      <w:bookmarkEnd w:id="40"/>
    </w:p>
    <w:p w14:paraId="15C2CC64" w14:textId="77777777" w:rsidR="00991E5F" w:rsidRPr="00A73AD5" w:rsidRDefault="00991E5F" w:rsidP="5BB47B7A">
      <w:pPr>
        <w:jc w:val="both"/>
      </w:pPr>
    </w:p>
    <w:p w14:paraId="6D27E13B" w14:textId="626BC67D" w:rsidR="00991E5F" w:rsidRPr="00A73AD5" w:rsidRDefault="7F65592D" w:rsidP="5BB47B7A">
      <w:pPr>
        <w:pStyle w:val="PolLevel2"/>
        <w:numPr>
          <w:ilvl w:val="0"/>
          <w:numId w:val="0"/>
        </w:numPr>
        <w:jc w:val="both"/>
      </w:pPr>
      <w: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2C6E7B29" w14:textId="0F317512" w:rsidR="00991E5F" w:rsidRPr="00A73AD5" w:rsidRDefault="7F65592D" w:rsidP="5BB47B7A">
      <w:pPr>
        <w:pStyle w:val="PolLevel2"/>
        <w:numPr>
          <w:ilvl w:val="0"/>
          <w:numId w:val="0"/>
        </w:numPr>
        <w:jc w:val="both"/>
      </w:pPr>
      <w:r>
        <w:t xml:space="preserve">Compliance with the Public Sector Equality Duty: If a contractor carries out functions of a public </w:t>
      </w:r>
      <w:proofErr w:type="gramStart"/>
      <w:r>
        <w:t>nature</w:t>
      </w:r>
      <w:proofErr w:type="gramEnd"/>
      <w:r>
        <w:t xml:space="preserve"> then for the duration of the contract, the contractor or supplier would itself be considered a public authority and have the duty to comply with the equalities duties when carrying out those functions.</w:t>
      </w:r>
    </w:p>
    <w:p w14:paraId="5D7FB941" w14:textId="5FE0FDE2" w:rsidR="00833B30" w:rsidRPr="00833B30" w:rsidRDefault="00833B30" w:rsidP="005C7D2C"/>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62"/>
        <w:gridCol w:w="2362"/>
        <w:gridCol w:w="1938"/>
      </w:tblGrid>
      <w:tr w:rsidR="00A832D9" w14:paraId="56DBA5A5" w14:textId="77777777" w:rsidTr="002B674C">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3286074A" w14:textId="77777777" w:rsidR="00877EC1" w:rsidRPr="00D17707" w:rsidRDefault="00877EC1" w:rsidP="005C7D2C">
            <w:pPr>
              <w:rPr>
                <w:rFonts w:eastAsia="MS Mincho" w:cs="Arial"/>
                <w:szCs w:val="24"/>
                <w:lang w:eastAsia="en-GB"/>
              </w:rPr>
            </w:pPr>
            <w:r w:rsidRPr="00D17707">
              <w:rPr>
                <w:rFonts w:eastAsia="MS Mincho" w:cs="Arial"/>
                <w:szCs w:val="24"/>
                <w:lang w:eastAsia="en-GB"/>
              </w:rPr>
              <w:t>Name of author and role</w:t>
            </w:r>
          </w:p>
        </w:tc>
        <w:tc>
          <w:tcPr>
            <w:tcW w:w="6662" w:type="dxa"/>
            <w:gridSpan w:val="3"/>
            <w:tcBorders>
              <w:top w:val="single" w:sz="4" w:space="0" w:color="auto"/>
              <w:left w:val="single" w:sz="4" w:space="0" w:color="auto"/>
              <w:bottom w:val="single" w:sz="4" w:space="0" w:color="auto"/>
              <w:right w:val="single" w:sz="4" w:space="0" w:color="auto"/>
            </w:tcBorders>
          </w:tcPr>
          <w:p w14:paraId="5AD274E7" w14:textId="603750EE" w:rsidR="00877EC1" w:rsidRPr="004401EF" w:rsidRDefault="007A525A" w:rsidP="005C7D2C">
            <w:pPr>
              <w:rPr>
                <w:rFonts w:eastAsia="MS Mincho" w:cs="Arial"/>
                <w:szCs w:val="24"/>
              </w:rPr>
            </w:pPr>
            <w:r>
              <w:rPr>
                <w:rFonts w:eastAsia="MS Mincho" w:cs="Arial"/>
                <w:szCs w:val="24"/>
              </w:rPr>
              <w:t xml:space="preserve">Emma Ray, Specialist Safeguarding Practitioner </w:t>
            </w:r>
          </w:p>
        </w:tc>
      </w:tr>
      <w:tr w:rsidR="006D4B3E" w14:paraId="01A41F43"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436EA214" w14:textId="77777777" w:rsidR="00877EC1" w:rsidRPr="00D17707" w:rsidRDefault="00877EC1" w:rsidP="005C7D2C">
            <w:pPr>
              <w:rPr>
                <w:rFonts w:eastAsia="MS Mincho" w:cs="Arial"/>
                <w:szCs w:val="24"/>
                <w:lang w:eastAsia="en-GB"/>
              </w:rPr>
            </w:pPr>
            <w:r w:rsidRPr="00D17707">
              <w:rPr>
                <w:rFonts w:eastAsia="MS Mincho" w:cs="Arial"/>
                <w:szCs w:val="24"/>
                <w:lang w:eastAsia="en-GB"/>
              </w:rPr>
              <w:t>Directorate</w:t>
            </w:r>
          </w:p>
        </w:tc>
        <w:tc>
          <w:tcPr>
            <w:tcW w:w="2362" w:type="dxa"/>
            <w:tcBorders>
              <w:top w:val="single" w:sz="4" w:space="0" w:color="auto"/>
              <w:left w:val="single" w:sz="4" w:space="0" w:color="auto"/>
              <w:bottom w:val="single" w:sz="4" w:space="0" w:color="auto"/>
              <w:right w:val="single" w:sz="4" w:space="0" w:color="auto"/>
            </w:tcBorders>
          </w:tcPr>
          <w:p w14:paraId="064CABC4" w14:textId="1D9470D3" w:rsidR="00877EC1" w:rsidRPr="004401EF" w:rsidRDefault="00D97B96" w:rsidP="005C7D2C">
            <w:pPr>
              <w:rPr>
                <w:rFonts w:eastAsia="MS Mincho" w:cs="Arial"/>
                <w:szCs w:val="24"/>
              </w:rPr>
            </w:pPr>
            <w:r>
              <w:rPr>
                <w:rFonts w:eastAsia="MS Mincho" w:cs="Arial"/>
                <w:szCs w:val="24"/>
              </w:rPr>
              <w:t xml:space="preserve">Quality and Nursing </w:t>
            </w:r>
          </w:p>
        </w:tc>
        <w:tc>
          <w:tcPr>
            <w:tcW w:w="2362" w:type="dxa"/>
            <w:tcBorders>
              <w:top w:val="single" w:sz="4" w:space="0" w:color="auto"/>
              <w:left w:val="single" w:sz="4" w:space="0" w:color="auto"/>
              <w:bottom w:val="single" w:sz="4" w:space="0" w:color="auto"/>
              <w:right w:val="single" w:sz="4" w:space="0" w:color="auto"/>
            </w:tcBorders>
            <w:shd w:val="clear" w:color="auto" w:fill="F2F2F2"/>
            <w:hideMark/>
          </w:tcPr>
          <w:p w14:paraId="46663128" w14:textId="77777777" w:rsidR="00877EC1" w:rsidRPr="004401EF" w:rsidRDefault="00877EC1" w:rsidP="005C7D2C">
            <w:pPr>
              <w:rPr>
                <w:rFonts w:eastAsia="MS Mincho" w:cs="Arial"/>
                <w:szCs w:val="24"/>
              </w:rPr>
            </w:pPr>
            <w:r w:rsidRPr="00D17707">
              <w:rPr>
                <w:rFonts w:eastAsia="MS Mincho" w:cs="Arial"/>
                <w:szCs w:val="24"/>
                <w:lang w:eastAsia="en-GB"/>
              </w:rPr>
              <w:t>Date of analysis:</w:t>
            </w:r>
          </w:p>
        </w:tc>
        <w:tc>
          <w:tcPr>
            <w:tcW w:w="1938" w:type="dxa"/>
            <w:tcBorders>
              <w:top w:val="single" w:sz="4" w:space="0" w:color="auto"/>
              <w:left w:val="single" w:sz="4" w:space="0" w:color="auto"/>
              <w:bottom w:val="single" w:sz="4" w:space="0" w:color="auto"/>
              <w:right w:val="single" w:sz="4" w:space="0" w:color="auto"/>
            </w:tcBorders>
          </w:tcPr>
          <w:p w14:paraId="597892C9" w14:textId="4D04E7D7" w:rsidR="00877EC1" w:rsidRPr="004401EF" w:rsidRDefault="000B3936" w:rsidP="005C7D2C">
            <w:pPr>
              <w:rPr>
                <w:rFonts w:eastAsia="MS Mincho" w:cs="Arial"/>
                <w:szCs w:val="24"/>
              </w:rPr>
            </w:pPr>
            <w:r>
              <w:rPr>
                <w:rFonts w:eastAsia="MS Mincho" w:cs="Arial"/>
                <w:szCs w:val="24"/>
              </w:rPr>
              <w:t>06/01/2026</w:t>
            </w:r>
          </w:p>
        </w:tc>
      </w:tr>
      <w:tr w:rsidR="00A832D9" w14:paraId="0DEBF240"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104FF295" w14:textId="520A440C" w:rsidR="00877EC1" w:rsidRPr="00D17707" w:rsidRDefault="00877EC1" w:rsidP="005C7D2C">
            <w:pPr>
              <w:rPr>
                <w:rFonts w:eastAsia="MS Mincho" w:cs="Arial"/>
                <w:szCs w:val="24"/>
                <w:lang w:eastAsia="en-GB"/>
              </w:rPr>
            </w:pPr>
            <w:r>
              <w:rPr>
                <w:rFonts w:eastAsia="MS Mincho" w:cs="Arial"/>
                <w:szCs w:val="24"/>
                <w:lang w:eastAsia="en-GB"/>
              </w:rPr>
              <w:t>Name of policy being analysed</w:t>
            </w:r>
            <w:r w:rsidRPr="00D17707">
              <w:rPr>
                <w:rFonts w:eastAsia="MS Mincho" w:cs="Arial"/>
                <w:szCs w:val="24"/>
                <w:lang w:eastAsia="en-GB"/>
              </w:rPr>
              <w:t xml:space="preserve"> </w:t>
            </w:r>
          </w:p>
        </w:tc>
        <w:tc>
          <w:tcPr>
            <w:tcW w:w="6662" w:type="dxa"/>
            <w:gridSpan w:val="3"/>
            <w:tcBorders>
              <w:top w:val="single" w:sz="4" w:space="0" w:color="auto"/>
              <w:left w:val="single" w:sz="4" w:space="0" w:color="auto"/>
              <w:bottom w:val="single" w:sz="4" w:space="0" w:color="auto"/>
              <w:right w:val="single" w:sz="4" w:space="0" w:color="auto"/>
            </w:tcBorders>
          </w:tcPr>
          <w:p w14:paraId="6619FC2B" w14:textId="3B7029BD" w:rsidR="00877EC1" w:rsidRPr="004401EF" w:rsidRDefault="00D97B96" w:rsidP="005C7D2C">
            <w:pPr>
              <w:rPr>
                <w:rFonts w:eastAsia="MS Mincho" w:cs="Arial"/>
                <w:szCs w:val="24"/>
              </w:rPr>
            </w:pPr>
            <w:r>
              <w:rPr>
                <w:rFonts w:eastAsia="MS Mincho" w:cs="Arial"/>
                <w:szCs w:val="24"/>
              </w:rPr>
              <w:t xml:space="preserve">Safeguarding Policy and Procedure </w:t>
            </w:r>
          </w:p>
        </w:tc>
      </w:tr>
      <w:tr w:rsidR="00A832D9" w14:paraId="29F3CA59"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tcPr>
          <w:p w14:paraId="6B56645F" w14:textId="0E7BCC68" w:rsidR="00877EC1" w:rsidRDefault="00877EC1" w:rsidP="005C7D2C">
            <w:pPr>
              <w:rPr>
                <w:rFonts w:eastAsia="MS Mincho" w:cs="Arial"/>
                <w:szCs w:val="24"/>
                <w:lang w:eastAsia="en-GB"/>
              </w:rPr>
            </w:pPr>
            <w:r>
              <w:rPr>
                <w:rFonts w:eastAsia="MS Mincho" w:cs="Arial"/>
                <w:szCs w:val="24"/>
                <w:lang w:eastAsia="en-GB"/>
              </w:rPr>
              <w:t>Names of those involved in this EA</w:t>
            </w:r>
          </w:p>
        </w:tc>
        <w:tc>
          <w:tcPr>
            <w:tcW w:w="6662" w:type="dxa"/>
            <w:gridSpan w:val="3"/>
            <w:tcBorders>
              <w:top w:val="single" w:sz="4" w:space="0" w:color="auto"/>
              <w:left w:val="single" w:sz="4" w:space="0" w:color="auto"/>
              <w:bottom w:val="single" w:sz="4" w:space="0" w:color="auto"/>
              <w:right w:val="single" w:sz="4" w:space="0" w:color="auto"/>
            </w:tcBorders>
          </w:tcPr>
          <w:p w14:paraId="6C5592F6" w14:textId="3977E45C" w:rsidR="00877EC1" w:rsidRPr="004401EF" w:rsidRDefault="00877EC1" w:rsidP="005C7D2C">
            <w:pPr>
              <w:rPr>
                <w:rFonts w:eastAsia="MS Mincho" w:cs="Arial"/>
                <w:szCs w:val="24"/>
              </w:rPr>
            </w:pPr>
          </w:p>
        </w:tc>
      </w:tr>
    </w:tbl>
    <w:p w14:paraId="793FEFFB" w14:textId="77777777" w:rsidR="00877EC1" w:rsidRPr="004779E8" w:rsidRDefault="00877EC1" w:rsidP="005C7D2C">
      <w:pPr>
        <w:rPr>
          <w:rFonts w:eastAsia="MS Mincho" w:cs="Arial"/>
          <w:szCs w:val="24"/>
          <w:lang w:val="en-US"/>
        </w:rPr>
      </w:pPr>
    </w:p>
    <w:tbl>
      <w:tblPr>
        <w:tblStyle w:val="TableGrid"/>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8"/>
        <w:gridCol w:w="3685"/>
      </w:tblGrid>
      <w:tr w:rsidR="00877EC1" w:rsidRPr="004779E8" w14:paraId="079CF18B" w14:textId="77777777" w:rsidTr="00006C1F">
        <w:trPr>
          <w:trHeight w:val="3488"/>
        </w:trPr>
        <w:tc>
          <w:tcPr>
            <w:tcW w:w="2977" w:type="dxa"/>
          </w:tcPr>
          <w:p w14:paraId="24E66B71" w14:textId="77777777" w:rsidR="00877EC1" w:rsidRPr="004779E8" w:rsidRDefault="1943E9E5" w:rsidP="5BB47B7A">
            <w:pPr>
              <w:rPr>
                <w:rFonts w:cs="Arial"/>
              </w:rPr>
            </w:pPr>
            <w:r w:rsidRPr="5BB47B7A">
              <w:rPr>
                <w:rFonts w:cs="Arial"/>
                <w:lang w:eastAsia="en-GB"/>
              </w:rPr>
              <w:t>1. Trust policies and procedures should support the requirements of the Equality Duty within the Equality Act:</w:t>
            </w:r>
          </w:p>
        </w:tc>
        <w:tc>
          <w:tcPr>
            <w:tcW w:w="3828" w:type="dxa"/>
          </w:tcPr>
          <w:p w14:paraId="36B4A03F" w14:textId="77777777" w:rsidR="00877EC1" w:rsidRPr="004779E8" w:rsidRDefault="1943E9E5" w:rsidP="5BB47B7A">
            <w:pPr>
              <w:jc w:val="center"/>
              <w:rPr>
                <w:rFonts w:cs="Arial"/>
              </w:rPr>
            </w:pPr>
            <w:r w:rsidRPr="5BB47B7A">
              <w:rPr>
                <w:rFonts w:cs="Arial"/>
                <w:lang w:eastAsia="en-GB"/>
              </w:rPr>
              <w:t xml:space="preserve">Eliminate discrimination, harassment and </w:t>
            </w:r>
            <w:proofErr w:type="gramStart"/>
            <w:r w:rsidRPr="5BB47B7A">
              <w:rPr>
                <w:rFonts w:cs="Arial"/>
                <w:lang w:eastAsia="en-GB"/>
              </w:rPr>
              <w:t>victimisation;</w:t>
            </w:r>
            <w:proofErr w:type="gramEnd"/>
          </w:p>
          <w:p w14:paraId="4A7474B1" w14:textId="77777777" w:rsidR="00877EC1" w:rsidRPr="004779E8" w:rsidRDefault="1943E9E5" w:rsidP="5BB47B7A">
            <w:pPr>
              <w:jc w:val="center"/>
              <w:rPr>
                <w:rFonts w:cs="Arial"/>
              </w:rPr>
            </w:pPr>
            <w:r w:rsidRPr="5BB47B7A">
              <w:rPr>
                <w:rFonts w:cs="Arial"/>
                <w:lang w:eastAsia="en-GB"/>
              </w:rPr>
              <w:t xml:space="preserve">Advance equality of opportunity between persons who share a relevant protected characteristic and persons who do not share </w:t>
            </w:r>
            <w:proofErr w:type="gramStart"/>
            <w:r w:rsidRPr="5BB47B7A">
              <w:rPr>
                <w:rFonts w:cs="Arial"/>
                <w:lang w:eastAsia="en-GB"/>
              </w:rPr>
              <w:t>it;</w:t>
            </w:r>
            <w:proofErr w:type="gramEnd"/>
          </w:p>
          <w:p w14:paraId="70AD820A" w14:textId="77777777" w:rsidR="00877EC1" w:rsidRPr="004779E8" w:rsidRDefault="1943E9E5" w:rsidP="5BB47B7A">
            <w:pPr>
              <w:jc w:val="center"/>
              <w:rPr>
                <w:rFonts w:cs="Arial"/>
              </w:rPr>
            </w:pPr>
            <w:r w:rsidRPr="5BB47B7A">
              <w:rPr>
                <w:rFonts w:cs="Arial"/>
                <w:lang w:eastAsia="en-GB"/>
              </w:rPr>
              <w:t>Foster good relations between persons who share a relevant protected characteristic and persons who do not share it.</w:t>
            </w:r>
          </w:p>
        </w:tc>
        <w:tc>
          <w:tcPr>
            <w:tcW w:w="3685" w:type="dxa"/>
            <w:vAlign w:val="center"/>
          </w:tcPr>
          <w:p w14:paraId="4B62AE5F" w14:textId="77777777" w:rsidR="00877EC1" w:rsidRPr="004779E8" w:rsidRDefault="1943E9E5" w:rsidP="5BB47B7A">
            <w:pPr>
              <w:jc w:val="center"/>
              <w:rPr>
                <w:rFonts w:cs="Arial"/>
              </w:rPr>
            </w:pPr>
            <w:r w:rsidRPr="5BB47B7A">
              <w:rPr>
                <w:rFonts w:cs="Arial"/>
              </w:rPr>
              <w:t>In submitting this form, you are confirming that you have taken all reasonable steps to ensure that the requirements of the Equality Duty are properly considered.</w:t>
            </w:r>
          </w:p>
          <w:p w14:paraId="23C84C5A" w14:textId="77777777" w:rsidR="00877EC1" w:rsidRPr="004779E8" w:rsidRDefault="00877EC1" w:rsidP="5BB47B7A">
            <w:pPr>
              <w:jc w:val="center"/>
              <w:rPr>
                <w:rFonts w:cs="Arial"/>
              </w:rPr>
            </w:pPr>
          </w:p>
          <w:p w14:paraId="5625EA5E" w14:textId="77777777" w:rsidR="00877EC1" w:rsidRPr="004779E8" w:rsidRDefault="00877EC1" w:rsidP="5BB47B7A">
            <w:pPr>
              <w:jc w:val="center"/>
              <w:rPr>
                <w:rFonts w:cs="Arial"/>
              </w:rPr>
            </w:pPr>
          </w:p>
        </w:tc>
      </w:tr>
    </w:tbl>
    <w:p w14:paraId="2AEB095C" w14:textId="77777777" w:rsidR="00877EC1" w:rsidRPr="004779E8" w:rsidRDefault="00877EC1" w:rsidP="00006C1F">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MS Mincho" w:cs="Arial"/>
          <w:szCs w:val="24"/>
          <w:lang w:val="en-US"/>
        </w:rPr>
      </w:pPr>
    </w:p>
    <w:tbl>
      <w:tblPr>
        <w:tblStyle w:val="TableGrid"/>
        <w:tblW w:w="10490" w:type="dxa"/>
        <w:tblInd w:w="-601" w:type="dxa"/>
        <w:shd w:val="clear" w:color="auto" w:fill="FFFFFF" w:themeFill="background1"/>
        <w:tblLook w:val="04A0" w:firstRow="1" w:lastRow="0" w:firstColumn="1" w:lastColumn="0" w:noHBand="0" w:noVBand="1"/>
      </w:tblPr>
      <w:tblGrid>
        <w:gridCol w:w="2977"/>
        <w:gridCol w:w="3828"/>
        <w:gridCol w:w="3685"/>
      </w:tblGrid>
      <w:tr w:rsidR="0052171D" w:rsidRPr="004779E8" w14:paraId="13B99C92" w14:textId="77777777" w:rsidTr="5BB47B7A">
        <w:tc>
          <w:tcPr>
            <w:tcW w:w="2977" w:type="dxa"/>
            <w:shd w:val="clear" w:color="auto" w:fill="FFFFFF" w:themeFill="background1"/>
          </w:tcPr>
          <w:p w14:paraId="15D2DA2D" w14:textId="77777777" w:rsidR="00877EC1" w:rsidRPr="004779E8" w:rsidRDefault="00877EC1" w:rsidP="00006C1F">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4779E8">
              <w:rPr>
                <w:rFonts w:cs="Arial"/>
              </w:rPr>
              <w:t xml:space="preserve">2. When considering whether the processes outlined in your document may adversely impact on anyone, is there any existing research or information that you have </w:t>
            </w:r>
            <w:proofErr w:type="gramStart"/>
            <w:r w:rsidRPr="004779E8">
              <w:rPr>
                <w:rFonts w:cs="Arial"/>
              </w:rPr>
              <w:t>taken into account</w:t>
            </w:r>
            <w:proofErr w:type="gramEnd"/>
            <w:r w:rsidRPr="004779E8">
              <w:rPr>
                <w:rFonts w:cs="Arial"/>
              </w:rPr>
              <w:t>?</w:t>
            </w:r>
          </w:p>
        </w:tc>
        <w:tc>
          <w:tcPr>
            <w:tcW w:w="3828" w:type="dxa"/>
            <w:shd w:val="clear" w:color="auto" w:fill="FFFFFF" w:themeFill="background1"/>
            <w:vAlign w:val="center"/>
          </w:tcPr>
          <w:p w14:paraId="5508BC53" w14:textId="77777777" w:rsidR="00877EC1" w:rsidRPr="004779E8" w:rsidRDefault="1943E9E5" w:rsidP="00006C1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rPr>
            </w:pPr>
            <w:r w:rsidRPr="5BB47B7A">
              <w:rPr>
                <w:rFonts w:cs="Arial"/>
              </w:rPr>
              <w:t>For example:</w:t>
            </w:r>
          </w:p>
          <w:p w14:paraId="4B2D9D09" w14:textId="77777777" w:rsidR="00877EC1" w:rsidRPr="004779E8" w:rsidRDefault="1943E9E5" w:rsidP="00006C1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rPr>
            </w:pPr>
            <w:r w:rsidRPr="5BB47B7A">
              <w:rPr>
                <w:rFonts w:cs="Arial"/>
              </w:rPr>
              <w:t>Local or national research</w:t>
            </w:r>
          </w:p>
          <w:p w14:paraId="2FEE36CA" w14:textId="77777777" w:rsidR="00877EC1" w:rsidRPr="004779E8" w:rsidRDefault="1943E9E5" w:rsidP="00006C1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rPr>
            </w:pPr>
            <w:r w:rsidRPr="5BB47B7A">
              <w:rPr>
                <w:rFonts w:cs="Arial"/>
              </w:rPr>
              <w:t>National health data</w:t>
            </w:r>
          </w:p>
          <w:p w14:paraId="60B8B906" w14:textId="77777777" w:rsidR="00877EC1" w:rsidRPr="004779E8" w:rsidRDefault="1943E9E5" w:rsidP="00006C1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rPr>
            </w:pPr>
            <w:r w:rsidRPr="5BB47B7A">
              <w:rPr>
                <w:rFonts w:cs="Arial"/>
              </w:rPr>
              <w:t>Local demographics</w:t>
            </w:r>
          </w:p>
          <w:p w14:paraId="299F0C9F" w14:textId="77777777" w:rsidR="00877EC1" w:rsidRPr="004779E8" w:rsidRDefault="1943E9E5" w:rsidP="00006C1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rPr>
            </w:pPr>
            <w:r w:rsidRPr="5BB47B7A">
              <w:rPr>
                <w:rFonts w:cs="Arial"/>
              </w:rPr>
              <w:t>SECAmb race equality data</w:t>
            </w:r>
          </w:p>
          <w:p w14:paraId="55B409C0" w14:textId="77777777" w:rsidR="00877EC1" w:rsidRPr="004779E8" w:rsidRDefault="1943E9E5" w:rsidP="00006C1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rPr>
            </w:pPr>
            <w:r w:rsidRPr="5BB47B7A">
              <w:rPr>
                <w:rFonts w:cs="Arial"/>
              </w:rPr>
              <w:t>Work undertaken for previous EAs</w:t>
            </w:r>
          </w:p>
        </w:tc>
        <w:tc>
          <w:tcPr>
            <w:tcW w:w="3685" w:type="dxa"/>
            <w:shd w:val="clear" w:color="auto" w:fill="FFFFFF" w:themeFill="background1"/>
            <w:vAlign w:val="center"/>
          </w:tcPr>
          <w:p w14:paraId="76E6EA5B" w14:textId="77777777" w:rsidR="00877EC1" w:rsidRPr="004779E8" w:rsidRDefault="1943E9E5" w:rsidP="00006C1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rPr>
            </w:pPr>
            <w:r w:rsidRPr="5BB47B7A">
              <w:rPr>
                <w:rFonts w:cs="Arial"/>
              </w:rPr>
              <w:t>If so, please give details:</w:t>
            </w:r>
          </w:p>
        </w:tc>
      </w:tr>
    </w:tbl>
    <w:p w14:paraId="52B85C16" w14:textId="77777777" w:rsidR="00877EC1" w:rsidRPr="004779E8" w:rsidRDefault="00877EC1" w:rsidP="005C7D2C">
      <w:pP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77"/>
        <w:gridCol w:w="7513"/>
      </w:tblGrid>
      <w:tr w:rsidR="006D4B3E" w:rsidRPr="004779E8" w14:paraId="00ACE8CD" w14:textId="77777777" w:rsidTr="002B674C">
        <w:tc>
          <w:tcPr>
            <w:tcW w:w="2977" w:type="dxa"/>
            <w:shd w:val="clear" w:color="auto" w:fill="FFFFFF" w:themeFill="background1"/>
            <w:vAlign w:val="center"/>
          </w:tcPr>
          <w:p w14:paraId="05B1AA09" w14:textId="77777777" w:rsidR="00877EC1" w:rsidRPr="004779E8" w:rsidRDefault="00877EC1" w:rsidP="005C7D2C">
            <w:pPr>
              <w:rPr>
                <w:rFonts w:eastAsia="MS Mincho" w:cs="Arial"/>
                <w:szCs w:val="24"/>
                <w:lang w:val="en-US"/>
              </w:rPr>
            </w:pPr>
            <w:r w:rsidRPr="004779E8">
              <w:rPr>
                <w:rFonts w:eastAsia="MS Mincho" w:cs="Arial"/>
                <w:szCs w:val="24"/>
                <w:lang w:val="en-US"/>
              </w:rPr>
              <w:t>3. Do the processes described have an impact on anyone’s human rights?</w:t>
            </w:r>
          </w:p>
        </w:tc>
        <w:tc>
          <w:tcPr>
            <w:tcW w:w="7513" w:type="dxa"/>
            <w:shd w:val="clear" w:color="auto" w:fill="FFFFFF" w:themeFill="background1"/>
          </w:tcPr>
          <w:p w14:paraId="0BD4E048" w14:textId="77777777" w:rsidR="00877EC1" w:rsidRPr="004779E8" w:rsidRDefault="00877EC1" w:rsidP="005C7D2C">
            <w:pPr>
              <w:rPr>
                <w:rFonts w:eastAsia="MS Mincho" w:cs="Arial"/>
                <w:szCs w:val="24"/>
                <w:lang w:val="en-US"/>
              </w:rPr>
            </w:pPr>
            <w:r w:rsidRPr="004779E8">
              <w:rPr>
                <w:rFonts w:eastAsia="MS Mincho" w:cs="Arial"/>
                <w:szCs w:val="24"/>
                <w:lang w:val="en-US"/>
              </w:rPr>
              <w:t xml:space="preserve">If so, please describe how (positive/negative </w:t>
            </w:r>
            <w:proofErr w:type="spellStart"/>
            <w:r w:rsidRPr="004779E8">
              <w:rPr>
                <w:rFonts w:eastAsia="MS Mincho" w:cs="Arial"/>
                <w:szCs w:val="24"/>
                <w:lang w:val="en-US"/>
              </w:rPr>
              <w:t>etc</w:t>
            </w:r>
            <w:proofErr w:type="spellEnd"/>
            <w:r w:rsidRPr="004779E8">
              <w:rPr>
                <w:rFonts w:eastAsia="MS Mincho" w:cs="Arial"/>
                <w:szCs w:val="24"/>
                <w:lang w:val="en-US"/>
              </w:rPr>
              <w:t xml:space="preserve">): </w:t>
            </w:r>
          </w:p>
        </w:tc>
      </w:tr>
    </w:tbl>
    <w:p w14:paraId="046BAE42" w14:textId="77777777" w:rsidR="00877EC1" w:rsidRPr="004779E8" w:rsidRDefault="00877EC1" w:rsidP="005C7D2C">
      <w:pP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977"/>
        <w:gridCol w:w="2126"/>
      </w:tblGrid>
      <w:tr w:rsidR="00864117" w:rsidRPr="004779E8" w14:paraId="16A4D97A" w14:textId="77777777" w:rsidTr="002B674C">
        <w:tc>
          <w:tcPr>
            <w:tcW w:w="10490" w:type="dxa"/>
            <w:gridSpan w:val="4"/>
          </w:tcPr>
          <w:p w14:paraId="3208CCC8" w14:textId="77777777" w:rsidR="00877EC1" w:rsidRPr="004779E8" w:rsidRDefault="00877EC1" w:rsidP="005C7D2C">
            <w:pPr>
              <w:rPr>
                <w:rFonts w:eastAsia="MS Mincho" w:cs="Arial"/>
                <w:bCs/>
                <w:szCs w:val="24"/>
                <w:lang w:val="en-US" w:eastAsia="en-GB"/>
              </w:rPr>
            </w:pPr>
            <w:r w:rsidRPr="004779E8">
              <w:rPr>
                <w:rFonts w:eastAsia="MS Mincho" w:cs="Arial"/>
                <w:szCs w:val="24"/>
                <w:lang w:val="en-US"/>
              </w:rPr>
              <w:br w:type="page"/>
            </w:r>
            <w:r w:rsidRPr="004779E8">
              <w:rPr>
                <w:rFonts w:eastAsia="MS Mincho" w:cs="Arial"/>
                <w:szCs w:val="24"/>
                <w:lang w:val="en-US"/>
              </w:rPr>
              <w:br w:type="page"/>
              <w:t>4. What are the outcomes of the EA in relation to people with protected characteristics?</w:t>
            </w:r>
          </w:p>
        </w:tc>
      </w:tr>
      <w:tr w:rsidR="00E23198" w:rsidRPr="004779E8" w14:paraId="026F82BF" w14:textId="77777777" w:rsidTr="002B674C">
        <w:tc>
          <w:tcPr>
            <w:tcW w:w="2977" w:type="dxa"/>
            <w:shd w:val="clear" w:color="auto" w:fill="EEECE1" w:themeFill="background2"/>
            <w:vAlign w:val="center"/>
          </w:tcPr>
          <w:p w14:paraId="4D37D614" w14:textId="77777777" w:rsidR="00877EC1" w:rsidRPr="004401EF" w:rsidRDefault="00877EC1" w:rsidP="005C7D2C">
            <w:pPr>
              <w:rPr>
                <w:rFonts w:eastAsia="MS Mincho" w:cs="Arial"/>
                <w:szCs w:val="24"/>
                <w:lang w:val="en-US"/>
              </w:rPr>
            </w:pPr>
            <w:r w:rsidRPr="004401EF">
              <w:rPr>
                <w:rFonts w:eastAsia="MS Mincho" w:cs="Arial"/>
                <w:szCs w:val="24"/>
                <w:lang w:val="en-US"/>
              </w:rPr>
              <w:t>Protected characteristic</w:t>
            </w:r>
          </w:p>
        </w:tc>
        <w:tc>
          <w:tcPr>
            <w:tcW w:w="2410" w:type="dxa"/>
            <w:shd w:val="clear" w:color="auto" w:fill="EEECE1" w:themeFill="background2"/>
            <w:vAlign w:val="center"/>
          </w:tcPr>
          <w:p w14:paraId="721C9AA9" w14:textId="77777777" w:rsidR="00877EC1" w:rsidRPr="004401EF" w:rsidRDefault="00877EC1" w:rsidP="005C7D2C">
            <w:pPr>
              <w:rPr>
                <w:rFonts w:eastAsia="MS Mincho" w:cs="Arial"/>
                <w:szCs w:val="24"/>
                <w:lang w:val="en-US"/>
              </w:rPr>
            </w:pPr>
            <w:r w:rsidRPr="004401EF">
              <w:rPr>
                <w:rFonts w:eastAsia="MS Mincho" w:cs="Arial"/>
                <w:szCs w:val="24"/>
                <w:lang w:val="en-US"/>
              </w:rPr>
              <w:t>Impact</w:t>
            </w:r>
          </w:p>
          <w:p w14:paraId="4E664260" w14:textId="77777777" w:rsidR="00877EC1" w:rsidRPr="004401EF" w:rsidRDefault="00877EC1" w:rsidP="005C7D2C">
            <w:pPr>
              <w:rPr>
                <w:rFonts w:eastAsia="MS Mincho" w:cs="Arial"/>
                <w:szCs w:val="24"/>
                <w:lang w:val="en-US"/>
              </w:rPr>
            </w:pPr>
            <w:r w:rsidRPr="004401EF">
              <w:rPr>
                <w:rFonts w:eastAsia="MS Mincho" w:cs="Arial"/>
                <w:szCs w:val="24"/>
                <w:lang w:val="en-US"/>
              </w:rPr>
              <w:t>Positive/Neutral/Negative</w:t>
            </w:r>
          </w:p>
        </w:tc>
        <w:tc>
          <w:tcPr>
            <w:tcW w:w="2977" w:type="dxa"/>
            <w:shd w:val="clear" w:color="auto" w:fill="EEECE1" w:themeFill="background2"/>
            <w:vAlign w:val="center"/>
          </w:tcPr>
          <w:p w14:paraId="440D35D1" w14:textId="77777777" w:rsidR="00877EC1" w:rsidRPr="004779E8" w:rsidRDefault="00877EC1" w:rsidP="005C7D2C">
            <w:pPr>
              <w:rPr>
                <w:rFonts w:eastAsia="MS Mincho" w:cs="Arial"/>
                <w:szCs w:val="24"/>
                <w:lang w:val="en-US"/>
              </w:rPr>
            </w:pPr>
            <w:r w:rsidRPr="004779E8">
              <w:rPr>
                <w:rFonts w:eastAsia="MS Mincho" w:cs="Arial"/>
                <w:szCs w:val="24"/>
                <w:lang w:val="en-US"/>
              </w:rPr>
              <w:t>Protected characteristic</w:t>
            </w:r>
          </w:p>
        </w:tc>
        <w:tc>
          <w:tcPr>
            <w:tcW w:w="2126" w:type="dxa"/>
            <w:shd w:val="clear" w:color="auto" w:fill="EEECE1" w:themeFill="background2"/>
            <w:vAlign w:val="center"/>
          </w:tcPr>
          <w:p w14:paraId="49D65DB4" w14:textId="77777777" w:rsidR="00877EC1" w:rsidRPr="004779E8" w:rsidRDefault="00877EC1" w:rsidP="005C7D2C">
            <w:pPr>
              <w:rPr>
                <w:rFonts w:eastAsia="MS Mincho" w:cs="Arial"/>
                <w:szCs w:val="24"/>
                <w:lang w:val="en-US"/>
              </w:rPr>
            </w:pPr>
            <w:r w:rsidRPr="004779E8">
              <w:rPr>
                <w:rFonts w:eastAsia="MS Mincho" w:cs="Arial"/>
                <w:szCs w:val="24"/>
                <w:lang w:val="en-US"/>
              </w:rPr>
              <w:t>Impact</w:t>
            </w:r>
          </w:p>
          <w:p w14:paraId="3FD5A6DF" w14:textId="77777777" w:rsidR="00877EC1" w:rsidRPr="004779E8" w:rsidRDefault="00877EC1" w:rsidP="005C7D2C">
            <w:pPr>
              <w:rPr>
                <w:rFonts w:eastAsia="MS Mincho" w:cs="Arial"/>
                <w:szCs w:val="24"/>
                <w:lang w:val="en-US"/>
              </w:rPr>
            </w:pPr>
            <w:r w:rsidRPr="004779E8">
              <w:rPr>
                <w:rFonts w:eastAsia="MS Mincho" w:cs="Arial"/>
                <w:szCs w:val="24"/>
                <w:lang w:val="en-US"/>
              </w:rPr>
              <w:t>Positive/Neutral/Negative</w:t>
            </w:r>
          </w:p>
        </w:tc>
      </w:tr>
      <w:tr w:rsidR="00864117" w:rsidRPr="004779E8" w14:paraId="1B6FEB30" w14:textId="77777777" w:rsidTr="002B674C">
        <w:tc>
          <w:tcPr>
            <w:tcW w:w="2977" w:type="dxa"/>
          </w:tcPr>
          <w:p w14:paraId="0AF782AD" w14:textId="77777777" w:rsidR="00877EC1" w:rsidRPr="004779E8" w:rsidRDefault="00877EC1" w:rsidP="005C7D2C">
            <w:pPr>
              <w:rPr>
                <w:rFonts w:eastAsia="MS Mincho" w:cs="Arial"/>
                <w:szCs w:val="24"/>
                <w:lang w:val="en-US"/>
              </w:rPr>
            </w:pPr>
            <w:r w:rsidRPr="004779E8">
              <w:rPr>
                <w:rFonts w:eastAsia="MS Mincho" w:cs="Arial"/>
                <w:szCs w:val="24"/>
                <w:lang w:val="en-US"/>
              </w:rPr>
              <w:t>Age</w:t>
            </w:r>
          </w:p>
        </w:tc>
        <w:tc>
          <w:tcPr>
            <w:tcW w:w="2410" w:type="dxa"/>
          </w:tcPr>
          <w:p w14:paraId="545CDD8C" w14:textId="77777777" w:rsidR="00877EC1" w:rsidRPr="004779E8" w:rsidRDefault="00877EC1" w:rsidP="005C7D2C">
            <w:pPr>
              <w:rPr>
                <w:rFonts w:eastAsia="MS Mincho" w:cs="Arial"/>
                <w:szCs w:val="24"/>
                <w:lang w:val="en-US"/>
              </w:rPr>
            </w:pPr>
          </w:p>
        </w:tc>
        <w:tc>
          <w:tcPr>
            <w:tcW w:w="2977" w:type="dxa"/>
          </w:tcPr>
          <w:p w14:paraId="09AC2543" w14:textId="77777777" w:rsidR="00877EC1" w:rsidRPr="004779E8" w:rsidRDefault="00877EC1" w:rsidP="005C7D2C">
            <w:pPr>
              <w:rPr>
                <w:rFonts w:eastAsia="MS Mincho" w:cs="Arial"/>
                <w:szCs w:val="24"/>
                <w:lang w:val="en-US"/>
              </w:rPr>
            </w:pPr>
            <w:r w:rsidRPr="004779E8">
              <w:rPr>
                <w:rFonts w:eastAsia="MS Mincho" w:cs="Arial"/>
                <w:szCs w:val="24"/>
                <w:lang w:val="en-US"/>
              </w:rPr>
              <w:t>Race</w:t>
            </w:r>
          </w:p>
        </w:tc>
        <w:tc>
          <w:tcPr>
            <w:tcW w:w="2126" w:type="dxa"/>
          </w:tcPr>
          <w:p w14:paraId="2C1E24A0" w14:textId="77777777" w:rsidR="00877EC1" w:rsidRPr="004779E8" w:rsidRDefault="00877EC1" w:rsidP="005C7D2C">
            <w:pPr>
              <w:rPr>
                <w:rFonts w:eastAsia="MS Mincho" w:cs="Arial"/>
                <w:szCs w:val="24"/>
                <w:lang w:val="en-US"/>
              </w:rPr>
            </w:pPr>
          </w:p>
        </w:tc>
      </w:tr>
      <w:tr w:rsidR="00864117" w:rsidRPr="004779E8" w14:paraId="7C5E55A5" w14:textId="77777777" w:rsidTr="002B674C">
        <w:tc>
          <w:tcPr>
            <w:tcW w:w="2977" w:type="dxa"/>
          </w:tcPr>
          <w:p w14:paraId="2F9E5AD8" w14:textId="77777777" w:rsidR="00877EC1" w:rsidRPr="004779E8" w:rsidRDefault="00877EC1" w:rsidP="005C7D2C">
            <w:pPr>
              <w:rPr>
                <w:rFonts w:eastAsia="MS Mincho" w:cs="Arial"/>
                <w:szCs w:val="24"/>
                <w:lang w:val="en-US"/>
              </w:rPr>
            </w:pPr>
            <w:r w:rsidRPr="004779E8">
              <w:rPr>
                <w:rFonts w:eastAsia="MS Mincho" w:cs="Arial"/>
                <w:szCs w:val="24"/>
                <w:lang w:val="en-US"/>
              </w:rPr>
              <w:t>Disability</w:t>
            </w:r>
          </w:p>
        </w:tc>
        <w:tc>
          <w:tcPr>
            <w:tcW w:w="2410" w:type="dxa"/>
          </w:tcPr>
          <w:p w14:paraId="690FD21B" w14:textId="77777777" w:rsidR="00877EC1" w:rsidRPr="004779E8" w:rsidRDefault="00877EC1" w:rsidP="005C7D2C">
            <w:pPr>
              <w:rPr>
                <w:rFonts w:eastAsia="MS Mincho" w:cs="Arial"/>
                <w:szCs w:val="24"/>
                <w:lang w:val="en-US"/>
              </w:rPr>
            </w:pPr>
          </w:p>
        </w:tc>
        <w:tc>
          <w:tcPr>
            <w:tcW w:w="2977" w:type="dxa"/>
          </w:tcPr>
          <w:p w14:paraId="1EFC3425" w14:textId="77777777" w:rsidR="00877EC1" w:rsidRPr="004779E8" w:rsidRDefault="00877EC1" w:rsidP="005C7D2C">
            <w:pPr>
              <w:rPr>
                <w:rFonts w:eastAsia="MS Mincho" w:cs="Arial"/>
                <w:szCs w:val="24"/>
                <w:lang w:val="en-US"/>
              </w:rPr>
            </w:pPr>
            <w:r w:rsidRPr="004779E8">
              <w:rPr>
                <w:rFonts w:eastAsia="MS Mincho" w:cs="Arial"/>
                <w:szCs w:val="24"/>
                <w:lang w:val="en-US"/>
              </w:rPr>
              <w:t>Religion or belief</w:t>
            </w:r>
          </w:p>
        </w:tc>
        <w:tc>
          <w:tcPr>
            <w:tcW w:w="2126" w:type="dxa"/>
          </w:tcPr>
          <w:p w14:paraId="4C693D37" w14:textId="77777777" w:rsidR="00877EC1" w:rsidRPr="004779E8" w:rsidRDefault="00877EC1" w:rsidP="005C7D2C">
            <w:pPr>
              <w:rPr>
                <w:rFonts w:eastAsia="MS Mincho" w:cs="Arial"/>
                <w:szCs w:val="24"/>
                <w:lang w:val="en-US"/>
              </w:rPr>
            </w:pPr>
          </w:p>
        </w:tc>
      </w:tr>
      <w:tr w:rsidR="00864117" w:rsidRPr="004779E8" w14:paraId="3800D769" w14:textId="77777777" w:rsidTr="002B674C">
        <w:tc>
          <w:tcPr>
            <w:tcW w:w="2977" w:type="dxa"/>
          </w:tcPr>
          <w:p w14:paraId="4A08A602" w14:textId="77777777" w:rsidR="00877EC1" w:rsidRPr="004779E8" w:rsidRDefault="00877EC1" w:rsidP="005C7D2C">
            <w:pPr>
              <w:rPr>
                <w:rFonts w:eastAsia="MS Mincho" w:cs="Arial"/>
                <w:szCs w:val="24"/>
                <w:lang w:val="en-US"/>
              </w:rPr>
            </w:pPr>
            <w:r w:rsidRPr="004779E8">
              <w:rPr>
                <w:rFonts w:eastAsia="MS Mincho" w:cs="Arial"/>
                <w:szCs w:val="24"/>
                <w:lang w:val="en-US"/>
              </w:rPr>
              <w:t>Gender reassignment</w:t>
            </w:r>
          </w:p>
        </w:tc>
        <w:tc>
          <w:tcPr>
            <w:tcW w:w="2410" w:type="dxa"/>
          </w:tcPr>
          <w:p w14:paraId="48D5795C" w14:textId="77777777" w:rsidR="00877EC1" w:rsidRPr="004779E8" w:rsidRDefault="00877EC1" w:rsidP="005C7D2C">
            <w:pPr>
              <w:rPr>
                <w:rFonts w:eastAsia="MS Mincho" w:cs="Arial"/>
                <w:szCs w:val="24"/>
                <w:lang w:val="en-US"/>
              </w:rPr>
            </w:pPr>
          </w:p>
        </w:tc>
        <w:tc>
          <w:tcPr>
            <w:tcW w:w="2977" w:type="dxa"/>
          </w:tcPr>
          <w:p w14:paraId="409DA812" w14:textId="77777777" w:rsidR="00877EC1" w:rsidRPr="004779E8" w:rsidRDefault="00877EC1" w:rsidP="005C7D2C">
            <w:pPr>
              <w:rPr>
                <w:rFonts w:eastAsia="MS Mincho" w:cs="Arial"/>
                <w:szCs w:val="24"/>
                <w:lang w:val="en-US"/>
              </w:rPr>
            </w:pPr>
            <w:r w:rsidRPr="004779E8">
              <w:rPr>
                <w:rFonts w:eastAsia="MS Mincho" w:cs="Arial"/>
                <w:szCs w:val="24"/>
                <w:lang w:val="en-US"/>
              </w:rPr>
              <w:t>Sex</w:t>
            </w:r>
          </w:p>
        </w:tc>
        <w:tc>
          <w:tcPr>
            <w:tcW w:w="2126" w:type="dxa"/>
          </w:tcPr>
          <w:p w14:paraId="7B4598B8" w14:textId="77777777" w:rsidR="00877EC1" w:rsidRPr="004779E8" w:rsidRDefault="00877EC1" w:rsidP="005C7D2C">
            <w:pPr>
              <w:rPr>
                <w:rFonts w:eastAsia="MS Mincho" w:cs="Arial"/>
                <w:szCs w:val="24"/>
                <w:lang w:val="en-US"/>
              </w:rPr>
            </w:pPr>
          </w:p>
        </w:tc>
      </w:tr>
      <w:tr w:rsidR="00A23568" w:rsidRPr="004779E8" w14:paraId="0345DEAE" w14:textId="77777777" w:rsidTr="002B674C">
        <w:tc>
          <w:tcPr>
            <w:tcW w:w="2977" w:type="dxa"/>
          </w:tcPr>
          <w:p w14:paraId="1354A7B2" w14:textId="77777777" w:rsidR="00877EC1" w:rsidRPr="004779E8" w:rsidRDefault="00877EC1" w:rsidP="005C7D2C">
            <w:pPr>
              <w:rPr>
                <w:rFonts w:eastAsia="MS Mincho" w:cs="Arial"/>
                <w:szCs w:val="24"/>
                <w:lang w:val="en-US"/>
              </w:rPr>
            </w:pPr>
            <w:r w:rsidRPr="004779E8">
              <w:rPr>
                <w:rFonts w:eastAsia="MS Mincho" w:cs="Arial"/>
                <w:szCs w:val="24"/>
                <w:lang w:val="en-US"/>
              </w:rPr>
              <w:t>Marriage and civil partnership</w:t>
            </w:r>
          </w:p>
        </w:tc>
        <w:tc>
          <w:tcPr>
            <w:tcW w:w="2410" w:type="dxa"/>
          </w:tcPr>
          <w:p w14:paraId="31B21542" w14:textId="77777777" w:rsidR="00877EC1" w:rsidRPr="004779E8" w:rsidRDefault="00877EC1" w:rsidP="005C7D2C">
            <w:pPr>
              <w:rPr>
                <w:rFonts w:eastAsia="MS Mincho" w:cs="Arial"/>
                <w:szCs w:val="24"/>
                <w:lang w:val="en-US"/>
              </w:rPr>
            </w:pPr>
          </w:p>
        </w:tc>
        <w:tc>
          <w:tcPr>
            <w:tcW w:w="2977" w:type="dxa"/>
            <w:tcBorders>
              <w:bottom w:val="single" w:sz="4" w:space="0" w:color="auto"/>
            </w:tcBorders>
          </w:tcPr>
          <w:p w14:paraId="17E6444B" w14:textId="77777777" w:rsidR="00877EC1" w:rsidRPr="004779E8" w:rsidRDefault="00877EC1" w:rsidP="005C7D2C">
            <w:pPr>
              <w:rPr>
                <w:rFonts w:eastAsia="MS Mincho" w:cs="Arial"/>
                <w:szCs w:val="24"/>
                <w:lang w:val="en-US"/>
              </w:rPr>
            </w:pPr>
            <w:r w:rsidRPr="004779E8">
              <w:rPr>
                <w:rFonts w:eastAsia="MS Mincho" w:cs="Arial"/>
                <w:szCs w:val="24"/>
                <w:lang w:val="en-US"/>
              </w:rPr>
              <w:t>Sexual orientation</w:t>
            </w:r>
          </w:p>
        </w:tc>
        <w:tc>
          <w:tcPr>
            <w:tcW w:w="2126" w:type="dxa"/>
            <w:tcBorders>
              <w:bottom w:val="single" w:sz="4" w:space="0" w:color="auto"/>
            </w:tcBorders>
          </w:tcPr>
          <w:p w14:paraId="77D6B760" w14:textId="77777777" w:rsidR="00877EC1" w:rsidRPr="004779E8" w:rsidRDefault="00877EC1" w:rsidP="005C7D2C">
            <w:pPr>
              <w:rPr>
                <w:rFonts w:eastAsia="MS Mincho" w:cs="Arial"/>
                <w:szCs w:val="24"/>
                <w:lang w:val="en-US"/>
              </w:rPr>
            </w:pPr>
          </w:p>
        </w:tc>
      </w:tr>
      <w:tr w:rsidR="006D4B3E" w:rsidRPr="004779E8" w14:paraId="41FD28A6" w14:textId="77777777" w:rsidTr="002B674C">
        <w:tc>
          <w:tcPr>
            <w:tcW w:w="2977" w:type="dxa"/>
          </w:tcPr>
          <w:p w14:paraId="2A7C75FB" w14:textId="77777777" w:rsidR="00877EC1" w:rsidRPr="004779E8" w:rsidRDefault="00877EC1" w:rsidP="005C7D2C">
            <w:pPr>
              <w:rPr>
                <w:rFonts w:eastAsia="MS Mincho" w:cs="Arial"/>
                <w:szCs w:val="24"/>
                <w:lang w:val="en-US"/>
              </w:rPr>
            </w:pPr>
            <w:r w:rsidRPr="004779E8">
              <w:rPr>
                <w:rFonts w:eastAsia="MS Mincho" w:cs="Arial"/>
                <w:szCs w:val="24"/>
                <w:lang w:val="en-US"/>
              </w:rPr>
              <w:t>Pregnancy and maternity</w:t>
            </w:r>
          </w:p>
        </w:tc>
        <w:tc>
          <w:tcPr>
            <w:tcW w:w="2410" w:type="dxa"/>
            <w:tcBorders>
              <w:right w:val="single" w:sz="4" w:space="0" w:color="auto"/>
            </w:tcBorders>
          </w:tcPr>
          <w:p w14:paraId="03C6DD94" w14:textId="77777777" w:rsidR="00877EC1" w:rsidRPr="004779E8" w:rsidRDefault="00877EC1" w:rsidP="005C7D2C">
            <w:pPr>
              <w:rPr>
                <w:rFonts w:eastAsia="MS Mincho" w:cs="Arial"/>
                <w:szCs w:val="24"/>
                <w:lang w:val="en-US"/>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0FE2C7A" w14:textId="77777777" w:rsidR="00877EC1" w:rsidRPr="004779E8" w:rsidRDefault="00877EC1" w:rsidP="005C7D2C">
            <w:pPr>
              <w:rPr>
                <w:rFonts w:eastAsia="MS Mincho" w:cs="Arial"/>
                <w:szCs w:val="24"/>
                <w:lang w:val="en-US"/>
              </w:rPr>
            </w:pPr>
          </w:p>
        </w:tc>
      </w:tr>
    </w:tbl>
    <w:p w14:paraId="280D4A76" w14:textId="77777777" w:rsidR="00877EC1" w:rsidRDefault="00877EC1" w:rsidP="005C7D2C">
      <w:pPr>
        <w:rPr>
          <w:rFonts w:ascii="Cambria" w:eastAsia="MS Mincho" w:hAnsi="Cambria"/>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BC4497" w:rsidRPr="004779E8" w14:paraId="6CB53FBE" w14:textId="77777777" w:rsidTr="002B674C">
        <w:tc>
          <w:tcPr>
            <w:tcW w:w="10490" w:type="dxa"/>
          </w:tcPr>
          <w:p w14:paraId="28B234D5" w14:textId="77777777" w:rsidR="00877EC1" w:rsidRDefault="00877EC1" w:rsidP="005C7D2C">
            <w:pPr>
              <w:rPr>
                <w:rFonts w:eastAsia="MS Mincho" w:cs="Arial"/>
                <w:szCs w:val="24"/>
                <w:lang w:val="en-US"/>
              </w:rPr>
            </w:pPr>
            <w:r w:rsidRPr="004779E8">
              <w:rPr>
                <w:rFonts w:eastAsia="MS Mincho" w:cs="Arial"/>
                <w:szCs w:val="24"/>
                <w:lang w:val="en-US"/>
              </w:rPr>
              <w:t xml:space="preserve">5. </w:t>
            </w:r>
            <w:r w:rsidRPr="00D17707">
              <w:rPr>
                <w:rFonts w:eastAsia="MS Mincho" w:cs="Arial"/>
                <w:szCs w:val="24"/>
                <w:shd w:val="clear" w:color="auto" w:fill="F2F2F2" w:themeFill="background1" w:themeFillShade="F2"/>
                <w:lang w:val="en-US"/>
              </w:rPr>
              <w:t>Mitigating</w:t>
            </w:r>
            <w:r w:rsidRPr="004779E8">
              <w:rPr>
                <w:rFonts w:eastAsia="MS Mincho" w:cs="Arial"/>
                <w:szCs w:val="24"/>
                <w:lang w:val="en-US"/>
              </w:rPr>
              <w:t xml:space="preserve"> negative impacts:</w:t>
            </w:r>
          </w:p>
          <w:p w14:paraId="57A193F0" w14:textId="77777777" w:rsidR="00877EC1" w:rsidRPr="004779E8" w:rsidRDefault="00877EC1" w:rsidP="005C7D2C">
            <w:pPr>
              <w:rPr>
                <w:rFonts w:eastAsia="MS Mincho" w:cs="Arial"/>
                <w:szCs w:val="24"/>
                <w:lang w:val="en-US"/>
              </w:rPr>
            </w:pPr>
          </w:p>
        </w:tc>
      </w:tr>
      <w:tr w:rsidR="00BC4497" w:rsidRPr="004779E8" w14:paraId="4908502F" w14:textId="77777777" w:rsidTr="002B674C">
        <w:tc>
          <w:tcPr>
            <w:tcW w:w="10490" w:type="dxa"/>
          </w:tcPr>
          <w:p w14:paraId="005B48E6" w14:textId="0E7BF177" w:rsidR="00877EC1" w:rsidRPr="004779E8" w:rsidRDefault="00877EC1" w:rsidP="005C7D2C">
            <w:pPr>
              <w:rPr>
                <w:rFonts w:eastAsia="MS Mincho" w:cs="Arial"/>
                <w:szCs w:val="24"/>
                <w:lang w:val="en-US" w:eastAsia="ar-SA"/>
              </w:rPr>
            </w:pPr>
            <w:r w:rsidRPr="004779E8">
              <w:rPr>
                <w:rFonts w:eastAsia="MS Mincho" w:cs="Arial"/>
                <w:szCs w:val="24"/>
                <w:lang w:val="en-US"/>
              </w:rPr>
              <w:t>If any negative impacts have been identified, a</w:t>
            </w:r>
            <w:r w:rsidRPr="004779E8">
              <w:rPr>
                <w:rFonts w:eastAsia="MS Mincho" w:cs="Arial"/>
                <w:szCs w:val="24"/>
                <w:lang w:val="en-US" w:eastAsia="ar-SA"/>
              </w:rPr>
              <w:t xml:space="preserve">n Equality Analysis Action Plan must be completed and attached to the EA Record. A template for the action plan is available in the </w:t>
            </w:r>
            <w:hyperlink r:id="rId25" w:history="1">
              <w:r w:rsidRPr="004779E8">
                <w:rPr>
                  <w:rFonts w:eastAsia="MS Mincho" w:cs="Arial"/>
                  <w:color w:val="0000FF"/>
                  <w:szCs w:val="24"/>
                  <w:u w:val="single"/>
                  <w:lang w:val="en-US" w:eastAsia="ar-SA"/>
                </w:rPr>
                <w:t>Equality Analysis Guidance</w:t>
              </w:r>
            </w:hyperlink>
            <w:r w:rsidRPr="004779E8">
              <w:rPr>
                <w:rFonts w:eastAsia="MS Mincho" w:cs="Arial"/>
                <w:szCs w:val="24"/>
                <w:lang w:val="en-US" w:eastAsia="ar-SA"/>
              </w:rPr>
              <w:t xml:space="preserve"> on the Trust’s website. Please contact </w:t>
            </w:r>
            <w:hyperlink r:id="rId26" w:history="1">
              <w:r w:rsidRPr="004779E8">
                <w:rPr>
                  <w:rFonts w:eastAsia="MS Mincho" w:cs="Arial"/>
                  <w:color w:val="0000FF"/>
                  <w:szCs w:val="24"/>
                  <w:u w:val="single"/>
                  <w:lang w:val="en-US" w:eastAsia="ar-SA"/>
                </w:rPr>
                <w:t>inclusion@secamb.nhs.uk</w:t>
              </w:r>
            </w:hyperlink>
            <w:r w:rsidRPr="004779E8">
              <w:rPr>
                <w:rFonts w:eastAsia="MS Mincho" w:cs="Arial"/>
                <w:szCs w:val="24"/>
                <w:lang w:val="en-US" w:eastAsia="ar-SA"/>
              </w:rPr>
              <w:t xml:space="preserve"> for support and guidance.</w:t>
            </w:r>
          </w:p>
        </w:tc>
      </w:tr>
    </w:tbl>
    <w:p w14:paraId="5EF8F07E" w14:textId="549C07D5" w:rsidR="00877EC1" w:rsidRDefault="00877EC1" w:rsidP="005C7D2C">
      <w:pPr>
        <w:rPr>
          <w:rFonts w:eastAsia="Calibri"/>
          <w:color w:val="1F497D" w:themeColor="dark2"/>
        </w:rPr>
      </w:pPr>
    </w:p>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531194" w:rsidRPr="00EE1B00" w14:paraId="544D47E2" w14:textId="77777777" w:rsidTr="00006C1F">
        <w:tc>
          <w:tcPr>
            <w:tcW w:w="3743" w:type="dxa"/>
            <w:tcBorders>
              <w:top w:val="single" w:sz="4" w:space="0" w:color="auto"/>
              <w:left w:val="single" w:sz="4" w:space="0" w:color="auto"/>
              <w:bottom w:val="single" w:sz="4" w:space="0" w:color="auto"/>
              <w:right w:val="single" w:sz="4" w:space="0" w:color="auto"/>
            </w:tcBorders>
          </w:tcPr>
          <w:p w14:paraId="75595B1D" w14:textId="77777777" w:rsidR="00531194" w:rsidRPr="00EE1B00" w:rsidRDefault="00531194" w:rsidP="005C7D2C">
            <w:pPr>
              <w:rPr>
                <w:rFonts w:cs="Arial"/>
              </w:rPr>
            </w:pPr>
            <w:r w:rsidRPr="00EE1B00">
              <w:rPr>
                <w:rFonts w:cs="Arial"/>
              </w:rPr>
              <w:t>Protected characteristic:</w:t>
            </w:r>
          </w:p>
        </w:tc>
        <w:tc>
          <w:tcPr>
            <w:tcW w:w="1441" w:type="dxa"/>
            <w:tcBorders>
              <w:top w:val="single" w:sz="4" w:space="0" w:color="auto"/>
              <w:left w:val="single" w:sz="4" w:space="0" w:color="auto"/>
              <w:bottom w:val="single" w:sz="4" w:space="0" w:color="auto"/>
              <w:right w:val="single" w:sz="4" w:space="0" w:color="auto"/>
            </w:tcBorders>
          </w:tcPr>
          <w:p w14:paraId="00095E27" w14:textId="77777777" w:rsidR="00531194" w:rsidRPr="00EE1B00" w:rsidRDefault="00531194" w:rsidP="005C7D2C">
            <w:pPr>
              <w:rPr>
                <w:rFonts w:cs="Arial"/>
              </w:rPr>
            </w:pPr>
          </w:p>
        </w:tc>
        <w:tc>
          <w:tcPr>
            <w:tcW w:w="1654" w:type="dxa"/>
            <w:tcBorders>
              <w:top w:val="single" w:sz="4" w:space="0" w:color="auto"/>
              <w:left w:val="single" w:sz="4" w:space="0" w:color="auto"/>
              <w:bottom w:val="single" w:sz="4" w:space="0" w:color="auto"/>
              <w:right w:val="single" w:sz="4" w:space="0" w:color="auto"/>
            </w:tcBorders>
          </w:tcPr>
          <w:p w14:paraId="026D9FF7" w14:textId="77777777" w:rsidR="00531194" w:rsidRPr="00EE1B00" w:rsidRDefault="00531194" w:rsidP="005C7D2C">
            <w:pPr>
              <w:rPr>
                <w:rFonts w:cs="Arial"/>
              </w:rPr>
            </w:pPr>
            <w:r w:rsidRPr="00EE1B00">
              <w:rPr>
                <w:rFonts w:cs="Arial"/>
              </w:rPr>
              <w:t>Issue identified:</w:t>
            </w:r>
          </w:p>
        </w:tc>
        <w:tc>
          <w:tcPr>
            <w:tcW w:w="3652" w:type="dxa"/>
            <w:gridSpan w:val="2"/>
            <w:tcBorders>
              <w:top w:val="single" w:sz="4" w:space="0" w:color="auto"/>
              <w:left w:val="single" w:sz="4" w:space="0" w:color="auto"/>
              <w:bottom w:val="single" w:sz="4" w:space="0" w:color="auto"/>
              <w:right w:val="single" w:sz="4" w:space="0" w:color="auto"/>
            </w:tcBorders>
          </w:tcPr>
          <w:p w14:paraId="429E7723" w14:textId="77777777" w:rsidR="00531194" w:rsidRPr="00EE1B00" w:rsidRDefault="00531194" w:rsidP="005C7D2C">
            <w:pPr>
              <w:rPr>
                <w:rFonts w:cs="Arial"/>
              </w:rPr>
            </w:pPr>
          </w:p>
        </w:tc>
      </w:tr>
      <w:tr w:rsidR="00531194" w:rsidRPr="00EE1B00" w14:paraId="6DC16751" w14:textId="77777777" w:rsidTr="00006C1F">
        <w:tc>
          <w:tcPr>
            <w:tcW w:w="3743" w:type="dxa"/>
            <w:tcBorders>
              <w:top w:val="single" w:sz="4" w:space="0" w:color="auto"/>
              <w:left w:val="single" w:sz="4" w:space="0" w:color="auto"/>
              <w:bottom w:val="single" w:sz="4" w:space="0" w:color="auto"/>
              <w:right w:val="single" w:sz="4" w:space="0" w:color="auto"/>
            </w:tcBorders>
          </w:tcPr>
          <w:p w14:paraId="33CB8C62" w14:textId="77777777" w:rsidR="00531194" w:rsidRPr="00EE1B00" w:rsidRDefault="00531194" w:rsidP="005C7D2C">
            <w:pPr>
              <w:rPr>
                <w:rFonts w:cs="Arial"/>
              </w:rPr>
            </w:pPr>
            <w:r w:rsidRPr="00EE1B00">
              <w:rPr>
                <w:rFonts w:cs="Arial"/>
              </w:rPr>
              <w:t>Action required:</w:t>
            </w:r>
          </w:p>
        </w:tc>
        <w:tc>
          <w:tcPr>
            <w:tcW w:w="6747" w:type="dxa"/>
            <w:gridSpan w:val="4"/>
            <w:tcBorders>
              <w:top w:val="single" w:sz="4" w:space="0" w:color="auto"/>
              <w:left w:val="single" w:sz="4" w:space="0" w:color="auto"/>
              <w:bottom w:val="single" w:sz="4" w:space="0" w:color="auto"/>
              <w:right w:val="single" w:sz="4" w:space="0" w:color="auto"/>
            </w:tcBorders>
          </w:tcPr>
          <w:p w14:paraId="22D558EE" w14:textId="77777777" w:rsidR="00531194" w:rsidRPr="00EE1B00" w:rsidRDefault="00531194" w:rsidP="005C7D2C">
            <w:pPr>
              <w:rPr>
                <w:rFonts w:cs="Arial"/>
              </w:rPr>
            </w:pPr>
          </w:p>
        </w:tc>
      </w:tr>
      <w:tr w:rsidR="00531194" w:rsidRPr="00EE1B00" w14:paraId="1815D813" w14:textId="77777777" w:rsidTr="00006C1F">
        <w:tc>
          <w:tcPr>
            <w:tcW w:w="3743" w:type="dxa"/>
            <w:tcBorders>
              <w:top w:val="single" w:sz="4" w:space="0" w:color="auto"/>
              <w:left w:val="single" w:sz="4" w:space="0" w:color="auto"/>
              <w:bottom w:val="single" w:sz="4" w:space="0" w:color="auto"/>
              <w:right w:val="single" w:sz="4" w:space="0" w:color="auto"/>
            </w:tcBorders>
          </w:tcPr>
          <w:p w14:paraId="2FA58BDB" w14:textId="77777777" w:rsidR="00531194" w:rsidRPr="00EE1B00" w:rsidRDefault="00531194" w:rsidP="005C7D2C">
            <w:pPr>
              <w:rPr>
                <w:rFonts w:cs="Arial"/>
              </w:rPr>
            </w:pPr>
            <w:r>
              <w:rPr>
                <w:rFonts w:cs="Arial"/>
              </w:rPr>
              <w:t>Action l</w:t>
            </w:r>
            <w:r w:rsidRPr="00EE1B00">
              <w:rPr>
                <w:rFonts w:cs="Arial"/>
              </w:rPr>
              <w:t>ead:</w:t>
            </w:r>
          </w:p>
        </w:tc>
        <w:tc>
          <w:tcPr>
            <w:tcW w:w="6747" w:type="dxa"/>
            <w:gridSpan w:val="4"/>
            <w:tcBorders>
              <w:top w:val="single" w:sz="4" w:space="0" w:color="auto"/>
              <w:left w:val="single" w:sz="4" w:space="0" w:color="auto"/>
              <w:bottom w:val="single" w:sz="4" w:space="0" w:color="auto"/>
              <w:right w:val="single" w:sz="4" w:space="0" w:color="auto"/>
            </w:tcBorders>
          </w:tcPr>
          <w:p w14:paraId="7CF32D17" w14:textId="77777777" w:rsidR="00531194" w:rsidRPr="00EE1B00" w:rsidRDefault="00531194" w:rsidP="005C7D2C">
            <w:pPr>
              <w:rPr>
                <w:rFonts w:cs="Arial"/>
              </w:rPr>
            </w:pPr>
          </w:p>
        </w:tc>
      </w:tr>
      <w:tr w:rsidR="00531194" w:rsidRPr="00EE1B00" w14:paraId="3A3F62B5" w14:textId="77777777" w:rsidTr="00006C1F">
        <w:tc>
          <w:tcPr>
            <w:tcW w:w="3743" w:type="dxa"/>
            <w:tcBorders>
              <w:top w:val="single" w:sz="4" w:space="0" w:color="auto"/>
              <w:left w:val="single" w:sz="4" w:space="0" w:color="auto"/>
              <w:bottom w:val="single" w:sz="4" w:space="0" w:color="auto"/>
              <w:right w:val="single" w:sz="4" w:space="0" w:color="auto"/>
            </w:tcBorders>
          </w:tcPr>
          <w:p w14:paraId="190F092D" w14:textId="77777777" w:rsidR="00531194" w:rsidRPr="00EE1B00" w:rsidRDefault="00531194" w:rsidP="005C7D2C">
            <w:pPr>
              <w:rPr>
                <w:rFonts w:cs="Arial"/>
              </w:rPr>
            </w:pPr>
            <w:r w:rsidRPr="00EE1B00">
              <w:rPr>
                <w:rFonts w:cs="Arial"/>
              </w:rPr>
              <w:t>How will impact/outcome be measured?</w:t>
            </w:r>
          </w:p>
        </w:tc>
        <w:tc>
          <w:tcPr>
            <w:tcW w:w="1441" w:type="dxa"/>
            <w:tcBorders>
              <w:top w:val="single" w:sz="4" w:space="0" w:color="auto"/>
              <w:left w:val="single" w:sz="4" w:space="0" w:color="auto"/>
              <w:bottom w:val="single" w:sz="4" w:space="0" w:color="auto"/>
              <w:right w:val="single" w:sz="4" w:space="0" w:color="auto"/>
            </w:tcBorders>
          </w:tcPr>
          <w:p w14:paraId="70DFC6A1" w14:textId="77777777" w:rsidR="00531194" w:rsidRPr="00EE1B00" w:rsidRDefault="00531194" w:rsidP="005C7D2C">
            <w:pPr>
              <w:rPr>
                <w:rFonts w:cs="Arial"/>
              </w:rPr>
            </w:pPr>
          </w:p>
        </w:tc>
        <w:tc>
          <w:tcPr>
            <w:tcW w:w="1654" w:type="dxa"/>
            <w:tcBorders>
              <w:top w:val="single" w:sz="4" w:space="0" w:color="auto"/>
              <w:left w:val="single" w:sz="4" w:space="0" w:color="auto"/>
              <w:bottom w:val="single" w:sz="4" w:space="0" w:color="auto"/>
              <w:right w:val="single" w:sz="4" w:space="0" w:color="auto"/>
            </w:tcBorders>
          </w:tcPr>
          <w:p w14:paraId="53D41309" w14:textId="77777777" w:rsidR="00531194" w:rsidRPr="00EE1B00" w:rsidRDefault="00531194" w:rsidP="005C7D2C">
            <w:pPr>
              <w:rPr>
                <w:rFonts w:cs="Arial"/>
              </w:rPr>
            </w:pPr>
            <w:r w:rsidRPr="00EE1B00">
              <w:rPr>
                <w:rFonts w:cs="Arial"/>
              </w:rPr>
              <w:t>Timescale:</w:t>
            </w:r>
          </w:p>
        </w:tc>
        <w:tc>
          <w:tcPr>
            <w:tcW w:w="1375" w:type="dxa"/>
            <w:tcBorders>
              <w:top w:val="single" w:sz="4" w:space="0" w:color="auto"/>
              <w:left w:val="single" w:sz="4" w:space="0" w:color="auto"/>
              <w:bottom w:val="single" w:sz="4" w:space="0" w:color="auto"/>
              <w:right w:val="single" w:sz="4" w:space="0" w:color="auto"/>
            </w:tcBorders>
          </w:tcPr>
          <w:p w14:paraId="09EB268D" w14:textId="77777777" w:rsidR="00531194" w:rsidRPr="00EE1B00" w:rsidRDefault="00531194" w:rsidP="005C7D2C">
            <w:pPr>
              <w:rPr>
                <w:rFonts w:cs="Arial"/>
              </w:rPr>
            </w:pPr>
          </w:p>
        </w:tc>
        <w:tc>
          <w:tcPr>
            <w:tcW w:w="2277" w:type="dxa"/>
            <w:tcBorders>
              <w:top w:val="single" w:sz="4" w:space="0" w:color="auto"/>
              <w:left w:val="single" w:sz="4" w:space="0" w:color="auto"/>
              <w:bottom w:val="single" w:sz="4" w:space="0" w:color="auto"/>
              <w:right w:val="single" w:sz="4" w:space="0" w:color="auto"/>
            </w:tcBorders>
          </w:tcPr>
          <w:p w14:paraId="1D32A061" w14:textId="77777777" w:rsidR="00531194" w:rsidRPr="00EE1B00" w:rsidRDefault="00531194" w:rsidP="005C7D2C">
            <w:pPr>
              <w:rPr>
                <w:rFonts w:cs="Arial"/>
              </w:rPr>
            </w:pPr>
          </w:p>
        </w:tc>
      </w:tr>
      <w:tr w:rsidR="00531194" w:rsidRPr="00EE1B00" w14:paraId="00871366" w14:textId="77777777" w:rsidTr="00006C1F">
        <w:tc>
          <w:tcPr>
            <w:tcW w:w="3743" w:type="dxa"/>
            <w:tcBorders>
              <w:top w:val="single" w:sz="4" w:space="0" w:color="auto"/>
              <w:left w:val="single" w:sz="4" w:space="0" w:color="auto"/>
              <w:bottom w:val="single" w:sz="4" w:space="0" w:color="auto"/>
              <w:right w:val="single" w:sz="4" w:space="0" w:color="auto"/>
            </w:tcBorders>
          </w:tcPr>
          <w:p w14:paraId="2CBA9FCF" w14:textId="77777777" w:rsidR="00531194" w:rsidRPr="00EE1B00" w:rsidRDefault="00531194" w:rsidP="005C7D2C">
            <w:pPr>
              <w:rPr>
                <w:rFonts w:cs="Arial"/>
              </w:rPr>
            </w:pPr>
            <w:r w:rsidRPr="00EE1B00">
              <w:rPr>
                <w:rFonts w:cs="Arial"/>
              </w:rPr>
              <w:t>Resolution of actions:</w:t>
            </w:r>
          </w:p>
        </w:tc>
        <w:tc>
          <w:tcPr>
            <w:tcW w:w="6747" w:type="dxa"/>
            <w:gridSpan w:val="4"/>
            <w:tcBorders>
              <w:top w:val="single" w:sz="4" w:space="0" w:color="auto"/>
              <w:left w:val="single" w:sz="4" w:space="0" w:color="auto"/>
              <w:bottom w:val="single" w:sz="4" w:space="0" w:color="auto"/>
              <w:right w:val="single" w:sz="4" w:space="0" w:color="auto"/>
            </w:tcBorders>
          </w:tcPr>
          <w:p w14:paraId="0E918AD0" w14:textId="77777777" w:rsidR="00531194" w:rsidRPr="00EE1B00" w:rsidRDefault="00531194" w:rsidP="005C7D2C">
            <w:pPr>
              <w:rPr>
                <w:rFonts w:cs="Arial"/>
              </w:rPr>
            </w:pPr>
          </w:p>
        </w:tc>
      </w:tr>
    </w:tbl>
    <w:p w14:paraId="58FFEE9E" w14:textId="77777777" w:rsidR="00531194" w:rsidRPr="00EE1B00" w:rsidRDefault="00531194" w:rsidP="005C7D2C"/>
    <w:tbl>
      <w:tblPr>
        <w:tblStyle w:val="TableGrid"/>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1441"/>
        <w:gridCol w:w="1654"/>
        <w:gridCol w:w="1375"/>
        <w:gridCol w:w="2277"/>
      </w:tblGrid>
      <w:tr w:rsidR="00531194" w:rsidRPr="00EE1B00" w14:paraId="0C10EADF" w14:textId="77777777" w:rsidTr="00006C1F">
        <w:tc>
          <w:tcPr>
            <w:tcW w:w="3743" w:type="dxa"/>
          </w:tcPr>
          <w:p w14:paraId="6D7216F0" w14:textId="77777777" w:rsidR="00531194" w:rsidRPr="00EE1B00" w:rsidRDefault="00531194" w:rsidP="005C7D2C">
            <w:pPr>
              <w:rPr>
                <w:rFonts w:cs="Arial"/>
              </w:rPr>
            </w:pPr>
            <w:r w:rsidRPr="00EE1B00">
              <w:rPr>
                <w:rFonts w:cs="Arial"/>
              </w:rPr>
              <w:t>Protected characteristic:</w:t>
            </w:r>
          </w:p>
        </w:tc>
        <w:tc>
          <w:tcPr>
            <w:tcW w:w="1441" w:type="dxa"/>
          </w:tcPr>
          <w:p w14:paraId="4CE6DDF0" w14:textId="77777777" w:rsidR="00531194" w:rsidRPr="00EE1B00" w:rsidRDefault="00531194" w:rsidP="005C7D2C">
            <w:pPr>
              <w:rPr>
                <w:rFonts w:cs="Arial"/>
              </w:rPr>
            </w:pPr>
          </w:p>
        </w:tc>
        <w:tc>
          <w:tcPr>
            <w:tcW w:w="1654" w:type="dxa"/>
          </w:tcPr>
          <w:p w14:paraId="4FDD17A1" w14:textId="77777777" w:rsidR="00531194" w:rsidRPr="00EE1B00" w:rsidRDefault="00531194" w:rsidP="005C7D2C">
            <w:pPr>
              <w:rPr>
                <w:rFonts w:cs="Arial"/>
              </w:rPr>
            </w:pPr>
            <w:r w:rsidRPr="00EE1B00">
              <w:rPr>
                <w:rFonts w:cs="Arial"/>
              </w:rPr>
              <w:t>Issue identified:</w:t>
            </w:r>
          </w:p>
        </w:tc>
        <w:tc>
          <w:tcPr>
            <w:tcW w:w="3652" w:type="dxa"/>
            <w:gridSpan w:val="2"/>
          </w:tcPr>
          <w:p w14:paraId="6FE0545A" w14:textId="77777777" w:rsidR="00531194" w:rsidRPr="00EE1B00" w:rsidRDefault="00531194" w:rsidP="005C7D2C">
            <w:pPr>
              <w:rPr>
                <w:rFonts w:cs="Arial"/>
              </w:rPr>
            </w:pPr>
          </w:p>
        </w:tc>
      </w:tr>
      <w:tr w:rsidR="00531194" w:rsidRPr="00EE1B00" w14:paraId="056A3E60" w14:textId="77777777" w:rsidTr="00006C1F">
        <w:tc>
          <w:tcPr>
            <w:tcW w:w="3743" w:type="dxa"/>
          </w:tcPr>
          <w:p w14:paraId="000F2F54" w14:textId="77777777" w:rsidR="00531194" w:rsidRPr="00EE1B00" w:rsidRDefault="00531194" w:rsidP="005C7D2C">
            <w:pPr>
              <w:rPr>
                <w:rFonts w:cs="Arial"/>
              </w:rPr>
            </w:pPr>
            <w:r w:rsidRPr="00EE1B00">
              <w:rPr>
                <w:rFonts w:cs="Arial"/>
              </w:rPr>
              <w:t>Action required:</w:t>
            </w:r>
          </w:p>
        </w:tc>
        <w:tc>
          <w:tcPr>
            <w:tcW w:w="6747" w:type="dxa"/>
            <w:gridSpan w:val="4"/>
          </w:tcPr>
          <w:p w14:paraId="61975379" w14:textId="77777777" w:rsidR="00531194" w:rsidRPr="00EE1B00" w:rsidRDefault="00531194" w:rsidP="005C7D2C">
            <w:pPr>
              <w:rPr>
                <w:rFonts w:cs="Arial"/>
              </w:rPr>
            </w:pPr>
          </w:p>
        </w:tc>
      </w:tr>
      <w:tr w:rsidR="00531194" w:rsidRPr="00EE1B00" w14:paraId="3E55DC4E" w14:textId="77777777" w:rsidTr="00006C1F">
        <w:tc>
          <w:tcPr>
            <w:tcW w:w="3743" w:type="dxa"/>
          </w:tcPr>
          <w:p w14:paraId="57E79BD3" w14:textId="77777777" w:rsidR="00531194" w:rsidRPr="00EE1B00" w:rsidRDefault="00531194" w:rsidP="005C7D2C">
            <w:pPr>
              <w:rPr>
                <w:rFonts w:cs="Arial"/>
              </w:rPr>
            </w:pPr>
            <w:r>
              <w:rPr>
                <w:rFonts w:cs="Arial"/>
              </w:rPr>
              <w:t>Action l</w:t>
            </w:r>
            <w:r w:rsidRPr="00EE1B00">
              <w:rPr>
                <w:rFonts w:cs="Arial"/>
              </w:rPr>
              <w:t>ead:</w:t>
            </w:r>
          </w:p>
        </w:tc>
        <w:tc>
          <w:tcPr>
            <w:tcW w:w="6747" w:type="dxa"/>
            <w:gridSpan w:val="4"/>
          </w:tcPr>
          <w:p w14:paraId="6B51DB45" w14:textId="77777777" w:rsidR="00531194" w:rsidRPr="00EE1B00" w:rsidRDefault="00531194" w:rsidP="005C7D2C">
            <w:pPr>
              <w:rPr>
                <w:rFonts w:cs="Arial"/>
              </w:rPr>
            </w:pPr>
          </w:p>
        </w:tc>
      </w:tr>
      <w:tr w:rsidR="00531194" w:rsidRPr="00EE1B00" w14:paraId="50C4E6A9" w14:textId="77777777" w:rsidTr="00006C1F">
        <w:tc>
          <w:tcPr>
            <w:tcW w:w="3743" w:type="dxa"/>
          </w:tcPr>
          <w:p w14:paraId="7EF16816" w14:textId="77777777" w:rsidR="00531194" w:rsidRPr="00EE1B00" w:rsidRDefault="00531194" w:rsidP="005C7D2C">
            <w:pPr>
              <w:rPr>
                <w:rFonts w:cs="Arial"/>
              </w:rPr>
            </w:pPr>
            <w:r w:rsidRPr="00EE1B00">
              <w:rPr>
                <w:rFonts w:cs="Arial"/>
              </w:rPr>
              <w:t>How will impact/outcome be measured?</w:t>
            </w:r>
          </w:p>
        </w:tc>
        <w:tc>
          <w:tcPr>
            <w:tcW w:w="1441" w:type="dxa"/>
          </w:tcPr>
          <w:p w14:paraId="0E330656" w14:textId="77777777" w:rsidR="00531194" w:rsidRPr="00EE1B00" w:rsidRDefault="00531194" w:rsidP="005C7D2C">
            <w:pPr>
              <w:rPr>
                <w:rFonts w:cs="Arial"/>
              </w:rPr>
            </w:pPr>
          </w:p>
        </w:tc>
        <w:tc>
          <w:tcPr>
            <w:tcW w:w="1654" w:type="dxa"/>
          </w:tcPr>
          <w:p w14:paraId="5686CBE9" w14:textId="77777777" w:rsidR="00531194" w:rsidRPr="00EE1B00" w:rsidRDefault="00531194" w:rsidP="005C7D2C">
            <w:pPr>
              <w:rPr>
                <w:rFonts w:cs="Arial"/>
              </w:rPr>
            </w:pPr>
            <w:r w:rsidRPr="00EE1B00">
              <w:rPr>
                <w:rFonts w:cs="Arial"/>
              </w:rPr>
              <w:t>Timescale:</w:t>
            </w:r>
          </w:p>
        </w:tc>
        <w:tc>
          <w:tcPr>
            <w:tcW w:w="1375" w:type="dxa"/>
          </w:tcPr>
          <w:p w14:paraId="0C498C1B" w14:textId="77777777" w:rsidR="00531194" w:rsidRPr="00EE1B00" w:rsidRDefault="00531194" w:rsidP="005C7D2C">
            <w:pPr>
              <w:rPr>
                <w:rFonts w:cs="Arial"/>
              </w:rPr>
            </w:pPr>
          </w:p>
        </w:tc>
        <w:tc>
          <w:tcPr>
            <w:tcW w:w="2277" w:type="dxa"/>
          </w:tcPr>
          <w:p w14:paraId="7C908ED8" w14:textId="77777777" w:rsidR="00531194" w:rsidRPr="00EE1B00" w:rsidRDefault="00531194" w:rsidP="005C7D2C">
            <w:pPr>
              <w:rPr>
                <w:rFonts w:cs="Arial"/>
              </w:rPr>
            </w:pPr>
          </w:p>
        </w:tc>
      </w:tr>
      <w:tr w:rsidR="00531194" w:rsidRPr="00EE1B00" w14:paraId="1A31CD0B" w14:textId="77777777" w:rsidTr="00006C1F">
        <w:tc>
          <w:tcPr>
            <w:tcW w:w="3743" w:type="dxa"/>
          </w:tcPr>
          <w:p w14:paraId="2CD1B457" w14:textId="77777777" w:rsidR="00531194" w:rsidRPr="00EE1B00" w:rsidRDefault="00531194" w:rsidP="005C7D2C">
            <w:pPr>
              <w:rPr>
                <w:rFonts w:cs="Arial"/>
              </w:rPr>
            </w:pPr>
            <w:r w:rsidRPr="00EE1B00">
              <w:rPr>
                <w:rFonts w:cs="Arial"/>
              </w:rPr>
              <w:t>Resolution of actions:</w:t>
            </w:r>
          </w:p>
        </w:tc>
        <w:tc>
          <w:tcPr>
            <w:tcW w:w="6747" w:type="dxa"/>
            <w:gridSpan w:val="4"/>
          </w:tcPr>
          <w:p w14:paraId="04004A5F" w14:textId="77777777" w:rsidR="00531194" w:rsidRPr="00EE1B00" w:rsidRDefault="00531194" w:rsidP="005C7D2C">
            <w:pPr>
              <w:rPr>
                <w:rFonts w:cs="Arial"/>
              </w:rPr>
            </w:pPr>
          </w:p>
        </w:tc>
      </w:tr>
    </w:tbl>
    <w:p w14:paraId="00E55BD6" w14:textId="3B7F298A" w:rsidR="00531194" w:rsidRDefault="00531194" w:rsidP="005C7D2C">
      <w:pPr>
        <w:rPr>
          <w:rFonts w:eastAsia="Calibri"/>
          <w:color w:val="1F497D" w:themeColor="dark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0"/>
        <w:gridCol w:w="4732"/>
      </w:tblGrid>
      <w:tr w:rsidR="0052171D" w14:paraId="7777C336" w14:textId="77777777" w:rsidTr="002D49F0">
        <w:trPr>
          <w:trHeight w:val="407"/>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F2EFCB3" w14:textId="77777777" w:rsidR="00877EC1" w:rsidRDefault="00877EC1" w:rsidP="005C7D2C">
            <w:pPr>
              <w:rPr>
                <w:rFonts w:eastAsia="MS Mincho" w:cs="Arial"/>
                <w:szCs w:val="24"/>
                <w:lang w:val="en-US"/>
              </w:rPr>
            </w:pPr>
            <w:r w:rsidRPr="00D17707">
              <w:rPr>
                <w:rFonts w:eastAsia="MS Mincho" w:cs="Arial"/>
                <w:szCs w:val="24"/>
                <w:lang w:val="en-US"/>
              </w:rPr>
              <w:t xml:space="preserve">EA </w:t>
            </w:r>
            <w:r>
              <w:rPr>
                <w:rFonts w:eastAsia="MS Mincho" w:cs="Arial"/>
                <w:szCs w:val="24"/>
                <w:lang w:val="en-US"/>
              </w:rPr>
              <w:t>Sign off</w:t>
            </w:r>
          </w:p>
          <w:p w14:paraId="18A11A39" w14:textId="77777777" w:rsidR="00877EC1" w:rsidRDefault="00877EC1" w:rsidP="005C7D2C">
            <w:pPr>
              <w:rPr>
                <w:rFonts w:cs="Arial"/>
                <w:szCs w:val="32"/>
              </w:rPr>
            </w:pPr>
          </w:p>
        </w:tc>
      </w:tr>
      <w:tr w:rsidR="002801C9" w14:paraId="5D9CF805" w14:textId="77777777" w:rsidTr="002B674C">
        <w:tc>
          <w:tcPr>
            <w:tcW w:w="3828" w:type="dxa"/>
            <w:tcBorders>
              <w:top w:val="single" w:sz="4" w:space="0" w:color="auto"/>
              <w:left w:val="single" w:sz="4" w:space="0" w:color="auto"/>
              <w:bottom w:val="single" w:sz="4" w:space="0" w:color="auto"/>
              <w:right w:val="single" w:sz="4" w:space="0" w:color="auto"/>
            </w:tcBorders>
            <w:hideMark/>
          </w:tcPr>
          <w:p w14:paraId="4888EBE6" w14:textId="77777777" w:rsidR="00877EC1" w:rsidRDefault="00877EC1" w:rsidP="005C7D2C">
            <w:pPr>
              <w:rPr>
                <w:rFonts w:cs="Arial"/>
                <w:szCs w:val="32"/>
              </w:rPr>
            </w:pPr>
            <w:r>
              <w:rPr>
                <w:rFonts w:cs="Arial"/>
                <w:szCs w:val="32"/>
              </w:rPr>
              <w:t xml:space="preserve">EA checkpoint </w:t>
            </w:r>
            <w:r w:rsidRPr="00DF6377">
              <w:rPr>
                <w:rFonts w:cs="Arial"/>
                <w:sz w:val="18"/>
                <w:szCs w:val="18"/>
              </w:rPr>
              <w:t>(Inclusion Working Group member,</w:t>
            </w:r>
            <w:r w:rsidRPr="00B00C6C">
              <w:rPr>
                <w:rFonts w:cs="Arial"/>
                <w:sz w:val="18"/>
                <w:szCs w:val="18"/>
              </w:rPr>
              <w:t xml:space="preserve"> preferably from your Directorate)</w:t>
            </w:r>
          </w:p>
        </w:tc>
        <w:tc>
          <w:tcPr>
            <w:tcW w:w="6662" w:type="dxa"/>
            <w:gridSpan w:val="2"/>
            <w:tcBorders>
              <w:top w:val="single" w:sz="4" w:space="0" w:color="auto"/>
              <w:left w:val="single" w:sz="4" w:space="0" w:color="auto"/>
              <w:bottom w:val="single" w:sz="4" w:space="0" w:color="auto"/>
              <w:right w:val="single" w:sz="4" w:space="0" w:color="auto"/>
            </w:tcBorders>
            <w:hideMark/>
          </w:tcPr>
          <w:p w14:paraId="47CEA501" w14:textId="51A9ECCB" w:rsidR="00877EC1" w:rsidRDefault="002D49F0" w:rsidP="005C7D2C">
            <w:pPr>
              <w:rPr>
                <w:rFonts w:cs="Arial"/>
                <w:szCs w:val="32"/>
              </w:rPr>
            </w:pPr>
            <w:r>
              <w:rPr>
                <w:rFonts w:cs="Arial"/>
                <w:szCs w:val="32"/>
              </w:rPr>
              <w:t xml:space="preserve">Signed off 06/01/2025- Dawn Chillcott. </w:t>
            </w:r>
          </w:p>
        </w:tc>
      </w:tr>
      <w:tr w:rsidR="002801C9" w14:paraId="60F4F6C0" w14:textId="77777777" w:rsidTr="002B674C">
        <w:tc>
          <w:tcPr>
            <w:tcW w:w="10490" w:type="dxa"/>
            <w:gridSpan w:val="3"/>
            <w:tcBorders>
              <w:top w:val="single" w:sz="4" w:space="0" w:color="auto"/>
              <w:left w:val="single" w:sz="4" w:space="0" w:color="auto"/>
              <w:bottom w:val="single" w:sz="4" w:space="0" w:color="auto"/>
              <w:right w:val="single" w:sz="4" w:space="0" w:color="auto"/>
            </w:tcBorders>
            <w:hideMark/>
          </w:tcPr>
          <w:p w14:paraId="69E3BDCB" w14:textId="77777777" w:rsidR="00877EC1" w:rsidRDefault="00877EC1" w:rsidP="005C7D2C">
            <w:pPr>
              <w:rPr>
                <w:rFonts w:cs="Arial"/>
                <w:szCs w:val="32"/>
              </w:rPr>
            </w:pPr>
            <w:r>
              <w:rPr>
                <w:rFonts w:cs="Arial"/>
                <w:szCs w:val="32"/>
              </w:rPr>
              <w:t>By signing this, I confirm that I am satisfied the EA process detailed on this form and the work it refers to are non-discriminatory and support the aims of the Equality Act 2010 as outlined in section 1 above.</w:t>
            </w:r>
          </w:p>
        </w:tc>
      </w:tr>
      <w:tr w:rsidR="002801C9" w14:paraId="2A7B3AA2" w14:textId="77777777" w:rsidTr="002B674C">
        <w:tc>
          <w:tcPr>
            <w:tcW w:w="5758" w:type="dxa"/>
            <w:gridSpan w:val="2"/>
            <w:tcBorders>
              <w:top w:val="single" w:sz="4" w:space="0" w:color="auto"/>
              <w:left w:val="single" w:sz="4" w:space="0" w:color="auto"/>
              <w:bottom w:val="single" w:sz="4" w:space="0" w:color="auto"/>
              <w:right w:val="single" w:sz="4" w:space="0" w:color="auto"/>
            </w:tcBorders>
            <w:hideMark/>
          </w:tcPr>
          <w:p w14:paraId="30AB1412" w14:textId="77777777" w:rsidR="00877EC1" w:rsidRDefault="00877EC1" w:rsidP="005C7D2C">
            <w:pPr>
              <w:rPr>
                <w:rFonts w:cs="Arial"/>
                <w:szCs w:val="32"/>
              </w:rPr>
            </w:pPr>
            <w:r>
              <w:rPr>
                <w:rFonts w:cs="Arial"/>
                <w:szCs w:val="32"/>
              </w:rPr>
              <w:t xml:space="preserve">Signed:  </w:t>
            </w:r>
          </w:p>
        </w:tc>
        <w:tc>
          <w:tcPr>
            <w:tcW w:w="4732" w:type="dxa"/>
            <w:tcBorders>
              <w:top w:val="single" w:sz="4" w:space="0" w:color="auto"/>
              <w:left w:val="single" w:sz="4" w:space="0" w:color="auto"/>
              <w:bottom w:val="single" w:sz="4" w:space="0" w:color="auto"/>
              <w:right w:val="single" w:sz="4" w:space="0" w:color="auto"/>
            </w:tcBorders>
            <w:hideMark/>
          </w:tcPr>
          <w:p w14:paraId="2E2DB4BB" w14:textId="77777777" w:rsidR="00877EC1" w:rsidRDefault="00877EC1" w:rsidP="005C7D2C">
            <w:pPr>
              <w:rPr>
                <w:rFonts w:cs="Arial"/>
                <w:szCs w:val="32"/>
              </w:rPr>
            </w:pPr>
            <w:r>
              <w:rPr>
                <w:rFonts w:cs="Arial"/>
                <w:szCs w:val="32"/>
              </w:rPr>
              <w:t xml:space="preserve">Date:  </w:t>
            </w:r>
          </w:p>
        </w:tc>
      </w:tr>
    </w:tbl>
    <w:p w14:paraId="122AA280" w14:textId="77777777" w:rsidR="00EB57D2" w:rsidRDefault="00EB57D2">
      <w:pPr>
        <w:rPr>
          <w:rFonts w:cs="Arial"/>
          <w:bCs/>
          <w:sz w:val="28"/>
          <w:szCs w:val="28"/>
        </w:rPr>
      </w:pPr>
      <w:r>
        <w:rPr>
          <w:rFonts w:cs="Arial"/>
          <w:bCs/>
          <w:sz w:val="28"/>
          <w:szCs w:val="28"/>
        </w:rPr>
        <w:br w:type="page"/>
      </w:r>
    </w:p>
    <w:p w14:paraId="35B6DD78" w14:textId="0AE5BFA9" w:rsidR="00AF3A04" w:rsidRPr="00991E5F" w:rsidRDefault="00AF3A04" w:rsidP="00AF3A04">
      <w:pPr>
        <w:pStyle w:val="Heading1"/>
        <w:numPr>
          <w:ilvl w:val="0"/>
          <w:numId w:val="0"/>
        </w:numPr>
        <w:tabs>
          <w:tab w:val="num" w:pos="936"/>
        </w:tabs>
      </w:pPr>
      <w:bookmarkStart w:id="41" w:name="_Toc219210291"/>
      <w:bookmarkStart w:id="42" w:name="_Toc136005843"/>
      <w:r>
        <w:t>12.Appendix</w:t>
      </w:r>
      <w:bookmarkEnd w:id="41"/>
    </w:p>
    <w:p w14:paraId="4E8821BD" w14:textId="77777777" w:rsidR="00AF3A04" w:rsidRPr="002D49F0" w:rsidRDefault="00AF3A04" w:rsidP="00215FAA">
      <w:pPr>
        <w:pStyle w:val="NoSpacing"/>
      </w:pPr>
    </w:p>
    <w:p w14:paraId="2D5995AD" w14:textId="1A7010D6" w:rsidR="00AA4694" w:rsidRPr="002D49F0" w:rsidRDefault="00AF3A04" w:rsidP="00AF3A04">
      <w:pPr>
        <w:pStyle w:val="NoSpacing"/>
        <w:ind w:left="1160" w:hanging="1160"/>
      </w:pPr>
      <w:r w:rsidRPr="002D49F0">
        <w:t>12.1</w:t>
      </w:r>
      <w:r w:rsidRPr="002D49F0">
        <w:tab/>
      </w:r>
      <w:r w:rsidR="00AA4694" w:rsidRPr="002D49F0">
        <w:t xml:space="preserve">Appendix A: </w:t>
      </w:r>
      <w:bookmarkEnd w:id="42"/>
      <w:r w:rsidR="00FF2633" w:rsidRPr="002D49F0">
        <w:t xml:space="preserve">Child Death Guidance and reporting form. </w:t>
      </w:r>
      <w:hyperlink r:id="rId27" w:history="1">
        <w:r w:rsidR="00EF5CCC" w:rsidRPr="002D49F0">
          <w:rPr>
            <w:rStyle w:val="Hyperlink"/>
            <w:color w:val="auto"/>
          </w:rPr>
          <w:t>Child Death Procedures</w:t>
        </w:r>
      </w:hyperlink>
    </w:p>
    <w:p w14:paraId="2C605A3C" w14:textId="77777777" w:rsidR="00EF5CCC" w:rsidRPr="002D49F0" w:rsidRDefault="00EF5CCC" w:rsidP="00215FAA">
      <w:pPr>
        <w:pStyle w:val="NoSpacing"/>
      </w:pPr>
    </w:p>
    <w:p w14:paraId="4D316541" w14:textId="77777777" w:rsidR="00EF5CCC" w:rsidRPr="002D49F0" w:rsidRDefault="00EF5CCC" w:rsidP="00215FAA">
      <w:pPr>
        <w:pStyle w:val="NoSpacing"/>
      </w:pPr>
    </w:p>
    <w:p w14:paraId="39616F79" w14:textId="230D1288" w:rsidR="00EF5CCC" w:rsidRPr="002D49F0" w:rsidRDefault="00AF3A04" w:rsidP="00AF3A04">
      <w:pPr>
        <w:pStyle w:val="NoSpacing"/>
        <w:ind w:left="1160" w:hanging="1160"/>
      </w:pPr>
      <w:r w:rsidRPr="002D49F0">
        <w:t>12.2</w:t>
      </w:r>
      <w:r w:rsidRPr="002D49F0">
        <w:tab/>
      </w:r>
      <w:r w:rsidR="00EF5CCC" w:rsidRPr="002D49F0">
        <w:t xml:space="preserve">Appendix B- </w:t>
      </w:r>
      <w:r w:rsidR="00756BE3" w:rsidRPr="002D49F0">
        <w:t xml:space="preserve">Safeguarding Referral Guidance for Operational Staff- </w:t>
      </w:r>
      <w:hyperlink r:id="rId28" w:history="1">
        <w:r w:rsidR="00756BE3" w:rsidRPr="002D49F0">
          <w:rPr>
            <w:rStyle w:val="Hyperlink"/>
            <w:color w:val="auto"/>
          </w:rPr>
          <w:t>Safeguarding Referral Guidance for Operational Staff</w:t>
        </w:r>
      </w:hyperlink>
    </w:p>
    <w:p w14:paraId="221DA671" w14:textId="77777777" w:rsidR="00AA4694" w:rsidRPr="002D49F0" w:rsidRDefault="00AA4694" w:rsidP="00215FAA">
      <w:pPr>
        <w:pStyle w:val="NoSpacing"/>
      </w:pPr>
    </w:p>
    <w:p w14:paraId="31B727D9" w14:textId="32B7D49A" w:rsidR="009D6D2A" w:rsidRPr="002D49F0" w:rsidRDefault="00AF3A04" w:rsidP="00AF3A04">
      <w:pPr>
        <w:pStyle w:val="NoSpacing"/>
        <w:ind w:left="1160" w:hanging="1160"/>
        <w:rPr>
          <w:szCs w:val="36"/>
        </w:rPr>
      </w:pPr>
      <w:r w:rsidRPr="002D49F0">
        <w:t>12.3</w:t>
      </w:r>
      <w:r w:rsidRPr="002D49F0">
        <w:tab/>
      </w:r>
      <w:r w:rsidR="00756BE3" w:rsidRPr="002D49F0">
        <w:t xml:space="preserve">Appendix C- </w:t>
      </w:r>
      <w:r w:rsidR="00E343EE" w:rsidRPr="002D49F0">
        <w:t xml:space="preserve">Safeguarding on Call </w:t>
      </w:r>
      <w:r w:rsidR="005D7CC0" w:rsidRPr="002D49F0">
        <w:t xml:space="preserve">criteria and procedure- </w:t>
      </w:r>
      <w:hyperlink r:id="rId29" w:history="1">
        <w:r w:rsidR="00E343EE" w:rsidRPr="002D49F0">
          <w:rPr>
            <w:rStyle w:val="Hyperlink"/>
            <w:color w:val="auto"/>
          </w:rPr>
          <w:t>Safeguarding On Call</w:t>
        </w:r>
      </w:hyperlink>
    </w:p>
    <w:p w14:paraId="762F8D42" w14:textId="77777777" w:rsidR="003D3156" w:rsidRPr="002D49F0" w:rsidRDefault="003D3156" w:rsidP="00215FAA">
      <w:pPr>
        <w:pStyle w:val="NoSpacing"/>
        <w:rPr>
          <w:szCs w:val="36"/>
        </w:rPr>
      </w:pPr>
    </w:p>
    <w:p w14:paraId="29888A54" w14:textId="14A6F45B" w:rsidR="003D3156" w:rsidRPr="002D49F0" w:rsidRDefault="00AF3A04" w:rsidP="00AF3A04">
      <w:pPr>
        <w:pStyle w:val="NoSpacing"/>
        <w:ind w:left="1160" w:hanging="1160"/>
        <w:rPr>
          <w:szCs w:val="36"/>
        </w:rPr>
      </w:pPr>
      <w:r w:rsidRPr="002D49F0">
        <w:rPr>
          <w:szCs w:val="36"/>
        </w:rPr>
        <w:t>12.</w:t>
      </w:r>
      <w:r w:rsidR="00345D45" w:rsidRPr="002D49F0">
        <w:rPr>
          <w:szCs w:val="36"/>
        </w:rPr>
        <w:t>4</w:t>
      </w:r>
      <w:r w:rsidRPr="002D49F0">
        <w:rPr>
          <w:szCs w:val="36"/>
        </w:rPr>
        <w:tab/>
      </w:r>
      <w:r w:rsidR="003D3156" w:rsidRPr="002D49F0">
        <w:rPr>
          <w:szCs w:val="36"/>
        </w:rPr>
        <w:t xml:space="preserve">Appendix D- Safeguarding referral guide </w:t>
      </w:r>
      <w:hyperlink r:id="rId30" w:history="1">
        <w:r w:rsidR="00C57F0A" w:rsidRPr="002D49F0">
          <w:rPr>
            <w:u w:val="single"/>
          </w:rPr>
          <w:t xml:space="preserve">How to make a referral guidance. </w:t>
        </w:r>
      </w:hyperlink>
    </w:p>
    <w:p w14:paraId="375E9D70" w14:textId="77777777" w:rsidR="007622C5" w:rsidRPr="002D49F0" w:rsidRDefault="007622C5" w:rsidP="00215FAA">
      <w:pPr>
        <w:pStyle w:val="NoSpacing"/>
        <w:rPr>
          <w:szCs w:val="36"/>
        </w:rPr>
      </w:pPr>
    </w:p>
    <w:p w14:paraId="12969F01" w14:textId="1D483982" w:rsidR="007622C5" w:rsidRDefault="00AF3A04" w:rsidP="00215FAA">
      <w:pPr>
        <w:pStyle w:val="NoSpacing"/>
      </w:pPr>
      <w:r w:rsidRPr="002D49F0">
        <w:rPr>
          <w:szCs w:val="36"/>
        </w:rPr>
        <w:t>12.</w:t>
      </w:r>
      <w:r w:rsidR="00345D45" w:rsidRPr="002D49F0">
        <w:rPr>
          <w:szCs w:val="36"/>
        </w:rPr>
        <w:t>5</w:t>
      </w:r>
      <w:r w:rsidR="00345D45" w:rsidRPr="002D49F0">
        <w:rPr>
          <w:szCs w:val="36"/>
        </w:rPr>
        <w:tab/>
      </w:r>
      <w:r w:rsidR="007622C5" w:rsidRPr="002D49F0">
        <w:rPr>
          <w:szCs w:val="36"/>
        </w:rPr>
        <w:t>Appendix E -</w:t>
      </w:r>
      <w:r w:rsidR="007622C5" w:rsidRPr="002D49F0">
        <w:t xml:space="preserve"> </w:t>
      </w:r>
      <w:hyperlink r:id="rId31" w:history="1">
        <w:r w:rsidR="007622C5" w:rsidRPr="002D49F0">
          <w:rPr>
            <w:rStyle w:val="Hyperlink"/>
            <w:color w:val="auto"/>
            <w:szCs w:val="36"/>
          </w:rPr>
          <w:t>Seeking Consent Policy</w:t>
        </w:r>
      </w:hyperlink>
    </w:p>
    <w:p w14:paraId="1A42CCED" w14:textId="77777777" w:rsidR="002D49F0" w:rsidRDefault="002D49F0" w:rsidP="00215FAA">
      <w:pPr>
        <w:pStyle w:val="NoSpacing"/>
      </w:pPr>
    </w:p>
    <w:p w14:paraId="4AC19354" w14:textId="126053C6" w:rsidR="002D49F0" w:rsidRPr="002D49F0" w:rsidRDefault="002D49F0" w:rsidP="00215FAA">
      <w:pPr>
        <w:pStyle w:val="NoSpacing"/>
        <w:rPr>
          <w:szCs w:val="36"/>
        </w:rPr>
      </w:pPr>
      <w:r>
        <w:t>12.6</w:t>
      </w:r>
      <w:r>
        <w:tab/>
      </w:r>
      <w:hyperlink r:id="rId32" w:history="1">
        <w:r w:rsidR="005B46C1" w:rsidRPr="005B46C1">
          <w:rPr>
            <w:rStyle w:val="Hyperlink"/>
          </w:rPr>
          <w:t>Op461 V1 - Completion of Safeguarding Referrals - 20 October 2021</w:t>
        </w:r>
      </w:hyperlink>
    </w:p>
    <w:p w14:paraId="6E33375C" w14:textId="77777777" w:rsidR="007622C5" w:rsidRPr="007622C5" w:rsidRDefault="007622C5" w:rsidP="007622C5">
      <w:pPr>
        <w:rPr>
          <w:color w:val="FF0000"/>
          <w:sz w:val="28"/>
          <w:szCs w:val="36"/>
        </w:rPr>
      </w:pPr>
    </w:p>
    <w:p w14:paraId="62D39AF2" w14:textId="77777777" w:rsidR="009D6D2A" w:rsidRDefault="009D6D2A" w:rsidP="005C7D2C">
      <w:pPr>
        <w:rPr>
          <w:sz w:val="28"/>
          <w:szCs w:val="36"/>
        </w:rPr>
      </w:pPr>
    </w:p>
    <w:p w14:paraId="48505FCA" w14:textId="54B6CF2B" w:rsidR="009D6D2A" w:rsidRPr="00436255" w:rsidRDefault="7A5EF7D3" w:rsidP="5BB47B7A">
      <w:pPr>
        <w:pStyle w:val="Heading1"/>
        <w:numPr>
          <w:ilvl w:val="0"/>
          <w:numId w:val="0"/>
        </w:numPr>
        <w:tabs>
          <w:tab w:val="num" w:pos="936"/>
        </w:tabs>
      </w:pPr>
      <w:bookmarkStart w:id="43" w:name="_Toc210802636"/>
      <w:bookmarkStart w:id="44" w:name="_Toc520904988"/>
      <w:bookmarkStart w:id="45" w:name="_Toc13556696"/>
      <w:bookmarkStart w:id="46" w:name="_Toc136005842"/>
      <w:bookmarkStart w:id="47" w:name="_Toc219210292"/>
      <w:r>
        <w:t>1</w:t>
      </w:r>
      <w:r w:rsidR="3FFAE03D">
        <w:t>3</w:t>
      </w:r>
      <w:r>
        <w:t>.</w:t>
      </w:r>
      <w:r w:rsidR="2B83EB78">
        <w:t>Audit and Review</w:t>
      </w:r>
      <w:bookmarkEnd w:id="43"/>
      <w:r w:rsidR="2B83EB78">
        <w:t xml:space="preserve"> (evaluating effectiveness)</w:t>
      </w:r>
      <w:bookmarkEnd w:id="44"/>
      <w:bookmarkEnd w:id="45"/>
      <w:bookmarkEnd w:id="46"/>
      <w:bookmarkEnd w:id="47"/>
    </w:p>
    <w:p w14:paraId="4E77B062" w14:textId="77777777" w:rsidR="009D6D2A" w:rsidRPr="00A73AD5" w:rsidRDefault="009D6D2A" w:rsidP="009D6D2A"/>
    <w:p w14:paraId="60B67DEF" w14:textId="4A447C10" w:rsidR="009D6D2A" w:rsidRDefault="14D49ADE" w:rsidP="5BB47B7A">
      <w:pPr>
        <w:pStyle w:val="PolLevel2"/>
        <w:numPr>
          <w:ilvl w:val="0"/>
          <w:numId w:val="0"/>
        </w:numPr>
        <w:jc w:val="both"/>
      </w:pPr>
      <w:r>
        <w:t>13.1</w:t>
      </w:r>
      <w:r w:rsidR="009D6D2A">
        <w:tab/>
      </w:r>
      <w:r w:rsidR="2B83EB78">
        <w:t xml:space="preserve">All policies have their effectiveness audited by the responsible </w:t>
      </w:r>
      <w:r w:rsidR="009D6D2A">
        <w:tab/>
      </w:r>
      <w:r w:rsidR="009D6D2A">
        <w:tab/>
      </w:r>
      <w:r w:rsidR="2B83EB78">
        <w:t xml:space="preserve">Management Group at regular intervals, and initially six months after a </w:t>
      </w:r>
      <w:r w:rsidR="009D6D2A">
        <w:tab/>
      </w:r>
      <w:r w:rsidR="2B83EB78">
        <w:t>new policy is approved and disseminated.</w:t>
      </w:r>
    </w:p>
    <w:p w14:paraId="540A2DF6" w14:textId="317C8815" w:rsidR="009D6D2A" w:rsidRDefault="165E5EEC" w:rsidP="5BB47B7A">
      <w:pPr>
        <w:pStyle w:val="PolLevel2"/>
        <w:numPr>
          <w:ilvl w:val="0"/>
          <w:numId w:val="0"/>
        </w:numPr>
        <w:jc w:val="both"/>
      </w:pPr>
      <w:r>
        <w:t>13.2</w:t>
      </w:r>
      <w:r w:rsidR="009D6D2A">
        <w:tab/>
      </w:r>
      <w:r w:rsidR="2B83EB78">
        <w:t xml:space="preserve">Effectiveness will be reviewed using the tools set out in the Trust’s Policy </w:t>
      </w:r>
      <w:r w:rsidR="009D6D2A">
        <w:tab/>
      </w:r>
      <w:r w:rsidR="2B83EB78">
        <w:t xml:space="preserve">and Procedure for the Development and Management of Trust Policies </w:t>
      </w:r>
      <w:r w:rsidR="009D6D2A">
        <w:tab/>
      </w:r>
      <w:r w:rsidR="2B83EB78">
        <w:t>and Procedures (also known as the Policy on Policies).</w:t>
      </w:r>
    </w:p>
    <w:p w14:paraId="2592250A" w14:textId="1214B796" w:rsidR="009D6D2A" w:rsidRPr="00A73AD5" w:rsidRDefault="05B51F4C" w:rsidP="5BB47B7A">
      <w:pPr>
        <w:pStyle w:val="PolLevel2"/>
        <w:numPr>
          <w:ilvl w:val="0"/>
          <w:numId w:val="0"/>
        </w:numPr>
        <w:jc w:val="both"/>
      </w:pPr>
      <w:r>
        <w:t>13.3</w:t>
      </w:r>
      <w:r w:rsidR="009D6D2A">
        <w:tab/>
      </w:r>
      <w:r w:rsidR="2B83EB78">
        <w:t xml:space="preserve">This document will be reviewed in its entirety every three years or sooner </w:t>
      </w:r>
      <w:r w:rsidR="009D6D2A">
        <w:tab/>
      </w:r>
      <w:r w:rsidR="2B83EB78">
        <w:t xml:space="preserve">if new legislation, codes of practice or national standards are introduced, </w:t>
      </w:r>
      <w:r w:rsidR="009D6D2A">
        <w:tab/>
      </w:r>
      <w:r w:rsidR="2B83EB78">
        <w:t xml:space="preserve">or if feedback from employees indicates that the policy is not working </w:t>
      </w:r>
      <w:r w:rsidR="009D6D2A">
        <w:tab/>
      </w:r>
      <w:r w:rsidR="2B83EB78">
        <w:t>effectively.</w:t>
      </w:r>
    </w:p>
    <w:p w14:paraId="72A3AEF8" w14:textId="1A018444" w:rsidR="009D6D2A" w:rsidRPr="00A73AD5" w:rsidRDefault="66727FE9" w:rsidP="5BB47B7A">
      <w:pPr>
        <w:pStyle w:val="PolLevel2"/>
        <w:numPr>
          <w:ilvl w:val="0"/>
          <w:numId w:val="0"/>
        </w:numPr>
        <w:jc w:val="both"/>
      </w:pPr>
      <w:r>
        <w:t>13.4</w:t>
      </w:r>
      <w:r w:rsidR="009D6D2A">
        <w:tab/>
      </w:r>
      <w:r w:rsidR="2B83EB78">
        <w:t xml:space="preserve">All changes made to this policy will go through the governance route for </w:t>
      </w:r>
      <w:r w:rsidR="009D6D2A">
        <w:tab/>
      </w:r>
      <w:r w:rsidR="2B83EB78">
        <w:t>development and approval as set out in the Policy on Policies.</w:t>
      </w:r>
    </w:p>
    <w:p w14:paraId="0EA76EBF" w14:textId="77777777" w:rsidR="009D6D2A" w:rsidRDefault="009D6D2A" w:rsidP="005C7D2C">
      <w:pPr>
        <w:rPr>
          <w:sz w:val="28"/>
          <w:szCs w:val="36"/>
        </w:rPr>
      </w:pPr>
    </w:p>
    <w:bookmarkEnd w:id="0"/>
    <w:p w14:paraId="0A8F4337" w14:textId="0B2F9B76" w:rsidR="008C17CB" w:rsidRPr="008C17CB" w:rsidRDefault="008C17CB" w:rsidP="003011C6">
      <w:pPr>
        <w:pStyle w:val="NoSpacing"/>
        <w:rPr>
          <w:lang w:eastAsia="en-GB"/>
        </w:rPr>
      </w:pPr>
    </w:p>
    <w:sectPr w:rsidR="008C17CB" w:rsidRPr="008C17CB" w:rsidSect="00A13378">
      <w:headerReference w:type="even" r:id="rId33"/>
      <w:headerReference w:type="first" r:id="rId3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F6C6" w14:textId="77777777" w:rsidR="00DF6223" w:rsidRDefault="00DF6223">
      <w:r>
        <w:separator/>
      </w:r>
    </w:p>
    <w:p w14:paraId="1226F30F" w14:textId="77777777" w:rsidR="00DF6223" w:rsidRDefault="00DF6223"/>
    <w:p w14:paraId="7B4733DA" w14:textId="77777777" w:rsidR="00DF6223" w:rsidRDefault="00DF6223"/>
    <w:p w14:paraId="759D353E" w14:textId="77777777" w:rsidR="00DF6223" w:rsidRDefault="00DF6223"/>
    <w:p w14:paraId="2B107FE4" w14:textId="77777777" w:rsidR="00DF6223" w:rsidRDefault="00DF6223"/>
    <w:p w14:paraId="330704C0" w14:textId="77777777" w:rsidR="00DF6223" w:rsidRDefault="00DF6223"/>
    <w:p w14:paraId="2F4E190F" w14:textId="77777777" w:rsidR="00DF6223" w:rsidRDefault="00DF6223"/>
    <w:p w14:paraId="62243016" w14:textId="77777777" w:rsidR="00DF6223" w:rsidRDefault="00DF6223"/>
    <w:p w14:paraId="21559B74" w14:textId="77777777" w:rsidR="00DF6223" w:rsidRDefault="00DF6223"/>
    <w:p w14:paraId="6C397459" w14:textId="77777777" w:rsidR="00DF6223" w:rsidRDefault="00DF6223"/>
    <w:p w14:paraId="733177E9" w14:textId="77777777" w:rsidR="00DF6223" w:rsidRDefault="00DF6223"/>
    <w:p w14:paraId="4BD20FF8" w14:textId="77777777" w:rsidR="00DF6223" w:rsidRDefault="00DF6223"/>
    <w:p w14:paraId="54BB6D57" w14:textId="77777777" w:rsidR="00DF6223" w:rsidRDefault="00DF6223"/>
    <w:p w14:paraId="355E910D" w14:textId="77777777" w:rsidR="00DF6223" w:rsidRDefault="00DF6223"/>
    <w:p w14:paraId="07EF6F86" w14:textId="77777777" w:rsidR="00DF6223" w:rsidRDefault="00DF6223"/>
    <w:p w14:paraId="07962C51" w14:textId="77777777" w:rsidR="00DF6223" w:rsidRDefault="00DF6223"/>
    <w:p w14:paraId="272EE197" w14:textId="77777777" w:rsidR="00DF6223" w:rsidRDefault="00DF6223"/>
    <w:p w14:paraId="4C91203E" w14:textId="77777777" w:rsidR="00DF6223" w:rsidRDefault="00DF6223"/>
    <w:p w14:paraId="768EC1D0" w14:textId="77777777" w:rsidR="00DF6223" w:rsidRDefault="00DF6223"/>
    <w:p w14:paraId="5DAE39DA" w14:textId="77777777" w:rsidR="00DF6223" w:rsidRDefault="00DF6223"/>
    <w:p w14:paraId="7FEE529B" w14:textId="77777777" w:rsidR="00DF6223" w:rsidRDefault="00DF6223"/>
    <w:p w14:paraId="74E41285" w14:textId="77777777" w:rsidR="00DF6223" w:rsidRDefault="00DF6223"/>
    <w:p w14:paraId="6CA76F3A" w14:textId="77777777" w:rsidR="00DF6223" w:rsidRDefault="00DF6223"/>
    <w:p w14:paraId="6E62E819" w14:textId="77777777" w:rsidR="00DF6223" w:rsidRDefault="00DF6223"/>
    <w:p w14:paraId="636EF3CD" w14:textId="77777777" w:rsidR="00DF6223" w:rsidRDefault="00DF6223"/>
    <w:p w14:paraId="328BEEE4" w14:textId="77777777" w:rsidR="00DF6223" w:rsidRDefault="00DF6223"/>
    <w:p w14:paraId="3D587E7D" w14:textId="77777777" w:rsidR="00DF6223" w:rsidRDefault="00DF6223"/>
    <w:p w14:paraId="06F95D33" w14:textId="77777777" w:rsidR="00DF6223" w:rsidRDefault="00DF6223"/>
    <w:p w14:paraId="27793490" w14:textId="77777777" w:rsidR="00DF6223" w:rsidRDefault="00DF6223"/>
    <w:p w14:paraId="6FE23347" w14:textId="77777777" w:rsidR="00DF6223" w:rsidRDefault="00DF6223"/>
    <w:p w14:paraId="53D6291F" w14:textId="77777777" w:rsidR="00DF6223" w:rsidRDefault="00DF6223"/>
    <w:p w14:paraId="59F46DB1" w14:textId="77777777" w:rsidR="00DF6223" w:rsidRDefault="00DF6223"/>
    <w:p w14:paraId="1120FA91" w14:textId="77777777" w:rsidR="00DF6223" w:rsidRDefault="00DF6223"/>
    <w:p w14:paraId="3939494B" w14:textId="77777777" w:rsidR="00DF6223" w:rsidRDefault="00DF6223"/>
    <w:p w14:paraId="65BD9A0F" w14:textId="77777777" w:rsidR="00DF6223" w:rsidRDefault="00DF6223"/>
    <w:p w14:paraId="35CC2D28" w14:textId="77777777" w:rsidR="00DF6223" w:rsidRDefault="00DF6223"/>
    <w:p w14:paraId="74ED2D19" w14:textId="77777777" w:rsidR="00DF6223" w:rsidRDefault="00DF6223"/>
    <w:p w14:paraId="49E8028E" w14:textId="77777777" w:rsidR="00DF6223" w:rsidRDefault="00DF6223"/>
    <w:p w14:paraId="64B6DFC5" w14:textId="77777777" w:rsidR="00DF6223" w:rsidRDefault="00DF6223"/>
    <w:p w14:paraId="56B36EC4" w14:textId="77777777" w:rsidR="00DF6223" w:rsidRDefault="00DF6223"/>
    <w:p w14:paraId="3CAD4C1D" w14:textId="77777777" w:rsidR="00DF6223" w:rsidRDefault="00DF6223"/>
    <w:p w14:paraId="5F4DD87D" w14:textId="77777777" w:rsidR="00DF6223" w:rsidRDefault="00DF6223" w:rsidP="00E36ED0"/>
  </w:endnote>
  <w:endnote w:type="continuationSeparator" w:id="0">
    <w:p w14:paraId="1C0A4D7E" w14:textId="77777777" w:rsidR="00DF6223" w:rsidRDefault="00DF6223">
      <w:r>
        <w:continuationSeparator/>
      </w:r>
    </w:p>
    <w:p w14:paraId="524B8ED9" w14:textId="77777777" w:rsidR="00DF6223" w:rsidRDefault="00DF6223"/>
    <w:p w14:paraId="37B3FDE3" w14:textId="77777777" w:rsidR="00DF6223" w:rsidRDefault="00DF6223"/>
    <w:p w14:paraId="0F1FCC41" w14:textId="77777777" w:rsidR="00DF6223" w:rsidRDefault="00DF6223"/>
    <w:p w14:paraId="51EB8479" w14:textId="77777777" w:rsidR="00DF6223" w:rsidRDefault="00DF6223"/>
    <w:p w14:paraId="5345EBE6" w14:textId="77777777" w:rsidR="00DF6223" w:rsidRDefault="00DF6223"/>
    <w:p w14:paraId="3C77BD82" w14:textId="77777777" w:rsidR="00DF6223" w:rsidRDefault="00DF6223"/>
    <w:p w14:paraId="58ADEDBB" w14:textId="77777777" w:rsidR="00DF6223" w:rsidRDefault="00DF6223"/>
    <w:p w14:paraId="2386000B" w14:textId="77777777" w:rsidR="00DF6223" w:rsidRDefault="00DF6223"/>
    <w:p w14:paraId="66BC690E" w14:textId="77777777" w:rsidR="00DF6223" w:rsidRDefault="00DF6223"/>
    <w:p w14:paraId="65172DBA" w14:textId="77777777" w:rsidR="00DF6223" w:rsidRDefault="00DF6223"/>
    <w:p w14:paraId="45422B23" w14:textId="77777777" w:rsidR="00DF6223" w:rsidRDefault="00DF6223"/>
    <w:p w14:paraId="167DAD24" w14:textId="77777777" w:rsidR="00DF6223" w:rsidRDefault="00DF6223"/>
    <w:p w14:paraId="6E68063B" w14:textId="77777777" w:rsidR="00DF6223" w:rsidRDefault="00DF6223"/>
    <w:p w14:paraId="27C40291" w14:textId="77777777" w:rsidR="00DF6223" w:rsidRDefault="00DF6223"/>
    <w:p w14:paraId="25A33557" w14:textId="77777777" w:rsidR="00DF6223" w:rsidRDefault="00DF6223"/>
    <w:p w14:paraId="01421B15" w14:textId="77777777" w:rsidR="00DF6223" w:rsidRDefault="00DF6223"/>
    <w:p w14:paraId="6015AB40" w14:textId="77777777" w:rsidR="00DF6223" w:rsidRDefault="00DF6223"/>
    <w:p w14:paraId="3A57A00D" w14:textId="77777777" w:rsidR="00DF6223" w:rsidRDefault="00DF6223"/>
    <w:p w14:paraId="4EA3E3F2" w14:textId="77777777" w:rsidR="00DF6223" w:rsidRDefault="00DF6223"/>
    <w:p w14:paraId="006C90DC" w14:textId="77777777" w:rsidR="00DF6223" w:rsidRDefault="00DF6223"/>
    <w:p w14:paraId="5FFE0882" w14:textId="77777777" w:rsidR="00DF6223" w:rsidRDefault="00DF6223"/>
    <w:p w14:paraId="2F995319" w14:textId="77777777" w:rsidR="00DF6223" w:rsidRDefault="00DF6223"/>
    <w:p w14:paraId="2815AC4B" w14:textId="77777777" w:rsidR="00DF6223" w:rsidRDefault="00DF6223"/>
    <w:p w14:paraId="627F744A" w14:textId="77777777" w:rsidR="00DF6223" w:rsidRDefault="00DF6223"/>
    <w:p w14:paraId="4E9D19D1" w14:textId="77777777" w:rsidR="00DF6223" w:rsidRDefault="00DF6223"/>
    <w:p w14:paraId="7BF44615" w14:textId="77777777" w:rsidR="00DF6223" w:rsidRDefault="00DF6223"/>
    <w:p w14:paraId="653187B1" w14:textId="77777777" w:rsidR="00DF6223" w:rsidRDefault="00DF6223"/>
    <w:p w14:paraId="382F7914" w14:textId="77777777" w:rsidR="00DF6223" w:rsidRDefault="00DF6223"/>
    <w:p w14:paraId="1044BDB3" w14:textId="77777777" w:rsidR="00DF6223" w:rsidRDefault="00DF6223"/>
    <w:p w14:paraId="382E2FCE" w14:textId="77777777" w:rsidR="00DF6223" w:rsidRDefault="00DF6223"/>
    <w:p w14:paraId="5EECB904" w14:textId="77777777" w:rsidR="00DF6223" w:rsidRDefault="00DF6223"/>
    <w:p w14:paraId="3A82BDB9" w14:textId="77777777" w:rsidR="00DF6223" w:rsidRDefault="00DF6223"/>
    <w:p w14:paraId="44B531EE" w14:textId="77777777" w:rsidR="00DF6223" w:rsidRDefault="00DF6223"/>
    <w:p w14:paraId="76495B7D" w14:textId="77777777" w:rsidR="00DF6223" w:rsidRDefault="00DF6223"/>
    <w:p w14:paraId="7747B70E" w14:textId="77777777" w:rsidR="00DF6223" w:rsidRDefault="00DF6223"/>
    <w:p w14:paraId="15467C9D" w14:textId="77777777" w:rsidR="00DF6223" w:rsidRDefault="00DF6223"/>
    <w:p w14:paraId="4C27557F" w14:textId="77777777" w:rsidR="00DF6223" w:rsidRDefault="00DF6223"/>
    <w:p w14:paraId="1C07C766" w14:textId="77777777" w:rsidR="00DF6223" w:rsidRDefault="00DF6223"/>
    <w:p w14:paraId="71795ADC" w14:textId="77777777" w:rsidR="00DF6223" w:rsidRDefault="00DF6223"/>
    <w:p w14:paraId="579F9CB6" w14:textId="77777777" w:rsidR="00DF6223" w:rsidRDefault="00DF6223"/>
    <w:p w14:paraId="214BD673" w14:textId="77777777" w:rsidR="00DF6223" w:rsidRDefault="00DF6223" w:rsidP="00E36ED0"/>
  </w:endnote>
  <w:endnote w:type="continuationNotice" w:id="1">
    <w:p w14:paraId="333879EE" w14:textId="77777777" w:rsidR="00DF6223" w:rsidRDefault="00DF6223"/>
    <w:p w14:paraId="18AA7BDA" w14:textId="77777777" w:rsidR="00DF6223" w:rsidRDefault="00DF6223"/>
    <w:p w14:paraId="5F5E0C3F" w14:textId="77777777" w:rsidR="00DF6223" w:rsidRDefault="00DF6223" w:rsidP="00E36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FBE7" w14:textId="77777777" w:rsidR="00DF6223" w:rsidRDefault="00DF6223">
      <w:r>
        <w:separator/>
      </w:r>
    </w:p>
    <w:p w14:paraId="5A749286" w14:textId="77777777" w:rsidR="00DF6223" w:rsidRDefault="00DF6223"/>
    <w:p w14:paraId="45261511" w14:textId="77777777" w:rsidR="00DF6223" w:rsidRDefault="00DF6223"/>
    <w:p w14:paraId="610306B7" w14:textId="77777777" w:rsidR="00DF6223" w:rsidRDefault="00DF6223"/>
    <w:p w14:paraId="4C2576A4" w14:textId="77777777" w:rsidR="00DF6223" w:rsidRDefault="00DF6223"/>
    <w:p w14:paraId="54455B73" w14:textId="77777777" w:rsidR="00DF6223" w:rsidRDefault="00DF6223"/>
    <w:p w14:paraId="03D23DDF" w14:textId="77777777" w:rsidR="00DF6223" w:rsidRDefault="00DF6223"/>
    <w:p w14:paraId="339C477D" w14:textId="77777777" w:rsidR="00DF6223" w:rsidRDefault="00DF6223"/>
    <w:p w14:paraId="0D6F5816" w14:textId="77777777" w:rsidR="00DF6223" w:rsidRDefault="00DF6223"/>
    <w:p w14:paraId="0392F706" w14:textId="77777777" w:rsidR="00DF6223" w:rsidRDefault="00DF6223"/>
    <w:p w14:paraId="381B490B" w14:textId="77777777" w:rsidR="00DF6223" w:rsidRDefault="00DF6223"/>
    <w:p w14:paraId="09CDF6C1" w14:textId="77777777" w:rsidR="00DF6223" w:rsidRDefault="00DF6223"/>
    <w:p w14:paraId="3D7FEFBA" w14:textId="77777777" w:rsidR="00DF6223" w:rsidRDefault="00DF6223"/>
    <w:p w14:paraId="701C9373" w14:textId="77777777" w:rsidR="00DF6223" w:rsidRDefault="00DF6223"/>
    <w:p w14:paraId="13519DAA" w14:textId="77777777" w:rsidR="00DF6223" w:rsidRDefault="00DF6223"/>
    <w:p w14:paraId="3D1A320A" w14:textId="77777777" w:rsidR="00DF6223" w:rsidRDefault="00DF6223"/>
    <w:p w14:paraId="30FE74B6" w14:textId="77777777" w:rsidR="00DF6223" w:rsidRDefault="00DF6223"/>
    <w:p w14:paraId="2CD0441C" w14:textId="77777777" w:rsidR="00DF6223" w:rsidRDefault="00DF6223"/>
    <w:p w14:paraId="4CD19F6B" w14:textId="77777777" w:rsidR="00DF6223" w:rsidRDefault="00DF6223"/>
    <w:p w14:paraId="20DD9D05" w14:textId="77777777" w:rsidR="00DF6223" w:rsidRDefault="00DF6223"/>
    <w:p w14:paraId="70DD97CA" w14:textId="77777777" w:rsidR="00DF6223" w:rsidRDefault="00DF6223"/>
    <w:p w14:paraId="00150B76" w14:textId="77777777" w:rsidR="00DF6223" w:rsidRDefault="00DF6223"/>
    <w:p w14:paraId="426550B6" w14:textId="77777777" w:rsidR="00DF6223" w:rsidRDefault="00DF6223"/>
    <w:p w14:paraId="43D61B5A" w14:textId="77777777" w:rsidR="00DF6223" w:rsidRDefault="00DF6223"/>
    <w:p w14:paraId="07E42CE2" w14:textId="77777777" w:rsidR="00DF6223" w:rsidRDefault="00DF6223"/>
    <w:p w14:paraId="579A7DC4" w14:textId="77777777" w:rsidR="00DF6223" w:rsidRDefault="00DF6223"/>
    <w:p w14:paraId="5CD7B3B9" w14:textId="77777777" w:rsidR="00DF6223" w:rsidRDefault="00DF6223"/>
    <w:p w14:paraId="5A16B325" w14:textId="77777777" w:rsidR="00DF6223" w:rsidRDefault="00DF6223"/>
    <w:p w14:paraId="33E384B5" w14:textId="77777777" w:rsidR="00DF6223" w:rsidRDefault="00DF6223"/>
    <w:p w14:paraId="3A66EDAB" w14:textId="77777777" w:rsidR="00DF6223" w:rsidRDefault="00DF6223"/>
    <w:p w14:paraId="19B891C4" w14:textId="77777777" w:rsidR="00DF6223" w:rsidRDefault="00DF6223"/>
    <w:p w14:paraId="58BCBB1B" w14:textId="77777777" w:rsidR="00DF6223" w:rsidRDefault="00DF6223"/>
    <w:p w14:paraId="5B62EFC5" w14:textId="77777777" w:rsidR="00DF6223" w:rsidRDefault="00DF6223"/>
    <w:p w14:paraId="7D954728" w14:textId="77777777" w:rsidR="00DF6223" w:rsidRDefault="00DF6223"/>
    <w:p w14:paraId="62D7CDA1" w14:textId="77777777" w:rsidR="00DF6223" w:rsidRDefault="00DF6223"/>
    <w:p w14:paraId="0BF87C52" w14:textId="77777777" w:rsidR="00DF6223" w:rsidRDefault="00DF6223"/>
    <w:p w14:paraId="56C61FAB" w14:textId="77777777" w:rsidR="00DF6223" w:rsidRDefault="00DF6223"/>
    <w:p w14:paraId="09B9C0B6" w14:textId="77777777" w:rsidR="00DF6223" w:rsidRDefault="00DF6223"/>
    <w:p w14:paraId="3622B493" w14:textId="77777777" w:rsidR="00DF6223" w:rsidRDefault="00DF6223"/>
    <w:p w14:paraId="6C76368E" w14:textId="77777777" w:rsidR="00DF6223" w:rsidRDefault="00DF6223"/>
    <w:p w14:paraId="0E17C68C" w14:textId="77777777" w:rsidR="00DF6223" w:rsidRDefault="00DF6223"/>
    <w:p w14:paraId="41289E22" w14:textId="77777777" w:rsidR="00DF6223" w:rsidRDefault="00DF6223" w:rsidP="00E36ED0"/>
  </w:footnote>
  <w:footnote w:type="continuationSeparator" w:id="0">
    <w:p w14:paraId="22E6B7C6" w14:textId="77777777" w:rsidR="00DF6223" w:rsidRDefault="00DF6223">
      <w:r>
        <w:continuationSeparator/>
      </w:r>
    </w:p>
    <w:p w14:paraId="0824FE26" w14:textId="77777777" w:rsidR="00DF6223" w:rsidRDefault="00DF6223"/>
    <w:p w14:paraId="0E36BBC5" w14:textId="77777777" w:rsidR="00DF6223" w:rsidRDefault="00DF6223"/>
    <w:p w14:paraId="64CE1E60" w14:textId="77777777" w:rsidR="00DF6223" w:rsidRDefault="00DF6223"/>
    <w:p w14:paraId="5270305A" w14:textId="77777777" w:rsidR="00DF6223" w:rsidRDefault="00DF6223"/>
    <w:p w14:paraId="34FBC09E" w14:textId="77777777" w:rsidR="00DF6223" w:rsidRDefault="00DF6223"/>
    <w:p w14:paraId="391931A9" w14:textId="77777777" w:rsidR="00DF6223" w:rsidRDefault="00DF6223"/>
    <w:p w14:paraId="1692E615" w14:textId="77777777" w:rsidR="00DF6223" w:rsidRDefault="00DF6223"/>
    <w:p w14:paraId="1C916443" w14:textId="77777777" w:rsidR="00DF6223" w:rsidRDefault="00DF6223"/>
    <w:p w14:paraId="10C00D66" w14:textId="77777777" w:rsidR="00DF6223" w:rsidRDefault="00DF6223"/>
    <w:p w14:paraId="32CEB83B" w14:textId="77777777" w:rsidR="00DF6223" w:rsidRDefault="00DF6223"/>
    <w:p w14:paraId="3F7E6F6C" w14:textId="77777777" w:rsidR="00DF6223" w:rsidRDefault="00DF6223"/>
    <w:p w14:paraId="708560B7" w14:textId="77777777" w:rsidR="00DF6223" w:rsidRDefault="00DF6223"/>
    <w:p w14:paraId="47DC4E8E" w14:textId="77777777" w:rsidR="00DF6223" w:rsidRDefault="00DF6223"/>
    <w:p w14:paraId="69BE8403" w14:textId="77777777" w:rsidR="00DF6223" w:rsidRDefault="00DF6223"/>
    <w:p w14:paraId="4CDB4C8B" w14:textId="77777777" w:rsidR="00DF6223" w:rsidRDefault="00DF6223"/>
    <w:p w14:paraId="14144817" w14:textId="77777777" w:rsidR="00DF6223" w:rsidRDefault="00DF6223"/>
    <w:p w14:paraId="691E5ACB" w14:textId="77777777" w:rsidR="00DF6223" w:rsidRDefault="00DF6223"/>
    <w:p w14:paraId="4C8DFFAD" w14:textId="77777777" w:rsidR="00DF6223" w:rsidRDefault="00DF6223"/>
    <w:p w14:paraId="7E967931" w14:textId="77777777" w:rsidR="00DF6223" w:rsidRDefault="00DF6223"/>
    <w:p w14:paraId="6DB45BD6" w14:textId="77777777" w:rsidR="00DF6223" w:rsidRDefault="00DF6223"/>
    <w:p w14:paraId="3B341781" w14:textId="77777777" w:rsidR="00DF6223" w:rsidRDefault="00DF6223"/>
    <w:p w14:paraId="587685F4" w14:textId="77777777" w:rsidR="00DF6223" w:rsidRDefault="00DF6223"/>
    <w:p w14:paraId="55FDD687" w14:textId="77777777" w:rsidR="00DF6223" w:rsidRDefault="00DF6223"/>
    <w:p w14:paraId="061BE0AC" w14:textId="77777777" w:rsidR="00DF6223" w:rsidRDefault="00DF6223"/>
    <w:p w14:paraId="7686E1F9" w14:textId="77777777" w:rsidR="00DF6223" w:rsidRDefault="00DF6223"/>
    <w:p w14:paraId="2F981634" w14:textId="77777777" w:rsidR="00DF6223" w:rsidRDefault="00DF6223"/>
    <w:p w14:paraId="78988F65" w14:textId="77777777" w:rsidR="00DF6223" w:rsidRDefault="00DF6223"/>
    <w:p w14:paraId="0FC212FA" w14:textId="77777777" w:rsidR="00DF6223" w:rsidRDefault="00DF6223"/>
    <w:p w14:paraId="235EA8E9" w14:textId="77777777" w:rsidR="00DF6223" w:rsidRDefault="00DF6223"/>
    <w:p w14:paraId="0182ACF1" w14:textId="77777777" w:rsidR="00DF6223" w:rsidRDefault="00DF6223"/>
    <w:p w14:paraId="0D31592B" w14:textId="77777777" w:rsidR="00DF6223" w:rsidRDefault="00DF6223"/>
    <w:p w14:paraId="39368244" w14:textId="77777777" w:rsidR="00DF6223" w:rsidRDefault="00DF6223"/>
    <w:p w14:paraId="7B304028" w14:textId="77777777" w:rsidR="00DF6223" w:rsidRDefault="00DF6223"/>
    <w:p w14:paraId="051A31C6" w14:textId="77777777" w:rsidR="00DF6223" w:rsidRDefault="00DF6223"/>
    <w:p w14:paraId="58F43A7E" w14:textId="77777777" w:rsidR="00DF6223" w:rsidRDefault="00DF6223"/>
    <w:p w14:paraId="2C74CB24" w14:textId="77777777" w:rsidR="00DF6223" w:rsidRDefault="00DF6223"/>
    <w:p w14:paraId="17A1F5FA" w14:textId="77777777" w:rsidR="00DF6223" w:rsidRDefault="00DF6223"/>
    <w:p w14:paraId="3B663FC1" w14:textId="77777777" w:rsidR="00DF6223" w:rsidRDefault="00DF6223"/>
    <w:p w14:paraId="5CA890F9" w14:textId="77777777" w:rsidR="00DF6223" w:rsidRDefault="00DF6223"/>
    <w:p w14:paraId="49CE93B2" w14:textId="77777777" w:rsidR="00DF6223" w:rsidRDefault="00DF6223"/>
    <w:p w14:paraId="1504FB71" w14:textId="77777777" w:rsidR="00DF6223" w:rsidRDefault="00DF6223" w:rsidP="00E36ED0"/>
  </w:footnote>
  <w:footnote w:type="continuationNotice" w:id="1">
    <w:p w14:paraId="517333D2" w14:textId="77777777" w:rsidR="00DF6223" w:rsidRDefault="00DF6223"/>
    <w:p w14:paraId="4B97ECE9" w14:textId="77777777" w:rsidR="00DF6223" w:rsidRDefault="00DF6223"/>
    <w:p w14:paraId="1E687685" w14:textId="77777777" w:rsidR="00DF6223" w:rsidRDefault="00DF6223" w:rsidP="00E36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D884E56"/>
    <w:multiLevelType w:val="multilevel"/>
    <w:tmpl w:val="F1C476E0"/>
    <w:lvl w:ilvl="0">
      <w:start w:val="10"/>
      <w:numFmt w:val="decimal"/>
      <w:lvlText w:val="%1"/>
      <w:lvlJc w:val="left"/>
      <w:pPr>
        <w:ind w:left="460" w:hanging="460"/>
      </w:pPr>
      <w:rPr>
        <w:rFonts w:eastAsia="Calibri" w:cs="Arial" w:hint="default"/>
      </w:rPr>
    </w:lvl>
    <w:lvl w:ilvl="1">
      <w:start w:val="1"/>
      <w:numFmt w:val="decimal"/>
      <w:lvlText w:val="%1.%2"/>
      <w:lvlJc w:val="left"/>
      <w:pPr>
        <w:ind w:left="460" w:hanging="460"/>
      </w:pPr>
      <w:rPr>
        <w:rFonts w:eastAsia="Calibri" w:cs="Arial" w:hint="default"/>
      </w:rPr>
    </w:lvl>
    <w:lvl w:ilvl="2">
      <w:start w:val="1"/>
      <w:numFmt w:val="decimal"/>
      <w:lvlText w:val="%1.%2.%3"/>
      <w:lvlJc w:val="left"/>
      <w:pPr>
        <w:ind w:left="720" w:hanging="720"/>
      </w:pPr>
      <w:rPr>
        <w:rFonts w:eastAsia="Calibri" w:cs="Arial" w:hint="default"/>
      </w:rPr>
    </w:lvl>
    <w:lvl w:ilvl="3">
      <w:start w:val="1"/>
      <w:numFmt w:val="decimal"/>
      <w:lvlText w:val="%1.%2.%3.%4"/>
      <w:lvlJc w:val="left"/>
      <w:pPr>
        <w:ind w:left="1080" w:hanging="1080"/>
      </w:pPr>
      <w:rPr>
        <w:rFonts w:eastAsia="Calibri" w:cs="Arial" w:hint="default"/>
      </w:rPr>
    </w:lvl>
    <w:lvl w:ilvl="4">
      <w:start w:val="1"/>
      <w:numFmt w:val="decimal"/>
      <w:lvlText w:val="%1.%2.%3.%4.%5"/>
      <w:lvlJc w:val="left"/>
      <w:pPr>
        <w:ind w:left="1080" w:hanging="1080"/>
      </w:pPr>
      <w:rPr>
        <w:rFonts w:eastAsia="Calibri" w:cs="Arial" w:hint="default"/>
      </w:rPr>
    </w:lvl>
    <w:lvl w:ilvl="5">
      <w:start w:val="1"/>
      <w:numFmt w:val="decimal"/>
      <w:lvlText w:val="%1.%2.%3.%4.%5.%6"/>
      <w:lvlJc w:val="left"/>
      <w:pPr>
        <w:ind w:left="1440" w:hanging="1440"/>
      </w:pPr>
      <w:rPr>
        <w:rFonts w:eastAsia="Calibri" w:cs="Arial" w:hint="default"/>
      </w:rPr>
    </w:lvl>
    <w:lvl w:ilvl="6">
      <w:start w:val="1"/>
      <w:numFmt w:val="decimal"/>
      <w:lvlText w:val="%1.%2.%3.%4.%5.%6.%7"/>
      <w:lvlJc w:val="left"/>
      <w:pPr>
        <w:ind w:left="1440" w:hanging="1440"/>
      </w:pPr>
      <w:rPr>
        <w:rFonts w:eastAsia="Calibri" w:cs="Arial" w:hint="default"/>
      </w:rPr>
    </w:lvl>
    <w:lvl w:ilvl="7">
      <w:start w:val="1"/>
      <w:numFmt w:val="decimal"/>
      <w:lvlText w:val="%1.%2.%3.%4.%5.%6.%7.%8"/>
      <w:lvlJc w:val="left"/>
      <w:pPr>
        <w:ind w:left="1800" w:hanging="1800"/>
      </w:pPr>
      <w:rPr>
        <w:rFonts w:eastAsia="Calibri" w:cs="Arial" w:hint="default"/>
      </w:rPr>
    </w:lvl>
    <w:lvl w:ilvl="8">
      <w:start w:val="1"/>
      <w:numFmt w:val="decimal"/>
      <w:lvlText w:val="%1.%2.%3.%4.%5.%6.%7.%8.%9"/>
      <w:lvlJc w:val="left"/>
      <w:pPr>
        <w:ind w:left="1800" w:hanging="1800"/>
      </w:pPr>
      <w:rPr>
        <w:rFonts w:eastAsia="Calibri" w:cs="Arial" w:hint="default"/>
      </w:rPr>
    </w:lvl>
  </w:abstractNum>
  <w:abstractNum w:abstractNumId="3" w15:restartNumberingAfterBreak="0">
    <w:nsid w:val="15064A0F"/>
    <w:multiLevelType w:val="hybridMultilevel"/>
    <w:tmpl w:val="AEF8DB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3331656"/>
    <w:multiLevelType w:val="multilevel"/>
    <w:tmpl w:val="2AC4255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D7ED6"/>
    <w:multiLevelType w:val="multilevel"/>
    <w:tmpl w:val="EDE87778"/>
    <w:lvl w:ilvl="0">
      <w:start w:val="1"/>
      <w:numFmt w:val="decimal"/>
      <w:pStyle w:val="SecondHeadingPolicy"/>
      <w:lvlText w:val="%1."/>
      <w:lvlJc w:val="left"/>
      <w:pPr>
        <w:tabs>
          <w:tab w:val="num" w:pos="2212"/>
        </w:tabs>
        <w:ind w:left="2212" w:hanging="936"/>
      </w:pPr>
      <w:rPr>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445"/>
        </w:tabs>
        <w:ind w:left="1445" w:hanging="1162"/>
      </w:pPr>
      <w:rPr>
        <w:b w:val="0"/>
        <w:i w:val="0"/>
        <w:sz w:val="24"/>
      </w:rPr>
    </w:lvl>
    <w:lvl w:ilvl="2">
      <w:start w:val="1"/>
      <w:numFmt w:val="decimal"/>
      <w:pStyle w:val="PolLevel3"/>
      <w:lvlText w:val="%1.%2.%3."/>
      <w:lvlJc w:val="left"/>
      <w:pPr>
        <w:tabs>
          <w:tab w:val="num" w:pos="936"/>
        </w:tabs>
        <w:ind w:left="936" w:hanging="936"/>
      </w:pPr>
      <w:rPr>
        <w:b w:val="0"/>
        <w:i w:val="0"/>
        <w:sz w:val="24"/>
      </w:rPr>
    </w:lvl>
    <w:lvl w:ilvl="3">
      <w:start w:val="1"/>
      <w:numFmt w:val="decimal"/>
      <w:pStyle w:val="PolLevel4"/>
      <w:lvlText w:val="%1.%2.%3.%4."/>
      <w:lvlJc w:val="left"/>
      <w:pPr>
        <w:tabs>
          <w:tab w:val="num" w:pos="936"/>
        </w:tabs>
        <w:ind w:left="936" w:hanging="936"/>
      </w:pPr>
      <w:rPr>
        <w:b w:val="0"/>
        <w:i w:val="0"/>
        <w:sz w:val="24"/>
      </w:rPr>
    </w:lvl>
    <w:lvl w:ilvl="4">
      <w:start w:val="1"/>
      <w:numFmt w:val="decimal"/>
      <w:lvlText w:val="%1.%2.%3.%4.%5."/>
      <w:lvlJc w:val="left"/>
      <w:pPr>
        <w:tabs>
          <w:tab w:val="num" w:pos="936"/>
        </w:tabs>
        <w:ind w:left="936" w:hanging="936"/>
      </w:pPr>
      <w:rPr>
        <w:b w:val="0"/>
        <w:i w:val="0"/>
        <w:sz w:val="24"/>
      </w:rPr>
    </w:lvl>
    <w:lvl w:ilvl="5">
      <w:start w:val="1"/>
      <w:numFmt w:val="decimal"/>
      <w:lvlText w:val="%1.%2.%3.%4.%5.%6."/>
      <w:lvlJc w:val="left"/>
      <w:pPr>
        <w:tabs>
          <w:tab w:val="num" w:pos="936"/>
        </w:tabs>
        <w:ind w:left="936" w:hanging="936"/>
      </w:pPr>
    </w:lvl>
    <w:lvl w:ilvl="6">
      <w:start w:val="1"/>
      <w:numFmt w:val="decimal"/>
      <w:lvlText w:val="%1.%2.%3.%4.%5.%6.%7."/>
      <w:lvlJc w:val="left"/>
      <w:pPr>
        <w:tabs>
          <w:tab w:val="num" w:pos="936"/>
        </w:tabs>
        <w:ind w:left="936" w:hanging="936"/>
      </w:pPr>
    </w:lvl>
    <w:lvl w:ilvl="7">
      <w:start w:val="1"/>
      <w:numFmt w:val="decimal"/>
      <w:lvlText w:val="%1.%2.%3.%4.%5.%6.%7.%8."/>
      <w:lvlJc w:val="left"/>
      <w:pPr>
        <w:tabs>
          <w:tab w:val="num" w:pos="936"/>
        </w:tabs>
        <w:ind w:left="936" w:hanging="936"/>
      </w:pPr>
    </w:lvl>
    <w:lvl w:ilvl="8">
      <w:start w:val="1"/>
      <w:numFmt w:val="decimal"/>
      <w:lvlText w:val="%1.%2.%3.%4.%5.%6.%7.%8.%9."/>
      <w:lvlJc w:val="left"/>
      <w:pPr>
        <w:tabs>
          <w:tab w:val="num" w:pos="936"/>
        </w:tabs>
        <w:ind w:left="936" w:hanging="936"/>
      </w:pPr>
    </w:lvl>
  </w:abstractNum>
  <w:abstractNum w:abstractNumId="6" w15:restartNumberingAfterBreak="0">
    <w:nsid w:val="295D2013"/>
    <w:multiLevelType w:val="multilevel"/>
    <w:tmpl w:val="8340CD3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7" w15:restartNumberingAfterBreak="0">
    <w:nsid w:val="2B3C6279"/>
    <w:multiLevelType w:val="multilevel"/>
    <w:tmpl w:val="30EE6B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83074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42B30B11"/>
    <w:multiLevelType w:val="multilevel"/>
    <w:tmpl w:val="5A167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9240A"/>
    <w:multiLevelType w:val="multilevel"/>
    <w:tmpl w:val="688E956E"/>
    <w:lvl w:ilvl="0">
      <w:start w:val="1"/>
      <w:numFmt w:val="bullet"/>
      <w:lvlText w:val=""/>
      <w:lvlJc w:val="left"/>
      <w:pPr>
        <w:tabs>
          <w:tab w:val="num" w:pos="1494"/>
        </w:tabs>
        <w:ind w:left="1494" w:hanging="360"/>
      </w:pPr>
      <w:rPr>
        <w:rFonts w:ascii="Symbol" w:hAnsi="Symbol" w:hint="default"/>
        <w:sz w:val="20"/>
      </w:rPr>
    </w:lvl>
    <w:lvl w:ilvl="1">
      <w:start w:val="12"/>
      <w:numFmt w:val="decimal"/>
      <w:lvlText w:val="%2."/>
      <w:lvlJc w:val="left"/>
      <w:pPr>
        <w:ind w:left="1480" w:hanging="40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C5A3A88"/>
    <w:multiLevelType w:val="hybridMultilevel"/>
    <w:tmpl w:val="5962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24404"/>
    <w:multiLevelType w:val="multilevel"/>
    <w:tmpl w:val="28746642"/>
    <w:lvl w:ilvl="0">
      <w:start w:val="1"/>
      <w:numFmt w:val="bullet"/>
      <w:lvlText w:val=""/>
      <w:lvlJc w:val="left"/>
      <w:pPr>
        <w:tabs>
          <w:tab w:val="num" w:pos="1777"/>
        </w:tabs>
        <w:ind w:left="1777" w:hanging="360"/>
      </w:pPr>
      <w:rPr>
        <w:rFonts w:ascii="Symbol" w:hAnsi="Symbol" w:hint="default"/>
        <w:sz w:val="20"/>
      </w:rPr>
    </w:lvl>
    <w:lvl w:ilvl="1" w:tentative="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14" w15:restartNumberingAfterBreak="0">
    <w:nsid w:val="68BE1C8A"/>
    <w:multiLevelType w:val="multilevel"/>
    <w:tmpl w:val="3536E172"/>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A61BB"/>
    <w:multiLevelType w:val="multilevel"/>
    <w:tmpl w:val="34A881B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8565C"/>
    <w:multiLevelType w:val="multilevel"/>
    <w:tmpl w:val="8A8A5AD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16cid:durableId="265701187">
    <w:abstractNumId w:val="1"/>
  </w:num>
  <w:num w:numId="2" w16cid:durableId="1784575732">
    <w:abstractNumId w:val="5"/>
  </w:num>
  <w:num w:numId="3" w16cid:durableId="246110979">
    <w:abstractNumId w:val="11"/>
  </w:num>
  <w:num w:numId="4" w16cid:durableId="970401716">
    <w:abstractNumId w:val="0"/>
    <w:lvlOverride w:ilvl="0">
      <w:startOverride w:val="1"/>
    </w:lvlOverride>
  </w:num>
  <w:num w:numId="5" w16cid:durableId="475538093">
    <w:abstractNumId w:val="8"/>
  </w:num>
  <w:num w:numId="6" w16cid:durableId="720520671">
    <w:abstractNumId w:val="13"/>
  </w:num>
  <w:num w:numId="7" w16cid:durableId="1095712941">
    <w:abstractNumId w:val="14"/>
  </w:num>
  <w:num w:numId="8" w16cid:durableId="563759549">
    <w:abstractNumId w:val="16"/>
  </w:num>
  <w:num w:numId="9" w16cid:durableId="1025062731">
    <w:abstractNumId w:val="4"/>
  </w:num>
  <w:num w:numId="10" w16cid:durableId="825316288">
    <w:abstractNumId w:val="15"/>
  </w:num>
  <w:num w:numId="11" w16cid:durableId="1774276183">
    <w:abstractNumId w:val="6"/>
  </w:num>
  <w:num w:numId="12" w16cid:durableId="1751073067">
    <w:abstractNumId w:val="10"/>
  </w:num>
  <w:num w:numId="13" w16cid:durableId="1427577093">
    <w:abstractNumId w:val="9"/>
  </w:num>
  <w:num w:numId="14" w16cid:durableId="1305503232">
    <w:abstractNumId w:val="7"/>
  </w:num>
  <w:num w:numId="15" w16cid:durableId="1170027128">
    <w:abstractNumId w:val="12"/>
  </w:num>
  <w:num w:numId="16" w16cid:durableId="1991211380">
    <w:abstractNumId w:val="2"/>
  </w:num>
  <w:num w:numId="17" w16cid:durableId="138576151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4DA773-BD20-4385-A9F8-492A084DC4EB}"/>
    <w:docVar w:name="dgnword-eventsink" w:val="1289124690640"/>
  </w:docVars>
  <w:rsids>
    <w:rsidRoot w:val="00BC0AE1"/>
    <w:rsid w:val="000007A4"/>
    <w:rsid w:val="00001602"/>
    <w:rsid w:val="00002333"/>
    <w:rsid w:val="00002F8D"/>
    <w:rsid w:val="00003A66"/>
    <w:rsid w:val="00003D57"/>
    <w:rsid w:val="000044AA"/>
    <w:rsid w:val="000047B8"/>
    <w:rsid w:val="00004871"/>
    <w:rsid w:val="00004E69"/>
    <w:rsid w:val="00005E02"/>
    <w:rsid w:val="0000650E"/>
    <w:rsid w:val="00006C1F"/>
    <w:rsid w:val="00007CBF"/>
    <w:rsid w:val="000102E7"/>
    <w:rsid w:val="0001407C"/>
    <w:rsid w:val="00014DC7"/>
    <w:rsid w:val="00015150"/>
    <w:rsid w:val="00015AFA"/>
    <w:rsid w:val="000162EA"/>
    <w:rsid w:val="00020E77"/>
    <w:rsid w:val="00020F6C"/>
    <w:rsid w:val="00022185"/>
    <w:rsid w:val="0002687A"/>
    <w:rsid w:val="000269E0"/>
    <w:rsid w:val="00027B1C"/>
    <w:rsid w:val="00027EFD"/>
    <w:rsid w:val="00030733"/>
    <w:rsid w:val="000314F6"/>
    <w:rsid w:val="00031D79"/>
    <w:rsid w:val="00032BA5"/>
    <w:rsid w:val="000336CB"/>
    <w:rsid w:val="00033EE5"/>
    <w:rsid w:val="0003537D"/>
    <w:rsid w:val="0003620F"/>
    <w:rsid w:val="00036648"/>
    <w:rsid w:val="00037972"/>
    <w:rsid w:val="000379B1"/>
    <w:rsid w:val="000407D0"/>
    <w:rsid w:val="00041CB1"/>
    <w:rsid w:val="00041DBD"/>
    <w:rsid w:val="00042440"/>
    <w:rsid w:val="0004278A"/>
    <w:rsid w:val="0004354B"/>
    <w:rsid w:val="0004374B"/>
    <w:rsid w:val="00043C89"/>
    <w:rsid w:val="000442FD"/>
    <w:rsid w:val="0004476F"/>
    <w:rsid w:val="000449A8"/>
    <w:rsid w:val="00044DA1"/>
    <w:rsid w:val="0004541C"/>
    <w:rsid w:val="00045807"/>
    <w:rsid w:val="000461A8"/>
    <w:rsid w:val="00047082"/>
    <w:rsid w:val="000475E3"/>
    <w:rsid w:val="00047BF0"/>
    <w:rsid w:val="000507AE"/>
    <w:rsid w:val="00050C01"/>
    <w:rsid w:val="000517B4"/>
    <w:rsid w:val="00051D26"/>
    <w:rsid w:val="00052AEB"/>
    <w:rsid w:val="00052F4C"/>
    <w:rsid w:val="00053811"/>
    <w:rsid w:val="0005607D"/>
    <w:rsid w:val="00056582"/>
    <w:rsid w:val="00056711"/>
    <w:rsid w:val="00056E69"/>
    <w:rsid w:val="00056E9E"/>
    <w:rsid w:val="00060532"/>
    <w:rsid w:val="00060AAD"/>
    <w:rsid w:val="000628BB"/>
    <w:rsid w:val="0006413F"/>
    <w:rsid w:val="000653E3"/>
    <w:rsid w:val="00065585"/>
    <w:rsid w:val="00065C0A"/>
    <w:rsid w:val="0006660C"/>
    <w:rsid w:val="00066C99"/>
    <w:rsid w:val="0006702D"/>
    <w:rsid w:val="000677C3"/>
    <w:rsid w:val="00067D0F"/>
    <w:rsid w:val="00070392"/>
    <w:rsid w:val="00071AF3"/>
    <w:rsid w:val="00072D74"/>
    <w:rsid w:val="00074483"/>
    <w:rsid w:val="00075CC7"/>
    <w:rsid w:val="00076FCE"/>
    <w:rsid w:val="000773B1"/>
    <w:rsid w:val="000779E5"/>
    <w:rsid w:val="000801BC"/>
    <w:rsid w:val="000805D1"/>
    <w:rsid w:val="00080852"/>
    <w:rsid w:val="00080F31"/>
    <w:rsid w:val="00081162"/>
    <w:rsid w:val="00081A96"/>
    <w:rsid w:val="00081BA8"/>
    <w:rsid w:val="00081DF6"/>
    <w:rsid w:val="00083834"/>
    <w:rsid w:val="00083D3A"/>
    <w:rsid w:val="00084870"/>
    <w:rsid w:val="00085657"/>
    <w:rsid w:val="000862CA"/>
    <w:rsid w:val="00086464"/>
    <w:rsid w:val="00086FFD"/>
    <w:rsid w:val="0008723C"/>
    <w:rsid w:val="000875E1"/>
    <w:rsid w:val="00090AFC"/>
    <w:rsid w:val="00090F0D"/>
    <w:rsid w:val="00092367"/>
    <w:rsid w:val="000924E5"/>
    <w:rsid w:val="00093489"/>
    <w:rsid w:val="00093C58"/>
    <w:rsid w:val="00093E7B"/>
    <w:rsid w:val="00094085"/>
    <w:rsid w:val="000941D9"/>
    <w:rsid w:val="0009524B"/>
    <w:rsid w:val="00097204"/>
    <w:rsid w:val="00097547"/>
    <w:rsid w:val="00097CC9"/>
    <w:rsid w:val="000A002F"/>
    <w:rsid w:val="000A1392"/>
    <w:rsid w:val="000A1666"/>
    <w:rsid w:val="000A1EF1"/>
    <w:rsid w:val="000A292E"/>
    <w:rsid w:val="000A2BAC"/>
    <w:rsid w:val="000A2EEE"/>
    <w:rsid w:val="000A315E"/>
    <w:rsid w:val="000A3A22"/>
    <w:rsid w:val="000A4540"/>
    <w:rsid w:val="000A4BB1"/>
    <w:rsid w:val="000A50EC"/>
    <w:rsid w:val="000A54D2"/>
    <w:rsid w:val="000A6CBA"/>
    <w:rsid w:val="000A7835"/>
    <w:rsid w:val="000B00D5"/>
    <w:rsid w:val="000B033B"/>
    <w:rsid w:val="000B06BE"/>
    <w:rsid w:val="000B13E7"/>
    <w:rsid w:val="000B18F4"/>
    <w:rsid w:val="000B3936"/>
    <w:rsid w:val="000B4ED0"/>
    <w:rsid w:val="000B504A"/>
    <w:rsid w:val="000B549A"/>
    <w:rsid w:val="000B57C3"/>
    <w:rsid w:val="000B5801"/>
    <w:rsid w:val="000B63C2"/>
    <w:rsid w:val="000B6B1F"/>
    <w:rsid w:val="000B73FC"/>
    <w:rsid w:val="000B7AD7"/>
    <w:rsid w:val="000B7DAF"/>
    <w:rsid w:val="000C15B0"/>
    <w:rsid w:val="000C41B5"/>
    <w:rsid w:val="000C4311"/>
    <w:rsid w:val="000C47FC"/>
    <w:rsid w:val="000C48A9"/>
    <w:rsid w:val="000C4A65"/>
    <w:rsid w:val="000C582F"/>
    <w:rsid w:val="000C5886"/>
    <w:rsid w:val="000C6917"/>
    <w:rsid w:val="000C6AC4"/>
    <w:rsid w:val="000C7515"/>
    <w:rsid w:val="000C762A"/>
    <w:rsid w:val="000D0A43"/>
    <w:rsid w:val="000D1111"/>
    <w:rsid w:val="000D1414"/>
    <w:rsid w:val="000D1750"/>
    <w:rsid w:val="000D1852"/>
    <w:rsid w:val="000D1A9A"/>
    <w:rsid w:val="000D24F1"/>
    <w:rsid w:val="000D2759"/>
    <w:rsid w:val="000D425E"/>
    <w:rsid w:val="000D46E8"/>
    <w:rsid w:val="000D5643"/>
    <w:rsid w:val="000D573D"/>
    <w:rsid w:val="000D5F17"/>
    <w:rsid w:val="000D6388"/>
    <w:rsid w:val="000D6F5E"/>
    <w:rsid w:val="000D70A2"/>
    <w:rsid w:val="000E0440"/>
    <w:rsid w:val="000E0721"/>
    <w:rsid w:val="000E15D8"/>
    <w:rsid w:val="000E1984"/>
    <w:rsid w:val="000E20F4"/>
    <w:rsid w:val="000E2650"/>
    <w:rsid w:val="000E375E"/>
    <w:rsid w:val="000E384A"/>
    <w:rsid w:val="000E38D2"/>
    <w:rsid w:val="000E3E52"/>
    <w:rsid w:val="000E3E99"/>
    <w:rsid w:val="000E3F85"/>
    <w:rsid w:val="000E6E10"/>
    <w:rsid w:val="000E7FBC"/>
    <w:rsid w:val="000F0CD9"/>
    <w:rsid w:val="000F1B11"/>
    <w:rsid w:val="000F1B26"/>
    <w:rsid w:val="000F2366"/>
    <w:rsid w:val="000F2DE9"/>
    <w:rsid w:val="000F3577"/>
    <w:rsid w:val="000F4049"/>
    <w:rsid w:val="000F484F"/>
    <w:rsid w:val="000F4B80"/>
    <w:rsid w:val="000F53A4"/>
    <w:rsid w:val="000F5F32"/>
    <w:rsid w:val="000F6E45"/>
    <w:rsid w:val="0010012C"/>
    <w:rsid w:val="001011A5"/>
    <w:rsid w:val="001022CF"/>
    <w:rsid w:val="001024C2"/>
    <w:rsid w:val="001034D2"/>
    <w:rsid w:val="00103985"/>
    <w:rsid w:val="0010430F"/>
    <w:rsid w:val="0010507A"/>
    <w:rsid w:val="00106B79"/>
    <w:rsid w:val="00107C1B"/>
    <w:rsid w:val="0011017B"/>
    <w:rsid w:val="001103D1"/>
    <w:rsid w:val="00111978"/>
    <w:rsid w:val="00111E26"/>
    <w:rsid w:val="00114402"/>
    <w:rsid w:val="00114982"/>
    <w:rsid w:val="00114E09"/>
    <w:rsid w:val="00115108"/>
    <w:rsid w:val="001153AD"/>
    <w:rsid w:val="001166C9"/>
    <w:rsid w:val="0011692D"/>
    <w:rsid w:val="00116AF0"/>
    <w:rsid w:val="00117CAA"/>
    <w:rsid w:val="00120136"/>
    <w:rsid w:val="001201A3"/>
    <w:rsid w:val="00120867"/>
    <w:rsid w:val="00120E8F"/>
    <w:rsid w:val="00120F77"/>
    <w:rsid w:val="001211A2"/>
    <w:rsid w:val="0012131E"/>
    <w:rsid w:val="00121BCF"/>
    <w:rsid w:val="001223B3"/>
    <w:rsid w:val="001226D8"/>
    <w:rsid w:val="00122E0D"/>
    <w:rsid w:val="00123014"/>
    <w:rsid w:val="00124530"/>
    <w:rsid w:val="00124796"/>
    <w:rsid w:val="001249E4"/>
    <w:rsid w:val="00124DDB"/>
    <w:rsid w:val="00124F94"/>
    <w:rsid w:val="00125F95"/>
    <w:rsid w:val="00126199"/>
    <w:rsid w:val="001306EB"/>
    <w:rsid w:val="00131D6D"/>
    <w:rsid w:val="00132242"/>
    <w:rsid w:val="001322C9"/>
    <w:rsid w:val="00132632"/>
    <w:rsid w:val="00132DE8"/>
    <w:rsid w:val="0013328F"/>
    <w:rsid w:val="0013372D"/>
    <w:rsid w:val="00134D81"/>
    <w:rsid w:val="0013500F"/>
    <w:rsid w:val="0013586B"/>
    <w:rsid w:val="00135C64"/>
    <w:rsid w:val="00135E0B"/>
    <w:rsid w:val="00137100"/>
    <w:rsid w:val="0013740D"/>
    <w:rsid w:val="00137C56"/>
    <w:rsid w:val="00137F44"/>
    <w:rsid w:val="001404C3"/>
    <w:rsid w:val="00140DE6"/>
    <w:rsid w:val="001415B8"/>
    <w:rsid w:val="001420C8"/>
    <w:rsid w:val="001420E6"/>
    <w:rsid w:val="0014223C"/>
    <w:rsid w:val="0014283A"/>
    <w:rsid w:val="00142D5F"/>
    <w:rsid w:val="00143523"/>
    <w:rsid w:val="0014480B"/>
    <w:rsid w:val="001459AF"/>
    <w:rsid w:val="001462D0"/>
    <w:rsid w:val="00146C68"/>
    <w:rsid w:val="00147135"/>
    <w:rsid w:val="00147B72"/>
    <w:rsid w:val="00147C0A"/>
    <w:rsid w:val="00151079"/>
    <w:rsid w:val="00151A5A"/>
    <w:rsid w:val="00151ECB"/>
    <w:rsid w:val="00152736"/>
    <w:rsid w:val="0015285F"/>
    <w:rsid w:val="00153268"/>
    <w:rsid w:val="001536BC"/>
    <w:rsid w:val="00153A09"/>
    <w:rsid w:val="00154167"/>
    <w:rsid w:val="00154B7F"/>
    <w:rsid w:val="001554E3"/>
    <w:rsid w:val="00156BC5"/>
    <w:rsid w:val="00156BF3"/>
    <w:rsid w:val="00156EA1"/>
    <w:rsid w:val="0015760E"/>
    <w:rsid w:val="00157ADC"/>
    <w:rsid w:val="00160042"/>
    <w:rsid w:val="0016064B"/>
    <w:rsid w:val="001607E2"/>
    <w:rsid w:val="00161219"/>
    <w:rsid w:val="001626EB"/>
    <w:rsid w:val="001629CF"/>
    <w:rsid w:val="001629ED"/>
    <w:rsid w:val="0016367E"/>
    <w:rsid w:val="00164028"/>
    <w:rsid w:val="001644B2"/>
    <w:rsid w:val="0016453E"/>
    <w:rsid w:val="00164DAE"/>
    <w:rsid w:val="00165B6E"/>
    <w:rsid w:val="00166D47"/>
    <w:rsid w:val="00170127"/>
    <w:rsid w:val="00170EFC"/>
    <w:rsid w:val="0017123B"/>
    <w:rsid w:val="0017127E"/>
    <w:rsid w:val="0017160E"/>
    <w:rsid w:val="00171B0F"/>
    <w:rsid w:val="00172463"/>
    <w:rsid w:val="001731D3"/>
    <w:rsid w:val="001737AC"/>
    <w:rsid w:val="00173BDF"/>
    <w:rsid w:val="00174EF9"/>
    <w:rsid w:val="0017612B"/>
    <w:rsid w:val="001771DF"/>
    <w:rsid w:val="00177AAF"/>
    <w:rsid w:val="00177C2F"/>
    <w:rsid w:val="001800FA"/>
    <w:rsid w:val="00180790"/>
    <w:rsid w:val="00180A62"/>
    <w:rsid w:val="00183158"/>
    <w:rsid w:val="001831FC"/>
    <w:rsid w:val="00183365"/>
    <w:rsid w:val="00184027"/>
    <w:rsid w:val="00184DB3"/>
    <w:rsid w:val="00185202"/>
    <w:rsid w:val="00185E40"/>
    <w:rsid w:val="001879C7"/>
    <w:rsid w:val="00190648"/>
    <w:rsid w:val="0019164A"/>
    <w:rsid w:val="00191660"/>
    <w:rsid w:val="00192500"/>
    <w:rsid w:val="00192CC0"/>
    <w:rsid w:val="0019378C"/>
    <w:rsid w:val="00193A8A"/>
    <w:rsid w:val="00194439"/>
    <w:rsid w:val="00195503"/>
    <w:rsid w:val="00195BC1"/>
    <w:rsid w:val="00195D0E"/>
    <w:rsid w:val="00196459"/>
    <w:rsid w:val="00196C01"/>
    <w:rsid w:val="00196D49"/>
    <w:rsid w:val="00196F16"/>
    <w:rsid w:val="001974A9"/>
    <w:rsid w:val="0019780D"/>
    <w:rsid w:val="00197E39"/>
    <w:rsid w:val="001A110A"/>
    <w:rsid w:val="001A2FA5"/>
    <w:rsid w:val="001A3099"/>
    <w:rsid w:val="001A346F"/>
    <w:rsid w:val="001A404F"/>
    <w:rsid w:val="001A4151"/>
    <w:rsid w:val="001A44F5"/>
    <w:rsid w:val="001A4A4F"/>
    <w:rsid w:val="001A4C61"/>
    <w:rsid w:val="001A4CE0"/>
    <w:rsid w:val="001A4D3B"/>
    <w:rsid w:val="001A6CBA"/>
    <w:rsid w:val="001A7650"/>
    <w:rsid w:val="001A7AD2"/>
    <w:rsid w:val="001A7EA4"/>
    <w:rsid w:val="001A7F17"/>
    <w:rsid w:val="001B098E"/>
    <w:rsid w:val="001B16A7"/>
    <w:rsid w:val="001B1AA2"/>
    <w:rsid w:val="001B1C6B"/>
    <w:rsid w:val="001B25E9"/>
    <w:rsid w:val="001B276B"/>
    <w:rsid w:val="001B276E"/>
    <w:rsid w:val="001B2BBA"/>
    <w:rsid w:val="001B2DFA"/>
    <w:rsid w:val="001B31DD"/>
    <w:rsid w:val="001B3BBA"/>
    <w:rsid w:val="001B663F"/>
    <w:rsid w:val="001B676C"/>
    <w:rsid w:val="001B6EE6"/>
    <w:rsid w:val="001B7BA3"/>
    <w:rsid w:val="001B7DE8"/>
    <w:rsid w:val="001B7F87"/>
    <w:rsid w:val="001C0783"/>
    <w:rsid w:val="001C092C"/>
    <w:rsid w:val="001C128B"/>
    <w:rsid w:val="001C134C"/>
    <w:rsid w:val="001C24D6"/>
    <w:rsid w:val="001C2C47"/>
    <w:rsid w:val="001C2FCD"/>
    <w:rsid w:val="001C339A"/>
    <w:rsid w:val="001C3B00"/>
    <w:rsid w:val="001C3CAA"/>
    <w:rsid w:val="001C3CD2"/>
    <w:rsid w:val="001C3E32"/>
    <w:rsid w:val="001C3E7B"/>
    <w:rsid w:val="001C46E9"/>
    <w:rsid w:val="001C531C"/>
    <w:rsid w:val="001C5613"/>
    <w:rsid w:val="001C63E9"/>
    <w:rsid w:val="001C7C40"/>
    <w:rsid w:val="001C7E70"/>
    <w:rsid w:val="001D043D"/>
    <w:rsid w:val="001D0919"/>
    <w:rsid w:val="001D0C96"/>
    <w:rsid w:val="001D2071"/>
    <w:rsid w:val="001D2106"/>
    <w:rsid w:val="001D2405"/>
    <w:rsid w:val="001D2AA1"/>
    <w:rsid w:val="001D4B2E"/>
    <w:rsid w:val="001D4D33"/>
    <w:rsid w:val="001D67E0"/>
    <w:rsid w:val="001D6981"/>
    <w:rsid w:val="001D6C60"/>
    <w:rsid w:val="001D7351"/>
    <w:rsid w:val="001D7B53"/>
    <w:rsid w:val="001D7EDF"/>
    <w:rsid w:val="001E0798"/>
    <w:rsid w:val="001E0955"/>
    <w:rsid w:val="001E1A62"/>
    <w:rsid w:val="001E437F"/>
    <w:rsid w:val="001E47BB"/>
    <w:rsid w:val="001E4B6E"/>
    <w:rsid w:val="001E6C5E"/>
    <w:rsid w:val="001E6F8E"/>
    <w:rsid w:val="001E7250"/>
    <w:rsid w:val="001E791E"/>
    <w:rsid w:val="001E7AD9"/>
    <w:rsid w:val="001F11E9"/>
    <w:rsid w:val="001F16E6"/>
    <w:rsid w:val="001F1AD3"/>
    <w:rsid w:val="001F207A"/>
    <w:rsid w:val="001F358A"/>
    <w:rsid w:val="001F376D"/>
    <w:rsid w:val="001F3B61"/>
    <w:rsid w:val="001F3D30"/>
    <w:rsid w:val="001F530A"/>
    <w:rsid w:val="001F5D67"/>
    <w:rsid w:val="00201094"/>
    <w:rsid w:val="002012CE"/>
    <w:rsid w:val="00201985"/>
    <w:rsid w:val="00201CC8"/>
    <w:rsid w:val="00201D40"/>
    <w:rsid w:val="002022AE"/>
    <w:rsid w:val="00203468"/>
    <w:rsid w:val="002041E6"/>
    <w:rsid w:val="002064E7"/>
    <w:rsid w:val="002069AF"/>
    <w:rsid w:val="002069B4"/>
    <w:rsid w:val="00207BE9"/>
    <w:rsid w:val="00207C5B"/>
    <w:rsid w:val="00210EF1"/>
    <w:rsid w:val="00212F7C"/>
    <w:rsid w:val="00215A35"/>
    <w:rsid w:val="00215FAA"/>
    <w:rsid w:val="00217B5A"/>
    <w:rsid w:val="002209E7"/>
    <w:rsid w:val="002212AB"/>
    <w:rsid w:val="00221727"/>
    <w:rsid w:val="00221B30"/>
    <w:rsid w:val="00222062"/>
    <w:rsid w:val="00222BC6"/>
    <w:rsid w:val="00222CB1"/>
    <w:rsid w:val="00223172"/>
    <w:rsid w:val="00224209"/>
    <w:rsid w:val="00224871"/>
    <w:rsid w:val="0022562E"/>
    <w:rsid w:val="00226B8B"/>
    <w:rsid w:val="00226D70"/>
    <w:rsid w:val="00230793"/>
    <w:rsid w:val="00230887"/>
    <w:rsid w:val="00231705"/>
    <w:rsid w:val="00231726"/>
    <w:rsid w:val="00232F45"/>
    <w:rsid w:val="00233BA5"/>
    <w:rsid w:val="002367FB"/>
    <w:rsid w:val="00236CFF"/>
    <w:rsid w:val="00237135"/>
    <w:rsid w:val="00237759"/>
    <w:rsid w:val="00237859"/>
    <w:rsid w:val="00237A31"/>
    <w:rsid w:val="002419CA"/>
    <w:rsid w:val="00241FAD"/>
    <w:rsid w:val="00242543"/>
    <w:rsid w:val="002426C1"/>
    <w:rsid w:val="0024292D"/>
    <w:rsid w:val="00244F4F"/>
    <w:rsid w:val="0024598F"/>
    <w:rsid w:val="0024608C"/>
    <w:rsid w:val="002462DC"/>
    <w:rsid w:val="00246387"/>
    <w:rsid w:val="00246936"/>
    <w:rsid w:val="002474E4"/>
    <w:rsid w:val="00247883"/>
    <w:rsid w:val="00247EB4"/>
    <w:rsid w:val="00250002"/>
    <w:rsid w:val="002500CC"/>
    <w:rsid w:val="00250344"/>
    <w:rsid w:val="002503DD"/>
    <w:rsid w:val="00250DB6"/>
    <w:rsid w:val="00253491"/>
    <w:rsid w:val="00254334"/>
    <w:rsid w:val="00254775"/>
    <w:rsid w:val="00255048"/>
    <w:rsid w:val="00255D98"/>
    <w:rsid w:val="0025614A"/>
    <w:rsid w:val="0025762A"/>
    <w:rsid w:val="0026005F"/>
    <w:rsid w:val="00260155"/>
    <w:rsid w:val="00260F81"/>
    <w:rsid w:val="00261891"/>
    <w:rsid w:val="002623CF"/>
    <w:rsid w:val="00262702"/>
    <w:rsid w:val="00262C60"/>
    <w:rsid w:val="00262E07"/>
    <w:rsid w:val="002630B8"/>
    <w:rsid w:val="002639AD"/>
    <w:rsid w:val="00264F85"/>
    <w:rsid w:val="0026573B"/>
    <w:rsid w:val="00267FED"/>
    <w:rsid w:val="00270199"/>
    <w:rsid w:val="00270D90"/>
    <w:rsid w:val="00271BCB"/>
    <w:rsid w:val="00272616"/>
    <w:rsid w:val="00272A50"/>
    <w:rsid w:val="0027303C"/>
    <w:rsid w:val="0027319F"/>
    <w:rsid w:val="0027375E"/>
    <w:rsid w:val="00273CC8"/>
    <w:rsid w:val="00273FDF"/>
    <w:rsid w:val="00275D36"/>
    <w:rsid w:val="00276287"/>
    <w:rsid w:val="002778E1"/>
    <w:rsid w:val="002779A7"/>
    <w:rsid w:val="002801C9"/>
    <w:rsid w:val="00280550"/>
    <w:rsid w:val="002805D0"/>
    <w:rsid w:val="00280732"/>
    <w:rsid w:val="00280847"/>
    <w:rsid w:val="00282D34"/>
    <w:rsid w:val="0028358F"/>
    <w:rsid w:val="00283967"/>
    <w:rsid w:val="00283C0C"/>
    <w:rsid w:val="0028455A"/>
    <w:rsid w:val="002845E4"/>
    <w:rsid w:val="00284821"/>
    <w:rsid w:val="00284DFA"/>
    <w:rsid w:val="0028579B"/>
    <w:rsid w:val="0028580E"/>
    <w:rsid w:val="00285A6F"/>
    <w:rsid w:val="00285CCD"/>
    <w:rsid w:val="0028650C"/>
    <w:rsid w:val="002869B4"/>
    <w:rsid w:val="00286E35"/>
    <w:rsid w:val="00287C67"/>
    <w:rsid w:val="00287F79"/>
    <w:rsid w:val="0029077E"/>
    <w:rsid w:val="00293094"/>
    <w:rsid w:val="00293335"/>
    <w:rsid w:val="002933EF"/>
    <w:rsid w:val="00293617"/>
    <w:rsid w:val="00293DE5"/>
    <w:rsid w:val="00293E54"/>
    <w:rsid w:val="00293FF6"/>
    <w:rsid w:val="00294434"/>
    <w:rsid w:val="0029499D"/>
    <w:rsid w:val="0029592B"/>
    <w:rsid w:val="00295938"/>
    <w:rsid w:val="002962F2"/>
    <w:rsid w:val="002964DB"/>
    <w:rsid w:val="00296CFD"/>
    <w:rsid w:val="0029787A"/>
    <w:rsid w:val="002A1637"/>
    <w:rsid w:val="002A2C6B"/>
    <w:rsid w:val="002A310E"/>
    <w:rsid w:val="002A3122"/>
    <w:rsid w:val="002A32B6"/>
    <w:rsid w:val="002A3E0B"/>
    <w:rsid w:val="002A4E36"/>
    <w:rsid w:val="002A4EEA"/>
    <w:rsid w:val="002A69AE"/>
    <w:rsid w:val="002A72AB"/>
    <w:rsid w:val="002A7830"/>
    <w:rsid w:val="002B05D5"/>
    <w:rsid w:val="002B0B32"/>
    <w:rsid w:val="002B0CA5"/>
    <w:rsid w:val="002B0DBE"/>
    <w:rsid w:val="002B100B"/>
    <w:rsid w:val="002B2212"/>
    <w:rsid w:val="002B28AA"/>
    <w:rsid w:val="002B2DB9"/>
    <w:rsid w:val="002B4033"/>
    <w:rsid w:val="002B4F0D"/>
    <w:rsid w:val="002B5CF1"/>
    <w:rsid w:val="002B62C7"/>
    <w:rsid w:val="002B6423"/>
    <w:rsid w:val="002B674C"/>
    <w:rsid w:val="002B6AD0"/>
    <w:rsid w:val="002B6C4F"/>
    <w:rsid w:val="002B7AFA"/>
    <w:rsid w:val="002B7C4E"/>
    <w:rsid w:val="002B7F82"/>
    <w:rsid w:val="002C0684"/>
    <w:rsid w:val="002C0BA5"/>
    <w:rsid w:val="002C1126"/>
    <w:rsid w:val="002C22A6"/>
    <w:rsid w:val="002C3067"/>
    <w:rsid w:val="002C357D"/>
    <w:rsid w:val="002C3717"/>
    <w:rsid w:val="002C4550"/>
    <w:rsid w:val="002C4B41"/>
    <w:rsid w:val="002C4B6C"/>
    <w:rsid w:val="002C5F7F"/>
    <w:rsid w:val="002D02BB"/>
    <w:rsid w:val="002D0C21"/>
    <w:rsid w:val="002D2023"/>
    <w:rsid w:val="002D29CD"/>
    <w:rsid w:val="002D3B6B"/>
    <w:rsid w:val="002D420C"/>
    <w:rsid w:val="002D4255"/>
    <w:rsid w:val="002D487A"/>
    <w:rsid w:val="002D49F0"/>
    <w:rsid w:val="002D6133"/>
    <w:rsid w:val="002D658A"/>
    <w:rsid w:val="002D66EF"/>
    <w:rsid w:val="002D7720"/>
    <w:rsid w:val="002D7AFB"/>
    <w:rsid w:val="002D7D10"/>
    <w:rsid w:val="002E06DD"/>
    <w:rsid w:val="002E07BE"/>
    <w:rsid w:val="002E1828"/>
    <w:rsid w:val="002E1968"/>
    <w:rsid w:val="002E1A8B"/>
    <w:rsid w:val="002E1DFA"/>
    <w:rsid w:val="002E2489"/>
    <w:rsid w:val="002E28B8"/>
    <w:rsid w:val="002E2C05"/>
    <w:rsid w:val="002E3255"/>
    <w:rsid w:val="002E46FE"/>
    <w:rsid w:val="002E4A35"/>
    <w:rsid w:val="002E4B25"/>
    <w:rsid w:val="002E4DE4"/>
    <w:rsid w:val="002E554E"/>
    <w:rsid w:val="002E5552"/>
    <w:rsid w:val="002E59EB"/>
    <w:rsid w:val="002E6314"/>
    <w:rsid w:val="002E6B80"/>
    <w:rsid w:val="002E6E0A"/>
    <w:rsid w:val="002E6F18"/>
    <w:rsid w:val="002F2BB9"/>
    <w:rsid w:val="002F4105"/>
    <w:rsid w:val="002F67A3"/>
    <w:rsid w:val="002F6A13"/>
    <w:rsid w:val="002F6B4D"/>
    <w:rsid w:val="0030052A"/>
    <w:rsid w:val="003011C6"/>
    <w:rsid w:val="0030156D"/>
    <w:rsid w:val="003019B8"/>
    <w:rsid w:val="0030211A"/>
    <w:rsid w:val="00302CAA"/>
    <w:rsid w:val="00302EE6"/>
    <w:rsid w:val="003035C4"/>
    <w:rsid w:val="0030477E"/>
    <w:rsid w:val="00304D01"/>
    <w:rsid w:val="00306B8A"/>
    <w:rsid w:val="00307264"/>
    <w:rsid w:val="003073D3"/>
    <w:rsid w:val="0030778A"/>
    <w:rsid w:val="00307947"/>
    <w:rsid w:val="00307D04"/>
    <w:rsid w:val="00310175"/>
    <w:rsid w:val="00310B1D"/>
    <w:rsid w:val="00311BB3"/>
    <w:rsid w:val="00312C9B"/>
    <w:rsid w:val="00313095"/>
    <w:rsid w:val="00313DFE"/>
    <w:rsid w:val="003142FA"/>
    <w:rsid w:val="00315887"/>
    <w:rsid w:val="003159FE"/>
    <w:rsid w:val="00315B3F"/>
    <w:rsid w:val="00315D9B"/>
    <w:rsid w:val="00315EC3"/>
    <w:rsid w:val="003167FC"/>
    <w:rsid w:val="003171FF"/>
    <w:rsid w:val="00317419"/>
    <w:rsid w:val="003202A9"/>
    <w:rsid w:val="00320833"/>
    <w:rsid w:val="00320ED9"/>
    <w:rsid w:val="00322F1E"/>
    <w:rsid w:val="00323063"/>
    <w:rsid w:val="00323773"/>
    <w:rsid w:val="003240D1"/>
    <w:rsid w:val="00324746"/>
    <w:rsid w:val="003252A4"/>
    <w:rsid w:val="00325A8B"/>
    <w:rsid w:val="0032650B"/>
    <w:rsid w:val="00326B1E"/>
    <w:rsid w:val="003305BE"/>
    <w:rsid w:val="00330CCE"/>
    <w:rsid w:val="003330B8"/>
    <w:rsid w:val="003336C2"/>
    <w:rsid w:val="00334132"/>
    <w:rsid w:val="0033470D"/>
    <w:rsid w:val="00334815"/>
    <w:rsid w:val="0033557E"/>
    <w:rsid w:val="00335732"/>
    <w:rsid w:val="00335A26"/>
    <w:rsid w:val="0033609D"/>
    <w:rsid w:val="003362BF"/>
    <w:rsid w:val="003367F7"/>
    <w:rsid w:val="00337982"/>
    <w:rsid w:val="0034006B"/>
    <w:rsid w:val="003403BE"/>
    <w:rsid w:val="003415BF"/>
    <w:rsid w:val="0034165E"/>
    <w:rsid w:val="00342AED"/>
    <w:rsid w:val="00342B74"/>
    <w:rsid w:val="00342F6F"/>
    <w:rsid w:val="00343647"/>
    <w:rsid w:val="0034389B"/>
    <w:rsid w:val="003439EB"/>
    <w:rsid w:val="00343B9F"/>
    <w:rsid w:val="003446F0"/>
    <w:rsid w:val="00344897"/>
    <w:rsid w:val="00345668"/>
    <w:rsid w:val="00345A30"/>
    <w:rsid w:val="00345D45"/>
    <w:rsid w:val="00346096"/>
    <w:rsid w:val="00346320"/>
    <w:rsid w:val="00346646"/>
    <w:rsid w:val="00347208"/>
    <w:rsid w:val="0034778E"/>
    <w:rsid w:val="00347794"/>
    <w:rsid w:val="0034780E"/>
    <w:rsid w:val="00350739"/>
    <w:rsid w:val="00350BF6"/>
    <w:rsid w:val="00351574"/>
    <w:rsid w:val="00352E11"/>
    <w:rsid w:val="00353DEA"/>
    <w:rsid w:val="00353E20"/>
    <w:rsid w:val="0035447C"/>
    <w:rsid w:val="003556C6"/>
    <w:rsid w:val="00355D6E"/>
    <w:rsid w:val="00355FFD"/>
    <w:rsid w:val="00356A27"/>
    <w:rsid w:val="00357316"/>
    <w:rsid w:val="003578B4"/>
    <w:rsid w:val="00361A4A"/>
    <w:rsid w:val="00361C08"/>
    <w:rsid w:val="00361FDE"/>
    <w:rsid w:val="003627C9"/>
    <w:rsid w:val="00362998"/>
    <w:rsid w:val="003629F3"/>
    <w:rsid w:val="00363153"/>
    <w:rsid w:val="00363753"/>
    <w:rsid w:val="00363F5A"/>
    <w:rsid w:val="00364433"/>
    <w:rsid w:val="00365055"/>
    <w:rsid w:val="00365B0E"/>
    <w:rsid w:val="00366C02"/>
    <w:rsid w:val="00367885"/>
    <w:rsid w:val="00370467"/>
    <w:rsid w:val="00370782"/>
    <w:rsid w:val="00370949"/>
    <w:rsid w:val="0037101C"/>
    <w:rsid w:val="00372E7F"/>
    <w:rsid w:val="003743FE"/>
    <w:rsid w:val="003747B9"/>
    <w:rsid w:val="00374DFF"/>
    <w:rsid w:val="00375513"/>
    <w:rsid w:val="00375AB5"/>
    <w:rsid w:val="00376867"/>
    <w:rsid w:val="00377AC8"/>
    <w:rsid w:val="00380332"/>
    <w:rsid w:val="00380743"/>
    <w:rsid w:val="00380C80"/>
    <w:rsid w:val="0038126B"/>
    <w:rsid w:val="003813A9"/>
    <w:rsid w:val="003825D5"/>
    <w:rsid w:val="00382F4D"/>
    <w:rsid w:val="00383005"/>
    <w:rsid w:val="00383118"/>
    <w:rsid w:val="003833AA"/>
    <w:rsid w:val="0038353C"/>
    <w:rsid w:val="003845E1"/>
    <w:rsid w:val="00384712"/>
    <w:rsid w:val="00384BAA"/>
    <w:rsid w:val="003853BF"/>
    <w:rsid w:val="0038558A"/>
    <w:rsid w:val="00385F1E"/>
    <w:rsid w:val="00386FA4"/>
    <w:rsid w:val="003874B1"/>
    <w:rsid w:val="003879C7"/>
    <w:rsid w:val="00390416"/>
    <w:rsid w:val="00391B6E"/>
    <w:rsid w:val="00391D62"/>
    <w:rsid w:val="00391F08"/>
    <w:rsid w:val="00392679"/>
    <w:rsid w:val="00392D70"/>
    <w:rsid w:val="0039344E"/>
    <w:rsid w:val="0039386D"/>
    <w:rsid w:val="00393B9C"/>
    <w:rsid w:val="00393E59"/>
    <w:rsid w:val="00394827"/>
    <w:rsid w:val="00394A8E"/>
    <w:rsid w:val="00395068"/>
    <w:rsid w:val="00395808"/>
    <w:rsid w:val="003962C3"/>
    <w:rsid w:val="00396ACA"/>
    <w:rsid w:val="00397861"/>
    <w:rsid w:val="00397B18"/>
    <w:rsid w:val="00397EE5"/>
    <w:rsid w:val="003A01EE"/>
    <w:rsid w:val="003A0304"/>
    <w:rsid w:val="003A0746"/>
    <w:rsid w:val="003A112E"/>
    <w:rsid w:val="003A11E1"/>
    <w:rsid w:val="003A24C1"/>
    <w:rsid w:val="003A2571"/>
    <w:rsid w:val="003A27E6"/>
    <w:rsid w:val="003A2899"/>
    <w:rsid w:val="003A2A97"/>
    <w:rsid w:val="003A2B91"/>
    <w:rsid w:val="003A389E"/>
    <w:rsid w:val="003A5794"/>
    <w:rsid w:val="003A6266"/>
    <w:rsid w:val="003A648D"/>
    <w:rsid w:val="003A6C6F"/>
    <w:rsid w:val="003A7616"/>
    <w:rsid w:val="003A7C99"/>
    <w:rsid w:val="003A7D19"/>
    <w:rsid w:val="003B084C"/>
    <w:rsid w:val="003B0A30"/>
    <w:rsid w:val="003B140D"/>
    <w:rsid w:val="003B172C"/>
    <w:rsid w:val="003B1975"/>
    <w:rsid w:val="003B2A6F"/>
    <w:rsid w:val="003B3E2A"/>
    <w:rsid w:val="003B4322"/>
    <w:rsid w:val="003B4453"/>
    <w:rsid w:val="003B532A"/>
    <w:rsid w:val="003B544D"/>
    <w:rsid w:val="003B5C9B"/>
    <w:rsid w:val="003B6744"/>
    <w:rsid w:val="003B69B3"/>
    <w:rsid w:val="003B69C8"/>
    <w:rsid w:val="003B7469"/>
    <w:rsid w:val="003B7D13"/>
    <w:rsid w:val="003C08DD"/>
    <w:rsid w:val="003C0A1A"/>
    <w:rsid w:val="003C1146"/>
    <w:rsid w:val="003C14BB"/>
    <w:rsid w:val="003C1917"/>
    <w:rsid w:val="003C1CFF"/>
    <w:rsid w:val="003C3867"/>
    <w:rsid w:val="003C43CE"/>
    <w:rsid w:val="003C4410"/>
    <w:rsid w:val="003C458B"/>
    <w:rsid w:val="003C518C"/>
    <w:rsid w:val="003C559E"/>
    <w:rsid w:val="003C64AD"/>
    <w:rsid w:val="003C6BB9"/>
    <w:rsid w:val="003C7A05"/>
    <w:rsid w:val="003C7DD3"/>
    <w:rsid w:val="003D1B53"/>
    <w:rsid w:val="003D1F9B"/>
    <w:rsid w:val="003D2166"/>
    <w:rsid w:val="003D2472"/>
    <w:rsid w:val="003D2E34"/>
    <w:rsid w:val="003D3156"/>
    <w:rsid w:val="003D31E8"/>
    <w:rsid w:val="003D3B16"/>
    <w:rsid w:val="003D4380"/>
    <w:rsid w:val="003D531A"/>
    <w:rsid w:val="003D58F0"/>
    <w:rsid w:val="003D5C1F"/>
    <w:rsid w:val="003D6377"/>
    <w:rsid w:val="003D64AC"/>
    <w:rsid w:val="003D7062"/>
    <w:rsid w:val="003D76F0"/>
    <w:rsid w:val="003D7DD6"/>
    <w:rsid w:val="003E09B4"/>
    <w:rsid w:val="003E0C12"/>
    <w:rsid w:val="003E13B3"/>
    <w:rsid w:val="003E1F02"/>
    <w:rsid w:val="003E250B"/>
    <w:rsid w:val="003E2B88"/>
    <w:rsid w:val="003E2D2B"/>
    <w:rsid w:val="003E2F33"/>
    <w:rsid w:val="003E308D"/>
    <w:rsid w:val="003E3831"/>
    <w:rsid w:val="003E3CB5"/>
    <w:rsid w:val="003E3CEC"/>
    <w:rsid w:val="003E4664"/>
    <w:rsid w:val="003E4681"/>
    <w:rsid w:val="003E569D"/>
    <w:rsid w:val="003E56CB"/>
    <w:rsid w:val="003E5726"/>
    <w:rsid w:val="003E5819"/>
    <w:rsid w:val="003E7D1F"/>
    <w:rsid w:val="003F0105"/>
    <w:rsid w:val="003F0551"/>
    <w:rsid w:val="003F0D33"/>
    <w:rsid w:val="003F1D80"/>
    <w:rsid w:val="003F2A47"/>
    <w:rsid w:val="003F2A8A"/>
    <w:rsid w:val="003F3BCA"/>
    <w:rsid w:val="003F3D8A"/>
    <w:rsid w:val="003F4810"/>
    <w:rsid w:val="003F5266"/>
    <w:rsid w:val="003F65FB"/>
    <w:rsid w:val="003F774D"/>
    <w:rsid w:val="00401550"/>
    <w:rsid w:val="0040161A"/>
    <w:rsid w:val="00401A80"/>
    <w:rsid w:val="00402649"/>
    <w:rsid w:val="00402764"/>
    <w:rsid w:val="00402951"/>
    <w:rsid w:val="00402F63"/>
    <w:rsid w:val="0040381C"/>
    <w:rsid w:val="00404341"/>
    <w:rsid w:val="00404F2F"/>
    <w:rsid w:val="00405443"/>
    <w:rsid w:val="00406731"/>
    <w:rsid w:val="00406CC5"/>
    <w:rsid w:val="0040724E"/>
    <w:rsid w:val="0041027C"/>
    <w:rsid w:val="00410CA2"/>
    <w:rsid w:val="0041139C"/>
    <w:rsid w:val="004115CF"/>
    <w:rsid w:val="00412210"/>
    <w:rsid w:val="00412D32"/>
    <w:rsid w:val="00413ADA"/>
    <w:rsid w:val="004144A6"/>
    <w:rsid w:val="00414A0C"/>
    <w:rsid w:val="00414A10"/>
    <w:rsid w:val="00420B53"/>
    <w:rsid w:val="00420B56"/>
    <w:rsid w:val="004214F1"/>
    <w:rsid w:val="004231DB"/>
    <w:rsid w:val="004238FF"/>
    <w:rsid w:val="0042429A"/>
    <w:rsid w:val="00424B9A"/>
    <w:rsid w:val="00424FF7"/>
    <w:rsid w:val="0042513B"/>
    <w:rsid w:val="0042523E"/>
    <w:rsid w:val="00426A2C"/>
    <w:rsid w:val="00426BCD"/>
    <w:rsid w:val="00430734"/>
    <w:rsid w:val="00431370"/>
    <w:rsid w:val="0043154E"/>
    <w:rsid w:val="004318BD"/>
    <w:rsid w:val="0043190D"/>
    <w:rsid w:val="00431D59"/>
    <w:rsid w:val="00432320"/>
    <w:rsid w:val="0043234D"/>
    <w:rsid w:val="004323EA"/>
    <w:rsid w:val="00433991"/>
    <w:rsid w:val="004339BA"/>
    <w:rsid w:val="004342B7"/>
    <w:rsid w:val="00434B3E"/>
    <w:rsid w:val="00434B42"/>
    <w:rsid w:val="00434EF2"/>
    <w:rsid w:val="00435068"/>
    <w:rsid w:val="0043622D"/>
    <w:rsid w:val="00436255"/>
    <w:rsid w:val="00437D9D"/>
    <w:rsid w:val="0044197C"/>
    <w:rsid w:val="00443812"/>
    <w:rsid w:val="00444306"/>
    <w:rsid w:val="0044473D"/>
    <w:rsid w:val="0044510B"/>
    <w:rsid w:val="00445D24"/>
    <w:rsid w:val="00446402"/>
    <w:rsid w:val="004465CA"/>
    <w:rsid w:val="00446C23"/>
    <w:rsid w:val="00446F45"/>
    <w:rsid w:val="00447942"/>
    <w:rsid w:val="0045079C"/>
    <w:rsid w:val="00451145"/>
    <w:rsid w:val="004511A7"/>
    <w:rsid w:val="004513FD"/>
    <w:rsid w:val="0045195D"/>
    <w:rsid w:val="00451AB9"/>
    <w:rsid w:val="00451D08"/>
    <w:rsid w:val="00453224"/>
    <w:rsid w:val="00453391"/>
    <w:rsid w:val="0045472D"/>
    <w:rsid w:val="00455C3C"/>
    <w:rsid w:val="00456A1D"/>
    <w:rsid w:val="00456DD9"/>
    <w:rsid w:val="004577BF"/>
    <w:rsid w:val="004609ED"/>
    <w:rsid w:val="00461325"/>
    <w:rsid w:val="00461916"/>
    <w:rsid w:val="00462E59"/>
    <w:rsid w:val="004633E7"/>
    <w:rsid w:val="00463AB0"/>
    <w:rsid w:val="00463DC5"/>
    <w:rsid w:val="00464A67"/>
    <w:rsid w:val="00465961"/>
    <w:rsid w:val="0046598B"/>
    <w:rsid w:val="004669B3"/>
    <w:rsid w:val="00467C68"/>
    <w:rsid w:val="00470B0F"/>
    <w:rsid w:val="00472022"/>
    <w:rsid w:val="00472CA6"/>
    <w:rsid w:val="00472D2F"/>
    <w:rsid w:val="00473EB8"/>
    <w:rsid w:val="0047408B"/>
    <w:rsid w:val="00475BAC"/>
    <w:rsid w:val="00476327"/>
    <w:rsid w:val="0047696B"/>
    <w:rsid w:val="00476E5E"/>
    <w:rsid w:val="00476E8B"/>
    <w:rsid w:val="00476F71"/>
    <w:rsid w:val="00480AC7"/>
    <w:rsid w:val="00480FAF"/>
    <w:rsid w:val="0048103E"/>
    <w:rsid w:val="00481657"/>
    <w:rsid w:val="00481D25"/>
    <w:rsid w:val="00484509"/>
    <w:rsid w:val="00485ECC"/>
    <w:rsid w:val="00486150"/>
    <w:rsid w:val="0048778B"/>
    <w:rsid w:val="0048785B"/>
    <w:rsid w:val="00487D88"/>
    <w:rsid w:val="00487F85"/>
    <w:rsid w:val="004909DA"/>
    <w:rsid w:val="004909EE"/>
    <w:rsid w:val="00490BB1"/>
    <w:rsid w:val="00490EB0"/>
    <w:rsid w:val="004918F5"/>
    <w:rsid w:val="004919BC"/>
    <w:rsid w:val="00491F25"/>
    <w:rsid w:val="00491FFF"/>
    <w:rsid w:val="00492147"/>
    <w:rsid w:val="00492DEC"/>
    <w:rsid w:val="00493213"/>
    <w:rsid w:val="004934AB"/>
    <w:rsid w:val="004937E2"/>
    <w:rsid w:val="00494D0C"/>
    <w:rsid w:val="00495514"/>
    <w:rsid w:val="00495AB3"/>
    <w:rsid w:val="0049624E"/>
    <w:rsid w:val="00496319"/>
    <w:rsid w:val="0049632B"/>
    <w:rsid w:val="00496F8D"/>
    <w:rsid w:val="0049738A"/>
    <w:rsid w:val="00497637"/>
    <w:rsid w:val="004977FE"/>
    <w:rsid w:val="004A02BC"/>
    <w:rsid w:val="004A0D1C"/>
    <w:rsid w:val="004A1771"/>
    <w:rsid w:val="004A1BF3"/>
    <w:rsid w:val="004A2A82"/>
    <w:rsid w:val="004A2D6D"/>
    <w:rsid w:val="004A2DC7"/>
    <w:rsid w:val="004A32C0"/>
    <w:rsid w:val="004A3531"/>
    <w:rsid w:val="004A4848"/>
    <w:rsid w:val="004A4AA9"/>
    <w:rsid w:val="004A5490"/>
    <w:rsid w:val="004A5B83"/>
    <w:rsid w:val="004A66D2"/>
    <w:rsid w:val="004A6795"/>
    <w:rsid w:val="004B0555"/>
    <w:rsid w:val="004B07A6"/>
    <w:rsid w:val="004B1B1C"/>
    <w:rsid w:val="004B369F"/>
    <w:rsid w:val="004B405C"/>
    <w:rsid w:val="004B7C18"/>
    <w:rsid w:val="004B7C73"/>
    <w:rsid w:val="004C02E3"/>
    <w:rsid w:val="004C038C"/>
    <w:rsid w:val="004C0879"/>
    <w:rsid w:val="004C1681"/>
    <w:rsid w:val="004C17C9"/>
    <w:rsid w:val="004C2DD7"/>
    <w:rsid w:val="004C421A"/>
    <w:rsid w:val="004C467B"/>
    <w:rsid w:val="004C4D48"/>
    <w:rsid w:val="004C4DC0"/>
    <w:rsid w:val="004C5A80"/>
    <w:rsid w:val="004C6787"/>
    <w:rsid w:val="004C67D9"/>
    <w:rsid w:val="004C687D"/>
    <w:rsid w:val="004D074A"/>
    <w:rsid w:val="004D1C96"/>
    <w:rsid w:val="004D1D8A"/>
    <w:rsid w:val="004D36DD"/>
    <w:rsid w:val="004D3C6F"/>
    <w:rsid w:val="004D475A"/>
    <w:rsid w:val="004D488B"/>
    <w:rsid w:val="004D4D08"/>
    <w:rsid w:val="004D54FD"/>
    <w:rsid w:val="004D5570"/>
    <w:rsid w:val="004D77D2"/>
    <w:rsid w:val="004D7E0A"/>
    <w:rsid w:val="004E0BD5"/>
    <w:rsid w:val="004E0DD6"/>
    <w:rsid w:val="004E1A3A"/>
    <w:rsid w:val="004E3ADF"/>
    <w:rsid w:val="004E3BBA"/>
    <w:rsid w:val="004E4ADA"/>
    <w:rsid w:val="004E53EE"/>
    <w:rsid w:val="004E5AAF"/>
    <w:rsid w:val="004E78C0"/>
    <w:rsid w:val="004F0461"/>
    <w:rsid w:val="004F1D48"/>
    <w:rsid w:val="004F29C8"/>
    <w:rsid w:val="004F2D6B"/>
    <w:rsid w:val="004F3EB5"/>
    <w:rsid w:val="004F4195"/>
    <w:rsid w:val="004F4481"/>
    <w:rsid w:val="004F45AC"/>
    <w:rsid w:val="004F45E7"/>
    <w:rsid w:val="004F47F2"/>
    <w:rsid w:val="004F5EA6"/>
    <w:rsid w:val="004F5FBD"/>
    <w:rsid w:val="004F60CA"/>
    <w:rsid w:val="004F715C"/>
    <w:rsid w:val="0050109A"/>
    <w:rsid w:val="0050130E"/>
    <w:rsid w:val="00502436"/>
    <w:rsid w:val="0050298C"/>
    <w:rsid w:val="00502DE8"/>
    <w:rsid w:val="00502FD7"/>
    <w:rsid w:val="00503856"/>
    <w:rsid w:val="0050442B"/>
    <w:rsid w:val="0050446B"/>
    <w:rsid w:val="00504B65"/>
    <w:rsid w:val="005063A5"/>
    <w:rsid w:val="00506DB1"/>
    <w:rsid w:val="005075B7"/>
    <w:rsid w:val="00507671"/>
    <w:rsid w:val="00510E12"/>
    <w:rsid w:val="00511F2C"/>
    <w:rsid w:val="005123B8"/>
    <w:rsid w:val="005128F5"/>
    <w:rsid w:val="00512906"/>
    <w:rsid w:val="005133F5"/>
    <w:rsid w:val="00513511"/>
    <w:rsid w:val="00514183"/>
    <w:rsid w:val="00514C36"/>
    <w:rsid w:val="0051517B"/>
    <w:rsid w:val="005151FF"/>
    <w:rsid w:val="0051546E"/>
    <w:rsid w:val="00515637"/>
    <w:rsid w:val="00515753"/>
    <w:rsid w:val="005159B5"/>
    <w:rsid w:val="00516485"/>
    <w:rsid w:val="00516717"/>
    <w:rsid w:val="0051749E"/>
    <w:rsid w:val="005177FB"/>
    <w:rsid w:val="00517F76"/>
    <w:rsid w:val="005208CC"/>
    <w:rsid w:val="00521604"/>
    <w:rsid w:val="0052171D"/>
    <w:rsid w:val="00521A10"/>
    <w:rsid w:val="00521E6C"/>
    <w:rsid w:val="00522686"/>
    <w:rsid w:val="00523C62"/>
    <w:rsid w:val="00523D0E"/>
    <w:rsid w:val="00524BEF"/>
    <w:rsid w:val="00525712"/>
    <w:rsid w:val="00526640"/>
    <w:rsid w:val="00526779"/>
    <w:rsid w:val="00531005"/>
    <w:rsid w:val="00531023"/>
    <w:rsid w:val="00531194"/>
    <w:rsid w:val="00531859"/>
    <w:rsid w:val="00531F58"/>
    <w:rsid w:val="0053269E"/>
    <w:rsid w:val="005332C0"/>
    <w:rsid w:val="00533957"/>
    <w:rsid w:val="00533D96"/>
    <w:rsid w:val="00533F87"/>
    <w:rsid w:val="0053431E"/>
    <w:rsid w:val="0053446E"/>
    <w:rsid w:val="005349BD"/>
    <w:rsid w:val="00535913"/>
    <w:rsid w:val="00535AA3"/>
    <w:rsid w:val="0053607B"/>
    <w:rsid w:val="00536520"/>
    <w:rsid w:val="0054047C"/>
    <w:rsid w:val="00541770"/>
    <w:rsid w:val="00541E40"/>
    <w:rsid w:val="00542956"/>
    <w:rsid w:val="00542D74"/>
    <w:rsid w:val="005434A3"/>
    <w:rsid w:val="0054444C"/>
    <w:rsid w:val="00544D78"/>
    <w:rsid w:val="005452A6"/>
    <w:rsid w:val="0054561A"/>
    <w:rsid w:val="00545B8E"/>
    <w:rsid w:val="005461E5"/>
    <w:rsid w:val="0054656B"/>
    <w:rsid w:val="00546C8B"/>
    <w:rsid w:val="00546E4A"/>
    <w:rsid w:val="005473E0"/>
    <w:rsid w:val="00547892"/>
    <w:rsid w:val="00547E4E"/>
    <w:rsid w:val="00551875"/>
    <w:rsid w:val="00552258"/>
    <w:rsid w:val="00552A9C"/>
    <w:rsid w:val="00552BCE"/>
    <w:rsid w:val="00553B6F"/>
    <w:rsid w:val="00554077"/>
    <w:rsid w:val="005544D5"/>
    <w:rsid w:val="005547B2"/>
    <w:rsid w:val="00554979"/>
    <w:rsid w:val="00554ED6"/>
    <w:rsid w:val="0055520E"/>
    <w:rsid w:val="00555997"/>
    <w:rsid w:val="00555CA7"/>
    <w:rsid w:val="00556573"/>
    <w:rsid w:val="00556578"/>
    <w:rsid w:val="00556B9E"/>
    <w:rsid w:val="005576F9"/>
    <w:rsid w:val="00557BF5"/>
    <w:rsid w:val="00560A6A"/>
    <w:rsid w:val="00561345"/>
    <w:rsid w:val="005618AE"/>
    <w:rsid w:val="00561B84"/>
    <w:rsid w:val="00562259"/>
    <w:rsid w:val="00562C89"/>
    <w:rsid w:val="00562FF9"/>
    <w:rsid w:val="00563C18"/>
    <w:rsid w:val="00563E63"/>
    <w:rsid w:val="00564928"/>
    <w:rsid w:val="0056561D"/>
    <w:rsid w:val="00565A71"/>
    <w:rsid w:val="005665E6"/>
    <w:rsid w:val="00566C18"/>
    <w:rsid w:val="005672A6"/>
    <w:rsid w:val="005679B1"/>
    <w:rsid w:val="0057056B"/>
    <w:rsid w:val="005708CB"/>
    <w:rsid w:val="005717AA"/>
    <w:rsid w:val="005723EB"/>
    <w:rsid w:val="00572439"/>
    <w:rsid w:val="0057254C"/>
    <w:rsid w:val="005732D0"/>
    <w:rsid w:val="005733E1"/>
    <w:rsid w:val="00573461"/>
    <w:rsid w:val="0057638B"/>
    <w:rsid w:val="0057672C"/>
    <w:rsid w:val="00576990"/>
    <w:rsid w:val="00577D67"/>
    <w:rsid w:val="005805EF"/>
    <w:rsid w:val="005813E6"/>
    <w:rsid w:val="00581716"/>
    <w:rsid w:val="00581C56"/>
    <w:rsid w:val="005822BE"/>
    <w:rsid w:val="00582AC3"/>
    <w:rsid w:val="0058309F"/>
    <w:rsid w:val="00583B01"/>
    <w:rsid w:val="00584D15"/>
    <w:rsid w:val="00584FFD"/>
    <w:rsid w:val="005854F9"/>
    <w:rsid w:val="00585CFF"/>
    <w:rsid w:val="00585F25"/>
    <w:rsid w:val="00586457"/>
    <w:rsid w:val="005868C6"/>
    <w:rsid w:val="00586E4C"/>
    <w:rsid w:val="005875FD"/>
    <w:rsid w:val="00587992"/>
    <w:rsid w:val="00587DC1"/>
    <w:rsid w:val="005901AA"/>
    <w:rsid w:val="005909FB"/>
    <w:rsid w:val="0059135F"/>
    <w:rsid w:val="00591BE1"/>
    <w:rsid w:val="00592262"/>
    <w:rsid w:val="005922DC"/>
    <w:rsid w:val="0059359A"/>
    <w:rsid w:val="005938FF"/>
    <w:rsid w:val="00593B09"/>
    <w:rsid w:val="00595DA9"/>
    <w:rsid w:val="00595DB5"/>
    <w:rsid w:val="00596A35"/>
    <w:rsid w:val="00597E1F"/>
    <w:rsid w:val="00597E3F"/>
    <w:rsid w:val="005A0420"/>
    <w:rsid w:val="005A1415"/>
    <w:rsid w:val="005A255C"/>
    <w:rsid w:val="005A2D45"/>
    <w:rsid w:val="005A35E1"/>
    <w:rsid w:val="005A5BF2"/>
    <w:rsid w:val="005A6F7F"/>
    <w:rsid w:val="005B0088"/>
    <w:rsid w:val="005B0787"/>
    <w:rsid w:val="005B184D"/>
    <w:rsid w:val="005B2957"/>
    <w:rsid w:val="005B2BF3"/>
    <w:rsid w:val="005B333C"/>
    <w:rsid w:val="005B46C1"/>
    <w:rsid w:val="005B4A4E"/>
    <w:rsid w:val="005B4E6A"/>
    <w:rsid w:val="005B4FF4"/>
    <w:rsid w:val="005B512D"/>
    <w:rsid w:val="005B5602"/>
    <w:rsid w:val="005B59C0"/>
    <w:rsid w:val="005B5AF7"/>
    <w:rsid w:val="005B5CB4"/>
    <w:rsid w:val="005B64AD"/>
    <w:rsid w:val="005B787F"/>
    <w:rsid w:val="005C0011"/>
    <w:rsid w:val="005C04FA"/>
    <w:rsid w:val="005C0B93"/>
    <w:rsid w:val="005C1114"/>
    <w:rsid w:val="005C182D"/>
    <w:rsid w:val="005C1932"/>
    <w:rsid w:val="005C25B8"/>
    <w:rsid w:val="005C2FE5"/>
    <w:rsid w:val="005C3993"/>
    <w:rsid w:val="005C3B7A"/>
    <w:rsid w:val="005C63DC"/>
    <w:rsid w:val="005C669F"/>
    <w:rsid w:val="005C6A70"/>
    <w:rsid w:val="005C6CA3"/>
    <w:rsid w:val="005C7565"/>
    <w:rsid w:val="005C76E7"/>
    <w:rsid w:val="005C7C3D"/>
    <w:rsid w:val="005C7D2C"/>
    <w:rsid w:val="005D0154"/>
    <w:rsid w:val="005D0C9F"/>
    <w:rsid w:val="005D0DFB"/>
    <w:rsid w:val="005D1575"/>
    <w:rsid w:val="005D1790"/>
    <w:rsid w:val="005D1C78"/>
    <w:rsid w:val="005D355A"/>
    <w:rsid w:val="005D4038"/>
    <w:rsid w:val="005D4715"/>
    <w:rsid w:val="005D4E16"/>
    <w:rsid w:val="005D539E"/>
    <w:rsid w:val="005D54BF"/>
    <w:rsid w:val="005D6417"/>
    <w:rsid w:val="005D6539"/>
    <w:rsid w:val="005D6557"/>
    <w:rsid w:val="005D65ED"/>
    <w:rsid w:val="005D6882"/>
    <w:rsid w:val="005D6B9D"/>
    <w:rsid w:val="005D7CC0"/>
    <w:rsid w:val="005E02E1"/>
    <w:rsid w:val="005E24B7"/>
    <w:rsid w:val="005E269B"/>
    <w:rsid w:val="005E50E1"/>
    <w:rsid w:val="005E61F7"/>
    <w:rsid w:val="005E64B7"/>
    <w:rsid w:val="005E79F7"/>
    <w:rsid w:val="005F0551"/>
    <w:rsid w:val="005F18A6"/>
    <w:rsid w:val="005F1B95"/>
    <w:rsid w:val="005F1E3A"/>
    <w:rsid w:val="005F279B"/>
    <w:rsid w:val="005F2EB5"/>
    <w:rsid w:val="005F3125"/>
    <w:rsid w:val="005F3C5A"/>
    <w:rsid w:val="005F4378"/>
    <w:rsid w:val="005F4667"/>
    <w:rsid w:val="005F54F8"/>
    <w:rsid w:val="005F5B0E"/>
    <w:rsid w:val="005F722F"/>
    <w:rsid w:val="005F72FB"/>
    <w:rsid w:val="005F76E7"/>
    <w:rsid w:val="005F79F0"/>
    <w:rsid w:val="005F7D8B"/>
    <w:rsid w:val="0060095B"/>
    <w:rsid w:val="00600A6D"/>
    <w:rsid w:val="00600B80"/>
    <w:rsid w:val="00601F3A"/>
    <w:rsid w:val="00602237"/>
    <w:rsid w:val="0060287C"/>
    <w:rsid w:val="00603235"/>
    <w:rsid w:val="00603667"/>
    <w:rsid w:val="006040BC"/>
    <w:rsid w:val="00604266"/>
    <w:rsid w:val="00604355"/>
    <w:rsid w:val="006057F9"/>
    <w:rsid w:val="00605F10"/>
    <w:rsid w:val="006061A8"/>
    <w:rsid w:val="006076D5"/>
    <w:rsid w:val="00607759"/>
    <w:rsid w:val="00611C0D"/>
    <w:rsid w:val="0061231D"/>
    <w:rsid w:val="00612E97"/>
    <w:rsid w:val="00614782"/>
    <w:rsid w:val="00614D85"/>
    <w:rsid w:val="006159A6"/>
    <w:rsid w:val="00615A77"/>
    <w:rsid w:val="00616A55"/>
    <w:rsid w:val="00616B7F"/>
    <w:rsid w:val="00616D2B"/>
    <w:rsid w:val="00620008"/>
    <w:rsid w:val="006203F4"/>
    <w:rsid w:val="00621338"/>
    <w:rsid w:val="0062183D"/>
    <w:rsid w:val="006223D7"/>
    <w:rsid w:val="00623081"/>
    <w:rsid w:val="0062498A"/>
    <w:rsid w:val="0062569A"/>
    <w:rsid w:val="006267CB"/>
    <w:rsid w:val="00627225"/>
    <w:rsid w:val="00627BFB"/>
    <w:rsid w:val="0063016A"/>
    <w:rsid w:val="00630779"/>
    <w:rsid w:val="0063167A"/>
    <w:rsid w:val="00631FE4"/>
    <w:rsid w:val="006327D2"/>
    <w:rsid w:val="00633B42"/>
    <w:rsid w:val="00634586"/>
    <w:rsid w:val="006347AF"/>
    <w:rsid w:val="00634A61"/>
    <w:rsid w:val="00634FA3"/>
    <w:rsid w:val="00635EDD"/>
    <w:rsid w:val="0063616E"/>
    <w:rsid w:val="00636469"/>
    <w:rsid w:val="00636945"/>
    <w:rsid w:val="00636A19"/>
    <w:rsid w:val="00636B7E"/>
    <w:rsid w:val="006379D8"/>
    <w:rsid w:val="00640176"/>
    <w:rsid w:val="00640860"/>
    <w:rsid w:val="0064153E"/>
    <w:rsid w:val="00641B2D"/>
    <w:rsid w:val="006420B9"/>
    <w:rsid w:val="006420C4"/>
    <w:rsid w:val="00642B2D"/>
    <w:rsid w:val="00643294"/>
    <w:rsid w:val="0064330F"/>
    <w:rsid w:val="00643F49"/>
    <w:rsid w:val="00644264"/>
    <w:rsid w:val="006447DA"/>
    <w:rsid w:val="00644DC6"/>
    <w:rsid w:val="0064557C"/>
    <w:rsid w:val="00645D50"/>
    <w:rsid w:val="0064632F"/>
    <w:rsid w:val="0064644E"/>
    <w:rsid w:val="00646930"/>
    <w:rsid w:val="00646D32"/>
    <w:rsid w:val="006472D0"/>
    <w:rsid w:val="00647EE2"/>
    <w:rsid w:val="00650121"/>
    <w:rsid w:val="00650402"/>
    <w:rsid w:val="00650676"/>
    <w:rsid w:val="00651441"/>
    <w:rsid w:val="0065157A"/>
    <w:rsid w:val="00651EA8"/>
    <w:rsid w:val="0065212B"/>
    <w:rsid w:val="006524DA"/>
    <w:rsid w:val="00652543"/>
    <w:rsid w:val="0065416B"/>
    <w:rsid w:val="00654381"/>
    <w:rsid w:val="006549D6"/>
    <w:rsid w:val="00654FB0"/>
    <w:rsid w:val="00655811"/>
    <w:rsid w:val="00661C52"/>
    <w:rsid w:val="00662116"/>
    <w:rsid w:val="006621F7"/>
    <w:rsid w:val="00662B60"/>
    <w:rsid w:val="00663D6A"/>
    <w:rsid w:val="00664019"/>
    <w:rsid w:val="0066484C"/>
    <w:rsid w:val="0066547B"/>
    <w:rsid w:val="00665ABA"/>
    <w:rsid w:val="00666427"/>
    <w:rsid w:val="00666ECD"/>
    <w:rsid w:val="006676DC"/>
    <w:rsid w:val="00667E94"/>
    <w:rsid w:val="00667FAE"/>
    <w:rsid w:val="006706C5"/>
    <w:rsid w:val="00670AC4"/>
    <w:rsid w:val="00670EC7"/>
    <w:rsid w:val="006720FF"/>
    <w:rsid w:val="0067268F"/>
    <w:rsid w:val="006728D4"/>
    <w:rsid w:val="006729C3"/>
    <w:rsid w:val="00672F6C"/>
    <w:rsid w:val="00673953"/>
    <w:rsid w:val="00674742"/>
    <w:rsid w:val="00674AD7"/>
    <w:rsid w:val="00676013"/>
    <w:rsid w:val="00676F14"/>
    <w:rsid w:val="006778C6"/>
    <w:rsid w:val="006803D8"/>
    <w:rsid w:val="00680D9E"/>
    <w:rsid w:val="0068129E"/>
    <w:rsid w:val="00681F2C"/>
    <w:rsid w:val="006821E9"/>
    <w:rsid w:val="00682591"/>
    <w:rsid w:val="00683229"/>
    <w:rsid w:val="0068338C"/>
    <w:rsid w:val="006835F9"/>
    <w:rsid w:val="00684CA5"/>
    <w:rsid w:val="00684DDE"/>
    <w:rsid w:val="00684E6A"/>
    <w:rsid w:val="00687C4F"/>
    <w:rsid w:val="006908EB"/>
    <w:rsid w:val="00691257"/>
    <w:rsid w:val="00691F57"/>
    <w:rsid w:val="0069223E"/>
    <w:rsid w:val="00692302"/>
    <w:rsid w:val="00692392"/>
    <w:rsid w:val="00692926"/>
    <w:rsid w:val="00692BB6"/>
    <w:rsid w:val="00692C19"/>
    <w:rsid w:val="006932FD"/>
    <w:rsid w:val="00693D24"/>
    <w:rsid w:val="00694670"/>
    <w:rsid w:val="00695D92"/>
    <w:rsid w:val="00696A92"/>
    <w:rsid w:val="006970EA"/>
    <w:rsid w:val="006A09BC"/>
    <w:rsid w:val="006A0B92"/>
    <w:rsid w:val="006A0E25"/>
    <w:rsid w:val="006A2830"/>
    <w:rsid w:val="006A3527"/>
    <w:rsid w:val="006A3FB7"/>
    <w:rsid w:val="006A4A2C"/>
    <w:rsid w:val="006A4A41"/>
    <w:rsid w:val="006A4EE4"/>
    <w:rsid w:val="006A51AB"/>
    <w:rsid w:val="006A5D3C"/>
    <w:rsid w:val="006A6F9F"/>
    <w:rsid w:val="006A7002"/>
    <w:rsid w:val="006A7067"/>
    <w:rsid w:val="006A719C"/>
    <w:rsid w:val="006A765F"/>
    <w:rsid w:val="006B09D7"/>
    <w:rsid w:val="006B0B87"/>
    <w:rsid w:val="006B0D8B"/>
    <w:rsid w:val="006B0F91"/>
    <w:rsid w:val="006B15C1"/>
    <w:rsid w:val="006B194F"/>
    <w:rsid w:val="006B22A9"/>
    <w:rsid w:val="006B2C56"/>
    <w:rsid w:val="006B35BC"/>
    <w:rsid w:val="006B3DA5"/>
    <w:rsid w:val="006B3F48"/>
    <w:rsid w:val="006B5F6D"/>
    <w:rsid w:val="006B61CD"/>
    <w:rsid w:val="006B7AA6"/>
    <w:rsid w:val="006B7B3E"/>
    <w:rsid w:val="006B7FF8"/>
    <w:rsid w:val="006C05D9"/>
    <w:rsid w:val="006C3524"/>
    <w:rsid w:val="006C36C2"/>
    <w:rsid w:val="006C3C20"/>
    <w:rsid w:val="006C4A2C"/>
    <w:rsid w:val="006C4B57"/>
    <w:rsid w:val="006C7A69"/>
    <w:rsid w:val="006D01BD"/>
    <w:rsid w:val="006D16AD"/>
    <w:rsid w:val="006D1825"/>
    <w:rsid w:val="006D1A65"/>
    <w:rsid w:val="006D2885"/>
    <w:rsid w:val="006D2A09"/>
    <w:rsid w:val="006D2E8A"/>
    <w:rsid w:val="006D328A"/>
    <w:rsid w:val="006D3CF8"/>
    <w:rsid w:val="006D4B3E"/>
    <w:rsid w:val="006D500B"/>
    <w:rsid w:val="006D53C7"/>
    <w:rsid w:val="006D5E20"/>
    <w:rsid w:val="006D6A40"/>
    <w:rsid w:val="006D6F2C"/>
    <w:rsid w:val="006E052C"/>
    <w:rsid w:val="006E0572"/>
    <w:rsid w:val="006E07D8"/>
    <w:rsid w:val="006E1013"/>
    <w:rsid w:val="006E102D"/>
    <w:rsid w:val="006E104F"/>
    <w:rsid w:val="006E142D"/>
    <w:rsid w:val="006E1896"/>
    <w:rsid w:val="006E3D64"/>
    <w:rsid w:val="006E3EFE"/>
    <w:rsid w:val="006E45D2"/>
    <w:rsid w:val="006E4779"/>
    <w:rsid w:val="006E4BB9"/>
    <w:rsid w:val="006E63BE"/>
    <w:rsid w:val="006E6AD0"/>
    <w:rsid w:val="006E751B"/>
    <w:rsid w:val="006E7652"/>
    <w:rsid w:val="006E7DCE"/>
    <w:rsid w:val="006F1410"/>
    <w:rsid w:val="006F1508"/>
    <w:rsid w:val="006F1D2E"/>
    <w:rsid w:val="006F1F19"/>
    <w:rsid w:val="006F32A2"/>
    <w:rsid w:val="006F32BB"/>
    <w:rsid w:val="006F3354"/>
    <w:rsid w:val="006F3ED6"/>
    <w:rsid w:val="006F444A"/>
    <w:rsid w:val="006F4C33"/>
    <w:rsid w:val="006F58F9"/>
    <w:rsid w:val="006F5A67"/>
    <w:rsid w:val="006F65A3"/>
    <w:rsid w:val="006F6AA2"/>
    <w:rsid w:val="006F7495"/>
    <w:rsid w:val="0070041D"/>
    <w:rsid w:val="00700A7E"/>
    <w:rsid w:val="007011A5"/>
    <w:rsid w:val="007025BC"/>
    <w:rsid w:val="00702E90"/>
    <w:rsid w:val="00703CC3"/>
    <w:rsid w:val="00704AFF"/>
    <w:rsid w:val="007053F9"/>
    <w:rsid w:val="007058F7"/>
    <w:rsid w:val="00705AB8"/>
    <w:rsid w:val="00705B24"/>
    <w:rsid w:val="00706401"/>
    <w:rsid w:val="00707F80"/>
    <w:rsid w:val="007103E4"/>
    <w:rsid w:val="00712F3B"/>
    <w:rsid w:val="00714344"/>
    <w:rsid w:val="00714481"/>
    <w:rsid w:val="00715B00"/>
    <w:rsid w:val="00716CC6"/>
    <w:rsid w:val="00716CFB"/>
    <w:rsid w:val="0071754D"/>
    <w:rsid w:val="00717C24"/>
    <w:rsid w:val="00717C97"/>
    <w:rsid w:val="00717CC2"/>
    <w:rsid w:val="00717E81"/>
    <w:rsid w:val="007204E6"/>
    <w:rsid w:val="007209DA"/>
    <w:rsid w:val="00721D47"/>
    <w:rsid w:val="00722F54"/>
    <w:rsid w:val="007244B1"/>
    <w:rsid w:val="007248B8"/>
    <w:rsid w:val="00724E78"/>
    <w:rsid w:val="0072534B"/>
    <w:rsid w:val="00726457"/>
    <w:rsid w:val="00726533"/>
    <w:rsid w:val="00726CBF"/>
    <w:rsid w:val="007272C6"/>
    <w:rsid w:val="00727E90"/>
    <w:rsid w:val="00730010"/>
    <w:rsid w:val="0073160A"/>
    <w:rsid w:val="0073227B"/>
    <w:rsid w:val="00732598"/>
    <w:rsid w:val="00733032"/>
    <w:rsid w:val="007332B3"/>
    <w:rsid w:val="007338D0"/>
    <w:rsid w:val="007340EB"/>
    <w:rsid w:val="00734C97"/>
    <w:rsid w:val="00736B75"/>
    <w:rsid w:val="00737247"/>
    <w:rsid w:val="007418B6"/>
    <w:rsid w:val="00741BF6"/>
    <w:rsid w:val="00743478"/>
    <w:rsid w:val="00743967"/>
    <w:rsid w:val="007440E0"/>
    <w:rsid w:val="007442B2"/>
    <w:rsid w:val="00744605"/>
    <w:rsid w:val="00744693"/>
    <w:rsid w:val="00745902"/>
    <w:rsid w:val="00746691"/>
    <w:rsid w:val="00746A97"/>
    <w:rsid w:val="00746DFF"/>
    <w:rsid w:val="00746F79"/>
    <w:rsid w:val="007500F0"/>
    <w:rsid w:val="00750387"/>
    <w:rsid w:val="007504A0"/>
    <w:rsid w:val="00750A05"/>
    <w:rsid w:val="007514AD"/>
    <w:rsid w:val="00751871"/>
    <w:rsid w:val="00751B52"/>
    <w:rsid w:val="00753403"/>
    <w:rsid w:val="007536C5"/>
    <w:rsid w:val="0075389B"/>
    <w:rsid w:val="00753A9A"/>
    <w:rsid w:val="00756BE3"/>
    <w:rsid w:val="00756F33"/>
    <w:rsid w:val="0076029F"/>
    <w:rsid w:val="007603F8"/>
    <w:rsid w:val="00760EFC"/>
    <w:rsid w:val="007614CA"/>
    <w:rsid w:val="007616E7"/>
    <w:rsid w:val="0076193B"/>
    <w:rsid w:val="00761B74"/>
    <w:rsid w:val="00761C8F"/>
    <w:rsid w:val="007622BD"/>
    <w:rsid w:val="007622C5"/>
    <w:rsid w:val="00762429"/>
    <w:rsid w:val="0076330B"/>
    <w:rsid w:val="00763507"/>
    <w:rsid w:val="0076356E"/>
    <w:rsid w:val="0076364C"/>
    <w:rsid w:val="00764C9D"/>
    <w:rsid w:val="00765619"/>
    <w:rsid w:val="007657E8"/>
    <w:rsid w:val="00765A36"/>
    <w:rsid w:val="00765C4F"/>
    <w:rsid w:val="0076704E"/>
    <w:rsid w:val="00767C22"/>
    <w:rsid w:val="00770100"/>
    <w:rsid w:val="00770B5F"/>
    <w:rsid w:val="00771473"/>
    <w:rsid w:val="00772D3F"/>
    <w:rsid w:val="00772FB0"/>
    <w:rsid w:val="007743D9"/>
    <w:rsid w:val="00774BB0"/>
    <w:rsid w:val="00774D80"/>
    <w:rsid w:val="00774F94"/>
    <w:rsid w:val="007750B0"/>
    <w:rsid w:val="00776908"/>
    <w:rsid w:val="00777EE4"/>
    <w:rsid w:val="00780917"/>
    <w:rsid w:val="0078097B"/>
    <w:rsid w:val="007809B3"/>
    <w:rsid w:val="007827F1"/>
    <w:rsid w:val="00782CCE"/>
    <w:rsid w:val="00783F5C"/>
    <w:rsid w:val="007841DA"/>
    <w:rsid w:val="00785518"/>
    <w:rsid w:val="00785F1D"/>
    <w:rsid w:val="007867E5"/>
    <w:rsid w:val="007868D3"/>
    <w:rsid w:val="007873D0"/>
    <w:rsid w:val="00787AB5"/>
    <w:rsid w:val="00790EA0"/>
    <w:rsid w:val="0079209C"/>
    <w:rsid w:val="0079270D"/>
    <w:rsid w:val="007934AB"/>
    <w:rsid w:val="00793820"/>
    <w:rsid w:val="00793CB9"/>
    <w:rsid w:val="007946CA"/>
    <w:rsid w:val="00794F9F"/>
    <w:rsid w:val="00795074"/>
    <w:rsid w:val="007A1469"/>
    <w:rsid w:val="007A2C3C"/>
    <w:rsid w:val="007A3826"/>
    <w:rsid w:val="007A4CE3"/>
    <w:rsid w:val="007A4DC8"/>
    <w:rsid w:val="007A525A"/>
    <w:rsid w:val="007A5307"/>
    <w:rsid w:val="007A59E7"/>
    <w:rsid w:val="007A6FD3"/>
    <w:rsid w:val="007B0136"/>
    <w:rsid w:val="007B092B"/>
    <w:rsid w:val="007B0B48"/>
    <w:rsid w:val="007B0BB8"/>
    <w:rsid w:val="007B14B8"/>
    <w:rsid w:val="007B1534"/>
    <w:rsid w:val="007B1BEB"/>
    <w:rsid w:val="007B1D3B"/>
    <w:rsid w:val="007B208B"/>
    <w:rsid w:val="007B2A7D"/>
    <w:rsid w:val="007B2ADB"/>
    <w:rsid w:val="007B4042"/>
    <w:rsid w:val="007B5D45"/>
    <w:rsid w:val="007B5FF5"/>
    <w:rsid w:val="007B6737"/>
    <w:rsid w:val="007B6C11"/>
    <w:rsid w:val="007B71EC"/>
    <w:rsid w:val="007C0C24"/>
    <w:rsid w:val="007C12B7"/>
    <w:rsid w:val="007C1433"/>
    <w:rsid w:val="007C1E49"/>
    <w:rsid w:val="007C1FEC"/>
    <w:rsid w:val="007C2172"/>
    <w:rsid w:val="007C293D"/>
    <w:rsid w:val="007C3972"/>
    <w:rsid w:val="007C3D4C"/>
    <w:rsid w:val="007C42C1"/>
    <w:rsid w:val="007C4CD4"/>
    <w:rsid w:val="007C6367"/>
    <w:rsid w:val="007C6948"/>
    <w:rsid w:val="007C6A62"/>
    <w:rsid w:val="007C6BD2"/>
    <w:rsid w:val="007D0B23"/>
    <w:rsid w:val="007D17B3"/>
    <w:rsid w:val="007D1A59"/>
    <w:rsid w:val="007D250A"/>
    <w:rsid w:val="007D2D36"/>
    <w:rsid w:val="007D2E65"/>
    <w:rsid w:val="007D2ECC"/>
    <w:rsid w:val="007D4A30"/>
    <w:rsid w:val="007D4D9B"/>
    <w:rsid w:val="007D6431"/>
    <w:rsid w:val="007D69BE"/>
    <w:rsid w:val="007D6CF8"/>
    <w:rsid w:val="007D74CD"/>
    <w:rsid w:val="007E0967"/>
    <w:rsid w:val="007E10E3"/>
    <w:rsid w:val="007E12E4"/>
    <w:rsid w:val="007E1387"/>
    <w:rsid w:val="007E1607"/>
    <w:rsid w:val="007E2675"/>
    <w:rsid w:val="007E2A9D"/>
    <w:rsid w:val="007E3421"/>
    <w:rsid w:val="007E3F4B"/>
    <w:rsid w:val="007E4DB6"/>
    <w:rsid w:val="007E50F5"/>
    <w:rsid w:val="007E52C4"/>
    <w:rsid w:val="007E584F"/>
    <w:rsid w:val="007E58B1"/>
    <w:rsid w:val="007E63A4"/>
    <w:rsid w:val="007E6C98"/>
    <w:rsid w:val="007E6D2D"/>
    <w:rsid w:val="007E6E6B"/>
    <w:rsid w:val="007E7592"/>
    <w:rsid w:val="007F04BB"/>
    <w:rsid w:val="007F1611"/>
    <w:rsid w:val="007F250A"/>
    <w:rsid w:val="007F2B95"/>
    <w:rsid w:val="007F3E1A"/>
    <w:rsid w:val="007F4422"/>
    <w:rsid w:val="007F4F1C"/>
    <w:rsid w:val="007F6688"/>
    <w:rsid w:val="007F671A"/>
    <w:rsid w:val="007F699C"/>
    <w:rsid w:val="007F69E1"/>
    <w:rsid w:val="007F6CC2"/>
    <w:rsid w:val="007F7113"/>
    <w:rsid w:val="007F7585"/>
    <w:rsid w:val="007F7C5C"/>
    <w:rsid w:val="007F7C74"/>
    <w:rsid w:val="0080021E"/>
    <w:rsid w:val="0080300B"/>
    <w:rsid w:val="00803049"/>
    <w:rsid w:val="008031AD"/>
    <w:rsid w:val="0080402B"/>
    <w:rsid w:val="00804B5E"/>
    <w:rsid w:val="00804D46"/>
    <w:rsid w:val="00805322"/>
    <w:rsid w:val="00805361"/>
    <w:rsid w:val="00805CC8"/>
    <w:rsid w:val="00805FA2"/>
    <w:rsid w:val="00806682"/>
    <w:rsid w:val="00806748"/>
    <w:rsid w:val="00810234"/>
    <w:rsid w:val="008104A6"/>
    <w:rsid w:val="00810A5C"/>
    <w:rsid w:val="00811CC3"/>
    <w:rsid w:val="008130B5"/>
    <w:rsid w:val="0081319A"/>
    <w:rsid w:val="008133EC"/>
    <w:rsid w:val="008139DE"/>
    <w:rsid w:val="00814085"/>
    <w:rsid w:val="00814C5E"/>
    <w:rsid w:val="00814EC7"/>
    <w:rsid w:val="00815065"/>
    <w:rsid w:val="008166C9"/>
    <w:rsid w:val="00816B10"/>
    <w:rsid w:val="00820FF8"/>
    <w:rsid w:val="0082119D"/>
    <w:rsid w:val="008218FD"/>
    <w:rsid w:val="00822A4E"/>
    <w:rsid w:val="00823511"/>
    <w:rsid w:val="008240C0"/>
    <w:rsid w:val="008243B3"/>
    <w:rsid w:val="00824A29"/>
    <w:rsid w:val="00825DEB"/>
    <w:rsid w:val="00826259"/>
    <w:rsid w:val="00826326"/>
    <w:rsid w:val="008267D2"/>
    <w:rsid w:val="008273AC"/>
    <w:rsid w:val="008279F1"/>
    <w:rsid w:val="00827E52"/>
    <w:rsid w:val="0083126D"/>
    <w:rsid w:val="0083144E"/>
    <w:rsid w:val="008317FE"/>
    <w:rsid w:val="00831839"/>
    <w:rsid w:val="00831CDB"/>
    <w:rsid w:val="00832B91"/>
    <w:rsid w:val="008339C4"/>
    <w:rsid w:val="00833B30"/>
    <w:rsid w:val="00834FA1"/>
    <w:rsid w:val="00836245"/>
    <w:rsid w:val="008368A0"/>
    <w:rsid w:val="008372B8"/>
    <w:rsid w:val="008376F6"/>
    <w:rsid w:val="008379F7"/>
    <w:rsid w:val="00837F5E"/>
    <w:rsid w:val="008400D4"/>
    <w:rsid w:val="008404CB"/>
    <w:rsid w:val="0084097F"/>
    <w:rsid w:val="008411B6"/>
    <w:rsid w:val="00841C67"/>
    <w:rsid w:val="00841EFC"/>
    <w:rsid w:val="0084209F"/>
    <w:rsid w:val="00842327"/>
    <w:rsid w:val="008423AC"/>
    <w:rsid w:val="008424D4"/>
    <w:rsid w:val="00842DC7"/>
    <w:rsid w:val="00843F0A"/>
    <w:rsid w:val="00844D1E"/>
    <w:rsid w:val="00846190"/>
    <w:rsid w:val="00847036"/>
    <w:rsid w:val="008478BA"/>
    <w:rsid w:val="00850012"/>
    <w:rsid w:val="00851731"/>
    <w:rsid w:val="0085334C"/>
    <w:rsid w:val="0085360C"/>
    <w:rsid w:val="00853C16"/>
    <w:rsid w:val="008541D2"/>
    <w:rsid w:val="008542C2"/>
    <w:rsid w:val="0085486C"/>
    <w:rsid w:val="008562B1"/>
    <w:rsid w:val="008563C1"/>
    <w:rsid w:val="00856726"/>
    <w:rsid w:val="00856779"/>
    <w:rsid w:val="0085737A"/>
    <w:rsid w:val="00857900"/>
    <w:rsid w:val="00857C9C"/>
    <w:rsid w:val="0086038D"/>
    <w:rsid w:val="008609E1"/>
    <w:rsid w:val="0086103B"/>
    <w:rsid w:val="008628E1"/>
    <w:rsid w:val="00864117"/>
    <w:rsid w:val="00865E07"/>
    <w:rsid w:val="00866FDB"/>
    <w:rsid w:val="008678B0"/>
    <w:rsid w:val="00870EF3"/>
    <w:rsid w:val="00871C0B"/>
    <w:rsid w:val="00871C8D"/>
    <w:rsid w:val="0087284F"/>
    <w:rsid w:val="00873A86"/>
    <w:rsid w:val="00874B99"/>
    <w:rsid w:val="00874FD7"/>
    <w:rsid w:val="0087684B"/>
    <w:rsid w:val="00876BA0"/>
    <w:rsid w:val="00877296"/>
    <w:rsid w:val="00877978"/>
    <w:rsid w:val="00877B12"/>
    <w:rsid w:val="00877EC1"/>
    <w:rsid w:val="00880CA9"/>
    <w:rsid w:val="0088235A"/>
    <w:rsid w:val="0088345A"/>
    <w:rsid w:val="00884F60"/>
    <w:rsid w:val="00886300"/>
    <w:rsid w:val="008864ED"/>
    <w:rsid w:val="008865DA"/>
    <w:rsid w:val="0088698E"/>
    <w:rsid w:val="00891EF3"/>
    <w:rsid w:val="008923FF"/>
    <w:rsid w:val="00893541"/>
    <w:rsid w:val="00893AEC"/>
    <w:rsid w:val="00894708"/>
    <w:rsid w:val="00894AE6"/>
    <w:rsid w:val="00894B65"/>
    <w:rsid w:val="00895425"/>
    <w:rsid w:val="0089708A"/>
    <w:rsid w:val="00897635"/>
    <w:rsid w:val="008977A6"/>
    <w:rsid w:val="008A0000"/>
    <w:rsid w:val="008A1918"/>
    <w:rsid w:val="008A2081"/>
    <w:rsid w:val="008A3063"/>
    <w:rsid w:val="008A3B5A"/>
    <w:rsid w:val="008A4373"/>
    <w:rsid w:val="008A43EF"/>
    <w:rsid w:val="008A5631"/>
    <w:rsid w:val="008A5B7A"/>
    <w:rsid w:val="008A62AA"/>
    <w:rsid w:val="008A73E6"/>
    <w:rsid w:val="008A7690"/>
    <w:rsid w:val="008B0595"/>
    <w:rsid w:val="008B0B99"/>
    <w:rsid w:val="008B11E5"/>
    <w:rsid w:val="008B2945"/>
    <w:rsid w:val="008B3F61"/>
    <w:rsid w:val="008B4920"/>
    <w:rsid w:val="008B521C"/>
    <w:rsid w:val="008B7EDC"/>
    <w:rsid w:val="008C03CD"/>
    <w:rsid w:val="008C090F"/>
    <w:rsid w:val="008C09AB"/>
    <w:rsid w:val="008C09E7"/>
    <w:rsid w:val="008C0DF2"/>
    <w:rsid w:val="008C0E89"/>
    <w:rsid w:val="008C17CB"/>
    <w:rsid w:val="008C190C"/>
    <w:rsid w:val="008C2068"/>
    <w:rsid w:val="008C32AB"/>
    <w:rsid w:val="008C3ABC"/>
    <w:rsid w:val="008C3BD8"/>
    <w:rsid w:val="008C454A"/>
    <w:rsid w:val="008C60D4"/>
    <w:rsid w:val="008C6E00"/>
    <w:rsid w:val="008C7382"/>
    <w:rsid w:val="008D06C8"/>
    <w:rsid w:val="008D0D84"/>
    <w:rsid w:val="008D16F0"/>
    <w:rsid w:val="008D195F"/>
    <w:rsid w:val="008D1DEE"/>
    <w:rsid w:val="008D302D"/>
    <w:rsid w:val="008D35F0"/>
    <w:rsid w:val="008D36C7"/>
    <w:rsid w:val="008D3F21"/>
    <w:rsid w:val="008D4B02"/>
    <w:rsid w:val="008D4B8E"/>
    <w:rsid w:val="008D5EEB"/>
    <w:rsid w:val="008D5FC6"/>
    <w:rsid w:val="008D604A"/>
    <w:rsid w:val="008D686E"/>
    <w:rsid w:val="008D6BD7"/>
    <w:rsid w:val="008D7308"/>
    <w:rsid w:val="008D7452"/>
    <w:rsid w:val="008E2159"/>
    <w:rsid w:val="008E25F0"/>
    <w:rsid w:val="008E2695"/>
    <w:rsid w:val="008E3458"/>
    <w:rsid w:val="008E36AB"/>
    <w:rsid w:val="008E3C63"/>
    <w:rsid w:val="008E3F67"/>
    <w:rsid w:val="008E4A39"/>
    <w:rsid w:val="008E58E7"/>
    <w:rsid w:val="008E612E"/>
    <w:rsid w:val="008E6C61"/>
    <w:rsid w:val="008E7177"/>
    <w:rsid w:val="008E7ADC"/>
    <w:rsid w:val="008E7C40"/>
    <w:rsid w:val="008F0D9B"/>
    <w:rsid w:val="008F1C14"/>
    <w:rsid w:val="008F24EA"/>
    <w:rsid w:val="008F317A"/>
    <w:rsid w:val="008F3C5A"/>
    <w:rsid w:val="008F4959"/>
    <w:rsid w:val="008F59FC"/>
    <w:rsid w:val="008F66A2"/>
    <w:rsid w:val="008F68E7"/>
    <w:rsid w:val="008F6A53"/>
    <w:rsid w:val="008F7486"/>
    <w:rsid w:val="008F76AB"/>
    <w:rsid w:val="008F7998"/>
    <w:rsid w:val="008F7D10"/>
    <w:rsid w:val="0090028D"/>
    <w:rsid w:val="00900CF8"/>
    <w:rsid w:val="00900EB9"/>
    <w:rsid w:val="009018C1"/>
    <w:rsid w:val="00901ACE"/>
    <w:rsid w:val="00901C45"/>
    <w:rsid w:val="00902120"/>
    <w:rsid w:val="009021C9"/>
    <w:rsid w:val="00902662"/>
    <w:rsid w:val="00902B53"/>
    <w:rsid w:val="00902E03"/>
    <w:rsid w:val="00903038"/>
    <w:rsid w:val="00903750"/>
    <w:rsid w:val="009038E2"/>
    <w:rsid w:val="00903CC4"/>
    <w:rsid w:val="009063BB"/>
    <w:rsid w:val="009064C3"/>
    <w:rsid w:val="0090657A"/>
    <w:rsid w:val="00906E7B"/>
    <w:rsid w:val="00907BC3"/>
    <w:rsid w:val="00910436"/>
    <w:rsid w:val="0091067C"/>
    <w:rsid w:val="00914101"/>
    <w:rsid w:val="009146BC"/>
    <w:rsid w:val="00915624"/>
    <w:rsid w:val="00915DA0"/>
    <w:rsid w:val="00915F3C"/>
    <w:rsid w:val="00916CD1"/>
    <w:rsid w:val="0092108F"/>
    <w:rsid w:val="00921884"/>
    <w:rsid w:val="009221C8"/>
    <w:rsid w:val="00922619"/>
    <w:rsid w:val="00923E05"/>
    <w:rsid w:val="00927B1B"/>
    <w:rsid w:val="00927F12"/>
    <w:rsid w:val="00927FD1"/>
    <w:rsid w:val="00930281"/>
    <w:rsid w:val="009304DB"/>
    <w:rsid w:val="009308E2"/>
    <w:rsid w:val="00930AE9"/>
    <w:rsid w:val="00930BC7"/>
    <w:rsid w:val="00930E69"/>
    <w:rsid w:val="0093249F"/>
    <w:rsid w:val="00933680"/>
    <w:rsid w:val="00933FB3"/>
    <w:rsid w:val="00935066"/>
    <w:rsid w:val="00935BDF"/>
    <w:rsid w:val="00936C30"/>
    <w:rsid w:val="00936F7D"/>
    <w:rsid w:val="00940831"/>
    <w:rsid w:val="009408D9"/>
    <w:rsid w:val="00941245"/>
    <w:rsid w:val="009418BB"/>
    <w:rsid w:val="009422F3"/>
    <w:rsid w:val="009424D2"/>
    <w:rsid w:val="00944BFE"/>
    <w:rsid w:val="00945BE7"/>
    <w:rsid w:val="009460EE"/>
    <w:rsid w:val="009500AF"/>
    <w:rsid w:val="00950202"/>
    <w:rsid w:val="00950BDB"/>
    <w:rsid w:val="00953CF3"/>
    <w:rsid w:val="0095538D"/>
    <w:rsid w:val="009557B5"/>
    <w:rsid w:val="009564B1"/>
    <w:rsid w:val="00956E7A"/>
    <w:rsid w:val="00960902"/>
    <w:rsid w:val="00960B77"/>
    <w:rsid w:val="00960FA2"/>
    <w:rsid w:val="00961279"/>
    <w:rsid w:val="00961311"/>
    <w:rsid w:val="00961797"/>
    <w:rsid w:val="00961C43"/>
    <w:rsid w:val="00961F68"/>
    <w:rsid w:val="00962144"/>
    <w:rsid w:val="00962715"/>
    <w:rsid w:val="009627F3"/>
    <w:rsid w:val="00962BD9"/>
    <w:rsid w:val="00962D0B"/>
    <w:rsid w:val="00962F16"/>
    <w:rsid w:val="009632AE"/>
    <w:rsid w:val="00963DCD"/>
    <w:rsid w:val="0096402F"/>
    <w:rsid w:val="00964A18"/>
    <w:rsid w:val="00964D9B"/>
    <w:rsid w:val="00966E4A"/>
    <w:rsid w:val="0097073A"/>
    <w:rsid w:val="0097176A"/>
    <w:rsid w:val="00972093"/>
    <w:rsid w:val="0097211E"/>
    <w:rsid w:val="00972D36"/>
    <w:rsid w:val="00973426"/>
    <w:rsid w:val="0097377C"/>
    <w:rsid w:val="0097460A"/>
    <w:rsid w:val="00974C12"/>
    <w:rsid w:val="00974D4D"/>
    <w:rsid w:val="00974F97"/>
    <w:rsid w:val="00975099"/>
    <w:rsid w:val="009752A9"/>
    <w:rsid w:val="00975AD9"/>
    <w:rsid w:val="00975B23"/>
    <w:rsid w:val="00975D6E"/>
    <w:rsid w:val="0097632B"/>
    <w:rsid w:val="009821D6"/>
    <w:rsid w:val="00982AFC"/>
    <w:rsid w:val="00982DBB"/>
    <w:rsid w:val="00983A8B"/>
    <w:rsid w:val="00983AC3"/>
    <w:rsid w:val="00983EE6"/>
    <w:rsid w:val="009842EF"/>
    <w:rsid w:val="00984383"/>
    <w:rsid w:val="009846D4"/>
    <w:rsid w:val="00984DA2"/>
    <w:rsid w:val="00984FD2"/>
    <w:rsid w:val="0098525F"/>
    <w:rsid w:val="009866FB"/>
    <w:rsid w:val="00986B73"/>
    <w:rsid w:val="00987D9D"/>
    <w:rsid w:val="00987DC9"/>
    <w:rsid w:val="009910E8"/>
    <w:rsid w:val="009917BB"/>
    <w:rsid w:val="00991E5F"/>
    <w:rsid w:val="00992BFA"/>
    <w:rsid w:val="00993EA2"/>
    <w:rsid w:val="00994DB1"/>
    <w:rsid w:val="00994F9E"/>
    <w:rsid w:val="00995012"/>
    <w:rsid w:val="00995A3C"/>
    <w:rsid w:val="00995CD9"/>
    <w:rsid w:val="00996509"/>
    <w:rsid w:val="00996D47"/>
    <w:rsid w:val="00996FC8"/>
    <w:rsid w:val="00997235"/>
    <w:rsid w:val="009978D8"/>
    <w:rsid w:val="00997C98"/>
    <w:rsid w:val="009A015A"/>
    <w:rsid w:val="009A1527"/>
    <w:rsid w:val="009A205C"/>
    <w:rsid w:val="009A224A"/>
    <w:rsid w:val="009A4EAC"/>
    <w:rsid w:val="009A6F9E"/>
    <w:rsid w:val="009B042C"/>
    <w:rsid w:val="009B0B16"/>
    <w:rsid w:val="009B18B3"/>
    <w:rsid w:val="009B1D87"/>
    <w:rsid w:val="009B33CE"/>
    <w:rsid w:val="009B3F93"/>
    <w:rsid w:val="009B41FF"/>
    <w:rsid w:val="009B554D"/>
    <w:rsid w:val="009B65B2"/>
    <w:rsid w:val="009B6AD6"/>
    <w:rsid w:val="009B6B1F"/>
    <w:rsid w:val="009C00F9"/>
    <w:rsid w:val="009C0D2F"/>
    <w:rsid w:val="009C0D3B"/>
    <w:rsid w:val="009C162F"/>
    <w:rsid w:val="009C24AB"/>
    <w:rsid w:val="009C298A"/>
    <w:rsid w:val="009C40FB"/>
    <w:rsid w:val="009C4564"/>
    <w:rsid w:val="009C46CD"/>
    <w:rsid w:val="009C5ED7"/>
    <w:rsid w:val="009C6010"/>
    <w:rsid w:val="009C655E"/>
    <w:rsid w:val="009C6BDD"/>
    <w:rsid w:val="009C794D"/>
    <w:rsid w:val="009D0337"/>
    <w:rsid w:val="009D05BE"/>
    <w:rsid w:val="009D1BD0"/>
    <w:rsid w:val="009D1BE2"/>
    <w:rsid w:val="009D1EC4"/>
    <w:rsid w:val="009D20D3"/>
    <w:rsid w:val="009D2B33"/>
    <w:rsid w:val="009D3234"/>
    <w:rsid w:val="009D3897"/>
    <w:rsid w:val="009D440E"/>
    <w:rsid w:val="009D44BA"/>
    <w:rsid w:val="009D697C"/>
    <w:rsid w:val="009D6BC1"/>
    <w:rsid w:val="009D6D2A"/>
    <w:rsid w:val="009D71BF"/>
    <w:rsid w:val="009D7CDB"/>
    <w:rsid w:val="009E0C4D"/>
    <w:rsid w:val="009E10FE"/>
    <w:rsid w:val="009E1D88"/>
    <w:rsid w:val="009E25B0"/>
    <w:rsid w:val="009E2CF8"/>
    <w:rsid w:val="009E35FD"/>
    <w:rsid w:val="009E3E5F"/>
    <w:rsid w:val="009E45E0"/>
    <w:rsid w:val="009E477B"/>
    <w:rsid w:val="009E5200"/>
    <w:rsid w:val="009E59E8"/>
    <w:rsid w:val="009E620F"/>
    <w:rsid w:val="009E7338"/>
    <w:rsid w:val="009F009D"/>
    <w:rsid w:val="009F04BA"/>
    <w:rsid w:val="009F2EA4"/>
    <w:rsid w:val="009F34F1"/>
    <w:rsid w:val="009F35E7"/>
    <w:rsid w:val="009F4208"/>
    <w:rsid w:val="009F5499"/>
    <w:rsid w:val="009F5848"/>
    <w:rsid w:val="009F6991"/>
    <w:rsid w:val="009F7D1A"/>
    <w:rsid w:val="00A00FBF"/>
    <w:rsid w:val="00A010D0"/>
    <w:rsid w:val="00A01B4C"/>
    <w:rsid w:val="00A02040"/>
    <w:rsid w:val="00A021B8"/>
    <w:rsid w:val="00A0230A"/>
    <w:rsid w:val="00A025A0"/>
    <w:rsid w:val="00A02B1C"/>
    <w:rsid w:val="00A02EF4"/>
    <w:rsid w:val="00A02F3F"/>
    <w:rsid w:val="00A047CB"/>
    <w:rsid w:val="00A04936"/>
    <w:rsid w:val="00A04BC0"/>
    <w:rsid w:val="00A04CCE"/>
    <w:rsid w:val="00A051CC"/>
    <w:rsid w:val="00A05ECC"/>
    <w:rsid w:val="00A06227"/>
    <w:rsid w:val="00A07C60"/>
    <w:rsid w:val="00A07EB8"/>
    <w:rsid w:val="00A10B97"/>
    <w:rsid w:val="00A114C7"/>
    <w:rsid w:val="00A11A19"/>
    <w:rsid w:val="00A13378"/>
    <w:rsid w:val="00A14CD3"/>
    <w:rsid w:val="00A20541"/>
    <w:rsid w:val="00A20AAC"/>
    <w:rsid w:val="00A217DC"/>
    <w:rsid w:val="00A22912"/>
    <w:rsid w:val="00A22C19"/>
    <w:rsid w:val="00A22C40"/>
    <w:rsid w:val="00A232A6"/>
    <w:rsid w:val="00A23568"/>
    <w:rsid w:val="00A23D53"/>
    <w:rsid w:val="00A25921"/>
    <w:rsid w:val="00A25B40"/>
    <w:rsid w:val="00A2654B"/>
    <w:rsid w:val="00A26B98"/>
    <w:rsid w:val="00A26D26"/>
    <w:rsid w:val="00A27236"/>
    <w:rsid w:val="00A2739B"/>
    <w:rsid w:val="00A27669"/>
    <w:rsid w:val="00A27AAD"/>
    <w:rsid w:val="00A27F8C"/>
    <w:rsid w:val="00A30D35"/>
    <w:rsid w:val="00A30DAB"/>
    <w:rsid w:val="00A3221E"/>
    <w:rsid w:val="00A33D08"/>
    <w:rsid w:val="00A34823"/>
    <w:rsid w:val="00A35402"/>
    <w:rsid w:val="00A35956"/>
    <w:rsid w:val="00A37579"/>
    <w:rsid w:val="00A3779C"/>
    <w:rsid w:val="00A37BCF"/>
    <w:rsid w:val="00A40577"/>
    <w:rsid w:val="00A40958"/>
    <w:rsid w:val="00A4189A"/>
    <w:rsid w:val="00A41904"/>
    <w:rsid w:val="00A41DEF"/>
    <w:rsid w:val="00A41F3C"/>
    <w:rsid w:val="00A42201"/>
    <w:rsid w:val="00A42D18"/>
    <w:rsid w:val="00A42DD4"/>
    <w:rsid w:val="00A45975"/>
    <w:rsid w:val="00A45B72"/>
    <w:rsid w:val="00A46130"/>
    <w:rsid w:val="00A46325"/>
    <w:rsid w:val="00A4648B"/>
    <w:rsid w:val="00A46576"/>
    <w:rsid w:val="00A4771C"/>
    <w:rsid w:val="00A510E0"/>
    <w:rsid w:val="00A5175B"/>
    <w:rsid w:val="00A523DC"/>
    <w:rsid w:val="00A52A3D"/>
    <w:rsid w:val="00A52AC7"/>
    <w:rsid w:val="00A53175"/>
    <w:rsid w:val="00A53192"/>
    <w:rsid w:val="00A54A3A"/>
    <w:rsid w:val="00A54D18"/>
    <w:rsid w:val="00A55686"/>
    <w:rsid w:val="00A56CEE"/>
    <w:rsid w:val="00A57C24"/>
    <w:rsid w:val="00A57E34"/>
    <w:rsid w:val="00A602B2"/>
    <w:rsid w:val="00A60AD7"/>
    <w:rsid w:val="00A6122E"/>
    <w:rsid w:val="00A61453"/>
    <w:rsid w:val="00A6326F"/>
    <w:rsid w:val="00A635C4"/>
    <w:rsid w:val="00A636D0"/>
    <w:rsid w:val="00A639F5"/>
    <w:rsid w:val="00A64376"/>
    <w:rsid w:val="00A644E3"/>
    <w:rsid w:val="00A64511"/>
    <w:rsid w:val="00A6471A"/>
    <w:rsid w:val="00A64840"/>
    <w:rsid w:val="00A65055"/>
    <w:rsid w:val="00A65187"/>
    <w:rsid w:val="00A66295"/>
    <w:rsid w:val="00A66738"/>
    <w:rsid w:val="00A670A2"/>
    <w:rsid w:val="00A67A21"/>
    <w:rsid w:val="00A67BB9"/>
    <w:rsid w:val="00A67CDD"/>
    <w:rsid w:val="00A67FE1"/>
    <w:rsid w:val="00A72192"/>
    <w:rsid w:val="00A72856"/>
    <w:rsid w:val="00A72B28"/>
    <w:rsid w:val="00A72ECD"/>
    <w:rsid w:val="00A73F09"/>
    <w:rsid w:val="00A74A54"/>
    <w:rsid w:val="00A74EC0"/>
    <w:rsid w:val="00A74FEF"/>
    <w:rsid w:val="00A7509B"/>
    <w:rsid w:val="00A75553"/>
    <w:rsid w:val="00A75A66"/>
    <w:rsid w:val="00A7635E"/>
    <w:rsid w:val="00A76A0F"/>
    <w:rsid w:val="00A76B78"/>
    <w:rsid w:val="00A76B81"/>
    <w:rsid w:val="00A76C09"/>
    <w:rsid w:val="00A77A61"/>
    <w:rsid w:val="00A807A9"/>
    <w:rsid w:val="00A80885"/>
    <w:rsid w:val="00A8136A"/>
    <w:rsid w:val="00A817E9"/>
    <w:rsid w:val="00A826AE"/>
    <w:rsid w:val="00A8280E"/>
    <w:rsid w:val="00A82AD5"/>
    <w:rsid w:val="00A82AEE"/>
    <w:rsid w:val="00A832D9"/>
    <w:rsid w:val="00A839DD"/>
    <w:rsid w:val="00A83D9D"/>
    <w:rsid w:val="00A83F19"/>
    <w:rsid w:val="00A8474F"/>
    <w:rsid w:val="00A8521F"/>
    <w:rsid w:val="00A86623"/>
    <w:rsid w:val="00A86ABF"/>
    <w:rsid w:val="00A86B5C"/>
    <w:rsid w:val="00A877B3"/>
    <w:rsid w:val="00A8787C"/>
    <w:rsid w:val="00A87A1C"/>
    <w:rsid w:val="00A90A3C"/>
    <w:rsid w:val="00A91247"/>
    <w:rsid w:val="00A913D2"/>
    <w:rsid w:val="00A92567"/>
    <w:rsid w:val="00A92964"/>
    <w:rsid w:val="00A92C0C"/>
    <w:rsid w:val="00A9479E"/>
    <w:rsid w:val="00A94A3D"/>
    <w:rsid w:val="00A953C5"/>
    <w:rsid w:val="00A96E43"/>
    <w:rsid w:val="00A96ED0"/>
    <w:rsid w:val="00A97309"/>
    <w:rsid w:val="00A97C0B"/>
    <w:rsid w:val="00A97C35"/>
    <w:rsid w:val="00AA0D59"/>
    <w:rsid w:val="00AA147B"/>
    <w:rsid w:val="00AA1544"/>
    <w:rsid w:val="00AA173A"/>
    <w:rsid w:val="00AA2A6D"/>
    <w:rsid w:val="00AA3799"/>
    <w:rsid w:val="00AA3E48"/>
    <w:rsid w:val="00AA3F8C"/>
    <w:rsid w:val="00AA43FD"/>
    <w:rsid w:val="00AA4694"/>
    <w:rsid w:val="00AA4ED6"/>
    <w:rsid w:val="00AA5A24"/>
    <w:rsid w:val="00AA5F55"/>
    <w:rsid w:val="00AA68A2"/>
    <w:rsid w:val="00AA7B36"/>
    <w:rsid w:val="00AA7BDA"/>
    <w:rsid w:val="00AB09EF"/>
    <w:rsid w:val="00AB1887"/>
    <w:rsid w:val="00AB204D"/>
    <w:rsid w:val="00AB209A"/>
    <w:rsid w:val="00AB3B57"/>
    <w:rsid w:val="00AB4E49"/>
    <w:rsid w:val="00AB546F"/>
    <w:rsid w:val="00AB5D36"/>
    <w:rsid w:val="00AB70DC"/>
    <w:rsid w:val="00AB7F5B"/>
    <w:rsid w:val="00AB7FF3"/>
    <w:rsid w:val="00AC017A"/>
    <w:rsid w:val="00AC20F5"/>
    <w:rsid w:val="00AC2210"/>
    <w:rsid w:val="00AC2F88"/>
    <w:rsid w:val="00AC35E8"/>
    <w:rsid w:val="00AC54D2"/>
    <w:rsid w:val="00AC5AF5"/>
    <w:rsid w:val="00AC6248"/>
    <w:rsid w:val="00AC65A1"/>
    <w:rsid w:val="00AC74BE"/>
    <w:rsid w:val="00AC7AE6"/>
    <w:rsid w:val="00AD0156"/>
    <w:rsid w:val="00AD01AB"/>
    <w:rsid w:val="00AD0BA4"/>
    <w:rsid w:val="00AD189D"/>
    <w:rsid w:val="00AD321B"/>
    <w:rsid w:val="00AD3E76"/>
    <w:rsid w:val="00AD4D23"/>
    <w:rsid w:val="00AD4EF8"/>
    <w:rsid w:val="00AD5110"/>
    <w:rsid w:val="00AD58CE"/>
    <w:rsid w:val="00AD6003"/>
    <w:rsid w:val="00AE0333"/>
    <w:rsid w:val="00AE0F48"/>
    <w:rsid w:val="00AE11F5"/>
    <w:rsid w:val="00AE128C"/>
    <w:rsid w:val="00AE15EC"/>
    <w:rsid w:val="00AE1DEA"/>
    <w:rsid w:val="00AE250D"/>
    <w:rsid w:val="00AE2750"/>
    <w:rsid w:val="00AE35E1"/>
    <w:rsid w:val="00AE3A9F"/>
    <w:rsid w:val="00AE4B48"/>
    <w:rsid w:val="00AE5375"/>
    <w:rsid w:val="00AE56A3"/>
    <w:rsid w:val="00AE5979"/>
    <w:rsid w:val="00AE625A"/>
    <w:rsid w:val="00AE67D7"/>
    <w:rsid w:val="00AE75DE"/>
    <w:rsid w:val="00AE7BA1"/>
    <w:rsid w:val="00AF0603"/>
    <w:rsid w:val="00AF239A"/>
    <w:rsid w:val="00AF2E0E"/>
    <w:rsid w:val="00AF3186"/>
    <w:rsid w:val="00AF37C2"/>
    <w:rsid w:val="00AF3A04"/>
    <w:rsid w:val="00AF4326"/>
    <w:rsid w:val="00AF4A6C"/>
    <w:rsid w:val="00AF4EF7"/>
    <w:rsid w:val="00AF5C8B"/>
    <w:rsid w:val="00AF6326"/>
    <w:rsid w:val="00AF6EE6"/>
    <w:rsid w:val="00AF7983"/>
    <w:rsid w:val="00B00ADD"/>
    <w:rsid w:val="00B00CE0"/>
    <w:rsid w:val="00B018DD"/>
    <w:rsid w:val="00B01C2C"/>
    <w:rsid w:val="00B01E86"/>
    <w:rsid w:val="00B02D80"/>
    <w:rsid w:val="00B02E82"/>
    <w:rsid w:val="00B03763"/>
    <w:rsid w:val="00B0399C"/>
    <w:rsid w:val="00B03BD3"/>
    <w:rsid w:val="00B03EC5"/>
    <w:rsid w:val="00B0460F"/>
    <w:rsid w:val="00B04944"/>
    <w:rsid w:val="00B04A1D"/>
    <w:rsid w:val="00B05667"/>
    <w:rsid w:val="00B06516"/>
    <w:rsid w:val="00B0667A"/>
    <w:rsid w:val="00B06DDB"/>
    <w:rsid w:val="00B111CF"/>
    <w:rsid w:val="00B11854"/>
    <w:rsid w:val="00B11E6A"/>
    <w:rsid w:val="00B12684"/>
    <w:rsid w:val="00B12E27"/>
    <w:rsid w:val="00B13011"/>
    <w:rsid w:val="00B14564"/>
    <w:rsid w:val="00B146CD"/>
    <w:rsid w:val="00B148EE"/>
    <w:rsid w:val="00B15044"/>
    <w:rsid w:val="00B16079"/>
    <w:rsid w:val="00B16B85"/>
    <w:rsid w:val="00B16F3F"/>
    <w:rsid w:val="00B170B3"/>
    <w:rsid w:val="00B1746D"/>
    <w:rsid w:val="00B1751D"/>
    <w:rsid w:val="00B17D48"/>
    <w:rsid w:val="00B206E9"/>
    <w:rsid w:val="00B2076E"/>
    <w:rsid w:val="00B2210C"/>
    <w:rsid w:val="00B223CA"/>
    <w:rsid w:val="00B231A7"/>
    <w:rsid w:val="00B23BD7"/>
    <w:rsid w:val="00B27007"/>
    <w:rsid w:val="00B27A31"/>
    <w:rsid w:val="00B27C8A"/>
    <w:rsid w:val="00B3158C"/>
    <w:rsid w:val="00B31D6E"/>
    <w:rsid w:val="00B3220C"/>
    <w:rsid w:val="00B325E4"/>
    <w:rsid w:val="00B32DAF"/>
    <w:rsid w:val="00B33160"/>
    <w:rsid w:val="00B332DA"/>
    <w:rsid w:val="00B34545"/>
    <w:rsid w:val="00B34825"/>
    <w:rsid w:val="00B34BB1"/>
    <w:rsid w:val="00B34CEA"/>
    <w:rsid w:val="00B34F19"/>
    <w:rsid w:val="00B357CD"/>
    <w:rsid w:val="00B35DD1"/>
    <w:rsid w:val="00B36B9E"/>
    <w:rsid w:val="00B37710"/>
    <w:rsid w:val="00B424E0"/>
    <w:rsid w:val="00B42FA7"/>
    <w:rsid w:val="00B43181"/>
    <w:rsid w:val="00B43387"/>
    <w:rsid w:val="00B43C12"/>
    <w:rsid w:val="00B4435C"/>
    <w:rsid w:val="00B44414"/>
    <w:rsid w:val="00B44AA7"/>
    <w:rsid w:val="00B44B18"/>
    <w:rsid w:val="00B5013F"/>
    <w:rsid w:val="00B509A5"/>
    <w:rsid w:val="00B50A81"/>
    <w:rsid w:val="00B50BFB"/>
    <w:rsid w:val="00B51399"/>
    <w:rsid w:val="00B51671"/>
    <w:rsid w:val="00B51FAB"/>
    <w:rsid w:val="00B5294D"/>
    <w:rsid w:val="00B53BDD"/>
    <w:rsid w:val="00B540B1"/>
    <w:rsid w:val="00B55525"/>
    <w:rsid w:val="00B55EC9"/>
    <w:rsid w:val="00B56477"/>
    <w:rsid w:val="00B565FD"/>
    <w:rsid w:val="00B5680C"/>
    <w:rsid w:val="00B568AE"/>
    <w:rsid w:val="00B56FC6"/>
    <w:rsid w:val="00B57464"/>
    <w:rsid w:val="00B602C9"/>
    <w:rsid w:val="00B61EB9"/>
    <w:rsid w:val="00B63344"/>
    <w:rsid w:val="00B64BD8"/>
    <w:rsid w:val="00B65B06"/>
    <w:rsid w:val="00B6641D"/>
    <w:rsid w:val="00B6674C"/>
    <w:rsid w:val="00B66AD8"/>
    <w:rsid w:val="00B6724E"/>
    <w:rsid w:val="00B6780C"/>
    <w:rsid w:val="00B70013"/>
    <w:rsid w:val="00B703C9"/>
    <w:rsid w:val="00B70795"/>
    <w:rsid w:val="00B708FE"/>
    <w:rsid w:val="00B70CAD"/>
    <w:rsid w:val="00B737A4"/>
    <w:rsid w:val="00B74332"/>
    <w:rsid w:val="00B766F5"/>
    <w:rsid w:val="00B801EC"/>
    <w:rsid w:val="00B80E3D"/>
    <w:rsid w:val="00B81B7F"/>
    <w:rsid w:val="00B824B1"/>
    <w:rsid w:val="00B82D54"/>
    <w:rsid w:val="00B82FCD"/>
    <w:rsid w:val="00B8359D"/>
    <w:rsid w:val="00B84B63"/>
    <w:rsid w:val="00B84C82"/>
    <w:rsid w:val="00B85366"/>
    <w:rsid w:val="00B85690"/>
    <w:rsid w:val="00B85C8F"/>
    <w:rsid w:val="00B85CAE"/>
    <w:rsid w:val="00B86CEE"/>
    <w:rsid w:val="00B87672"/>
    <w:rsid w:val="00B9028B"/>
    <w:rsid w:val="00B90759"/>
    <w:rsid w:val="00B90C7E"/>
    <w:rsid w:val="00B90DAF"/>
    <w:rsid w:val="00B91008"/>
    <w:rsid w:val="00B91B60"/>
    <w:rsid w:val="00B92ED6"/>
    <w:rsid w:val="00B92F9E"/>
    <w:rsid w:val="00B931B8"/>
    <w:rsid w:val="00B94603"/>
    <w:rsid w:val="00B94C1F"/>
    <w:rsid w:val="00B94EC1"/>
    <w:rsid w:val="00B94FCF"/>
    <w:rsid w:val="00B95592"/>
    <w:rsid w:val="00B956BD"/>
    <w:rsid w:val="00B95A47"/>
    <w:rsid w:val="00B95C37"/>
    <w:rsid w:val="00B95D07"/>
    <w:rsid w:val="00B96347"/>
    <w:rsid w:val="00B96973"/>
    <w:rsid w:val="00B96EA7"/>
    <w:rsid w:val="00B97EB0"/>
    <w:rsid w:val="00BA15F8"/>
    <w:rsid w:val="00BA1A15"/>
    <w:rsid w:val="00BA2887"/>
    <w:rsid w:val="00BA2F72"/>
    <w:rsid w:val="00BA3276"/>
    <w:rsid w:val="00BA34D7"/>
    <w:rsid w:val="00BA3E0A"/>
    <w:rsid w:val="00BA45E1"/>
    <w:rsid w:val="00BA4CCC"/>
    <w:rsid w:val="00BA4DAD"/>
    <w:rsid w:val="00BA5199"/>
    <w:rsid w:val="00BA5580"/>
    <w:rsid w:val="00BA5D5B"/>
    <w:rsid w:val="00BA678E"/>
    <w:rsid w:val="00BA77DA"/>
    <w:rsid w:val="00BB07C4"/>
    <w:rsid w:val="00BB0ADE"/>
    <w:rsid w:val="00BB0EAE"/>
    <w:rsid w:val="00BB2033"/>
    <w:rsid w:val="00BB285D"/>
    <w:rsid w:val="00BB3C4B"/>
    <w:rsid w:val="00BB4877"/>
    <w:rsid w:val="00BB54E8"/>
    <w:rsid w:val="00BB54E9"/>
    <w:rsid w:val="00BB584C"/>
    <w:rsid w:val="00BB5F50"/>
    <w:rsid w:val="00BB6FF9"/>
    <w:rsid w:val="00BC07CA"/>
    <w:rsid w:val="00BC0AE1"/>
    <w:rsid w:val="00BC1F19"/>
    <w:rsid w:val="00BC28BD"/>
    <w:rsid w:val="00BC2B22"/>
    <w:rsid w:val="00BC4497"/>
    <w:rsid w:val="00BC4593"/>
    <w:rsid w:val="00BC4922"/>
    <w:rsid w:val="00BC56D7"/>
    <w:rsid w:val="00BC610B"/>
    <w:rsid w:val="00BC68E7"/>
    <w:rsid w:val="00BC6988"/>
    <w:rsid w:val="00BC7B82"/>
    <w:rsid w:val="00BD0A51"/>
    <w:rsid w:val="00BD0C68"/>
    <w:rsid w:val="00BD0DCC"/>
    <w:rsid w:val="00BD204B"/>
    <w:rsid w:val="00BD20AB"/>
    <w:rsid w:val="00BD21D0"/>
    <w:rsid w:val="00BD250C"/>
    <w:rsid w:val="00BD2E1F"/>
    <w:rsid w:val="00BD2F28"/>
    <w:rsid w:val="00BD4226"/>
    <w:rsid w:val="00BD482E"/>
    <w:rsid w:val="00BD5185"/>
    <w:rsid w:val="00BD60B5"/>
    <w:rsid w:val="00BD790F"/>
    <w:rsid w:val="00BD7A99"/>
    <w:rsid w:val="00BE2EFA"/>
    <w:rsid w:val="00BE3D3A"/>
    <w:rsid w:val="00BE4551"/>
    <w:rsid w:val="00BE5017"/>
    <w:rsid w:val="00BE59C1"/>
    <w:rsid w:val="00BE5E6D"/>
    <w:rsid w:val="00BE6713"/>
    <w:rsid w:val="00BE6A0E"/>
    <w:rsid w:val="00BE75FE"/>
    <w:rsid w:val="00BE7CC1"/>
    <w:rsid w:val="00BF056A"/>
    <w:rsid w:val="00BF09A8"/>
    <w:rsid w:val="00BF0D84"/>
    <w:rsid w:val="00BF27F5"/>
    <w:rsid w:val="00BF2B43"/>
    <w:rsid w:val="00BF3640"/>
    <w:rsid w:val="00BF38F0"/>
    <w:rsid w:val="00BF3D81"/>
    <w:rsid w:val="00BF65B8"/>
    <w:rsid w:val="00BF6A33"/>
    <w:rsid w:val="00C003AE"/>
    <w:rsid w:val="00C00C81"/>
    <w:rsid w:val="00C0135F"/>
    <w:rsid w:val="00C02128"/>
    <w:rsid w:val="00C03E03"/>
    <w:rsid w:val="00C05F44"/>
    <w:rsid w:val="00C06346"/>
    <w:rsid w:val="00C063C0"/>
    <w:rsid w:val="00C0679D"/>
    <w:rsid w:val="00C077D1"/>
    <w:rsid w:val="00C106A3"/>
    <w:rsid w:val="00C1095E"/>
    <w:rsid w:val="00C11E9C"/>
    <w:rsid w:val="00C12365"/>
    <w:rsid w:val="00C13708"/>
    <w:rsid w:val="00C137BE"/>
    <w:rsid w:val="00C13830"/>
    <w:rsid w:val="00C13E6F"/>
    <w:rsid w:val="00C145F0"/>
    <w:rsid w:val="00C14DFC"/>
    <w:rsid w:val="00C15340"/>
    <w:rsid w:val="00C16414"/>
    <w:rsid w:val="00C174C8"/>
    <w:rsid w:val="00C17C13"/>
    <w:rsid w:val="00C17DD3"/>
    <w:rsid w:val="00C20098"/>
    <w:rsid w:val="00C20588"/>
    <w:rsid w:val="00C20A50"/>
    <w:rsid w:val="00C2117F"/>
    <w:rsid w:val="00C21303"/>
    <w:rsid w:val="00C2196D"/>
    <w:rsid w:val="00C21DAC"/>
    <w:rsid w:val="00C2273D"/>
    <w:rsid w:val="00C22BFE"/>
    <w:rsid w:val="00C22DF0"/>
    <w:rsid w:val="00C2455A"/>
    <w:rsid w:val="00C250B9"/>
    <w:rsid w:val="00C254F7"/>
    <w:rsid w:val="00C2593A"/>
    <w:rsid w:val="00C25F8A"/>
    <w:rsid w:val="00C262F6"/>
    <w:rsid w:val="00C26349"/>
    <w:rsid w:val="00C26687"/>
    <w:rsid w:val="00C266F7"/>
    <w:rsid w:val="00C27589"/>
    <w:rsid w:val="00C27EC5"/>
    <w:rsid w:val="00C27F39"/>
    <w:rsid w:val="00C30C21"/>
    <w:rsid w:val="00C315E1"/>
    <w:rsid w:val="00C31DE9"/>
    <w:rsid w:val="00C32E88"/>
    <w:rsid w:val="00C331D7"/>
    <w:rsid w:val="00C34C3C"/>
    <w:rsid w:val="00C34F92"/>
    <w:rsid w:val="00C35D40"/>
    <w:rsid w:val="00C36A95"/>
    <w:rsid w:val="00C36CBE"/>
    <w:rsid w:val="00C37FC2"/>
    <w:rsid w:val="00C40209"/>
    <w:rsid w:val="00C403A0"/>
    <w:rsid w:val="00C40748"/>
    <w:rsid w:val="00C40B06"/>
    <w:rsid w:val="00C41069"/>
    <w:rsid w:val="00C44421"/>
    <w:rsid w:val="00C4487B"/>
    <w:rsid w:val="00C450DB"/>
    <w:rsid w:val="00C45AB3"/>
    <w:rsid w:val="00C46D9E"/>
    <w:rsid w:val="00C47DAA"/>
    <w:rsid w:val="00C5087C"/>
    <w:rsid w:val="00C50E7E"/>
    <w:rsid w:val="00C51218"/>
    <w:rsid w:val="00C52867"/>
    <w:rsid w:val="00C53E5C"/>
    <w:rsid w:val="00C56147"/>
    <w:rsid w:val="00C5654B"/>
    <w:rsid w:val="00C56680"/>
    <w:rsid w:val="00C5740D"/>
    <w:rsid w:val="00C57AB8"/>
    <w:rsid w:val="00C57D4E"/>
    <w:rsid w:val="00C57E6D"/>
    <w:rsid w:val="00C57F0A"/>
    <w:rsid w:val="00C606C1"/>
    <w:rsid w:val="00C61B5C"/>
    <w:rsid w:val="00C6338A"/>
    <w:rsid w:val="00C63953"/>
    <w:rsid w:val="00C64A83"/>
    <w:rsid w:val="00C661D7"/>
    <w:rsid w:val="00C66DC9"/>
    <w:rsid w:val="00C7069F"/>
    <w:rsid w:val="00C70C58"/>
    <w:rsid w:val="00C71A2C"/>
    <w:rsid w:val="00C72107"/>
    <w:rsid w:val="00C72AAE"/>
    <w:rsid w:val="00C72FC2"/>
    <w:rsid w:val="00C73532"/>
    <w:rsid w:val="00C73A4E"/>
    <w:rsid w:val="00C73E22"/>
    <w:rsid w:val="00C74B75"/>
    <w:rsid w:val="00C758CB"/>
    <w:rsid w:val="00C77083"/>
    <w:rsid w:val="00C77D2B"/>
    <w:rsid w:val="00C81315"/>
    <w:rsid w:val="00C815F8"/>
    <w:rsid w:val="00C81A86"/>
    <w:rsid w:val="00C830FD"/>
    <w:rsid w:val="00C832F5"/>
    <w:rsid w:val="00C86136"/>
    <w:rsid w:val="00C862F1"/>
    <w:rsid w:val="00C869C4"/>
    <w:rsid w:val="00C86B1C"/>
    <w:rsid w:val="00C9097E"/>
    <w:rsid w:val="00C90DEB"/>
    <w:rsid w:val="00C92421"/>
    <w:rsid w:val="00C9284F"/>
    <w:rsid w:val="00C92A4E"/>
    <w:rsid w:val="00C92AD9"/>
    <w:rsid w:val="00C92B39"/>
    <w:rsid w:val="00C92D3C"/>
    <w:rsid w:val="00C9345D"/>
    <w:rsid w:val="00C93748"/>
    <w:rsid w:val="00C93A1C"/>
    <w:rsid w:val="00C94972"/>
    <w:rsid w:val="00C94D1D"/>
    <w:rsid w:val="00C96B73"/>
    <w:rsid w:val="00C96BE3"/>
    <w:rsid w:val="00C96F17"/>
    <w:rsid w:val="00C9717B"/>
    <w:rsid w:val="00C971C5"/>
    <w:rsid w:val="00C97382"/>
    <w:rsid w:val="00C97A7F"/>
    <w:rsid w:val="00CA1413"/>
    <w:rsid w:val="00CA2096"/>
    <w:rsid w:val="00CA2403"/>
    <w:rsid w:val="00CA2E00"/>
    <w:rsid w:val="00CA36E4"/>
    <w:rsid w:val="00CA4929"/>
    <w:rsid w:val="00CA5956"/>
    <w:rsid w:val="00CA6055"/>
    <w:rsid w:val="00CA73B9"/>
    <w:rsid w:val="00CB1789"/>
    <w:rsid w:val="00CB1F8D"/>
    <w:rsid w:val="00CB2A39"/>
    <w:rsid w:val="00CB3BC4"/>
    <w:rsid w:val="00CB436B"/>
    <w:rsid w:val="00CB6554"/>
    <w:rsid w:val="00CB7C0B"/>
    <w:rsid w:val="00CC0961"/>
    <w:rsid w:val="00CC0E5B"/>
    <w:rsid w:val="00CC1750"/>
    <w:rsid w:val="00CC2924"/>
    <w:rsid w:val="00CC2A29"/>
    <w:rsid w:val="00CC2E22"/>
    <w:rsid w:val="00CC3392"/>
    <w:rsid w:val="00CC47C7"/>
    <w:rsid w:val="00CC7665"/>
    <w:rsid w:val="00CD1A5C"/>
    <w:rsid w:val="00CD20B6"/>
    <w:rsid w:val="00CD2A96"/>
    <w:rsid w:val="00CD2D5D"/>
    <w:rsid w:val="00CD2E2B"/>
    <w:rsid w:val="00CD3095"/>
    <w:rsid w:val="00CD3CAB"/>
    <w:rsid w:val="00CD4248"/>
    <w:rsid w:val="00CD4AC1"/>
    <w:rsid w:val="00CD5191"/>
    <w:rsid w:val="00CD51E3"/>
    <w:rsid w:val="00CD5942"/>
    <w:rsid w:val="00CD5A1F"/>
    <w:rsid w:val="00CE031C"/>
    <w:rsid w:val="00CE0902"/>
    <w:rsid w:val="00CE0D0C"/>
    <w:rsid w:val="00CE12D0"/>
    <w:rsid w:val="00CE1BA3"/>
    <w:rsid w:val="00CE20B4"/>
    <w:rsid w:val="00CE20E1"/>
    <w:rsid w:val="00CE2A17"/>
    <w:rsid w:val="00CE387A"/>
    <w:rsid w:val="00CE3C82"/>
    <w:rsid w:val="00CE45A0"/>
    <w:rsid w:val="00CE4821"/>
    <w:rsid w:val="00CE4ACA"/>
    <w:rsid w:val="00CE4F6F"/>
    <w:rsid w:val="00CE540D"/>
    <w:rsid w:val="00CE58D9"/>
    <w:rsid w:val="00CE5AF4"/>
    <w:rsid w:val="00CE60E5"/>
    <w:rsid w:val="00CE6B3B"/>
    <w:rsid w:val="00CE6E7B"/>
    <w:rsid w:val="00CE773D"/>
    <w:rsid w:val="00CF01DD"/>
    <w:rsid w:val="00CF042A"/>
    <w:rsid w:val="00CF04D5"/>
    <w:rsid w:val="00CF0547"/>
    <w:rsid w:val="00CF0FE9"/>
    <w:rsid w:val="00CF397A"/>
    <w:rsid w:val="00CF4389"/>
    <w:rsid w:val="00CF53AF"/>
    <w:rsid w:val="00CF5DC2"/>
    <w:rsid w:val="00CF5ED5"/>
    <w:rsid w:val="00D00DF6"/>
    <w:rsid w:val="00D0312D"/>
    <w:rsid w:val="00D04889"/>
    <w:rsid w:val="00D05A35"/>
    <w:rsid w:val="00D07187"/>
    <w:rsid w:val="00D073C2"/>
    <w:rsid w:val="00D106C5"/>
    <w:rsid w:val="00D114E7"/>
    <w:rsid w:val="00D11644"/>
    <w:rsid w:val="00D12333"/>
    <w:rsid w:val="00D13554"/>
    <w:rsid w:val="00D13A45"/>
    <w:rsid w:val="00D142EA"/>
    <w:rsid w:val="00D1503B"/>
    <w:rsid w:val="00D16978"/>
    <w:rsid w:val="00D171CE"/>
    <w:rsid w:val="00D17484"/>
    <w:rsid w:val="00D17E11"/>
    <w:rsid w:val="00D205AC"/>
    <w:rsid w:val="00D2089E"/>
    <w:rsid w:val="00D208D9"/>
    <w:rsid w:val="00D20FC3"/>
    <w:rsid w:val="00D21A2C"/>
    <w:rsid w:val="00D21D99"/>
    <w:rsid w:val="00D22D9B"/>
    <w:rsid w:val="00D2318E"/>
    <w:rsid w:val="00D24764"/>
    <w:rsid w:val="00D24926"/>
    <w:rsid w:val="00D25AB4"/>
    <w:rsid w:val="00D263FB"/>
    <w:rsid w:val="00D27BD2"/>
    <w:rsid w:val="00D30CDE"/>
    <w:rsid w:val="00D31C28"/>
    <w:rsid w:val="00D32530"/>
    <w:rsid w:val="00D327E8"/>
    <w:rsid w:val="00D336A8"/>
    <w:rsid w:val="00D34B20"/>
    <w:rsid w:val="00D35162"/>
    <w:rsid w:val="00D3522F"/>
    <w:rsid w:val="00D373F8"/>
    <w:rsid w:val="00D37971"/>
    <w:rsid w:val="00D40822"/>
    <w:rsid w:val="00D40CE0"/>
    <w:rsid w:val="00D41CF2"/>
    <w:rsid w:val="00D41E66"/>
    <w:rsid w:val="00D41FEB"/>
    <w:rsid w:val="00D44F97"/>
    <w:rsid w:val="00D44FF8"/>
    <w:rsid w:val="00D45018"/>
    <w:rsid w:val="00D45291"/>
    <w:rsid w:val="00D45C5A"/>
    <w:rsid w:val="00D45EF5"/>
    <w:rsid w:val="00D462D2"/>
    <w:rsid w:val="00D46FDE"/>
    <w:rsid w:val="00D471E1"/>
    <w:rsid w:val="00D4797C"/>
    <w:rsid w:val="00D47B0A"/>
    <w:rsid w:val="00D47C80"/>
    <w:rsid w:val="00D47E61"/>
    <w:rsid w:val="00D515EB"/>
    <w:rsid w:val="00D51673"/>
    <w:rsid w:val="00D51DED"/>
    <w:rsid w:val="00D53791"/>
    <w:rsid w:val="00D53838"/>
    <w:rsid w:val="00D5386E"/>
    <w:rsid w:val="00D549F0"/>
    <w:rsid w:val="00D60C0A"/>
    <w:rsid w:val="00D60D5B"/>
    <w:rsid w:val="00D60E55"/>
    <w:rsid w:val="00D6104A"/>
    <w:rsid w:val="00D618C9"/>
    <w:rsid w:val="00D61E10"/>
    <w:rsid w:val="00D623E9"/>
    <w:rsid w:val="00D62631"/>
    <w:rsid w:val="00D63463"/>
    <w:rsid w:val="00D63E73"/>
    <w:rsid w:val="00D64E4B"/>
    <w:rsid w:val="00D65173"/>
    <w:rsid w:val="00D656F5"/>
    <w:rsid w:val="00D66B12"/>
    <w:rsid w:val="00D7182F"/>
    <w:rsid w:val="00D726C2"/>
    <w:rsid w:val="00D72BF5"/>
    <w:rsid w:val="00D72D53"/>
    <w:rsid w:val="00D730EC"/>
    <w:rsid w:val="00D73D96"/>
    <w:rsid w:val="00D743A8"/>
    <w:rsid w:val="00D747A7"/>
    <w:rsid w:val="00D74B00"/>
    <w:rsid w:val="00D750CC"/>
    <w:rsid w:val="00D7552D"/>
    <w:rsid w:val="00D75DC9"/>
    <w:rsid w:val="00D76003"/>
    <w:rsid w:val="00D767B4"/>
    <w:rsid w:val="00D7743D"/>
    <w:rsid w:val="00D77718"/>
    <w:rsid w:val="00D80647"/>
    <w:rsid w:val="00D809B4"/>
    <w:rsid w:val="00D80E73"/>
    <w:rsid w:val="00D812BD"/>
    <w:rsid w:val="00D8182F"/>
    <w:rsid w:val="00D82001"/>
    <w:rsid w:val="00D823F1"/>
    <w:rsid w:val="00D82604"/>
    <w:rsid w:val="00D83832"/>
    <w:rsid w:val="00D840D8"/>
    <w:rsid w:val="00D84C85"/>
    <w:rsid w:val="00D84D09"/>
    <w:rsid w:val="00D863AD"/>
    <w:rsid w:val="00D864F1"/>
    <w:rsid w:val="00D903BF"/>
    <w:rsid w:val="00D90838"/>
    <w:rsid w:val="00D91212"/>
    <w:rsid w:val="00D91585"/>
    <w:rsid w:val="00D91670"/>
    <w:rsid w:val="00D92486"/>
    <w:rsid w:val="00D926D4"/>
    <w:rsid w:val="00D9328E"/>
    <w:rsid w:val="00D93332"/>
    <w:rsid w:val="00D93700"/>
    <w:rsid w:val="00D93769"/>
    <w:rsid w:val="00D9390F"/>
    <w:rsid w:val="00D949D4"/>
    <w:rsid w:val="00D95A70"/>
    <w:rsid w:val="00D95D08"/>
    <w:rsid w:val="00D96796"/>
    <w:rsid w:val="00D968AE"/>
    <w:rsid w:val="00D96B2D"/>
    <w:rsid w:val="00D97B96"/>
    <w:rsid w:val="00DA1A43"/>
    <w:rsid w:val="00DA23EC"/>
    <w:rsid w:val="00DA3871"/>
    <w:rsid w:val="00DA48EB"/>
    <w:rsid w:val="00DA4E7B"/>
    <w:rsid w:val="00DA6317"/>
    <w:rsid w:val="00DA66A8"/>
    <w:rsid w:val="00DA716C"/>
    <w:rsid w:val="00DA7C24"/>
    <w:rsid w:val="00DB0324"/>
    <w:rsid w:val="00DB06AE"/>
    <w:rsid w:val="00DB1291"/>
    <w:rsid w:val="00DB398C"/>
    <w:rsid w:val="00DB797C"/>
    <w:rsid w:val="00DC0924"/>
    <w:rsid w:val="00DC0979"/>
    <w:rsid w:val="00DC0A58"/>
    <w:rsid w:val="00DC28CE"/>
    <w:rsid w:val="00DC3DD9"/>
    <w:rsid w:val="00DC3E9D"/>
    <w:rsid w:val="00DC47F5"/>
    <w:rsid w:val="00DC4A41"/>
    <w:rsid w:val="00DC4E6C"/>
    <w:rsid w:val="00DC5FDA"/>
    <w:rsid w:val="00DC60F0"/>
    <w:rsid w:val="00DC7B67"/>
    <w:rsid w:val="00DD272C"/>
    <w:rsid w:val="00DD328B"/>
    <w:rsid w:val="00DD3312"/>
    <w:rsid w:val="00DD5288"/>
    <w:rsid w:val="00DD5611"/>
    <w:rsid w:val="00DD5DAB"/>
    <w:rsid w:val="00DD66B4"/>
    <w:rsid w:val="00DD6DD4"/>
    <w:rsid w:val="00DD738F"/>
    <w:rsid w:val="00DD78EC"/>
    <w:rsid w:val="00DD7A3B"/>
    <w:rsid w:val="00DE0705"/>
    <w:rsid w:val="00DE08EA"/>
    <w:rsid w:val="00DE1274"/>
    <w:rsid w:val="00DE35E4"/>
    <w:rsid w:val="00DE380E"/>
    <w:rsid w:val="00DE3C90"/>
    <w:rsid w:val="00DE5547"/>
    <w:rsid w:val="00DE5C0F"/>
    <w:rsid w:val="00DE6930"/>
    <w:rsid w:val="00DE6D4E"/>
    <w:rsid w:val="00DE72D6"/>
    <w:rsid w:val="00DE739C"/>
    <w:rsid w:val="00DF0805"/>
    <w:rsid w:val="00DF1363"/>
    <w:rsid w:val="00DF1F3F"/>
    <w:rsid w:val="00DF2837"/>
    <w:rsid w:val="00DF2944"/>
    <w:rsid w:val="00DF2BF7"/>
    <w:rsid w:val="00DF38FA"/>
    <w:rsid w:val="00DF45B4"/>
    <w:rsid w:val="00DF49A2"/>
    <w:rsid w:val="00DF6223"/>
    <w:rsid w:val="00DF6ADD"/>
    <w:rsid w:val="00DF7093"/>
    <w:rsid w:val="00E001D6"/>
    <w:rsid w:val="00E01960"/>
    <w:rsid w:val="00E01987"/>
    <w:rsid w:val="00E01CE3"/>
    <w:rsid w:val="00E0209F"/>
    <w:rsid w:val="00E03975"/>
    <w:rsid w:val="00E04336"/>
    <w:rsid w:val="00E047FD"/>
    <w:rsid w:val="00E05A87"/>
    <w:rsid w:val="00E05BEF"/>
    <w:rsid w:val="00E066A0"/>
    <w:rsid w:val="00E069C7"/>
    <w:rsid w:val="00E07417"/>
    <w:rsid w:val="00E07E3A"/>
    <w:rsid w:val="00E10349"/>
    <w:rsid w:val="00E1052B"/>
    <w:rsid w:val="00E111AC"/>
    <w:rsid w:val="00E11733"/>
    <w:rsid w:val="00E11904"/>
    <w:rsid w:val="00E11D9C"/>
    <w:rsid w:val="00E11EA2"/>
    <w:rsid w:val="00E124FD"/>
    <w:rsid w:val="00E130EE"/>
    <w:rsid w:val="00E13234"/>
    <w:rsid w:val="00E14470"/>
    <w:rsid w:val="00E1547F"/>
    <w:rsid w:val="00E15560"/>
    <w:rsid w:val="00E16CC7"/>
    <w:rsid w:val="00E16EA6"/>
    <w:rsid w:val="00E2103E"/>
    <w:rsid w:val="00E21C0B"/>
    <w:rsid w:val="00E22E46"/>
    <w:rsid w:val="00E23198"/>
    <w:rsid w:val="00E23865"/>
    <w:rsid w:val="00E23AD4"/>
    <w:rsid w:val="00E258DE"/>
    <w:rsid w:val="00E25B29"/>
    <w:rsid w:val="00E25BA5"/>
    <w:rsid w:val="00E268EF"/>
    <w:rsid w:val="00E27005"/>
    <w:rsid w:val="00E27237"/>
    <w:rsid w:val="00E27417"/>
    <w:rsid w:val="00E30BBC"/>
    <w:rsid w:val="00E30BDD"/>
    <w:rsid w:val="00E31DF6"/>
    <w:rsid w:val="00E31F6D"/>
    <w:rsid w:val="00E32AFA"/>
    <w:rsid w:val="00E33A5F"/>
    <w:rsid w:val="00E33D06"/>
    <w:rsid w:val="00E34074"/>
    <w:rsid w:val="00E343EE"/>
    <w:rsid w:val="00E35BE1"/>
    <w:rsid w:val="00E36296"/>
    <w:rsid w:val="00E36633"/>
    <w:rsid w:val="00E3668D"/>
    <w:rsid w:val="00E36950"/>
    <w:rsid w:val="00E369CE"/>
    <w:rsid w:val="00E36AE2"/>
    <w:rsid w:val="00E36ED0"/>
    <w:rsid w:val="00E373B6"/>
    <w:rsid w:val="00E37885"/>
    <w:rsid w:val="00E41A75"/>
    <w:rsid w:val="00E421D5"/>
    <w:rsid w:val="00E42653"/>
    <w:rsid w:val="00E42FB7"/>
    <w:rsid w:val="00E43658"/>
    <w:rsid w:val="00E44595"/>
    <w:rsid w:val="00E455A2"/>
    <w:rsid w:val="00E4571D"/>
    <w:rsid w:val="00E46389"/>
    <w:rsid w:val="00E46734"/>
    <w:rsid w:val="00E47464"/>
    <w:rsid w:val="00E504AC"/>
    <w:rsid w:val="00E50E54"/>
    <w:rsid w:val="00E50F03"/>
    <w:rsid w:val="00E51082"/>
    <w:rsid w:val="00E524C3"/>
    <w:rsid w:val="00E52A73"/>
    <w:rsid w:val="00E52BDF"/>
    <w:rsid w:val="00E5379A"/>
    <w:rsid w:val="00E539AD"/>
    <w:rsid w:val="00E53B08"/>
    <w:rsid w:val="00E5453D"/>
    <w:rsid w:val="00E560F9"/>
    <w:rsid w:val="00E56997"/>
    <w:rsid w:val="00E56D68"/>
    <w:rsid w:val="00E57000"/>
    <w:rsid w:val="00E5775C"/>
    <w:rsid w:val="00E5790F"/>
    <w:rsid w:val="00E579DC"/>
    <w:rsid w:val="00E6321C"/>
    <w:rsid w:val="00E63818"/>
    <w:rsid w:val="00E65132"/>
    <w:rsid w:val="00E65D30"/>
    <w:rsid w:val="00E66D6E"/>
    <w:rsid w:val="00E672D8"/>
    <w:rsid w:val="00E6754D"/>
    <w:rsid w:val="00E70869"/>
    <w:rsid w:val="00E70ACF"/>
    <w:rsid w:val="00E72631"/>
    <w:rsid w:val="00E72C75"/>
    <w:rsid w:val="00E72DE6"/>
    <w:rsid w:val="00E741EF"/>
    <w:rsid w:val="00E74252"/>
    <w:rsid w:val="00E7474E"/>
    <w:rsid w:val="00E74FA8"/>
    <w:rsid w:val="00E755EC"/>
    <w:rsid w:val="00E763DD"/>
    <w:rsid w:val="00E768F6"/>
    <w:rsid w:val="00E77650"/>
    <w:rsid w:val="00E77758"/>
    <w:rsid w:val="00E778F4"/>
    <w:rsid w:val="00E77B54"/>
    <w:rsid w:val="00E77EEE"/>
    <w:rsid w:val="00E8026C"/>
    <w:rsid w:val="00E80F34"/>
    <w:rsid w:val="00E82CF7"/>
    <w:rsid w:val="00E8307B"/>
    <w:rsid w:val="00E838FD"/>
    <w:rsid w:val="00E85003"/>
    <w:rsid w:val="00E87442"/>
    <w:rsid w:val="00E87B47"/>
    <w:rsid w:val="00E91307"/>
    <w:rsid w:val="00E91BA1"/>
    <w:rsid w:val="00E91E79"/>
    <w:rsid w:val="00E9236D"/>
    <w:rsid w:val="00E9269D"/>
    <w:rsid w:val="00E94571"/>
    <w:rsid w:val="00E946AA"/>
    <w:rsid w:val="00E950DF"/>
    <w:rsid w:val="00E9624C"/>
    <w:rsid w:val="00E96B6A"/>
    <w:rsid w:val="00E96FD3"/>
    <w:rsid w:val="00E970C1"/>
    <w:rsid w:val="00E97707"/>
    <w:rsid w:val="00E97E1C"/>
    <w:rsid w:val="00E97F29"/>
    <w:rsid w:val="00EA0C30"/>
    <w:rsid w:val="00EA0E0E"/>
    <w:rsid w:val="00EA1021"/>
    <w:rsid w:val="00EA1303"/>
    <w:rsid w:val="00EA1631"/>
    <w:rsid w:val="00EA17BF"/>
    <w:rsid w:val="00EA1C9E"/>
    <w:rsid w:val="00EA2711"/>
    <w:rsid w:val="00EA29B0"/>
    <w:rsid w:val="00EA2B96"/>
    <w:rsid w:val="00EA2C6E"/>
    <w:rsid w:val="00EA3970"/>
    <w:rsid w:val="00EA3B4A"/>
    <w:rsid w:val="00EA4DBB"/>
    <w:rsid w:val="00EA5721"/>
    <w:rsid w:val="00EA686D"/>
    <w:rsid w:val="00EA6A11"/>
    <w:rsid w:val="00EA7336"/>
    <w:rsid w:val="00EA74D9"/>
    <w:rsid w:val="00EA79BA"/>
    <w:rsid w:val="00EB0D24"/>
    <w:rsid w:val="00EB1121"/>
    <w:rsid w:val="00EB1538"/>
    <w:rsid w:val="00EB2044"/>
    <w:rsid w:val="00EB207F"/>
    <w:rsid w:val="00EB2E15"/>
    <w:rsid w:val="00EB345A"/>
    <w:rsid w:val="00EB377D"/>
    <w:rsid w:val="00EB3FC1"/>
    <w:rsid w:val="00EB57D2"/>
    <w:rsid w:val="00EB70EE"/>
    <w:rsid w:val="00EC017F"/>
    <w:rsid w:val="00EC0581"/>
    <w:rsid w:val="00EC0A4E"/>
    <w:rsid w:val="00EC183F"/>
    <w:rsid w:val="00EC23A9"/>
    <w:rsid w:val="00EC24FD"/>
    <w:rsid w:val="00EC436A"/>
    <w:rsid w:val="00EC69EF"/>
    <w:rsid w:val="00ED086E"/>
    <w:rsid w:val="00ED0B8C"/>
    <w:rsid w:val="00ED1015"/>
    <w:rsid w:val="00ED316A"/>
    <w:rsid w:val="00ED332A"/>
    <w:rsid w:val="00ED3A65"/>
    <w:rsid w:val="00ED4068"/>
    <w:rsid w:val="00ED4083"/>
    <w:rsid w:val="00ED4200"/>
    <w:rsid w:val="00ED458B"/>
    <w:rsid w:val="00ED7775"/>
    <w:rsid w:val="00ED78A4"/>
    <w:rsid w:val="00EDE93D"/>
    <w:rsid w:val="00EE1B39"/>
    <w:rsid w:val="00EE1C0E"/>
    <w:rsid w:val="00EE2134"/>
    <w:rsid w:val="00EE22D3"/>
    <w:rsid w:val="00EE2ED3"/>
    <w:rsid w:val="00EE348F"/>
    <w:rsid w:val="00EE3609"/>
    <w:rsid w:val="00EE3F66"/>
    <w:rsid w:val="00EE4D1D"/>
    <w:rsid w:val="00EE58DA"/>
    <w:rsid w:val="00EE691C"/>
    <w:rsid w:val="00EE789F"/>
    <w:rsid w:val="00EE7E46"/>
    <w:rsid w:val="00EF1541"/>
    <w:rsid w:val="00EF1590"/>
    <w:rsid w:val="00EF2CA1"/>
    <w:rsid w:val="00EF3628"/>
    <w:rsid w:val="00EF3650"/>
    <w:rsid w:val="00EF517F"/>
    <w:rsid w:val="00EF55C4"/>
    <w:rsid w:val="00EF5ADF"/>
    <w:rsid w:val="00EF5CCC"/>
    <w:rsid w:val="00EF6194"/>
    <w:rsid w:val="00EF6A14"/>
    <w:rsid w:val="00F00902"/>
    <w:rsid w:val="00F012EA"/>
    <w:rsid w:val="00F01459"/>
    <w:rsid w:val="00F03F73"/>
    <w:rsid w:val="00F03F80"/>
    <w:rsid w:val="00F057A5"/>
    <w:rsid w:val="00F0622C"/>
    <w:rsid w:val="00F07018"/>
    <w:rsid w:val="00F0720A"/>
    <w:rsid w:val="00F076F9"/>
    <w:rsid w:val="00F07785"/>
    <w:rsid w:val="00F0780E"/>
    <w:rsid w:val="00F102AA"/>
    <w:rsid w:val="00F10A05"/>
    <w:rsid w:val="00F112B1"/>
    <w:rsid w:val="00F117B2"/>
    <w:rsid w:val="00F134B4"/>
    <w:rsid w:val="00F14955"/>
    <w:rsid w:val="00F152FC"/>
    <w:rsid w:val="00F168C5"/>
    <w:rsid w:val="00F1742F"/>
    <w:rsid w:val="00F204BF"/>
    <w:rsid w:val="00F209FC"/>
    <w:rsid w:val="00F20EC1"/>
    <w:rsid w:val="00F2174A"/>
    <w:rsid w:val="00F2216F"/>
    <w:rsid w:val="00F23134"/>
    <w:rsid w:val="00F234F2"/>
    <w:rsid w:val="00F23D36"/>
    <w:rsid w:val="00F23EEB"/>
    <w:rsid w:val="00F23FAB"/>
    <w:rsid w:val="00F24195"/>
    <w:rsid w:val="00F2563D"/>
    <w:rsid w:val="00F26208"/>
    <w:rsid w:val="00F2649C"/>
    <w:rsid w:val="00F3058D"/>
    <w:rsid w:val="00F31198"/>
    <w:rsid w:val="00F327E5"/>
    <w:rsid w:val="00F33044"/>
    <w:rsid w:val="00F344F8"/>
    <w:rsid w:val="00F352F1"/>
    <w:rsid w:val="00F35310"/>
    <w:rsid w:val="00F35320"/>
    <w:rsid w:val="00F3649D"/>
    <w:rsid w:val="00F37F7F"/>
    <w:rsid w:val="00F4009A"/>
    <w:rsid w:val="00F41017"/>
    <w:rsid w:val="00F41866"/>
    <w:rsid w:val="00F41CD2"/>
    <w:rsid w:val="00F41E90"/>
    <w:rsid w:val="00F4204C"/>
    <w:rsid w:val="00F42815"/>
    <w:rsid w:val="00F42940"/>
    <w:rsid w:val="00F44EFB"/>
    <w:rsid w:val="00F45D25"/>
    <w:rsid w:val="00F45D77"/>
    <w:rsid w:val="00F4608D"/>
    <w:rsid w:val="00F466DB"/>
    <w:rsid w:val="00F47296"/>
    <w:rsid w:val="00F473B5"/>
    <w:rsid w:val="00F50790"/>
    <w:rsid w:val="00F518FD"/>
    <w:rsid w:val="00F51C65"/>
    <w:rsid w:val="00F51F5B"/>
    <w:rsid w:val="00F5203C"/>
    <w:rsid w:val="00F531B5"/>
    <w:rsid w:val="00F5528A"/>
    <w:rsid w:val="00F5549A"/>
    <w:rsid w:val="00F55A67"/>
    <w:rsid w:val="00F56C01"/>
    <w:rsid w:val="00F5701D"/>
    <w:rsid w:val="00F57536"/>
    <w:rsid w:val="00F60381"/>
    <w:rsid w:val="00F6071E"/>
    <w:rsid w:val="00F60910"/>
    <w:rsid w:val="00F60F55"/>
    <w:rsid w:val="00F6108B"/>
    <w:rsid w:val="00F61634"/>
    <w:rsid w:val="00F61DE5"/>
    <w:rsid w:val="00F61F63"/>
    <w:rsid w:val="00F622F0"/>
    <w:rsid w:val="00F62DC7"/>
    <w:rsid w:val="00F646C6"/>
    <w:rsid w:val="00F65AB1"/>
    <w:rsid w:val="00F6601A"/>
    <w:rsid w:val="00F66276"/>
    <w:rsid w:val="00F666E9"/>
    <w:rsid w:val="00F6681A"/>
    <w:rsid w:val="00F66C45"/>
    <w:rsid w:val="00F67588"/>
    <w:rsid w:val="00F67DE3"/>
    <w:rsid w:val="00F707CA"/>
    <w:rsid w:val="00F71467"/>
    <w:rsid w:val="00F7185F"/>
    <w:rsid w:val="00F71997"/>
    <w:rsid w:val="00F72108"/>
    <w:rsid w:val="00F72EA7"/>
    <w:rsid w:val="00F732C1"/>
    <w:rsid w:val="00F73B53"/>
    <w:rsid w:val="00F7409D"/>
    <w:rsid w:val="00F74832"/>
    <w:rsid w:val="00F74E41"/>
    <w:rsid w:val="00F7572C"/>
    <w:rsid w:val="00F75877"/>
    <w:rsid w:val="00F764E3"/>
    <w:rsid w:val="00F76B59"/>
    <w:rsid w:val="00F7709B"/>
    <w:rsid w:val="00F775B9"/>
    <w:rsid w:val="00F777BB"/>
    <w:rsid w:val="00F77E17"/>
    <w:rsid w:val="00F80612"/>
    <w:rsid w:val="00F8143E"/>
    <w:rsid w:val="00F82656"/>
    <w:rsid w:val="00F82A3B"/>
    <w:rsid w:val="00F83ED4"/>
    <w:rsid w:val="00F8486B"/>
    <w:rsid w:val="00F8600B"/>
    <w:rsid w:val="00F91234"/>
    <w:rsid w:val="00F91AD4"/>
    <w:rsid w:val="00F9273E"/>
    <w:rsid w:val="00F92FF2"/>
    <w:rsid w:val="00F9371A"/>
    <w:rsid w:val="00F93B88"/>
    <w:rsid w:val="00F94AA7"/>
    <w:rsid w:val="00F94BBA"/>
    <w:rsid w:val="00F94CE3"/>
    <w:rsid w:val="00F9546B"/>
    <w:rsid w:val="00F95F2C"/>
    <w:rsid w:val="00F96AFB"/>
    <w:rsid w:val="00F96C31"/>
    <w:rsid w:val="00F974FE"/>
    <w:rsid w:val="00F979FB"/>
    <w:rsid w:val="00FA0015"/>
    <w:rsid w:val="00FA108A"/>
    <w:rsid w:val="00FA2467"/>
    <w:rsid w:val="00FA29A6"/>
    <w:rsid w:val="00FA2B1A"/>
    <w:rsid w:val="00FA3B13"/>
    <w:rsid w:val="00FA506E"/>
    <w:rsid w:val="00FA5E4D"/>
    <w:rsid w:val="00FA5EFE"/>
    <w:rsid w:val="00FA6E2D"/>
    <w:rsid w:val="00FB03E7"/>
    <w:rsid w:val="00FB08FC"/>
    <w:rsid w:val="00FB0D09"/>
    <w:rsid w:val="00FB0D2F"/>
    <w:rsid w:val="00FB2A1C"/>
    <w:rsid w:val="00FB333B"/>
    <w:rsid w:val="00FB3560"/>
    <w:rsid w:val="00FB37E9"/>
    <w:rsid w:val="00FB417B"/>
    <w:rsid w:val="00FB5482"/>
    <w:rsid w:val="00FB60A1"/>
    <w:rsid w:val="00FB71FF"/>
    <w:rsid w:val="00FB7290"/>
    <w:rsid w:val="00FC008C"/>
    <w:rsid w:val="00FC0195"/>
    <w:rsid w:val="00FC031B"/>
    <w:rsid w:val="00FC197B"/>
    <w:rsid w:val="00FC1D58"/>
    <w:rsid w:val="00FC2417"/>
    <w:rsid w:val="00FC2ABB"/>
    <w:rsid w:val="00FC3958"/>
    <w:rsid w:val="00FC4E8E"/>
    <w:rsid w:val="00FC5526"/>
    <w:rsid w:val="00FC556D"/>
    <w:rsid w:val="00FC5EA5"/>
    <w:rsid w:val="00FC617A"/>
    <w:rsid w:val="00FC6632"/>
    <w:rsid w:val="00FC6A75"/>
    <w:rsid w:val="00FC6E7C"/>
    <w:rsid w:val="00FC7388"/>
    <w:rsid w:val="00FC7518"/>
    <w:rsid w:val="00FD07C5"/>
    <w:rsid w:val="00FD1024"/>
    <w:rsid w:val="00FD14CD"/>
    <w:rsid w:val="00FD1CF9"/>
    <w:rsid w:val="00FD4096"/>
    <w:rsid w:val="00FD6BD3"/>
    <w:rsid w:val="00FD709D"/>
    <w:rsid w:val="00FD7BA1"/>
    <w:rsid w:val="00FE0E14"/>
    <w:rsid w:val="00FE187D"/>
    <w:rsid w:val="00FE1A0E"/>
    <w:rsid w:val="00FE27DD"/>
    <w:rsid w:val="00FE2E13"/>
    <w:rsid w:val="00FE532E"/>
    <w:rsid w:val="00FE5589"/>
    <w:rsid w:val="00FE577E"/>
    <w:rsid w:val="00FE6010"/>
    <w:rsid w:val="00FE72D9"/>
    <w:rsid w:val="00FF0BA6"/>
    <w:rsid w:val="00FF1662"/>
    <w:rsid w:val="00FF2633"/>
    <w:rsid w:val="00FF3866"/>
    <w:rsid w:val="00FF3BD3"/>
    <w:rsid w:val="00FF4436"/>
    <w:rsid w:val="00FF5957"/>
    <w:rsid w:val="00FF5E7D"/>
    <w:rsid w:val="00FF79BB"/>
    <w:rsid w:val="00FF7B44"/>
    <w:rsid w:val="016766E6"/>
    <w:rsid w:val="01766BA3"/>
    <w:rsid w:val="0187ED56"/>
    <w:rsid w:val="01A74D70"/>
    <w:rsid w:val="01D68137"/>
    <w:rsid w:val="01DA99F0"/>
    <w:rsid w:val="01E22470"/>
    <w:rsid w:val="0208611F"/>
    <w:rsid w:val="0250342D"/>
    <w:rsid w:val="02A45FE2"/>
    <w:rsid w:val="02BCF344"/>
    <w:rsid w:val="02CD7C55"/>
    <w:rsid w:val="02D8F4B9"/>
    <w:rsid w:val="033948D4"/>
    <w:rsid w:val="03428DB1"/>
    <w:rsid w:val="0384C178"/>
    <w:rsid w:val="03B54C3B"/>
    <w:rsid w:val="03D2D2D1"/>
    <w:rsid w:val="049BAC4F"/>
    <w:rsid w:val="04C207A8"/>
    <w:rsid w:val="04DDA865"/>
    <w:rsid w:val="04DE218D"/>
    <w:rsid w:val="051989BB"/>
    <w:rsid w:val="05306651"/>
    <w:rsid w:val="053189D0"/>
    <w:rsid w:val="053465E7"/>
    <w:rsid w:val="05794324"/>
    <w:rsid w:val="0584A14C"/>
    <w:rsid w:val="058EB7A1"/>
    <w:rsid w:val="05AD2664"/>
    <w:rsid w:val="05B51F4C"/>
    <w:rsid w:val="0613BA48"/>
    <w:rsid w:val="06C88A6A"/>
    <w:rsid w:val="06F16091"/>
    <w:rsid w:val="070205FB"/>
    <w:rsid w:val="07CF4F2A"/>
    <w:rsid w:val="080B3E22"/>
    <w:rsid w:val="0836F349"/>
    <w:rsid w:val="08771A09"/>
    <w:rsid w:val="0885817F"/>
    <w:rsid w:val="08A5F244"/>
    <w:rsid w:val="08E3BB39"/>
    <w:rsid w:val="09190FC2"/>
    <w:rsid w:val="09390D26"/>
    <w:rsid w:val="099BE7DC"/>
    <w:rsid w:val="09D1091E"/>
    <w:rsid w:val="09D2B0D0"/>
    <w:rsid w:val="09FFC685"/>
    <w:rsid w:val="0A3E31AF"/>
    <w:rsid w:val="0A695AF3"/>
    <w:rsid w:val="0AA614C6"/>
    <w:rsid w:val="0AE4C2A6"/>
    <w:rsid w:val="0AE6BBBA"/>
    <w:rsid w:val="0AEF1F37"/>
    <w:rsid w:val="0B747578"/>
    <w:rsid w:val="0BACE95E"/>
    <w:rsid w:val="0BDC1D65"/>
    <w:rsid w:val="0BE4FEEF"/>
    <w:rsid w:val="0C5489D7"/>
    <w:rsid w:val="0C62596E"/>
    <w:rsid w:val="0C770897"/>
    <w:rsid w:val="0C8072D5"/>
    <w:rsid w:val="0C873AC3"/>
    <w:rsid w:val="0D021798"/>
    <w:rsid w:val="0D3CFDFC"/>
    <w:rsid w:val="0D44E01C"/>
    <w:rsid w:val="0DB9EE06"/>
    <w:rsid w:val="0DC47A98"/>
    <w:rsid w:val="0E43704E"/>
    <w:rsid w:val="0E659D81"/>
    <w:rsid w:val="0EBEDF1E"/>
    <w:rsid w:val="0ED30C9B"/>
    <w:rsid w:val="0EDDC22E"/>
    <w:rsid w:val="0F23B0BC"/>
    <w:rsid w:val="0F7B3F37"/>
    <w:rsid w:val="0F982236"/>
    <w:rsid w:val="10013A6E"/>
    <w:rsid w:val="10168914"/>
    <w:rsid w:val="101BFCC8"/>
    <w:rsid w:val="103412DC"/>
    <w:rsid w:val="10382DC5"/>
    <w:rsid w:val="106584D2"/>
    <w:rsid w:val="1086C702"/>
    <w:rsid w:val="10C53317"/>
    <w:rsid w:val="112385F3"/>
    <w:rsid w:val="114762F7"/>
    <w:rsid w:val="118C1491"/>
    <w:rsid w:val="119B7EEA"/>
    <w:rsid w:val="121D20C9"/>
    <w:rsid w:val="122B78A5"/>
    <w:rsid w:val="12A33E98"/>
    <w:rsid w:val="12B3069C"/>
    <w:rsid w:val="12D0849E"/>
    <w:rsid w:val="12F2CF47"/>
    <w:rsid w:val="13624954"/>
    <w:rsid w:val="1476E0C8"/>
    <w:rsid w:val="1483E596"/>
    <w:rsid w:val="1497A022"/>
    <w:rsid w:val="14A18701"/>
    <w:rsid w:val="14D49ADE"/>
    <w:rsid w:val="14F8837B"/>
    <w:rsid w:val="1588501C"/>
    <w:rsid w:val="159DC8CF"/>
    <w:rsid w:val="165E5EEC"/>
    <w:rsid w:val="16668E03"/>
    <w:rsid w:val="16740FD1"/>
    <w:rsid w:val="170ABE90"/>
    <w:rsid w:val="17182D61"/>
    <w:rsid w:val="1783BDE6"/>
    <w:rsid w:val="17AA1F07"/>
    <w:rsid w:val="17AF4E26"/>
    <w:rsid w:val="17E42C0F"/>
    <w:rsid w:val="17FFBF3A"/>
    <w:rsid w:val="181AB56F"/>
    <w:rsid w:val="182BAB8D"/>
    <w:rsid w:val="190FA433"/>
    <w:rsid w:val="191237AB"/>
    <w:rsid w:val="1943E9E5"/>
    <w:rsid w:val="1960C4D1"/>
    <w:rsid w:val="1984A75E"/>
    <w:rsid w:val="1986157B"/>
    <w:rsid w:val="19A1B065"/>
    <w:rsid w:val="19A48AC7"/>
    <w:rsid w:val="1AC5338C"/>
    <w:rsid w:val="1ADBE577"/>
    <w:rsid w:val="1B03A46A"/>
    <w:rsid w:val="1B37EA71"/>
    <w:rsid w:val="1B5294C9"/>
    <w:rsid w:val="1B8E4941"/>
    <w:rsid w:val="1B8EC3B1"/>
    <w:rsid w:val="1C758250"/>
    <w:rsid w:val="1C88DDB6"/>
    <w:rsid w:val="1C8D8436"/>
    <w:rsid w:val="1CD0051D"/>
    <w:rsid w:val="1D079803"/>
    <w:rsid w:val="1D0F76C7"/>
    <w:rsid w:val="1D99C359"/>
    <w:rsid w:val="1E878DC0"/>
    <w:rsid w:val="1EC85E29"/>
    <w:rsid w:val="1EDAB8DD"/>
    <w:rsid w:val="1EEAA6DD"/>
    <w:rsid w:val="1F4AF451"/>
    <w:rsid w:val="1F664722"/>
    <w:rsid w:val="1FAEB181"/>
    <w:rsid w:val="1FCA757D"/>
    <w:rsid w:val="203BC1C0"/>
    <w:rsid w:val="209C0E3F"/>
    <w:rsid w:val="20C92D51"/>
    <w:rsid w:val="2199341D"/>
    <w:rsid w:val="21F46D10"/>
    <w:rsid w:val="2211320D"/>
    <w:rsid w:val="22229C11"/>
    <w:rsid w:val="22C49B08"/>
    <w:rsid w:val="22FFC57C"/>
    <w:rsid w:val="2325ADC4"/>
    <w:rsid w:val="239BB714"/>
    <w:rsid w:val="24124384"/>
    <w:rsid w:val="24175F11"/>
    <w:rsid w:val="2443C789"/>
    <w:rsid w:val="24555106"/>
    <w:rsid w:val="249CE800"/>
    <w:rsid w:val="249F8E35"/>
    <w:rsid w:val="24C59F69"/>
    <w:rsid w:val="257470C3"/>
    <w:rsid w:val="259D0AA1"/>
    <w:rsid w:val="25CDE1B1"/>
    <w:rsid w:val="25E445BB"/>
    <w:rsid w:val="2618ABB4"/>
    <w:rsid w:val="26193106"/>
    <w:rsid w:val="2625D90C"/>
    <w:rsid w:val="26463187"/>
    <w:rsid w:val="265A4199"/>
    <w:rsid w:val="26B25180"/>
    <w:rsid w:val="26DFAB60"/>
    <w:rsid w:val="2724BF00"/>
    <w:rsid w:val="272771E9"/>
    <w:rsid w:val="2733B902"/>
    <w:rsid w:val="273DD793"/>
    <w:rsid w:val="2773B9B2"/>
    <w:rsid w:val="27819F66"/>
    <w:rsid w:val="27D3C84E"/>
    <w:rsid w:val="2802BAA9"/>
    <w:rsid w:val="28AC7229"/>
    <w:rsid w:val="28B77819"/>
    <w:rsid w:val="28E249CD"/>
    <w:rsid w:val="291D0D66"/>
    <w:rsid w:val="29514DF6"/>
    <w:rsid w:val="29D44469"/>
    <w:rsid w:val="2A121BBF"/>
    <w:rsid w:val="2A1877FB"/>
    <w:rsid w:val="2A662D42"/>
    <w:rsid w:val="2AA836B6"/>
    <w:rsid w:val="2AB96624"/>
    <w:rsid w:val="2B5DF100"/>
    <w:rsid w:val="2B83EB78"/>
    <w:rsid w:val="2B96154E"/>
    <w:rsid w:val="2BAC8948"/>
    <w:rsid w:val="2BCFC5E5"/>
    <w:rsid w:val="2BDE1DF6"/>
    <w:rsid w:val="2C3A256D"/>
    <w:rsid w:val="2CD5C360"/>
    <w:rsid w:val="2CE1BCF9"/>
    <w:rsid w:val="2CE76FFF"/>
    <w:rsid w:val="2D152CB0"/>
    <w:rsid w:val="2D2B6233"/>
    <w:rsid w:val="2D5B9F34"/>
    <w:rsid w:val="2DCC7F04"/>
    <w:rsid w:val="2E06B395"/>
    <w:rsid w:val="2E159825"/>
    <w:rsid w:val="2E2CFE19"/>
    <w:rsid w:val="2E37F1B8"/>
    <w:rsid w:val="2E62EA33"/>
    <w:rsid w:val="2E671FC8"/>
    <w:rsid w:val="2E6A2409"/>
    <w:rsid w:val="2E8803CB"/>
    <w:rsid w:val="2EA75CA5"/>
    <w:rsid w:val="2EE3BB68"/>
    <w:rsid w:val="2F471009"/>
    <w:rsid w:val="2F48D6E1"/>
    <w:rsid w:val="2F56FBD9"/>
    <w:rsid w:val="2F672B16"/>
    <w:rsid w:val="2FACB9C1"/>
    <w:rsid w:val="2FB2C92E"/>
    <w:rsid w:val="2FB69D6D"/>
    <w:rsid w:val="2FBC6BE4"/>
    <w:rsid w:val="2FFD13FB"/>
    <w:rsid w:val="306D4A0E"/>
    <w:rsid w:val="307B61B8"/>
    <w:rsid w:val="30B051E3"/>
    <w:rsid w:val="30FE6717"/>
    <w:rsid w:val="31156DCB"/>
    <w:rsid w:val="3174D378"/>
    <w:rsid w:val="318268F1"/>
    <w:rsid w:val="31BF1577"/>
    <w:rsid w:val="31F69586"/>
    <w:rsid w:val="32418D25"/>
    <w:rsid w:val="3258DDB8"/>
    <w:rsid w:val="32655E22"/>
    <w:rsid w:val="32A1E86D"/>
    <w:rsid w:val="32BB664C"/>
    <w:rsid w:val="32F70F24"/>
    <w:rsid w:val="332A8C52"/>
    <w:rsid w:val="3331A187"/>
    <w:rsid w:val="33466027"/>
    <w:rsid w:val="33BEC7A4"/>
    <w:rsid w:val="33C579EE"/>
    <w:rsid w:val="33C8DE95"/>
    <w:rsid w:val="3430CCD4"/>
    <w:rsid w:val="3441A915"/>
    <w:rsid w:val="3498A6D6"/>
    <w:rsid w:val="34AD207A"/>
    <w:rsid w:val="34DA71EF"/>
    <w:rsid w:val="34DAD463"/>
    <w:rsid w:val="3541449C"/>
    <w:rsid w:val="358D9564"/>
    <w:rsid w:val="35A161B8"/>
    <w:rsid w:val="35ED15F4"/>
    <w:rsid w:val="3625B849"/>
    <w:rsid w:val="36BFBA2D"/>
    <w:rsid w:val="37974443"/>
    <w:rsid w:val="37B59D34"/>
    <w:rsid w:val="380A30AE"/>
    <w:rsid w:val="382462DD"/>
    <w:rsid w:val="382AECEF"/>
    <w:rsid w:val="3853E6D8"/>
    <w:rsid w:val="3882DC54"/>
    <w:rsid w:val="388E146D"/>
    <w:rsid w:val="38B22DC8"/>
    <w:rsid w:val="38E7FE72"/>
    <w:rsid w:val="38ED6A8C"/>
    <w:rsid w:val="38F87DA3"/>
    <w:rsid w:val="39094D4E"/>
    <w:rsid w:val="397696DB"/>
    <w:rsid w:val="39877025"/>
    <w:rsid w:val="39A4E13B"/>
    <w:rsid w:val="39C15C96"/>
    <w:rsid w:val="39CC2FE4"/>
    <w:rsid w:val="3A013E9D"/>
    <w:rsid w:val="3A1238E7"/>
    <w:rsid w:val="3AC13D47"/>
    <w:rsid w:val="3B26FC47"/>
    <w:rsid w:val="3B84BDAE"/>
    <w:rsid w:val="3B993E9E"/>
    <w:rsid w:val="3BBAF5FD"/>
    <w:rsid w:val="3C099F00"/>
    <w:rsid w:val="3C0D4031"/>
    <w:rsid w:val="3C268B17"/>
    <w:rsid w:val="3C3A5A86"/>
    <w:rsid w:val="3CC8F6B8"/>
    <w:rsid w:val="3CDD7F98"/>
    <w:rsid w:val="3CDE18D4"/>
    <w:rsid w:val="3CED71A7"/>
    <w:rsid w:val="3CEDF3A4"/>
    <w:rsid w:val="3CF91506"/>
    <w:rsid w:val="3D7A0B42"/>
    <w:rsid w:val="3DAD5A99"/>
    <w:rsid w:val="3DBD499E"/>
    <w:rsid w:val="3DC7E596"/>
    <w:rsid w:val="3DFA345C"/>
    <w:rsid w:val="3E02C02D"/>
    <w:rsid w:val="3E430148"/>
    <w:rsid w:val="3ED2B5CD"/>
    <w:rsid w:val="3EF6F4C8"/>
    <w:rsid w:val="3F4034CE"/>
    <w:rsid w:val="3F450D8B"/>
    <w:rsid w:val="3F580A3F"/>
    <w:rsid w:val="3F784FEB"/>
    <w:rsid w:val="3F79D3D9"/>
    <w:rsid w:val="3F9A37C5"/>
    <w:rsid w:val="3FEEF695"/>
    <w:rsid w:val="3FFAE03D"/>
    <w:rsid w:val="401714FB"/>
    <w:rsid w:val="403C57C8"/>
    <w:rsid w:val="409E218C"/>
    <w:rsid w:val="40A713D5"/>
    <w:rsid w:val="40F0DF60"/>
    <w:rsid w:val="40F84C1E"/>
    <w:rsid w:val="411FEA53"/>
    <w:rsid w:val="41729440"/>
    <w:rsid w:val="41862B63"/>
    <w:rsid w:val="41A14414"/>
    <w:rsid w:val="41BD532D"/>
    <w:rsid w:val="4256497D"/>
    <w:rsid w:val="426EF5B1"/>
    <w:rsid w:val="4277B194"/>
    <w:rsid w:val="428F1B3C"/>
    <w:rsid w:val="4292F4E7"/>
    <w:rsid w:val="435FBD23"/>
    <w:rsid w:val="436666C1"/>
    <w:rsid w:val="43792603"/>
    <w:rsid w:val="439D3F06"/>
    <w:rsid w:val="43B9FDE3"/>
    <w:rsid w:val="43EBC15A"/>
    <w:rsid w:val="44702C9D"/>
    <w:rsid w:val="447FB4EA"/>
    <w:rsid w:val="44AC2199"/>
    <w:rsid w:val="44C8D4C2"/>
    <w:rsid w:val="44CA4572"/>
    <w:rsid w:val="44DFAF1A"/>
    <w:rsid w:val="44FF3FBD"/>
    <w:rsid w:val="4560D72F"/>
    <w:rsid w:val="45C989A2"/>
    <w:rsid w:val="45CC3A51"/>
    <w:rsid w:val="45F32A70"/>
    <w:rsid w:val="460C9402"/>
    <w:rsid w:val="460D317C"/>
    <w:rsid w:val="46286A04"/>
    <w:rsid w:val="463C0984"/>
    <w:rsid w:val="46758321"/>
    <w:rsid w:val="467B7E5B"/>
    <w:rsid w:val="470A768B"/>
    <w:rsid w:val="47194E3D"/>
    <w:rsid w:val="471DDA2A"/>
    <w:rsid w:val="4852988D"/>
    <w:rsid w:val="487ED738"/>
    <w:rsid w:val="4886CEDD"/>
    <w:rsid w:val="4891BC08"/>
    <w:rsid w:val="48BC7168"/>
    <w:rsid w:val="48F111BC"/>
    <w:rsid w:val="49488663"/>
    <w:rsid w:val="495C0831"/>
    <w:rsid w:val="4984FC37"/>
    <w:rsid w:val="49A8569F"/>
    <w:rsid w:val="49B38C5D"/>
    <w:rsid w:val="49BCD6E6"/>
    <w:rsid w:val="49DCE4D0"/>
    <w:rsid w:val="4A5A6DF9"/>
    <w:rsid w:val="4AA1A382"/>
    <w:rsid w:val="4AD42600"/>
    <w:rsid w:val="4AFFA187"/>
    <w:rsid w:val="4B2E70C7"/>
    <w:rsid w:val="4B8E7FD9"/>
    <w:rsid w:val="4BB4F60A"/>
    <w:rsid w:val="4BC26585"/>
    <w:rsid w:val="4BF43CEE"/>
    <w:rsid w:val="4C0E75F2"/>
    <w:rsid w:val="4C1BA5C3"/>
    <w:rsid w:val="4C6619DD"/>
    <w:rsid w:val="4C9EDF0B"/>
    <w:rsid w:val="4CAAECDB"/>
    <w:rsid w:val="4CB1F99B"/>
    <w:rsid w:val="4CF66AE3"/>
    <w:rsid w:val="4D14497D"/>
    <w:rsid w:val="4D78CDC3"/>
    <w:rsid w:val="4D8E8CBF"/>
    <w:rsid w:val="4E028137"/>
    <w:rsid w:val="4E05FF6C"/>
    <w:rsid w:val="4E53D6D7"/>
    <w:rsid w:val="4E874588"/>
    <w:rsid w:val="4ECCA021"/>
    <w:rsid w:val="4F0AF248"/>
    <w:rsid w:val="4F57D1B1"/>
    <w:rsid w:val="503FB3E5"/>
    <w:rsid w:val="505A591D"/>
    <w:rsid w:val="506C0C58"/>
    <w:rsid w:val="50AEB951"/>
    <w:rsid w:val="511B6040"/>
    <w:rsid w:val="516F35CA"/>
    <w:rsid w:val="51DA17EB"/>
    <w:rsid w:val="51EAB05F"/>
    <w:rsid w:val="5227AAAC"/>
    <w:rsid w:val="523FA08D"/>
    <w:rsid w:val="52708846"/>
    <w:rsid w:val="52CD8B2E"/>
    <w:rsid w:val="53151922"/>
    <w:rsid w:val="53F3DAC7"/>
    <w:rsid w:val="54037AF2"/>
    <w:rsid w:val="54290CEA"/>
    <w:rsid w:val="5430A033"/>
    <w:rsid w:val="545FFD77"/>
    <w:rsid w:val="5463FC55"/>
    <w:rsid w:val="54A75E5C"/>
    <w:rsid w:val="54C0B611"/>
    <w:rsid w:val="553A1B7C"/>
    <w:rsid w:val="554CF834"/>
    <w:rsid w:val="557079AA"/>
    <w:rsid w:val="5587B59E"/>
    <w:rsid w:val="55E2B681"/>
    <w:rsid w:val="55ECE99A"/>
    <w:rsid w:val="561D22FA"/>
    <w:rsid w:val="563CB078"/>
    <w:rsid w:val="56577489"/>
    <w:rsid w:val="56F982B9"/>
    <w:rsid w:val="57629F1A"/>
    <w:rsid w:val="57768B16"/>
    <w:rsid w:val="57AB534B"/>
    <w:rsid w:val="57CEFE18"/>
    <w:rsid w:val="5822AB74"/>
    <w:rsid w:val="583F7BB6"/>
    <w:rsid w:val="584CB154"/>
    <w:rsid w:val="584FC9A4"/>
    <w:rsid w:val="587458E3"/>
    <w:rsid w:val="599F1781"/>
    <w:rsid w:val="5A05907D"/>
    <w:rsid w:val="5A2FC443"/>
    <w:rsid w:val="5A308C5C"/>
    <w:rsid w:val="5A5D7417"/>
    <w:rsid w:val="5A78F7AD"/>
    <w:rsid w:val="5AA67789"/>
    <w:rsid w:val="5AB6A1B7"/>
    <w:rsid w:val="5AB88F58"/>
    <w:rsid w:val="5AD43886"/>
    <w:rsid w:val="5AE36DD8"/>
    <w:rsid w:val="5AEBB918"/>
    <w:rsid w:val="5B0714E0"/>
    <w:rsid w:val="5B104FDC"/>
    <w:rsid w:val="5B212FD7"/>
    <w:rsid w:val="5B2641F9"/>
    <w:rsid w:val="5B69594E"/>
    <w:rsid w:val="5B8003E9"/>
    <w:rsid w:val="5B927B11"/>
    <w:rsid w:val="5BB47B7A"/>
    <w:rsid w:val="5BB7D187"/>
    <w:rsid w:val="5BC3B4E2"/>
    <w:rsid w:val="5BEDDF61"/>
    <w:rsid w:val="5C20C316"/>
    <w:rsid w:val="5C4E23DF"/>
    <w:rsid w:val="5C59E3E7"/>
    <w:rsid w:val="5C6EBC8D"/>
    <w:rsid w:val="5C95A713"/>
    <w:rsid w:val="5CBD5340"/>
    <w:rsid w:val="5CE95819"/>
    <w:rsid w:val="5D08396D"/>
    <w:rsid w:val="5D0D48AA"/>
    <w:rsid w:val="5DB92AA7"/>
    <w:rsid w:val="5E115F01"/>
    <w:rsid w:val="5EFBB069"/>
    <w:rsid w:val="5FBCA077"/>
    <w:rsid w:val="5FF82936"/>
    <w:rsid w:val="60AEE0E2"/>
    <w:rsid w:val="60FB6DB2"/>
    <w:rsid w:val="610234B3"/>
    <w:rsid w:val="618B57C5"/>
    <w:rsid w:val="619070BD"/>
    <w:rsid w:val="61BC9564"/>
    <w:rsid w:val="6236C13A"/>
    <w:rsid w:val="624D2285"/>
    <w:rsid w:val="626CB830"/>
    <w:rsid w:val="627C8B4C"/>
    <w:rsid w:val="629E930C"/>
    <w:rsid w:val="62BA0670"/>
    <w:rsid w:val="62EE1593"/>
    <w:rsid w:val="63462859"/>
    <w:rsid w:val="634B9E7E"/>
    <w:rsid w:val="637688CB"/>
    <w:rsid w:val="638A644D"/>
    <w:rsid w:val="63C2BBB5"/>
    <w:rsid w:val="63FA8742"/>
    <w:rsid w:val="6407A842"/>
    <w:rsid w:val="64211944"/>
    <w:rsid w:val="644B3368"/>
    <w:rsid w:val="64599A37"/>
    <w:rsid w:val="645D0039"/>
    <w:rsid w:val="64630F84"/>
    <w:rsid w:val="648FDC73"/>
    <w:rsid w:val="64C6E4A9"/>
    <w:rsid w:val="651BE5F9"/>
    <w:rsid w:val="659D61A6"/>
    <w:rsid w:val="65BFB22D"/>
    <w:rsid w:val="65EC129D"/>
    <w:rsid w:val="66727FE9"/>
    <w:rsid w:val="66E12BAC"/>
    <w:rsid w:val="6708E22B"/>
    <w:rsid w:val="673065F0"/>
    <w:rsid w:val="67603BCB"/>
    <w:rsid w:val="676090FD"/>
    <w:rsid w:val="677B42C4"/>
    <w:rsid w:val="67A26BBC"/>
    <w:rsid w:val="67B4A438"/>
    <w:rsid w:val="67D6D596"/>
    <w:rsid w:val="684E5D98"/>
    <w:rsid w:val="68A3A128"/>
    <w:rsid w:val="68A8232F"/>
    <w:rsid w:val="6913B61D"/>
    <w:rsid w:val="691FA006"/>
    <w:rsid w:val="6949D380"/>
    <w:rsid w:val="695B9CCB"/>
    <w:rsid w:val="6973D892"/>
    <w:rsid w:val="698C00EA"/>
    <w:rsid w:val="6994257C"/>
    <w:rsid w:val="69FFAFB5"/>
    <w:rsid w:val="6A104AF7"/>
    <w:rsid w:val="6A490011"/>
    <w:rsid w:val="6A5AE8A7"/>
    <w:rsid w:val="6A87AFF3"/>
    <w:rsid w:val="6AB6C3CD"/>
    <w:rsid w:val="6AC8E8A3"/>
    <w:rsid w:val="6AE4E190"/>
    <w:rsid w:val="6AEE6F18"/>
    <w:rsid w:val="6B007790"/>
    <w:rsid w:val="6B02752C"/>
    <w:rsid w:val="6B992F8F"/>
    <w:rsid w:val="6BEE544C"/>
    <w:rsid w:val="6C0A7907"/>
    <w:rsid w:val="6C5F7F6B"/>
    <w:rsid w:val="6C62D9BF"/>
    <w:rsid w:val="6C691466"/>
    <w:rsid w:val="6D016F50"/>
    <w:rsid w:val="6D084A2E"/>
    <w:rsid w:val="6D5F1143"/>
    <w:rsid w:val="6DF3D906"/>
    <w:rsid w:val="6E40FA0A"/>
    <w:rsid w:val="6E469E30"/>
    <w:rsid w:val="6E5B9326"/>
    <w:rsid w:val="6E6859B7"/>
    <w:rsid w:val="6E8FEB56"/>
    <w:rsid w:val="6E939321"/>
    <w:rsid w:val="6F13DA00"/>
    <w:rsid w:val="6F2085D0"/>
    <w:rsid w:val="6F2C51D9"/>
    <w:rsid w:val="6F409D90"/>
    <w:rsid w:val="6F4ACF9C"/>
    <w:rsid w:val="6F5460DF"/>
    <w:rsid w:val="6FAD03A4"/>
    <w:rsid w:val="6FC54D7B"/>
    <w:rsid w:val="702E12E8"/>
    <w:rsid w:val="702FA25D"/>
    <w:rsid w:val="70AF00B5"/>
    <w:rsid w:val="7114C580"/>
    <w:rsid w:val="714CAA7A"/>
    <w:rsid w:val="7151907C"/>
    <w:rsid w:val="71910D5D"/>
    <w:rsid w:val="71C69D8D"/>
    <w:rsid w:val="7230CC17"/>
    <w:rsid w:val="726F4E87"/>
    <w:rsid w:val="7294A64F"/>
    <w:rsid w:val="72CAF743"/>
    <w:rsid w:val="7322CA66"/>
    <w:rsid w:val="7339F336"/>
    <w:rsid w:val="7362E936"/>
    <w:rsid w:val="738BF25D"/>
    <w:rsid w:val="73F4AEF4"/>
    <w:rsid w:val="742CDF1E"/>
    <w:rsid w:val="76364EBF"/>
    <w:rsid w:val="76377BAF"/>
    <w:rsid w:val="763C46D6"/>
    <w:rsid w:val="765C2077"/>
    <w:rsid w:val="76868B0E"/>
    <w:rsid w:val="7694B138"/>
    <w:rsid w:val="76CB81FC"/>
    <w:rsid w:val="76F27F12"/>
    <w:rsid w:val="77259213"/>
    <w:rsid w:val="77366030"/>
    <w:rsid w:val="775239B3"/>
    <w:rsid w:val="779C5D36"/>
    <w:rsid w:val="77C6B38E"/>
    <w:rsid w:val="781879F9"/>
    <w:rsid w:val="787BEA17"/>
    <w:rsid w:val="788D7870"/>
    <w:rsid w:val="78E1B87D"/>
    <w:rsid w:val="78E91DF7"/>
    <w:rsid w:val="7902A138"/>
    <w:rsid w:val="79D0F032"/>
    <w:rsid w:val="79E52792"/>
    <w:rsid w:val="7A055810"/>
    <w:rsid w:val="7A429BCE"/>
    <w:rsid w:val="7A5663C2"/>
    <w:rsid w:val="7A5EF7D3"/>
    <w:rsid w:val="7ACA59D6"/>
    <w:rsid w:val="7AD4919E"/>
    <w:rsid w:val="7AD72F9C"/>
    <w:rsid w:val="7AF89057"/>
    <w:rsid w:val="7AFC951B"/>
    <w:rsid w:val="7B6AC036"/>
    <w:rsid w:val="7B6DAF17"/>
    <w:rsid w:val="7B937AE3"/>
    <w:rsid w:val="7BC3BA28"/>
    <w:rsid w:val="7BD42607"/>
    <w:rsid w:val="7C40962C"/>
    <w:rsid w:val="7C51FDE7"/>
    <w:rsid w:val="7C6B9F79"/>
    <w:rsid w:val="7C890744"/>
    <w:rsid w:val="7CB97F24"/>
    <w:rsid w:val="7CCE7512"/>
    <w:rsid w:val="7D0D5F86"/>
    <w:rsid w:val="7DFC12A1"/>
    <w:rsid w:val="7E285F4A"/>
    <w:rsid w:val="7E62E608"/>
    <w:rsid w:val="7F47717A"/>
    <w:rsid w:val="7F567D0F"/>
    <w:rsid w:val="7F65592D"/>
    <w:rsid w:val="7FB1A058"/>
    <w:rsid w:val="7FC4A4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E13BD218-E8D6-43C7-AAEB-15BEB604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olicy second heading"/>
    <w:qFormat/>
    <w:rsid w:val="008D35F0"/>
    <w:rPr>
      <w:rFonts w:ascii="Arial" w:hAnsi="Arial"/>
      <w:sz w:val="24"/>
      <w:lang w:eastAsia="en-US"/>
    </w:rPr>
  </w:style>
  <w:style w:type="paragraph" w:styleId="Heading1">
    <w:name w:val="heading 1"/>
    <w:basedOn w:val="SecondHeadingPolicy"/>
    <w:next w:val="Normal"/>
    <w:link w:val="Heading1Char"/>
    <w:qFormat/>
    <w:rsid w:val="007E7592"/>
    <w:pPr>
      <w:outlineLvl w:val="0"/>
    </w:pPr>
    <w:rPr>
      <w:sz w:val="28"/>
      <w:szCs w:val="28"/>
    </w:rPr>
  </w:style>
  <w:style w:type="paragraph" w:styleId="Heading2">
    <w:name w:val="heading 2"/>
    <w:basedOn w:val="PolLevel2"/>
    <w:next w:val="Normal"/>
    <w:qFormat/>
    <w:rsid w:val="00865E07"/>
    <w:pPr>
      <w:outlineLvl w:val="1"/>
    </w:pPr>
    <w:rPr>
      <w:b/>
    </w:rPr>
  </w:style>
  <w:style w:type="paragraph" w:styleId="Heading3">
    <w:name w:val="heading 3"/>
    <w:basedOn w:val="Normal"/>
    <w:next w:val="Normal"/>
    <w:link w:val="Heading3Char"/>
    <w:semiHidden/>
    <w:unhideWhenUsed/>
    <w:qFormat/>
    <w:rsid w:val="000E3E99"/>
    <w:pPr>
      <w:keepNext/>
      <w:keepLines/>
      <w:numPr>
        <w:ilvl w:val="2"/>
        <w:numId w:val="5"/>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B87672"/>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87672"/>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87672"/>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87672"/>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87672"/>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87672"/>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link w:val="ListParagraphChar"/>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D263FB"/>
    <w:pPr>
      <w:tabs>
        <w:tab w:val="right" w:leader="dot" w:pos="9000"/>
      </w:tabs>
      <w:spacing w:line="360" w:lineRule="auto"/>
      <w:ind w:left="851" w:hanging="851"/>
    </w:pPr>
    <w:rPr>
      <w:noProof/>
      <w:szCs w:val="24"/>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SecondHeadingPolicy"/>
    <w:autoRedefine/>
    <w:qFormat/>
    <w:rsid w:val="00343B9F"/>
    <w:pPr>
      <w:spacing w:before="120" w:after="120"/>
    </w:pPr>
    <w:rPr>
      <w:sz w:val="28"/>
    </w:rPr>
  </w:style>
  <w:style w:type="paragraph" w:customStyle="1" w:styleId="PolLevel4">
    <w:name w:val="Pol Level 4"/>
    <w:basedOn w:val="Normal"/>
    <w:qFormat/>
    <w:rsid w:val="00AB70DC"/>
    <w:pPr>
      <w:numPr>
        <w:ilvl w:val="3"/>
        <w:numId w:val="2"/>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2"/>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style>
  <w:style w:type="paragraph" w:styleId="TOC2">
    <w:name w:val="toc 2"/>
    <w:basedOn w:val="Normal"/>
    <w:next w:val="Normal"/>
    <w:autoRedefine/>
    <w:uiPriority w:val="39"/>
    <w:rsid w:val="00D263FB"/>
    <w:pPr>
      <w:tabs>
        <w:tab w:val="right" w:leader="dot" w:pos="9016"/>
      </w:tabs>
      <w:ind w:left="851"/>
    </w:pPr>
    <w:rPr>
      <w:rFonts w:cs="Arial"/>
      <w:noProof/>
      <w:lang w:eastAsia="en-GB"/>
    </w:r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3"/>
      </w:numPr>
      <w:spacing w:before="360" w:line="259" w:lineRule="auto"/>
      <w:jc w:val="both"/>
    </w:pPr>
    <w:rPr>
      <w:rFonts w:asciiTheme="minorHAnsi" w:hAnsiTheme="minorHAnsi" w:cstheme="minorBidi"/>
      <w:b w:val="0"/>
      <w:color w:val="4F81BD"/>
      <w:sz w:val="32"/>
      <w:lang w:val="x-none"/>
    </w:rPr>
  </w:style>
  <w:style w:type="paragraph" w:customStyle="1" w:styleId="AppHead2">
    <w:name w:val="AppHead2"/>
    <w:basedOn w:val="Heading2"/>
    <w:rsid w:val="000E3E99"/>
    <w:pPr>
      <w:numPr>
        <w:numId w:val="3"/>
      </w:numPr>
      <w:spacing w:before="360" w:line="259" w:lineRule="auto"/>
      <w:contextualSpacing/>
      <w:jc w:val="both"/>
    </w:pPr>
    <w:rPr>
      <w:rFonts w:asciiTheme="minorHAnsi" w:hAnsiTheme="minorHAnsi" w:cstheme="minorBidi"/>
      <w:i/>
      <w:color w:val="4F81BD"/>
      <w:lang w:val="x-none"/>
    </w:rPr>
  </w:style>
  <w:style w:type="paragraph" w:customStyle="1" w:styleId="AppHead3">
    <w:name w:val="AppHead3"/>
    <w:basedOn w:val="Heading3"/>
    <w:rsid w:val="000E3E99"/>
    <w:pPr>
      <w:keepLines w:val="0"/>
      <w:numPr>
        <w:numId w:val="3"/>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4"/>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991E5F"/>
    <w:rPr>
      <w:color w:val="2B579A"/>
      <w:shd w:val="clear" w:color="auto" w:fill="E1DFDD"/>
    </w:rPr>
  </w:style>
  <w:style w:type="character" w:styleId="UnresolvedMention">
    <w:name w:val="Unresolved Mention"/>
    <w:basedOn w:val="DefaultParagraphFont"/>
    <w:uiPriority w:val="99"/>
    <w:unhideWhenUsed/>
    <w:rsid w:val="006C7A69"/>
    <w:rPr>
      <w:color w:val="605E5C"/>
      <w:shd w:val="clear" w:color="auto" w:fill="E1DFDD"/>
    </w:rPr>
  </w:style>
  <w:style w:type="character" w:customStyle="1" w:styleId="Heading4Char">
    <w:name w:val="Heading 4 Char"/>
    <w:basedOn w:val="DefaultParagraphFont"/>
    <w:link w:val="Heading4"/>
    <w:semiHidden/>
    <w:rsid w:val="00B87672"/>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B87672"/>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semiHidden/>
    <w:rsid w:val="00B87672"/>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semiHidden/>
    <w:rsid w:val="00B87672"/>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B8767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B87672"/>
    <w:rPr>
      <w:rFonts w:asciiTheme="majorHAnsi" w:eastAsiaTheme="majorEastAsia" w:hAnsiTheme="majorHAnsi" w:cstheme="majorBidi"/>
      <w:i/>
      <w:iCs/>
      <w:color w:val="272727" w:themeColor="text1" w:themeTint="D8"/>
      <w:sz w:val="21"/>
      <w:szCs w:val="21"/>
      <w:lang w:eastAsia="en-US"/>
    </w:rPr>
  </w:style>
  <w:style w:type="paragraph" w:customStyle="1" w:styleId="SecondHeadingPolicy">
    <w:name w:val="Second Heading Policy"/>
    <w:basedOn w:val="ListParagraph"/>
    <w:link w:val="SecondHeadingPolicyChar"/>
    <w:qFormat/>
    <w:rsid w:val="002A310E"/>
    <w:pPr>
      <w:numPr>
        <w:numId w:val="2"/>
      </w:numPr>
    </w:pPr>
    <w:rPr>
      <w:b/>
      <w:bCs/>
    </w:rPr>
  </w:style>
  <w:style w:type="paragraph" w:styleId="TOCHeading">
    <w:name w:val="TOC Heading"/>
    <w:basedOn w:val="Heading1"/>
    <w:next w:val="Normal"/>
    <w:uiPriority w:val="39"/>
    <w:unhideWhenUsed/>
    <w:qFormat/>
    <w:rsid w:val="000D24F1"/>
    <w:pPr>
      <w:keepLines/>
      <w:numPr>
        <w:numId w:val="0"/>
      </w:numPr>
      <w:spacing w:line="259" w:lineRule="auto"/>
      <w:outlineLvl w:val="9"/>
    </w:pPr>
    <w:rPr>
      <w:rFonts w:asciiTheme="majorHAnsi" w:eastAsiaTheme="majorEastAsia" w:hAnsiTheme="majorHAnsi" w:cstheme="majorBidi"/>
      <w:bCs w:val="0"/>
      <w:color w:val="365F91" w:themeColor="accent1" w:themeShade="BF"/>
      <w:sz w:val="32"/>
      <w:lang w:val="en-US"/>
    </w:rPr>
  </w:style>
  <w:style w:type="character" w:customStyle="1" w:styleId="ListParagraphChar">
    <w:name w:val="List Paragraph Char"/>
    <w:basedOn w:val="DefaultParagraphFont"/>
    <w:link w:val="ListParagraph"/>
    <w:uiPriority w:val="34"/>
    <w:rsid w:val="002A310E"/>
    <w:rPr>
      <w:rFonts w:ascii="Arial" w:hAnsi="Arial" w:cs="Arial"/>
      <w:sz w:val="24"/>
      <w:szCs w:val="24"/>
    </w:rPr>
  </w:style>
  <w:style w:type="character" w:customStyle="1" w:styleId="SecondHeadingPolicyChar">
    <w:name w:val="Second Heading Policy Char"/>
    <w:basedOn w:val="ListParagraphChar"/>
    <w:link w:val="SecondHeadingPolicy"/>
    <w:rsid w:val="002A310E"/>
    <w:rPr>
      <w:rFonts w:ascii="Arial" w:hAnsi="Arial" w:cs="Arial"/>
      <w:b/>
      <w:bCs/>
      <w:sz w:val="24"/>
      <w:szCs w:val="24"/>
    </w:rPr>
  </w:style>
  <w:style w:type="paragraph" w:styleId="TOC3">
    <w:name w:val="toc 3"/>
    <w:basedOn w:val="Normal"/>
    <w:next w:val="Normal"/>
    <w:autoRedefine/>
    <w:uiPriority w:val="39"/>
    <w:unhideWhenUsed/>
    <w:rsid w:val="00D263FB"/>
    <w:pPr>
      <w:tabs>
        <w:tab w:val="right" w:leader="dot" w:pos="9016"/>
      </w:tabs>
      <w:spacing w:after="100" w:line="259" w:lineRule="auto"/>
      <w:ind w:left="851"/>
    </w:pPr>
    <w:rPr>
      <w:rFonts w:asciiTheme="minorHAnsi" w:eastAsiaTheme="minorEastAsia" w:hAnsiTheme="minorHAnsi"/>
      <w:sz w:val="22"/>
      <w:szCs w:val="22"/>
      <w:lang w:val="en-US"/>
    </w:rPr>
  </w:style>
  <w:style w:type="paragraph" w:styleId="NoSpacing">
    <w:name w:val="No Spacing"/>
    <w:uiPriority w:val="1"/>
    <w:qFormat/>
    <w:rsid w:val="006D500B"/>
    <w:rPr>
      <w:rFonts w:ascii="Arial" w:hAnsi="Arial"/>
      <w:sz w:val="24"/>
      <w:lang w:eastAsia="en-US"/>
    </w:rPr>
  </w:style>
  <w:style w:type="character" w:customStyle="1" w:styleId="ui-provider">
    <w:name w:val="ui-provider"/>
    <w:basedOn w:val="DefaultParagraphFont"/>
    <w:rsid w:val="00DD3312"/>
  </w:style>
  <w:style w:type="character" w:customStyle="1" w:styleId="Heading1Char">
    <w:name w:val="Heading 1 Char"/>
    <w:basedOn w:val="DefaultParagraphFont"/>
    <w:link w:val="Heading1"/>
    <w:rsid w:val="00EB377D"/>
    <w:rPr>
      <w:rFonts w:ascii="Arial" w:hAnsi="Arial" w:cs="Arial"/>
      <w:b/>
      <w:bCs/>
      <w:sz w:val="28"/>
      <w:szCs w:val="28"/>
    </w:rPr>
  </w:style>
  <w:style w:type="paragraph" w:styleId="NormalWeb">
    <w:name w:val="Normal (Web)"/>
    <w:basedOn w:val="Normal"/>
    <w:semiHidden/>
    <w:unhideWhenUsed/>
    <w:rsid w:val="00A3779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355">
      <w:bodyDiv w:val="1"/>
      <w:marLeft w:val="0"/>
      <w:marRight w:val="0"/>
      <w:marTop w:val="0"/>
      <w:marBottom w:val="0"/>
      <w:divBdr>
        <w:top w:val="none" w:sz="0" w:space="0" w:color="auto"/>
        <w:left w:val="none" w:sz="0" w:space="0" w:color="auto"/>
        <w:bottom w:val="none" w:sz="0" w:space="0" w:color="auto"/>
        <w:right w:val="none" w:sz="0" w:space="0" w:color="auto"/>
      </w:divBdr>
    </w:div>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25066922">
      <w:bodyDiv w:val="1"/>
      <w:marLeft w:val="0"/>
      <w:marRight w:val="0"/>
      <w:marTop w:val="0"/>
      <w:marBottom w:val="0"/>
      <w:divBdr>
        <w:top w:val="none" w:sz="0" w:space="0" w:color="auto"/>
        <w:left w:val="none" w:sz="0" w:space="0" w:color="auto"/>
        <w:bottom w:val="none" w:sz="0" w:space="0" w:color="auto"/>
        <w:right w:val="none" w:sz="0" w:space="0" w:color="auto"/>
      </w:divBdr>
    </w:div>
    <w:div w:id="262537991">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25593051">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467481132">
      <w:bodyDiv w:val="1"/>
      <w:marLeft w:val="0"/>
      <w:marRight w:val="0"/>
      <w:marTop w:val="0"/>
      <w:marBottom w:val="0"/>
      <w:divBdr>
        <w:top w:val="none" w:sz="0" w:space="0" w:color="auto"/>
        <w:left w:val="none" w:sz="0" w:space="0" w:color="auto"/>
        <w:bottom w:val="none" w:sz="0" w:space="0" w:color="auto"/>
        <w:right w:val="none" w:sz="0" w:space="0" w:color="auto"/>
      </w:divBdr>
    </w:div>
    <w:div w:id="485323983">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50857494">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912204812">
      <w:bodyDiv w:val="1"/>
      <w:marLeft w:val="0"/>
      <w:marRight w:val="0"/>
      <w:marTop w:val="0"/>
      <w:marBottom w:val="0"/>
      <w:divBdr>
        <w:top w:val="none" w:sz="0" w:space="0" w:color="auto"/>
        <w:left w:val="none" w:sz="0" w:space="0" w:color="auto"/>
        <w:bottom w:val="none" w:sz="0" w:space="0" w:color="auto"/>
        <w:right w:val="none" w:sz="0" w:space="0" w:color="auto"/>
      </w:divBdr>
    </w:div>
    <w:div w:id="1038702536">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18337282">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55243423">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293708752">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674147010">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camb.sharepoint.com/:w:/s/CorporateGovernance834-PolsandProcs/ETGGgltopp1KiZg1Ez_2jlsB7L5CxhCe5be2SQeDG4E7dQ?e=funB91" TargetMode="External"/><Relationship Id="rId18" Type="http://schemas.openxmlformats.org/officeDocument/2006/relationships/hyperlink" Target="https://www.nice.org.uk/guidance/cg89" TargetMode="External"/><Relationship Id="rId26" Type="http://schemas.openxmlformats.org/officeDocument/2006/relationships/hyperlink" Target="mailto:inclusion@secamb.nhs.uk" TargetMode="External"/><Relationship Id="rId21" Type="http://schemas.openxmlformats.org/officeDocument/2006/relationships/hyperlink" Target="https://www.legislation.gov.uk/ukpga/2005/9/content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afeguarding-guide.nhs.uk/" TargetMode="External"/><Relationship Id="rId17" Type="http://schemas.openxmlformats.org/officeDocument/2006/relationships/hyperlink" Target="https://www.hcpc-uk.org/standards/meeting-our-standards/person-centred-care/consent-principles/" TargetMode="External"/><Relationship Id="rId25" Type="http://schemas.openxmlformats.org/officeDocument/2006/relationships/hyperlink" Target="http://www.secamb.nhs.uk/staff_zone4/my_secamb/equality_and_diversity/equality_impact_assessments.asp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amb.sharepoint.com/:li:/t/cs/E0OPRQYWS61HqdsEAswmAjgBrOMdzHkIH2Kjvb-AlCr8Fg?e=7kWbIq" TargetMode="External"/><Relationship Id="rId20" Type="http://schemas.openxmlformats.org/officeDocument/2006/relationships/hyperlink" Target="https://www.legislation.gov.uk/ukpga/2004/31/contents" TargetMode="External"/><Relationship Id="rId29" Type="http://schemas.openxmlformats.org/officeDocument/2006/relationships/hyperlink" Target="https://secamb.sharepoint.com/sites/Intranet-Safeguarding/SitePages/Safeguarding-On-Cal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amb.sharepoint.com/sites/CorporateRecords/Lists/Records%20Register/DispForm.aspx?ID=813" TargetMode="External"/><Relationship Id="rId24" Type="http://schemas.openxmlformats.org/officeDocument/2006/relationships/hyperlink" Target="https://www.nice.org.uk/guidance/cg89" TargetMode="External"/><Relationship Id="rId32" Type="http://schemas.openxmlformats.org/officeDocument/2006/relationships/hyperlink" Target="https://secamb.sharepoint.com/:b:/s/Safeguarding/IQCakfajEB8NTpSyr86JQh6AAVOYJ1v_mbsjtzMRnME9gUs?e=2U13vT"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ecamb.sharepoint.com/sites/Intranet-Policies-and-Procedures/SitePages/Seeking-Consent-Policy.aspx" TargetMode="External"/><Relationship Id="rId23" Type="http://schemas.openxmlformats.org/officeDocument/2006/relationships/hyperlink" Target="https://www.legislation.gov.uk/ukpga/2014/23/contents" TargetMode="External"/><Relationship Id="rId28" Type="http://schemas.openxmlformats.org/officeDocument/2006/relationships/hyperlink" Target="https://secamb.sharepoint.com/sites/Intranet-Safeguarding/SitePages/Safeguarding-Referral-Guidance.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1989/41/contents" TargetMode="External"/><Relationship Id="rId31" Type="http://schemas.openxmlformats.org/officeDocument/2006/relationships/hyperlink" Target="https://secamb.sharepoint.com/sites/Intranet-Policies-and-Procedures/SitePages/Seeking-Consent-Poli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mb.sharepoint.com/sites/Intranet-Policies-and-Procedures/SitePages/Managing-Safeguarding-Allegations-Policy-%26-Procedure.aspx?web=1" TargetMode="External"/><Relationship Id="rId22" Type="http://schemas.openxmlformats.org/officeDocument/2006/relationships/hyperlink" Target="https://www.legislation.gov.uk/ukpga/1998/42/contents" TargetMode="External"/><Relationship Id="rId27" Type="http://schemas.openxmlformats.org/officeDocument/2006/relationships/hyperlink" Target="https://secamb.sharepoint.com/sites/Intranet-Safeguarding/SitePages/Child-Death-Procedures.aspx" TargetMode="External"/><Relationship Id="rId30" Type="http://schemas.openxmlformats.org/officeDocument/2006/relationships/hyperlink" Target="https://secamb.sharepoint.com/sites/Intranet-Safeguarding/Shared%20Documents/Forms/AllItems.aspx?id=%2Fsites%2FIntranet%2DSafeguarding%2FShared%20Documents%2FSafeguarding%20Referrals%20New%20Datix%20Guide%2Epdf&amp;parent=%2Fsites%2FIntranet%2DSafeguarding%2FShared%20Document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2D6F0048-3BA7-40A4-9198-9CA4482C32B6}">
    <t:Anchor>
      <t:Comment id="1222373474"/>
    </t:Anchor>
    <t:History>
      <t:Event id="{6B49ACB8-08A2-4A27-BE94-BD7600B1E014}" time="2022-11-16T07:58:47.326Z">
        <t:Attribution userId="S::kim.blakeburn@secamb.nhs.uk::fb55fbe6-a77e-4e67-b43e-cc383a4737fb" userProvider="AD" userName="Kim Blakeburn"/>
        <t:Anchor>
          <t:Comment id="1222373474"/>
        </t:Anchor>
        <t:Create/>
      </t:Event>
      <t:Event id="{E0E86596-AB41-47D8-80FF-E72F0EDABA70}" time="2022-11-16T07:58:47.326Z">
        <t:Attribution userId="S::kim.blakeburn@secamb.nhs.uk::fb55fbe6-a77e-4e67-b43e-cc383a4737fb" userProvider="AD" userName="Kim Blakeburn"/>
        <t:Anchor>
          <t:Comment id="1222373474"/>
        </t:Anchor>
        <t:Assign userId="S::emma.ray@secamb.nhs.uk::1b692934-8c8a-402e-9ec1-71e17602021c" userProvider="AD" userName="Emma Ray"/>
      </t:Event>
      <t:Event id="{A24D0B0F-50CC-47E9-9818-64D6BA1B65E5}" time="2022-11-16T07:58:47.326Z">
        <t:Attribution userId="S::kim.blakeburn@secamb.nhs.uk::fb55fbe6-a77e-4e67-b43e-cc383a4737fb" userProvider="AD" userName="Kim Blakeburn"/>
        <t:Anchor>
          <t:Comment id="1222373474"/>
        </t:Anchor>
        <t:SetTitle title="@Emma Ray could you make a change to the wording so it reads: Freedom to Speak Up Service? Email add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2.xml><?xml version="1.0" encoding="utf-8"?>
<ds:datastoreItem xmlns:ds="http://schemas.openxmlformats.org/officeDocument/2006/customXml" ds:itemID="{C9D1F8AC-CDFC-4D09-85A9-7714B1A7B51F}"/>
</file>

<file path=customXml/itemProps3.xml><?xml version="1.0" encoding="utf-8"?>
<ds:datastoreItem xmlns:ds="http://schemas.openxmlformats.org/officeDocument/2006/customXml" ds:itemID="{8E9338EB-AC03-48D3-998B-0C843E7832A8}">
  <ds:schemaRefs>
    <ds:schemaRef ds:uri="http://schemas.openxmlformats.org/officeDocument/2006/bibliography"/>
  </ds:schemaRefs>
</ds:datastoreItem>
</file>

<file path=customXml/itemProps4.xml><?xml version="1.0" encoding="utf-8"?>
<ds:datastoreItem xmlns:ds="http://schemas.openxmlformats.org/officeDocument/2006/customXml" ds:itemID="{0A3FC709-07D5-4752-ADC1-418D951128DE}">
  <ds:schemaRefs>
    <ds:schemaRef ds:uri="http://schemas.microsoft.com/office/2006/documentManagement/types"/>
    <ds:schemaRef ds:uri="d660ec31-0c60-482c-b298-c899826a291b"/>
    <ds:schemaRef ds:uri="http://schemas.microsoft.com/office/infopath/2007/PartnerControls"/>
    <ds:schemaRef ds:uri="http://www.w3.org/XML/1998/namespace"/>
    <ds:schemaRef ds:uri="0b0e459f-e013-4618-a992-ef2a5ceba81f"/>
    <ds:schemaRef ds:uri="http://purl.org/dc/dcmitype/"/>
    <ds:schemaRef ds:uri="http://purl.org/dc/term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3515</Words>
  <Characters>19763</Characters>
  <Application>Microsoft Office Word</Application>
  <DocSecurity>0</DocSecurity>
  <Lines>598</Lines>
  <Paragraphs>229</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23224</CharactersWithSpaces>
  <SharedDoc>false</SharedDoc>
  <HLinks>
    <vt:vector size="270" baseType="variant">
      <vt:variant>
        <vt:i4>4391017</vt:i4>
      </vt:variant>
      <vt:variant>
        <vt:i4>201</vt:i4>
      </vt:variant>
      <vt:variant>
        <vt:i4>0</vt:i4>
      </vt:variant>
      <vt:variant>
        <vt:i4>5</vt:i4>
      </vt:variant>
      <vt:variant>
        <vt:lpwstr>https://secamb.sharepoint.com/:b:/s/Safeguarding/IQCakfajEB8NTpSyr86JQh6AAVOYJ1v_mbsjtzMRnME9gUs?e=2U13vT</vt:lpwstr>
      </vt:variant>
      <vt:variant>
        <vt:lpwstr/>
      </vt:variant>
      <vt:variant>
        <vt:i4>7798829</vt:i4>
      </vt:variant>
      <vt:variant>
        <vt:i4>198</vt:i4>
      </vt:variant>
      <vt:variant>
        <vt:i4>0</vt:i4>
      </vt:variant>
      <vt:variant>
        <vt:i4>5</vt:i4>
      </vt:variant>
      <vt:variant>
        <vt:lpwstr>https://secamb.sharepoint.com/sites/Intranet-Policies-and-Procedures/SitePages/Seeking-Consent-Policy.aspx</vt:lpwstr>
      </vt:variant>
      <vt:variant>
        <vt:lpwstr/>
      </vt:variant>
      <vt:variant>
        <vt:i4>3670048</vt:i4>
      </vt:variant>
      <vt:variant>
        <vt:i4>195</vt:i4>
      </vt:variant>
      <vt:variant>
        <vt:i4>0</vt:i4>
      </vt:variant>
      <vt:variant>
        <vt:i4>5</vt:i4>
      </vt:variant>
      <vt:variant>
        <vt:lpwstr>https://secamb.sharepoint.com/sites/Intranet-Safeguarding/Shared Documents/Forms/AllItems.aspx?id=%2Fsites%2FIntranet%2DSafeguarding%2FShared%20Documents%2FSafeguarding%20Referrals%20New%20Datix%20Guide%2Epdf&amp;parent=%2Fsites%2FIntranet%2DSafeguarding%2FShared%20Documents</vt:lpwstr>
      </vt:variant>
      <vt:variant>
        <vt:lpwstr/>
      </vt:variant>
      <vt:variant>
        <vt:i4>524364</vt:i4>
      </vt:variant>
      <vt:variant>
        <vt:i4>192</vt:i4>
      </vt:variant>
      <vt:variant>
        <vt:i4>0</vt:i4>
      </vt:variant>
      <vt:variant>
        <vt:i4>5</vt:i4>
      </vt:variant>
      <vt:variant>
        <vt:lpwstr>https://secamb.sharepoint.com/sites/Intranet-Safeguarding/SitePages/Safeguarding-On-Call.aspx</vt:lpwstr>
      </vt:variant>
      <vt:variant>
        <vt:lpwstr/>
      </vt:variant>
      <vt:variant>
        <vt:i4>7798847</vt:i4>
      </vt:variant>
      <vt:variant>
        <vt:i4>189</vt:i4>
      </vt:variant>
      <vt:variant>
        <vt:i4>0</vt:i4>
      </vt:variant>
      <vt:variant>
        <vt:i4>5</vt:i4>
      </vt:variant>
      <vt:variant>
        <vt:lpwstr>https://secamb.sharepoint.com/sites/Intranet-Safeguarding/SitePages/Safeguarding-Referral-Guidance.aspx</vt:lpwstr>
      </vt:variant>
      <vt:variant>
        <vt:lpwstr/>
      </vt:variant>
      <vt:variant>
        <vt:i4>2818160</vt:i4>
      </vt:variant>
      <vt:variant>
        <vt:i4>186</vt:i4>
      </vt:variant>
      <vt:variant>
        <vt:i4>0</vt:i4>
      </vt:variant>
      <vt:variant>
        <vt:i4>5</vt:i4>
      </vt:variant>
      <vt:variant>
        <vt:lpwstr>https://secamb.sharepoint.com/sites/Intranet-Safeguarding/SitePages/Child-Death-Procedures.aspx</vt:lpwstr>
      </vt:variant>
      <vt:variant>
        <vt:lpwstr/>
      </vt:variant>
      <vt:variant>
        <vt:i4>6553626</vt:i4>
      </vt:variant>
      <vt:variant>
        <vt:i4>183</vt:i4>
      </vt:variant>
      <vt:variant>
        <vt:i4>0</vt:i4>
      </vt:variant>
      <vt:variant>
        <vt:i4>5</vt:i4>
      </vt:variant>
      <vt:variant>
        <vt:lpwstr>mailto:inclusion@secamb.nhs.uk</vt:lpwstr>
      </vt:variant>
      <vt:variant>
        <vt:lpwstr/>
      </vt:variant>
      <vt:variant>
        <vt:i4>6488168</vt:i4>
      </vt:variant>
      <vt:variant>
        <vt:i4>180</vt:i4>
      </vt:variant>
      <vt:variant>
        <vt:i4>0</vt:i4>
      </vt:variant>
      <vt:variant>
        <vt:i4>5</vt:i4>
      </vt:variant>
      <vt:variant>
        <vt:lpwstr>http://www.secamb.nhs.uk/staff_zone4/my_secamb/equality_and_diversity/equality_impact_assessments.aspx</vt:lpwstr>
      </vt:variant>
      <vt:variant>
        <vt:lpwstr/>
      </vt:variant>
      <vt:variant>
        <vt:i4>5701648</vt:i4>
      </vt:variant>
      <vt:variant>
        <vt:i4>177</vt:i4>
      </vt:variant>
      <vt:variant>
        <vt:i4>0</vt:i4>
      </vt:variant>
      <vt:variant>
        <vt:i4>5</vt:i4>
      </vt:variant>
      <vt:variant>
        <vt:lpwstr>https://www.nice.org.uk/guidance/cg89</vt:lpwstr>
      </vt:variant>
      <vt:variant>
        <vt:lpwstr/>
      </vt:variant>
      <vt:variant>
        <vt:i4>5242970</vt:i4>
      </vt:variant>
      <vt:variant>
        <vt:i4>174</vt:i4>
      </vt:variant>
      <vt:variant>
        <vt:i4>0</vt:i4>
      </vt:variant>
      <vt:variant>
        <vt:i4>5</vt:i4>
      </vt:variant>
      <vt:variant>
        <vt:lpwstr>https://www.legislation.gov.uk/ukpga/2014/23/contents</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5701654</vt:i4>
      </vt:variant>
      <vt:variant>
        <vt:i4>168</vt:i4>
      </vt:variant>
      <vt:variant>
        <vt:i4>0</vt:i4>
      </vt:variant>
      <vt:variant>
        <vt:i4>5</vt:i4>
      </vt:variant>
      <vt:variant>
        <vt:lpwstr>https://www.legislation.gov.uk/ukpga/2005/9/contents</vt:lpwstr>
      </vt:variant>
      <vt:variant>
        <vt:lpwstr/>
      </vt:variant>
      <vt:variant>
        <vt:i4>5439579</vt:i4>
      </vt:variant>
      <vt:variant>
        <vt:i4>165</vt:i4>
      </vt:variant>
      <vt:variant>
        <vt:i4>0</vt:i4>
      </vt:variant>
      <vt:variant>
        <vt:i4>5</vt:i4>
      </vt:variant>
      <vt:variant>
        <vt:lpwstr>https://www.legislation.gov.uk/ukpga/2004/31/contents</vt:lpwstr>
      </vt:variant>
      <vt:variant>
        <vt:lpwstr/>
      </vt:variant>
      <vt:variant>
        <vt:i4>5767256</vt:i4>
      </vt:variant>
      <vt:variant>
        <vt:i4>162</vt:i4>
      </vt:variant>
      <vt:variant>
        <vt:i4>0</vt:i4>
      </vt:variant>
      <vt:variant>
        <vt:i4>5</vt:i4>
      </vt:variant>
      <vt:variant>
        <vt:lpwstr>https://www.legislation.gov.uk/ukpga/1989/41/contents</vt:lpwstr>
      </vt:variant>
      <vt:variant>
        <vt:lpwstr/>
      </vt:variant>
      <vt:variant>
        <vt:i4>5701648</vt:i4>
      </vt:variant>
      <vt:variant>
        <vt:i4>159</vt:i4>
      </vt:variant>
      <vt:variant>
        <vt:i4>0</vt:i4>
      </vt:variant>
      <vt:variant>
        <vt:i4>5</vt:i4>
      </vt:variant>
      <vt:variant>
        <vt:lpwstr>https://www.nice.org.uk/guidance/cg89</vt:lpwstr>
      </vt:variant>
      <vt:variant>
        <vt:lpwstr/>
      </vt:variant>
      <vt:variant>
        <vt:i4>2883683</vt:i4>
      </vt:variant>
      <vt:variant>
        <vt:i4>156</vt:i4>
      </vt:variant>
      <vt:variant>
        <vt:i4>0</vt:i4>
      </vt:variant>
      <vt:variant>
        <vt:i4>5</vt:i4>
      </vt:variant>
      <vt:variant>
        <vt:lpwstr>https://www.hcpc-uk.org/standards/meeting-our-standards/person-centred-care/consent-principles/</vt:lpwstr>
      </vt:variant>
      <vt:variant>
        <vt:lpwstr/>
      </vt:variant>
      <vt:variant>
        <vt:i4>3080254</vt:i4>
      </vt:variant>
      <vt:variant>
        <vt:i4>153</vt:i4>
      </vt:variant>
      <vt:variant>
        <vt:i4>0</vt:i4>
      </vt:variant>
      <vt:variant>
        <vt:i4>5</vt:i4>
      </vt:variant>
      <vt:variant>
        <vt:lpwstr>https://secamb.sharepoint.com/:li:/t/cs/E0OPRQYWS61HqdsEAswmAjgBrOMdzHkIH2Kjvb-AlCr8Fg?e=7kWbIq</vt:lpwstr>
      </vt:variant>
      <vt:variant>
        <vt:lpwstr/>
      </vt:variant>
      <vt:variant>
        <vt:i4>7798829</vt:i4>
      </vt:variant>
      <vt:variant>
        <vt:i4>150</vt:i4>
      </vt:variant>
      <vt:variant>
        <vt:i4>0</vt:i4>
      </vt:variant>
      <vt:variant>
        <vt:i4>5</vt:i4>
      </vt:variant>
      <vt:variant>
        <vt:lpwstr>https://secamb.sharepoint.com/sites/Intranet-Policies-and-Procedures/SitePages/Seeking-Consent-Policy.aspx</vt:lpwstr>
      </vt:variant>
      <vt:variant>
        <vt:lpwstr/>
      </vt:variant>
      <vt:variant>
        <vt:i4>4849753</vt:i4>
      </vt:variant>
      <vt:variant>
        <vt:i4>147</vt:i4>
      </vt:variant>
      <vt:variant>
        <vt:i4>0</vt:i4>
      </vt:variant>
      <vt:variant>
        <vt:i4>5</vt:i4>
      </vt:variant>
      <vt:variant>
        <vt:lpwstr>https://secamb.sharepoint.com/sites/Intranet-Policies-and-Procedures/SitePages/Managing-Safeguarding-Allegations-Policy-%26-Procedure.aspx?web=1</vt:lpwstr>
      </vt:variant>
      <vt:variant>
        <vt:lpwstr/>
      </vt:variant>
      <vt:variant>
        <vt:i4>2883677</vt:i4>
      </vt:variant>
      <vt:variant>
        <vt:i4>144</vt:i4>
      </vt:variant>
      <vt:variant>
        <vt:i4>0</vt:i4>
      </vt:variant>
      <vt:variant>
        <vt:i4>5</vt:i4>
      </vt:variant>
      <vt:variant>
        <vt:lpwstr>https://secamb.sharepoint.com/:w:/s/CorporateGovernance834-PolsandProcs/ETGGgltopp1KiZg1Ez_2jlsB7L5CxhCe5be2SQeDG4E7dQ?e=funB91</vt:lpwstr>
      </vt:variant>
      <vt:variant>
        <vt:lpwstr/>
      </vt:variant>
      <vt:variant>
        <vt:i4>4653077</vt:i4>
      </vt:variant>
      <vt:variant>
        <vt:i4>141</vt:i4>
      </vt:variant>
      <vt:variant>
        <vt:i4>0</vt:i4>
      </vt:variant>
      <vt:variant>
        <vt:i4>5</vt:i4>
      </vt:variant>
      <vt:variant>
        <vt:lpwstr>https://secamb.sharepoint.com/sites/Intranet-Policies-and-Procedures/SitePages/Frequent-Callers-Policy.aspx?web=1</vt:lpwstr>
      </vt:variant>
      <vt:variant>
        <vt:lpwstr/>
      </vt:variant>
      <vt:variant>
        <vt:i4>3145830</vt:i4>
      </vt:variant>
      <vt:variant>
        <vt:i4>138</vt:i4>
      </vt:variant>
      <vt:variant>
        <vt:i4>0</vt:i4>
      </vt:variant>
      <vt:variant>
        <vt:i4>5</vt:i4>
      </vt:variant>
      <vt:variant>
        <vt:lpwstr>https://safeguarding-guide.nhs.uk/</vt:lpwstr>
      </vt:variant>
      <vt:variant>
        <vt:lpwstr/>
      </vt:variant>
      <vt:variant>
        <vt:i4>5177360</vt:i4>
      </vt:variant>
      <vt:variant>
        <vt:i4>135</vt:i4>
      </vt:variant>
      <vt:variant>
        <vt:i4>0</vt:i4>
      </vt:variant>
      <vt:variant>
        <vt:i4>5</vt:i4>
      </vt:variant>
      <vt:variant>
        <vt:lpwstr>https://secamb.sharepoint.com/sites/CorporateRecords/Lists/Records Register/DispForm.aspx?ID=813</vt:lpwstr>
      </vt:variant>
      <vt:variant>
        <vt:lpwstr/>
      </vt:variant>
      <vt:variant>
        <vt:i4>1900600</vt:i4>
      </vt:variant>
      <vt:variant>
        <vt:i4>128</vt:i4>
      </vt:variant>
      <vt:variant>
        <vt:i4>0</vt:i4>
      </vt:variant>
      <vt:variant>
        <vt:i4>5</vt:i4>
      </vt:variant>
      <vt:variant>
        <vt:lpwstr/>
      </vt:variant>
      <vt:variant>
        <vt:lpwstr>_Toc219210292</vt:lpwstr>
      </vt:variant>
      <vt:variant>
        <vt:i4>1900600</vt:i4>
      </vt:variant>
      <vt:variant>
        <vt:i4>122</vt:i4>
      </vt:variant>
      <vt:variant>
        <vt:i4>0</vt:i4>
      </vt:variant>
      <vt:variant>
        <vt:i4>5</vt:i4>
      </vt:variant>
      <vt:variant>
        <vt:lpwstr/>
      </vt:variant>
      <vt:variant>
        <vt:lpwstr>_Toc219210291</vt:lpwstr>
      </vt:variant>
      <vt:variant>
        <vt:i4>1900600</vt:i4>
      </vt:variant>
      <vt:variant>
        <vt:i4>116</vt:i4>
      </vt:variant>
      <vt:variant>
        <vt:i4>0</vt:i4>
      </vt:variant>
      <vt:variant>
        <vt:i4>5</vt:i4>
      </vt:variant>
      <vt:variant>
        <vt:lpwstr/>
      </vt:variant>
      <vt:variant>
        <vt:lpwstr>_Toc219210290</vt:lpwstr>
      </vt:variant>
      <vt:variant>
        <vt:i4>1835064</vt:i4>
      </vt:variant>
      <vt:variant>
        <vt:i4>110</vt:i4>
      </vt:variant>
      <vt:variant>
        <vt:i4>0</vt:i4>
      </vt:variant>
      <vt:variant>
        <vt:i4>5</vt:i4>
      </vt:variant>
      <vt:variant>
        <vt:lpwstr/>
      </vt:variant>
      <vt:variant>
        <vt:lpwstr>_Toc219210289</vt:lpwstr>
      </vt:variant>
      <vt:variant>
        <vt:i4>1835064</vt:i4>
      </vt:variant>
      <vt:variant>
        <vt:i4>104</vt:i4>
      </vt:variant>
      <vt:variant>
        <vt:i4>0</vt:i4>
      </vt:variant>
      <vt:variant>
        <vt:i4>5</vt:i4>
      </vt:variant>
      <vt:variant>
        <vt:lpwstr/>
      </vt:variant>
      <vt:variant>
        <vt:lpwstr>_Toc219210288</vt:lpwstr>
      </vt:variant>
      <vt:variant>
        <vt:i4>1835064</vt:i4>
      </vt:variant>
      <vt:variant>
        <vt:i4>98</vt:i4>
      </vt:variant>
      <vt:variant>
        <vt:i4>0</vt:i4>
      </vt:variant>
      <vt:variant>
        <vt:i4>5</vt:i4>
      </vt:variant>
      <vt:variant>
        <vt:lpwstr/>
      </vt:variant>
      <vt:variant>
        <vt:lpwstr>_Toc219210287</vt:lpwstr>
      </vt:variant>
      <vt:variant>
        <vt:i4>1835064</vt:i4>
      </vt:variant>
      <vt:variant>
        <vt:i4>92</vt:i4>
      </vt:variant>
      <vt:variant>
        <vt:i4>0</vt:i4>
      </vt:variant>
      <vt:variant>
        <vt:i4>5</vt:i4>
      </vt:variant>
      <vt:variant>
        <vt:lpwstr/>
      </vt:variant>
      <vt:variant>
        <vt:lpwstr>_Toc219210286</vt:lpwstr>
      </vt:variant>
      <vt:variant>
        <vt:i4>1835064</vt:i4>
      </vt:variant>
      <vt:variant>
        <vt:i4>86</vt:i4>
      </vt:variant>
      <vt:variant>
        <vt:i4>0</vt:i4>
      </vt:variant>
      <vt:variant>
        <vt:i4>5</vt:i4>
      </vt:variant>
      <vt:variant>
        <vt:lpwstr/>
      </vt:variant>
      <vt:variant>
        <vt:lpwstr>_Toc219210285</vt:lpwstr>
      </vt:variant>
      <vt:variant>
        <vt:i4>1835064</vt:i4>
      </vt:variant>
      <vt:variant>
        <vt:i4>80</vt:i4>
      </vt:variant>
      <vt:variant>
        <vt:i4>0</vt:i4>
      </vt:variant>
      <vt:variant>
        <vt:i4>5</vt:i4>
      </vt:variant>
      <vt:variant>
        <vt:lpwstr/>
      </vt:variant>
      <vt:variant>
        <vt:lpwstr>_Toc219210284</vt:lpwstr>
      </vt:variant>
      <vt:variant>
        <vt:i4>1835064</vt:i4>
      </vt:variant>
      <vt:variant>
        <vt:i4>74</vt:i4>
      </vt:variant>
      <vt:variant>
        <vt:i4>0</vt:i4>
      </vt:variant>
      <vt:variant>
        <vt:i4>5</vt:i4>
      </vt:variant>
      <vt:variant>
        <vt:lpwstr/>
      </vt:variant>
      <vt:variant>
        <vt:lpwstr>_Toc219210283</vt:lpwstr>
      </vt:variant>
      <vt:variant>
        <vt:i4>1835064</vt:i4>
      </vt:variant>
      <vt:variant>
        <vt:i4>68</vt:i4>
      </vt:variant>
      <vt:variant>
        <vt:i4>0</vt:i4>
      </vt:variant>
      <vt:variant>
        <vt:i4>5</vt:i4>
      </vt:variant>
      <vt:variant>
        <vt:lpwstr/>
      </vt:variant>
      <vt:variant>
        <vt:lpwstr>_Toc219210282</vt:lpwstr>
      </vt:variant>
      <vt:variant>
        <vt:i4>1835064</vt:i4>
      </vt:variant>
      <vt:variant>
        <vt:i4>62</vt:i4>
      </vt:variant>
      <vt:variant>
        <vt:i4>0</vt:i4>
      </vt:variant>
      <vt:variant>
        <vt:i4>5</vt:i4>
      </vt:variant>
      <vt:variant>
        <vt:lpwstr/>
      </vt:variant>
      <vt:variant>
        <vt:lpwstr>_Toc219210281</vt:lpwstr>
      </vt:variant>
      <vt:variant>
        <vt:i4>1835064</vt:i4>
      </vt:variant>
      <vt:variant>
        <vt:i4>56</vt:i4>
      </vt:variant>
      <vt:variant>
        <vt:i4>0</vt:i4>
      </vt:variant>
      <vt:variant>
        <vt:i4>5</vt:i4>
      </vt:variant>
      <vt:variant>
        <vt:lpwstr/>
      </vt:variant>
      <vt:variant>
        <vt:lpwstr>_Toc219210280</vt:lpwstr>
      </vt:variant>
      <vt:variant>
        <vt:i4>1245240</vt:i4>
      </vt:variant>
      <vt:variant>
        <vt:i4>50</vt:i4>
      </vt:variant>
      <vt:variant>
        <vt:i4>0</vt:i4>
      </vt:variant>
      <vt:variant>
        <vt:i4>5</vt:i4>
      </vt:variant>
      <vt:variant>
        <vt:lpwstr/>
      </vt:variant>
      <vt:variant>
        <vt:lpwstr>_Toc219210279</vt:lpwstr>
      </vt:variant>
      <vt:variant>
        <vt:i4>1245240</vt:i4>
      </vt:variant>
      <vt:variant>
        <vt:i4>44</vt:i4>
      </vt:variant>
      <vt:variant>
        <vt:i4>0</vt:i4>
      </vt:variant>
      <vt:variant>
        <vt:i4>5</vt:i4>
      </vt:variant>
      <vt:variant>
        <vt:lpwstr/>
      </vt:variant>
      <vt:variant>
        <vt:lpwstr>_Toc219210278</vt:lpwstr>
      </vt:variant>
      <vt:variant>
        <vt:i4>1245240</vt:i4>
      </vt:variant>
      <vt:variant>
        <vt:i4>38</vt:i4>
      </vt:variant>
      <vt:variant>
        <vt:i4>0</vt:i4>
      </vt:variant>
      <vt:variant>
        <vt:i4>5</vt:i4>
      </vt:variant>
      <vt:variant>
        <vt:lpwstr/>
      </vt:variant>
      <vt:variant>
        <vt:lpwstr>_Toc219210277</vt:lpwstr>
      </vt:variant>
      <vt:variant>
        <vt:i4>1245240</vt:i4>
      </vt:variant>
      <vt:variant>
        <vt:i4>32</vt:i4>
      </vt:variant>
      <vt:variant>
        <vt:i4>0</vt:i4>
      </vt:variant>
      <vt:variant>
        <vt:i4>5</vt:i4>
      </vt:variant>
      <vt:variant>
        <vt:lpwstr/>
      </vt:variant>
      <vt:variant>
        <vt:lpwstr>_Toc219210276</vt:lpwstr>
      </vt:variant>
      <vt:variant>
        <vt:i4>1245240</vt:i4>
      </vt:variant>
      <vt:variant>
        <vt:i4>26</vt:i4>
      </vt:variant>
      <vt:variant>
        <vt:i4>0</vt:i4>
      </vt:variant>
      <vt:variant>
        <vt:i4>5</vt:i4>
      </vt:variant>
      <vt:variant>
        <vt:lpwstr/>
      </vt:variant>
      <vt:variant>
        <vt:lpwstr>_Toc219210275</vt:lpwstr>
      </vt:variant>
      <vt:variant>
        <vt:i4>1245240</vt:i4>
      </vt:variant>
      <vt:variant>
        <vt:i4>20</vt:i4>
      </vt:variant>
      <vt:variant>
        <vt:i4>0</vt:i4>
      </vt:variant>
      <vt:variant>
        <vt:i4>5</vt:i4>
      </vt:variant>
      <vt:variant>
        <vt:lpwstr/>
      </vt:variant>
      <vt:variant>
        <vt:lpwstr>_Toc219210274</vt:lpwstr>
      </vt:variant>
      <vt:variant>
        <vt:i4>1245240</vt:i4>
      </vt:variant>
      <vt:variant>
        <vt:i4>14</vt:i4>
      </vt:variant>
      <vt:variant>
        <vt:i4>0</vt:i4>
      </vt:variant>
      <vt:variant>
        <vt:i4>5</vt:i4>
      </vt:variant>
      <vt:variant>
        <vt:lpwstr/>
      </vt:variant>
      <vt:variant>
        <vt:lpwstr>_Toc219210273</vt:lpwstr>
      </vt:variant>
      <vt:variant>
        <vt:i4>1245240</vt:i4>
      </vt:variant>
      <vt:variant>
        <vt:i4>8</vt:i4>
      </vt:variant>
      <vt:variant>
        <vt:i4>0</vt:i4>
      </vt:variant>
      <vt:variant>
        <vt:i4>5</vt:i4>
      </vt:variant>
      <vt:variant>
        <vt:lpwstr/>
      </vt:variant>
      <vt:variant>
        <vt:lpwstr>_Toc219210272</vt:lpwstr>
      </vt:variant>
      <vt:variant>
        <vt:i4>1245240</vt:i4>
      </vt:variant>
      <vt:variant>
        <vt:i4>2</vt:i4>
      </vt:variant>
      <vt:variant>
        <vt:i4>0</vt:i4>
      </vt:variant>
      <vt:variant>
        <vt:i4>5</vt:i4>
      </vt:variant>
      <vt:variant>
        <vt:lpwstr/>
      </vt:variant>
      <vt:variant>
        <vt:lpwstr>_Toc219210271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Juliana Umoh</cp:lastModifiedBy>
  <cp:revision>2</cp:revision>
  <cp:lastPrinted>2012-03-31T18:07:00Z</cp:lastPrinted>
  <dcterms:created xsi:type="dcterms:W3CDTF">2026-02-23T15:57:00Z</dcterms:created>
  <dcterms:modified xsi:type="dcterms:W3CDTF">2026-02-23T15:57:00Z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0x010100E51D3FF2E8B1344E8FCA33E8D6430152</vt:lpwstr>
  </property>
  <property fmtid="{D5CDD505-2E9C-101B-9397-08002B2CF9AE}" pid="5" name="Order">
    <vt:r8>1615900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