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2D43" w14:textId="77777777" w:rsidR="00763A6B" w:rsidRDefault="00763A6B" w:rsidP="6BA6E82D">
      <w:pPr>
        <w:pStyle w:val="Style1"/>
        <w:spacing w:before="240"/>
        <w:rPr>
          <w:b/>
          <w:bCs/>
        </w:rPr>
      </w:pPr>
    </w:p>
    <w:p w14:paraId="68AE4072" w14:textId="708E0471" w:rsidR="00763A6B" w:rsidRDefault="00763A6B" w:rsidP="6BA6E82D">
      <w:pPr>
        <w:pStyle w:val="Style1"/>
        <w:spacing w:before="240"/>
        <w:rPr>
          <w:b/>
          <w:bCs/>
        </w:rPr>
      </w:pPr>
    </w:p>
    <w:p w14:paraId="2B588057" w14:textId="2624B130" w:rsidR="00C7069F" w:rsidRDefault="4AE29703" w:rsidP="6BA6E82D">
      <w:pPr>
        <w:pStyle w:val="Style1"/>
        <w:spacing w:before="240"/>
        <w:rPr>
          <w:b/>
          <w:bCs/>
        </w:rPr>
      </w:pPr>
      <w:r w:rsidRPr="6BA6E82D">
        <w:rPr>
          <w:b/>
          <w:bCs/>
        </w:rPr>
        <w:t xml:space="preserve">         </w:t>
      </w:r>
    </w:p>
    <w:p w14:paraId="2B58805B" w14:textId="77777777" w:rsidR="00C7069F" w:rsidRDefault="00C7069F" w:rsidP="00DD7F9D">
      <w:pPr>
        <w:pStyle w:val="Style1"/>
        <w:spacing w:before="240"/>
        <w:rPr>
          <w:b/>
        </w:rPr>
      </w:pPr>
    </w:p>
    <w:p w14:paraId="165686FC" w14:textId="77777777" w:rsidR="00BF04FF" w:rsidRPr="00BF04FF" w:rsidRDefault="00BF04FF" w:rsidP="00BF04FF">
      <w:pPr>
        <w:pStyle w:val="Style1"/>
        <w:jc w:val="center"/>
        <w:rPr>
          <w:b/>
          <w:sz w:val="32"/>
          <w:szCs w:val="32"/>
        </w:rPr>
      </w:pPr>
      <w:r w:rsidRPr="00BF04FF">
        <w:rPr>
          <w:b/>
          <w:sz w:val="32"/>
          <w:szCs w:val="32"/>
        </w:rPr>
        <w:t>Patient Data and Health Records Policy</w:t>
      </w:r>
    </w:p>
    <w:p w14:paraId="52C998A8" w14:textId="77777777" w:rsidR="00FA3B13" w:rsidRPr="0040381C" w:rsidRDefault="00FA3B13" w:rsidP="00DD7F9D">
      <w:pPr>
        <w:pStyle w:val="Style1"/>
        <w:rPr>
          <w:szCs w:val="32"/>
        </w:rPr>
      </w:pPr>
    </w:p>
    <w:p w14:paraId="5C03B538" w14:textId="77777777" w:rsidR="0040381C" w:rsidRDefault="0040381C" w:rsidP="00DD7F9D">
      <w:pPr>
        <w:pStyle w:val="Style1"/>
        <w:rPr>
          <w:szCs w:val="32"/>
        </w:rPr>
      </w:pPr>
    </w:p>
    <w:p w14:paraId="0265BE65" w14:textId="77777777" w:rsidR="00763A6B" w:rsidRDefault="00763A6B" w:rsidP="00DD7F9D">
      <w:pPr>
        <w:pStyle w:val="Style1"/>
        <w:rPr>
          <w:szCs w:val="32"/>
        </w:rPr>
      </w:pPr>
    </w:p>
    <w:p w14:paraId="54C64A32" w14:textId="77777777" w:rsidR="00763A6B" w:rsidRDefault="00763A6B" w:rsidP="00DD7F9D">
      <w:pPr>
        <w:pStyle w:val="Style1"/>
        <w:rPr>
          <w:szCs w:val="32"/>
        </w:rPr>
      </w:pPr>
    </w:p>
    <w:p w14:paraId="206E6E90" w14:textId="77777777" w:rsidR="00763A6B" w:rsidRDefault="00763A6B" w:rsidP="00DD7F9D">
      <w:pPr>
        <w:pStyle w:val="Style1"/>
        <w:rPr>
          <w:szCs w:val="32"/>
        </w:rPr>
      </w:pPr>
    </w:p>
    <w:p w14:paraId="772B3144" w14:textId="77777777" w:rsidR="00586457" w:rsidRDefault="00586457" w:rsidP="00DD7F9D">
      <w:pPr>
        <w:pStyle w:val="Style1"/>
        <w:rPr>
          <w:szCs w:val="32"/>
        </w:rPr>
      </w:pPr>
    </w:p>
    <w:p w14:paraId="375CBD7D" w14:textId="77777777" w:rsidR="008A62AA" w:rsidRPr="005B4E6A" w:rsidRDefault="008A62AA" w:rsidP="008A62AA">
      <w:pPr>
        <w:keepNext/>
        <w:keepLines/>
        <w:spacing w:after="240"/>
        <w:rPr>
          <w:rFonts w:cs="Arial"/>
        </w:rPr>
      </w:pPr>
      <w:bookmarkStart w:id="0" w:name="_Toc210802532"/>
    </w:p>
    <w:p w14:paraId="1EA6E1A8" w14:textId="77777777" w:rsidR="008A62AA" w:rsidRDefault="008A62AA">
      <w:pPr>
        <w:rPr>
          <w:b/>
        </w:rPr>
      </w:pPr>
      <w:r>
        <w:rPr>
          <w:b/>
        </w:rPr>
        <w:br w:type="page"/>
      </w:r>
    </w:p>
    <w:p w14:paraId="70BB6C9A" w14:textId="66E29CD1" w:rsidR="0040381C" w:rsidRPr="00A83D9D" w:rsidRDefault="0040381C" w:rsidP="0040381C">
      <w:pPr>
        <w:rPr>
          <w:b/>
        </w:rPr>
      </w:pPr>
      <w:r w:rsidRPr="00A83D9D">
        <w:rPr>
          <w:b/>
        </w:rPr>
        <w:lastRenderedPageBreak/>
        <w:t>Contents</w:t>
      </w:r>
    </w:p>
    <w:p w14:paraId="61423625" w14:textId="77777777" w:rsidR="0040381C" w:rsidRPr="00A83D9D" w:rsidRDefault="0040381C" w:rsidP="00D64F49">
      <w:pPr>
        <w:jc w:val="center"/>
        <w:rPr>
          <w:b/>
        </w:rPr>
      </w:pPr>
    </w:p>
    <w:p w14:paraId="4424205A" w14:textId="77777777" w:rsidR="0040381C" w:rsidRPr="00392D70" w:rsidRDefault="0040381C" w:rsidP="0040381C">
      <w:pPr>
        <w:rPr>
          <w:b/>
        </w:rPr>
      </w:pPr>
    </w:p>
    <w:p w14:paraId="7B4ED378" w14:textId="3E2D56A6" w:rsidR="00762274" w:rsidRDefault="00762274">
      <w:pPr>
        <w:pStyle w:val="TOC1"/>
        <w:rPr>
          <w:rFonts w:asciiTheme="minorHAnsi" w:eastAsiaTheme="minorEastAsia" w:hAnsiTheme="minorHAnsi" w:cstheme="minorBidi"/>
          <w:noProof/>
          <w:color w:val="auto"/>
          <w:sz w:val="22"/>
          <w:szCs w:val="22"/>
          <w:lang w:eastAsia="en-GB"/>
        </w:rPr>
      </w:pPr>
      <w:r>
        <w:rPr>
          <w:rStyle w:val="Hyperlink"/>
          <w:rFonts w:ascii="Arial Bold" w:hAnsi="Arial Bold"/>
          <w:b/>
          <w:noProof/>
        </w:rPr>
        <w:fldChar w:fldCharType="begin"/>
      </w:r>
      <w:r>
        <w:rPr>
          <w:rStyle w:val="Hyperlink"/>
          <w:rFonts w:ascii="Arial Bold" w:hAnsi="Arial Bold"/>
          <w:b/>
          <w:noProof/>
        </w:rPr>
        <w:instrText xml:space="preserve"> TOC \o "1-1" \h \z \u </w:instrText>
      </w:r>
      <w:r>
        <w:rPr>
          <w:rStyle w:val="Hyperlink"/>
          <w:rFonts w:ascii="Arial Bold" w:hAnsi="Arial Bold"/>
          <w:b/>
          <w:noProof/>
        </w:rPr>
        <w:fldChar w:fldCharType="separate"/>
      </w:r>
      <w:hyperlink w:anchor="_Toc88478663" w:history="1">
        <w:r w:rsidRPr="001259FF">
          <w:rPr>
            <w:rStyle w:val="Hyperlink"/>
            <w:rFonts w:cs="Arial"/>
            <w:b/>
            <w:bCs/>
            <w:noProof/>
          </w:rPr>
          <w:t>Document Control</w:t>
        </w:r>
        <w:r>
          <w:rPr>
            <w:noProof/>
            <w:webHidden/>
          </w:rPr>
          <w:tab/>
        </w:r>
        <w:r>
          <w:rPr>
            <w:noProof/>
            <w:webHidden/>
          </w:rPr>
          <w:fldChar w:fldCharType="begin"/>
        </w:r>
        <w:r>
          <w:rPr>
            <w:noProof/>
            <w:webHidden/>
          </w:rPr>
          <w:instrText xml:space="preserve"> PAGEREF _Toc88478663 \h </w:instrText>
        </w:r>
        <w:r>
          <w:rPr>
            <w:noProof/>
            <w:webHidden/>
          </w:rPr>
        </w:r>
        <w:r>
          <w:rPr>
            <w:noProof/>
            <w:webHidden/>
          </w:rPr>
          <w:fldChar w:fldCharType="separate"/>
        </w:r>
        <w:r>
          <w:rPr>
            <w:noProof/>
            <w:webHidden/>
          </w:rPr>
          <w:t>2</w:t>
        </w:r>
        <w:r>
          <w:rPr>
            <w:noProof/>
            <w:webHidden/>
          </w:rPr>
          <w:fldChar w:fldCharType="end"/>
        </w:r>
      </w:hyperlink>
    </w:p>
    <w:p w14:paraId="1A13A319" w14:textId="0F3AF651" w:rsidR="00762274" w:rsidRDefault="00762274">
      <w:pPr>
        <w:pStyle w:val="TOC1"/>
        <w:rPr>
          <w:rFonts w:asciiTheme="minorHAnsi" w:eastAsiaTheme="minorEastAsia" w:hAnsiTheme="minorHAnsi" w:cstheme="minorBidi"/>
          <w:noProof/>
          <w:color w:val="auto"/>
          <w:sz w:val="22"/>
          <w:szCs w:val="22"/>
          <w:lang w:eastAsia="en-GB"/>
        </w:rPr>
      </w:pPr>
      <w:hyperlink w:anchor="_Toc88478664" w:history="1">
        <w:r w:rsidRPr="001259FF">
          <w:rPr>
            <w:rStyle w:val="Hyperlink"/>
            <w:rFonts w:ascii="Arial Bold" w:hAnsi="Arial Bold" w:cs="Broadway"/>
            <w:b/>
            <w:caps/>
            <w:noProof/>
            <w:kern w:val="24"/>
          </w:rPr>
          <w:t>1</w:t>
        </w:r>
        <w:r>
          <w:rPr>
            <w:rFonts w:asciiTheme="minorHAnsi" w:eastAsiaTheme="minorEastAsia" w:hAnsiTheme="minorHAnsi" w:cstheme="minorBidi"/>
            <w:noProof/>
            <w:color w:val="auto"/>
            <w:sz w:val="22"/>
            <w:szCs w:val="22"/>
            <w:lang w:eastAsia="en-GB"/>
          </w:rPr>
          <w:tab/>
        </w:r>
        <w:r w:rsidRPr="001259FF">
          <w:rPr>
            <w:rStyle w:val="Hyperlink"/>
            <w:rFonts w:ascii="Arial Bold" w:hAnsi="Arial Bold"/>
            <w:b/>
            <w:noProof/>
          </w:rPr>
          <w:t>Statement of Aims and Objectives</w:t>
        </w:r>
        <w:r>
          <w:rPr>
            <w:noProof/>
            <w:webHidden/>
          </w:rPr>
          <w:tab/>
        </w:r>
        <w:r w:rsidR="00D64F49">
          <w:rPr>
            <w:noProof/>
            <w:webHidden/>
          </w:rPr>
          <w:t>5</w:t>
        </w:r>
      </w:hyperlink>
    </w:p>
    <w:p w14:paraId="7E64BD56" w14:textId="52CF5BD2" w:rsidR="00762274" w:rsidRDefault="00762274">
      <w:pPr>
        <w:pStyle w:val="TOC1"/>
        <w:rPr>
          <w:rFonts w:asciiTheme="minorHAnsi" w:eastAsiaTheme="minorEastAsia" w:hAnsiTheme="minorHAnsi" w:cstheme="minorBidi"/>
          <w:noProof/>
          <w:color w:val="auto"/>
          <w:sz w:val="22"/>
          <w:szCs w:val="22"/>
          <w:lang w:eastAsia="en-GB"/>
        </w:rPr>
      </w:pPr>
      <w:hyperlink w:anchor="_Toc88478665" w:history="1">
        <w:r w:rsidRPr="001259FF">
          <w:rPr>
            <w:rStyle w:val="Hyperlink"/>
            <w:rFonts w:ascii="Arial Bold" w:hAnsi="Arial Bold" w:cs="Broadway"/>
            <w:b/>
            <w:caps/>
            <w:noProof/>
            <w:kern w:val="24"/>
          </w:rPr>
          <w:t>2</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Principles</w:t>
        </w:r>
        <w:r>
          <w:rPr>
            <w:noProof/>
            <w:webHidden/>
          </w:rPr>
          <w:tab/>
        </w:r>
        <w:r w:rsidR="00D64F49">
          <w:rPr>
            <w:noProof/>
            <w:webHidden/>
          </w:rPr>
          <w:t>5</w:t>
        </w:r>
      </w:hyperlink>
    </w:p>
    <w:p w14:paraId="79C0827A" w14:textId="43CD4F33" w:rsidR="00762274" w:rsidRDefault="00762274">
      <w:pPr>
        <w:pStyle w:val="TOC1"/>
        <w:rPr>
          <w:rFonts w:asciiTheme="minorHAnsi" w:eastAsiaTheme="minorEastAsia" w:hAnsiTheme="minorHAnsi" w:cstheme="minorBidi"/>
          <w:noProof/>
          <w:color w:val="auto"/>
          <w:sz w:val="22"/>
          <w:szCs w:val="22"/>
          <w:lang w:eastAsia="en-GB"/>
        </w:rPr>
      </w:pPr>
      <w:hyperlink w:anchor="_Toc88478666" w:history="1">
        <w:r w:rsidRPr="001259FF">
          <w:rPr>
            <w:rStyle w:val="Hyperlink"/>
            <w:rFonts w:ascii="Arial Bold" w:hAnsi="Arial Bold" w:cs="Broadway"/>
            <w:b/>
            <w:caps/>
            <w:noProof/>
            <w:kern w:val="24"/>
          </w:rPr>
          <w:t>3</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Definitions</w:t>
        </w:r>
        <w:r>
          <w:rPr>
            <w:noProof/>
            <w:webHidden/>
          </w:rPr>
          <w:tab/>
        </w:r>
        <w:r w:rsidR="00814C45">
          <w:rPr>
            <w:noProof/>
            <w:webHidden/>
          </w:rPr>
          <w:t>6</w:t>
        </w:r>
      </w:hyperlink>
    </w:p>
    <w:p w14:paraId="695A746F" w14:textId="2C2CB935" w:rsidR="00762274" w:rsidRDefault="00762274">
      <w:pPr>
        <w:pStyle w:val="TOC1"/>
        <w:rPr>
          <w:rFonts w:asciiTheme="minorHAnsi" w:eastAsiaTheme="minorEastAsia" w:hAnsiTheme="minorHAnsi" w:cstheme="minorBidi"/>
          <w:noProof/>
          <w:color w:val="auto"/>
          <w:sz w:val="22"/>
          <w:szCs w:val="22"/>
          <w:lang w:eastAsia="en-GB"/>
        </w:rPr>
      </w:pPr>
      <w:hyperlink w:anchor="_Toc88478667" w:history="1">
        <w:r w:rsidRPr="001259FF">
          <w:rPr>
            <w:rStyle w:val="Hyperlink"/>
            <w:rFonts w:ascii="Arial Bold" w:hAnsi="Arial Bold" w:cs="Broadway"/>
            <w:b/>
            <w:caps/>
            <w:noProof/>
            <w:kern w:val="24"/>
          </w:rPr>
          <w:t>4</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Responsibilities</w:t>
        </w:r>
        <w:r>
          <w:rPr>
            <w:noProof/>
            <w:webHidden/>
          </w:rPr>
          <w:tab/>
        </w:r>
        <w:r w:rsidR="00D64F49">
          <w:rPr>
            <w:noProof/>
            <w:webHidden/>
          </w:rPr>
          <w:t>7</w:t>
        </w:r>
      </w:hyperlink>
    </w:p>
    <w:p w14:paraId="4E31B8BD" w14:textId="637CAC2B" w:rsidR="00762274" w:rsidRDefault="00762274">
      <w:pPr>
        <w:pStyle w:val="TOC1"/>
        <w:rPr>
          <w:rFonts w:asciiTheme="minorHAnsi" w:eastAsiaTheme="minorEastAsia" w:hAnsiTheme="minorHAnsi" w:cstheme="minorBidi"/>
          <w:noProof/>
          <w:color w:val="auto"/>
          <w:sz w:val="22"/>
          <w:szCs w:val="22"/>
          <w:lang w:eastAsia="en-GB"/>
        </w:rPr>
      </w:pPr>
      <w:hyperlink w:anchor="_Toc88478668" w:history="1">
        <w:r w:rsidRPr="001259FF">
          <w:rPr>
            <w:rStyle w:val="Hyperlink"/>
            <w:rFonts w:ascii="Arial Bold" w:hAnsi="Arial Bold" w:cs="Broadway"/>
            <w:b/>
            <w:caps/>
            <w:noProof/>
            <w:kern w:val="24"/>
          </w:rPr>
          <w:t>5</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Education and training</w:t>
        </w:r>
        <w:r>
          <w:rPr>
            <w:noProof/>
            <w:webHidden/>
          </w:rPr>
          <w:tab/>
        </w:r>
        <w:r w:rsidR="00814C45">
          <w:rPr>
            <w:noProof/>
            <w:webHidden/>
          </w:rPr>
          <w:t>9</w:t>
        </w:r>
      </w:hyperlink>
    </w:p>
    <w:p w14:paraId="64891282" w14:textId="4B6F3C89" w:rsidR="00762274" w:rsidRDefault="00762274">
      <w:pPr>
        <w:pStyle w:val="TOC1"/>
        <w:rPr>
          <w:rFonts w:asciiTheme="minorHAnsi" w:eastAsiaTheme="minorEastAsia" w:hAnsiTheme="minorHAnsi" w:cstheme="minorBidi"/>
          <w:noProof/>
          <w:color w:val="auto"/>
          <w:sz w:val="22"/>
          <w:szCs w:val="22"/>
          <w:lang w:eastAsia="en-GB"/>
        </w:rPr>
      </w:pPr>
      <w:hyperlink w:anchor="_Toc88478669" w:history="1">
        <w:r w:rsidRPr="001259FF">
          <w:rPr>
            <w:rStyle w:val="Hyperlink"/>
            <w:rFonts w:ascii="Arial Bold" w:hAnsi="Arial Bold" w:cs="Broadway"/>
            <w:b/>
            <w:caps/>
            <w:noProof/>
            <w:kern w:val="24"/>
          </w:rPr>
          <w:t>6</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Monitoring compliance</w:t>
        </w:r>
        <w:r>
          <w:rPr>
            <w:noProof/>
            <w:webHidden/>
          </w:rPr>
          <w:tab/>
        </w:r>
        <w:r w:rsidR="00814C45">
          <w:rPr>
            <w:noProof/>
            <w:webHidden/>
          </w:rPr>
          <w:t>9</w:t>
        </w:r>
      </w:hyperlink>
    </w:p>
    <w:p w14:paraId="7997FBFC" w14:textId="0B54A86E" w:rsidR="00762274" w:rsidRDefault="00762274">
      <w:pPr>
        <w:pStyle w:val="TOC1"/>
        <w:rPr>
          <w:rFonts w:asciiTheme="minorHAnsi" w:eastAsiaTheme="minorEastAsia" w:hAnsiTheme="minorHAnsi" w:cstheme="minorBidi"/>
          <w:noProof/>
          <w:color w:val="auto"/>
          <w:sz w:val="22"/>
          <w:szCs w:val="22"/>
          <w:lang w:eastAsia="en-GB"/>
        </w:rPr>
      </w:pPr>
      <w:hyperlink w:anchor="_Toc88478670" w:history="1">
        <w:r w:rsidRPr="001259FF">
          <w:rPr>
            <w:rStyle w:val="Hyperlink"/>
            <w:rFonts w:ascii="Arial Bold" w:hAnsi="Arial Bold" w:cs="Broadway"/>
            <w:b/>
            <w:caps/>
            <w:noProof/>
            <w:kern w:val="24"/>
          </w:rPr>
          <w:t>7</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Audit and Review (evaluating effectiveness)</w:t>
        </w:r>
        <w:r>
          <w:rPr>
            <w:noProof/>
            <w:webHidden/>
          </w:rPr>
          <w:tab/>
        </w:r>
        <w:r w:rsidR="00814C45">
          <w:rPr>
            <w:noProof/>
            <w:webHidden/>
          </w:rPr>
          <w:t>9</w:t>
        </w:r>
      </w:hyperlink>
    </w:p>
    <w:p w14:paraId="56AAEEED" w14:textId="071A9666" w:rsidR="00762274" w:rsidRDefault="00762274">
      <w:pPr>
        <w:pStyle w:val="TOC1"/>
        <w:rPr>
          <w:rFonts w:asciiTheme="minorHAnsi" w:eastAsiaTheme="minorEastAsia" w:hAnsiTheme="minorHAnsi" w:cstheme="minorBidi"/>
          <w:noProof/>
          <w:color w:val="auto"/>
          <w:sz w:val="22"/>
          <w:szCs w:val="22"/>
          <w:lang w:eastAsia="en-GB"/>
        </w:rPr>
      </w:pPr>
      <w:hyperlink w:anchor="_Toc88478671" w:history="1">
        <w:r w:rsidRPr="001259FF">
          <w:rPr>
            <w:rStyle w:val="Hyperlink"/>
            <w:rFonts w:ascii="Arial Bold" w:hAnsi="Arial Bold" w:cs="Broadway"/>
            <w:b/>
            <w:caps/>
            <w:noProof/>
            <w:kern w:val="24"/>
          </w:rPr>
          <w:t>8</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Associated Trust Documentation</w:t>
        </w:r>
        <w:r>
          <w:rPr>
            <w:noProof/>
            <w:webHidden/>
          </w:rPr>
          <w:tab/>
        </w:r>
        <w:r w:rsidR="00814C45">
          <w:rPr>
            <w:noProof/>
            <w:webHidden/>
          </w:rPr>
          <w:t>9</w:t>
        </w:r>
      </w:hyperlink>
    </w:p>
    <w:p w14:paraId="769CE804" w14:textId="4AF6E62F" w:rsidR="00762274" w:rsidRDefault="00762274">
      <w:pPr>
        <w:pStyle w:val="TOC1"/>
        <w:rPr>
          <w:rFonts w:asciiTheme="minorHAnsi" w:eastAsiaTheme="minorEastAsia" w:hAnsiTheme="minorHAnsi" w:cstheme="minorBidi"/>
          <w:noProof/>
          <w:color w:val="auto"/>
          <w:sz w:val="22"/>
          <w:szCs w:val="22"/>
          <w:lang w:eastAsia="en-GB"/>
        </w:rPr>
      </w:pPr>
      <w:hyperlink w:anchor="_Toc88478672" w:history="1">
        <w:r w:rsidRPr="001259FF">
          <w:rPr>
            <w:rStyle w:val="Hyperlink"/>
            <w:rFonts w:ascii="Arial Bold" w:hAnsi="Arial Bold" w:cs="Broadway"/>
            <w:b/>
            <w:caps/>
            <w:noProof/>
            <w:kern w:val="24"/>
          </w:rPr>
          <w:t>9</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References</w:t>
        </w:r>
        <w:r>
          <w:rPr>
            <w:noProof/>
            <w:webHidden/>
          </w:rPr>
          <w:tab/>
        </w:r>
        <w:r w:rsidR="00814C45">
          <w:rPr>
            <w:noProof/>
            <w:webHidden/>
          </w:rPr>
          <w:t>10</w:t>
        </w:r>
      </w:hyperlink>
    </w:p>
    <w:p w14:paraId="0135FF2A" w14:textId="5A78E248" w:rsidR="00762274" w:rsidRDefault="00762274">
      <w:pPr>
        <w:pStyle w:val="TOC1"/>
        <w:rPr>
          <w:rFonts w:asciiTheme="minorHAnsi" w:eastAsiaTheme="minorEastAsia" w:hAnsiTheme="minorHAnsi" w:cstheme="minorBidi"/>
          <w:noProof/>
          <w:color w:val="auto"/>
          <w:sz w:val="22"/>
          <w:szCs w:val="22"/>
          <w:lang w:eastAsia="en-GB"/>
        </w:rPr>
      </w:pPr>
      <w:hyperlink w:anchor="_Toc88478674" w:history="1">
        <w:r w:rsidRPr="001259FF">
          <w:rPr>
            <w:rStyle w:val="Hyperlink"/>
            <w:rFonts w:ascii="Arial Bold" w:hAnsi="Arial Bold"/>
            <w:b/>
            <w:caps/>
            <w:noProof/>
            <w:kern w:val="24"/>
          </w:rPr>
          <w:t>1</w:t>
        </w:r>
        <w:r w:rsidR="008126D3">
          <w:rPr>
            <w:rStyle w:val="Hyperlink"/>
            <w:rFonts w:ascii="Arial Bold" w:hAnsi="Arial Bold"/>
            <w:b/>
            <w:caps/>
            <w:noProof/>
            <w:kern w:val="24"/>
          </w:rPr>
          <w:t>0</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Equality Analysis</w:t>
        </w:r>
        <w:r>
          <w:rPr>
            <w:noProof/>
            <w:webHidden/>
          </w:rPr>
          <w:tab/>
        </w:r>
        <w:r w:rsidR="00814C45">
          <w:rPr>
            <w:noProof/>
            <w:webHidden/>
          </w:rPr>
          <w:t>10</w:t>
        </w:r>
      </w:hyperlink>
    </w:p>
    <w:p w14:paraId="6AF78E24" w14:textId="2D44F2D2" w:rsidR="0040381C" w:rsidRDefault="00762274" w:rsidP="0040381C">
      <w:pPr>
        <w:rPr>
          <w:rFonts w:ascii="Arial Bold" w:hAnsi="Arial Bold"/>
          <w:b/>
          <w:sz w:val="28"/>
        </w:rPr>
      </w:pPr>
      <w:r>
        <w:rPr>
          <w:rStyle w:val="Hyperlink"/>
          <w:rFonts w:ascii="Arial Bold" w:hAnsi="Arial Bold"/>
          <w:b/>
          <w:noProof/>
        </w:rPr>
        <w:fldChar w:fldCharType="end"/>
      </w:r>
      <w:r w:rsidR="0040381C">
        <w:rPr>
          <w:rFonts w:ascii="Arial Bold" w:hAnsi="Arial Bold"/>
          <w:b/>
          <w:sz w:val="28"/>
        </w:rPr>
        <w:br w:type="page"/>
      </w:r>
    </w:p>
    <w:p w14:paraId="7B070A3D" w14:textId="77777777" w:rsidR="008D35F0" w:rsidRDefault="00640176" w:rsidP="005C04FA">
      <w:pPr>
        <w:numPr>
          <w:ilvl w:val="0"/>
          <w:numId w:val="2"/>
        </w:numPr>
        <w:tabs>
          <w:tab w:val="left" w:pos="1162"/>
        </w:tabs>
        <w:spacing w:before="360" w:after="240"/>
        <w:outlineLvl w:val="0"/>
        <w:rPr>
          <w:rFonts w:ascii="Arial Bold" w:hAnsi="Arial Bold"/>
          <w:b/>
          <w:sz w:val="28"/>
        </w:rPr>
      </w:pPr>
      <w:bookmarkStart w:id="1" w:name="_Toc88478664"/>
      <w:r w:rsidRPr="00640176">
        <w:rPr>
          <w:rFonts w:ascii="Arial Bold" w:hAnsi="Arial Bold"/>
          <w:b/>
          <w:sz w:val="28"/>
        </w:rPr>
        <w:lastRenderedPageBreak/>
        <w:t>Statement of Aims and Objectives</w:t>
      </w:r>
      <w:bookmarkEnd w:id="1"/>
    </w:p>
    <w:p w14:paraId="32DD098B" w14:textId="77777777" w:rsidR="00A03AE1" w:rsidRDefault="00A03AE1" w:rsidP="008D65A2">
      <w:pPr>
        <w:pStyle w:val="ListParagraph"/>
        <w:numPr>
          <w:ilvl w:val="1"/>
          <w:numId w:val="2"/>
        </w:numPr>
        <w:jc w:val="both"/>
      </w:pPr>
      <w:bookmarkStart w:id="2" w:name="_Toc497119894"/>
      <w:bookmarkStart w:id="3" w:name="_Toc88478665"/>
      <w:proofErr w:type="gramStart"/>
      <w:r>
        <w:t>South East</w:t>
      </w:r>
      <w:proofErr w:type="gramEnd"/>
      <w:r>
        <w:t xml:space="preserve"> Coast Ambulance Service NHS Foundation Trust (‘the Trust’) depends on the patient data and records it holds to operate efficiently and account for its actions. The Trust has a statutory obligation to maintain accurate health records and patient data and to </w:t>
      </w:r>
      <w:proofErr w:type="gramStart"/>
      <w:r>
        <w:t>make arrangements</w:t>
      </w:r>
      <w:proofErr w:type="gramEnd"/>
      <w:r>
        <w:t xml:space="preserve"> for their safe keeping and secure disposal. All records created in the course of the business of the Trust, of whatever format and medium are public records under the terms of the </w:t>
      </w:r>
      <w:hyperlink r:id="rId11" w:history="1">
        <w:r>
          <w:rPr>
            <w:rStyle w:val="Hyperlink"/>
          </w:rPr>
          <w:t>Public Records Acts 1958.</w:t>
        </w:r>
        <w:bookmarkEnd w:id="2"/>
      </w:hyperlink>
    </w:p>
    <w:p w14:paraId="64C3E22D" w14:textId="77777777" w:rsidR="00A03AE1" w:rsidRDefault="00A03AE1" w:rsidP="008D65A2">
      <w:pPr>
        <w:pStyle w:val="ListParagraph"/>
        <w:ind w:left="1162"/>
        <w:jc w:val="both"/>
      </w:pPr>
    </w:p>
    <w:p w14:paraId="49C8B988" w14:textId="2C3CA127" w:rsidR="00A03AE1" w:rsidRDefault="00A03AE1" w:rsidP="008D65A2">
      <w:pPr>
        <w:pStyle w:val="ListParagraph"/>
        <w:numPr>
          <w:ilvl w:val="1"/>
          <w:numId w:val="2"/>
        </w:numPr>
        <w:jc w:val="both"/>
      </w:pPr>
      <w:bookmarkStart w:id="4" w:name="_Toc497119895"/>
      <w:r>
        <w:t>To promote a consistent standard of high-quality health records and patient data, in line with the requirements of the law</w:t>
      </w:r>
      <w:bookmarkEnd w:id="4"/>
      <w:r>
        <w:t>.</w:t>
      </w:r>
    </w:p>
    <w:p w14:paraId="34826070" w14:textId="77777777" w:rsidR="00A03AE1" w:rsidRDefault="00A03AE1" w:rsidP="008D65A2">
      <w:pPr>
        <w:pStyle w:val="ListParagraph"/>
        <w:ind w:left="1162"/>
        <w:jc w:val="both"/>
      </w:pPr>
    </w:p>
    <w:p w14:paraId="08BA6DDA" w14:textId="77777777" w:rsidR="00A03AE1" w:rsidRDefault="00A03AE1" w:rsidP="008D65A2">
      <w:pPr>
        <w:pStyle w:val="ListParagraph"/>
        <w:numPr>
          <w:ilvl w:val="1"/>
          <w:numId w:val="2"/>
        </w:numPr>
        <w:jc w:val="both"/>
      </w:pPr>
      <w:bookmarkStart w:id="5" w:name="_Toc497119896"/>
      <w:r>
        <w:t>To clarify staff responsibilities, duties and legal obligations relating to health records and patient data</w:t>
      </w:r>
      <w:bookmarkEnd w:id="5"/>
      <w:r>
        <w:t>.</w:t>
      </w:r>
    </w:p>
    <w:p w14:paraId="7314EA68" w14:textId="77777777" w:rsidR="00A03AE1" w:rsidRDefault="00A03AE1" w:rsidP="008D65A2">
      <w:pPr>
        <w:pStyle w:val="ListParagraph"/>
        <w:ind w:left="1162"/>
        <w:jc w:val="both"/>
      </w:pPr>
    </w:p>
    <w:p w14:paraId="04718A0D" w14:textId="77777777" w:rsidR="00A03AE1" w:rsidRDefault="00A03AE1" w:rsidP="008D65A2">
      <w:pPr>
        <w:pStyle w:val="ListParagraph"/>
        <w:numPr>
          <w:ilvl w:val="1"/>
          <w:numId w:val="2"/>
        </w:numPr>
        <w:jc w:val="both"/>
      </w:pPr>
      <w:bookmarkStart w:id="6" w:name="_Toc497119897"/>
      <w:r>
        <w:t>To develop a Trust wide understanding of how patient data contributes to continual improvement and improved patient outcomes.</w:t>
      </w:r>
      <w:bookmarkEnd w:id="6"/>
    </w:p>
    <w:p w14:paraId="12C9C85A" w14:textId="77777777" w:rsidR="00A03AE1" w:rsidRDefault="00A03AE1" w:rsidP="008D65A2">
      <w:pPr>
        <w:pStyle w:val="ListParagraph"/>
        <w:ind w:left="1162"/>
        <w:jc w:val="both"/>
      </w:pPr>
    </w:p>
    <w:p w14:paraId="6217DDF0" w14:textId="77777777" w:rsidR="00A03AE1" w:rsidRDefault="00A03AE1" w:rsidP="008D65A2">
      <w:pPr>
        <w:pStyle w:val="ListParagraph"/>
        <w:numPr>
          <w:ilvl w:val="1"/>
          <w:numId w:val="2"/>
        </w:numPr>
        <w:jc w:val="both"/>
      </w:pPr>
      <w:bookmarkStart w:id="7" w:name="_Toc497119898"/>
      <w:r>
        <w:t>To ensure patient data and health records are securely stored, available and can be accessed when needed</w:t>
      </w:r>
      <w:bookmarkEnd w:id="7"/>
      <w:r>
        <w:t>.</w:t>
      </w:r>
    </w:p>
    <w:p w14:paraId="744A847A" w14:textId="77777777" w:rsidR="00C403A0" w:rsidRPr="00640176" w:rsidRDefault="00C403A0" w:rsidP="00C403A0">
      <w:pPr>
        <w:numPr>
          <w:ilvl w:val="0"/>
          <w:numId w:val="2"/>
        </w:numPr>
        <w:tabs>
          <w:tab w:val="left" w:pos="1162"/>
        </w:tabs>
        <w:spacing w:before="360" w:after="240"/>
        <w:outlineLvl w:val="0"/>
        <w:rPr>
          <w:rFonts w:cs="Arial"/>
          <w:b/>
          <w:bCs/>
          <w:sz w:val="28"/>
          <w:szCs w:val="28"/>
        </w:rPr>
      </w:pPr>
      <w:r w:rsidRPr="00640176">
        <w:rPr>
          <w:rFonts w:cs="Arial"/>
          <w:b/>
          <w:bCs/>
          <w:sz w:val="28"/>
          <w:szCs w:val="28"/>
        </w:rPr>
        <w:t>Principles</w:t>
      </w:r>
      <w:bookmarkEnd w:id="3"/>
    </w:p>
    <w:p w14:paraId="6F131954" w14:textId="77777777" w:rsidR="00A03AE1" w:rsidRPr="00A03AE1" w:rsidRDefault="00A03AE1" w:rsidP="008D65A2">
      <w:pPr>
        <w:pStyle w:val="ListParagraph"/>
        <w:numPr>
          <w:ilvl w:val="1"/>
          <w:numId w:val="2"/>
        </w:numPr>
        <w:jc w:val="both"/>
      </w:pPr>
      <w:bookmarkStart w:id="8" w:name="_Toc497119900"/>
      <w:r w:rsidRPr="00A03AE1">
        <w:t>This Policy applies to all staff in a permanent, temporary, voluntary or contractor role acting for or on behalf of the Trust.</w:t>
      </w:r>
      <w:bookmarkEnd w:id="8"/>
    </w:p>
    <w:p w14:paraId="4ABF8F65" w14:textId="77777777" w:rsidR="00A03AE1" w:rsidRPr="00A03AE1" w:rsidRDefault="00A03AE1" w:rsidP="008D65A2">
      <w:pPr>
        <w:pStyle w:val="ListParagraph"/>
        <w:ind w:left="1162"/>
        <w:jc w:val="both"/>
      </w:pPr>
    </w:p>
    <w:p w14:paraId="31ECF47A" w14:textId="77777777" w:rsidR="00A03AE1" w:rsidRPr="00A03AE1" w:rsidRDefault="00A03AE1" w:rsidP="008D65A2">
      <w:pPr>
        <w:pStyle w:val="ListParagraph"/>
        <w:numPr>
          <w:ilvl w:val="1"/>
          <w:numId w:val="2"/>
        </w:numPr>
        <w:jc w:val="both"/>
      </w:pPr>
      <w:bookmarkStart w:id="9" w:name="_Toc497119901"/>
      <w:r w:rsidRPr="00A03AE1">
        <w:t xml:space="preserve">This policy covers all health records and patient data documents in any format including paper, electronic and data held on clinical registers such as history marking. It also includes records generated within the Emergency Operations Centre (EOC) such as call recordings and CAD records. </w:t>
      </w:r>
      <w:bookmarkEnd w:id="9"/>
    </w:p>
    <w:p w14:paraId="6A6BBD8A" w14:textId="77777777" w:rsidR="00A03AE1" w:rsidRPr="00A03AE1" w:rsidRDefault="00A03AE1" w:rsidP="008D65A2">
      <w:pPr>
        <w:pStyle w:val="ListParagraph"/>
        <w:ind w:left="1303"/>
        <w:jc w:val="both"/>
      </w:pPr>
    </w:p>
    <w:p w14:paraId="42535370" w14:textId="03CE775D" w:rsidR="00A03AE1" w:rsidRPr="00A03AE1" w:rsidRDefault="00A03AE1" w:rsidP="008D65A2">
      <w:pPr>
        <w:pStyle w:val="ListParagraph"/>
        <w:numPr>
          <w:ilvl w:val="1"/>
          <w:numId w:val="2"/>
        </w:numPr>
        <w:jc w:val="both"/>
      </w:pPr>
      <w:r w:rsidRPr="00A03AE1">
        <w:t>Concise, accurate and legible patient care record keeping is an integral part of all healthcare practice. It is a tool of professional practice and one which contributes to the care of the patient. It is not separate from the care process and is not an ‘optional extra’ to be fitted in if circumstances allow. All staff who have responsibility for creating and/or managing health records must adhere to these principles.</w:t>
      </w:r>
    </w:p>
    <w:p w14:paraId="11B4D6A4" w14:textId="77777777" w:rsidR="00A03AE1" w:rsidRPr="00A03AE1" w:rsidRDefault="00A03AE1" w:rsidP="008D65A2">
      <w:pPr>
        <w:pStyle w:val="ListParagraph"/>
        <w:ind w:left="1303"/>
        <w:jc w:val="both"/>
      </w:pPr>
    </w:p>
    <w:p w14:paraId="08C0839C" w14:textId="65427603" w:rsidR="00A03AE1" w:rsidRDefault="00A03AE1" w:rsidP="008D65A2">
      <w:pPr>
        <w:pStyle w:val="ListParagraph"/>
        <w:numPr>
          <w:ilvl w:val="1"/>
          <w:numId w:val="2"/>
        </w:numPr>
        <w:jc w:val="both"/>
      </w:pPr>
      <w:bookmarkStart w:id="10" w:name="_Toc497119902"/>
      <w:r w:rsidRPr="00A03AE1">
        <w:t>Patient data and health records must be held securely, retained and disposed of appropriately. The paper copy of the health record is stored on an electronic system and the paper copy, once stored, can be destroyed after three months. An approved external shredding company with an industrial shredder is hired for this purpose and provides a certificate as evidence of destruction.</w:t>
      </w:r>
      <w:bookmarkStart w:id="11" w:name="_Toc497119903"/>
      <w:bookmarkEnd w:id="10"/>
      <w:r>
        <w:t xml:space="preserve"> </w:t>
      </w:r>
      <w:r w:rsidRPr="00A03AE1">
        <w:t xml:space="preserve">Where possible, the Trusts management of patient health care records is undertaken in accordance with the Records Management Code of Practice for Health and Social Care (2021). </w:t>
      </w:r>
      <w:bookmarkStart w:id="12" w:name="_Toc101254631"/>
      <w:bookmarkStart w:id="13" w:name="_Toc101261798"/>
      <w:bookmarkStart w:id="14" w:name="_Toc497119905"/>
      <w:bookmarkEnd w:id="11"/>
      <w:bookmarkEnd w:id="12"/>
      <w:bookmarkEnd w:id="13"/>
    </w:p>
    <w:p w14:paraId="1B9676B9" w14:textId="074F5019" w:rsidR="00A03AE1" w:rsidRPr="00A03AE1" w:rsidRDefault="00A03AE1" w:rsidP="00EF24A6">
      <w:pPr>
        <w:pStyle w:val="ListParagraph"/>
        <w:numPr>
          <w:ilvl w:val="1"/>
          <w:numId w:val="2"/>
        </w:numPr>
        <w:jc w:val="both"/>
      </w:pPr>
      <w:r w:rsidRPr="00A03AE1">
        <w:lastRenderedPageBreak/>
        <w:t xml:space="preserve">Information generated as part of a Trust approved/engaged research project will be handled in accordance with the relevant guidance published by the Health Research Authority. </w:t>
      </w:r>
    </w:p>
    <w:p w14:paraId="7655607C" w14:textId="77777777" w:rsidR="00A03AE1" w:rsidRPr="00A03AE1" w:rsidRDefault="00A03AE1" w:rsidP="00EF24A6">
      <w:pPr>
        <w:pStyle w:val="ListParagraph"/>
        <w:ind w:left="1303"/>
        <w:jc w:val="both"/>
      </w:pPr>
    </w:p>
    <w:p w14:paraId="4463679D" w14:textId="6313BD38" w:rsidR="00A03AE1" w:rsidRPr="00843BD0" w:rsidRDefault="00A03AE1" w:rsidP="00EF24A6">
      <w:pPr>
        <w:pStyle w:val="ListParagraph"/>
        <w:numPr>
          <w:ilvl w:val="1"/>
          <w:numId w:val="2"/>
        </w:numPr>
        <w:jc w:val="both"/>
      </w:pPr>
      <w:r w:rsidRPr="00843BD0">
        <w:t xml:space="preserve">It is the responsibility of all Senior Managers/Clinical Staff within the Trust to ensure that staff within their remit who have any involvement with patient data or health records are made aware of, and fully understand, their roles and responsibilities in this regard. </w:t>
      </w:r>
      <w:bookmarkEnd w:id="14"/>
    </w:p>
    <w:p w14:paraId="348AC189" w14:textId="77777777" w:rsidR="00A03AE1" w:rsidRPr="00A03AE1" w:rsidRDefault="00A03AE1" w:rsidP="00EF24A6">
      <w:pPr>
        <w:pStyle w:val="ListParagraph"/>
        <w:ind w:left="1303"/>
        <w:jc w:val="both"/>
      </w:pPr>
    </w:p>
    <w:p w14:paraId="5618B6BE" w14:textId="50B9C465" w:rsidR="00843BD0" w:rsidRPr="00843BD0" w:rsidRDefault="00843BD0" w:rsidP="00EF24A6">
      <w:pPr>
        <w:pStyle w:val="ListParagraph"/>
        <w:numPr>
          <w:ilvl w:val="1"/>
          <w:numId w:val="2"/>
        </w:numPr>
        <w:jc w:val="both"/>
        <w:rPr>
          <w:b/>
          <w:bCs/>
        </w:rPr>
      </w:pPr>
      <w:bookmarkStart w:id="15" w:name="_Toc497119906"/>
      <w:r w:rsidRPr="00843BD0">
        <w:rPr>
          <w:b/>
          <w:bCs/>
        </w:rPr>
        <w:t>Minimum Standards for Health Records</w:t>
      </w:r>
      <w:bookmarkEnd w:id="15"/>
    </w:p>
    <w:p w14:paraId="0D2777FC" w14:textId="5439F278" w:rsidR="00843BD0" w:rsidRPr="00843BD0" w:rsidRDefault="004F35E6" w:rsidP="00EF24A6">
      <w:pPr>
        <w:ind w:left="141"/>
        <w:jc w:val="both"/>
      </w:pPr>
      <w:bookmarkStart w:id="16" w:name="_Toc497119907"/>
      <w:r>
        <w:tab/>
      </w:r>
      <w:r w:rsidR="00EF24A6">
        <w:t xml:space="preserve">  </w:t>
      </w:r>
      <w:r w:rsidR="00843BD0" w:rsidRPr="00843BD0">
        <w:t xml:space="preserve">All health records, where contact with a patient has been made must </w:t>
      </w:r>
      <w:proofErr w:type="gramStart"/>
      <w:r>
        <w:tab/>
      </w:r>
      <w:r w:rsidR="00EF24A6">
        <w:t xml:space="preserve">  </w:t>
      </w:r>
      <w:r w:rsidR="00843BD0" w:rsidRPr="00843BD0">
        <w:t>contain</w:t>
      </w:r>
      <w:proofErr w:type="gramEnd"/>
      <w:r w:rsidR="00843BD0" w:rsidRPr="00843BD0">
        <w:t xml:space="preserve"> (but is not limited to) the minimum dataset which is:</w:t>
      </w:r>
      <w:bookmarkStart w:id="17" w:name="_Toc497119908"/>
      <w:bookmarkEnd w:id="16"/>
    </w:p>
    <w:p w14:paraId="3E32B3AC" w14:textId="77777777" w:rsidR="00843BD0" w:rsidRPr="00843BD0" w:rsidRDefault="00843BD0" w:rsidP="00843BD0">
      <w:pPr>
        <w:spacing w:after="240"/>
        <w:ind w:left="-426"/>
        <w:rPr>
          <w:rFonts w:cs="Arial"/>
          <w:b/>
          <w:bCs/>
          <w:szCs w:val="24"/>
          <w:lang w:eastAsia="en-GB"/>
        </w:rPr>
      </w:pPr>
    </w:p>
    <w:p w14:paraId="3A239F02" w14:textId="6AFD13A7" w:rsidR="00843BD0" w:rsidRPr="00EF24A6" w:rsidRDefault="004F35E6" w:rsidP="00EF24A6">
      <w:pPr>
        <w:pStyle w:val="ListParagraph"/>
        <w:numPr>
          <w:ilvl w:val="1"/>
          <w:numId w:val="2"/>
        </w:numPr>
        <w:jc w:val="both"/>
      </w:pPr>
      <w:r w:rsidRPr="00EF24A6">
        <w:t xml:space="preserve">     </w:t>
      </w:r>
      <w:r w:rsidR="00EF24A6" w:rsidRPr="00EF24A6">
        <w:t xml:space="preserve">         </w:t>
      </w:r>
      <w:r w:rsidRPr="00EF24A6">
        <w:t xml:space="preserve"> </w:t>
      </w:r>
      <w:r w:rsidR="00843BD0" w:rsidRPr="00EF24A6">
        <w:t>Incident Number</w:t>
      </w:r>
      <w:bookmarkStart w:id="18" w:name="_Toc497119909"/>
      <w:bookmarkEnd w:id="17"/>
    </w:p>
    <w:p w14:paraId="0397DB2F" w14:textId="0EE1BBB0" w:rsidR="00843BD0" w:rsidRPr="00EF24A6" w:rsidRDefault="004F35E6" w:rsidP="00EF24A6">
      <w:pPr>
        <w:pStyle w:val="ListParagraph"/>
        <w:numPr>
          <w:ilvl w:val="1"/>
          <w:numId w:val="2"/>
        </w:numPr>
        <w:jc w:val="both"/>
      </w:pPr>
      <w:r w:rsidRPr="00EF24A6">
        <w:tab/>
      </w:r>
      <w:r w:rsidR="00843BD0" w:rsidRPr="00EF24A6">
        <w:t>Incident Date</w:t>
      </w:r>
      <w:bookmarkEnd w:id="18"/>
    </w:p>
    <w:p w14:paraId="73C04A2D" w14:textId="304D5CAB" w:rsidR="00843BD0" w:rsidRPr="00EF24A6" w:rsidRDefault="004F35E6" w:rsidP="00EF24A6">
      <w:pPr>
        <w:pStyle w:val="ListParagraph"/>
        <w:numPr>
          <w:ilvl w:val="1"/>
          <w:numId w:val="2"/>
        </w:numPr>
        <w:jc w:val="both"/>
      </w:pPr>
      <w:r w:rsidRPr="00EF24A6">
        <w:tab/>
      </w:r>
      <w:r w:rsidR="00843BD0" w:rsidRPr="00EF24A6">
        <w:t>Vehicle call sign</w:t>
      </w:r>
    </w:p>
    <w:p w14:paraId="32EA91B7" w14:textId="203FEEC3" w:rsidR="00843BD0" w:rsidRPr="00EF24A6" w:rsidRDefault="004F35E6" w:rsidP="00EF24A6">
      <w:pPr>
        <w:pStyle w:val="ListParagraph"/>
        <w:numPr>
          <w:ilvl w:val="1"/>
          <w:numId w:val="2"/>
        </w:numPr>
        <w:jc w:val="both"/>
      </w:pPr>
      <w:r w:rsidRPr="00EF24A6">
        <w:tab/>
      </w:r>
      <w:r w:rsidR="00843BD0" w:rsidRPr="00EF24A6">
        <w:t>Crew personnel number(s)</w:t>
      </w:r>
    </w:p>
    <w:p w14:paraId="6BE4EC93" w14:textId="3BF804AA" w:rsidR="00843BD0" w:rsidRPr="00EF24A6" w:rsidRDefault="004F35E6" w:rsidP="00EF24A6">
      <w:pPr>
        <w:pStyle w:val="ListParagraph"/>
        <w:numPr>
          <w:ilvl w:val="1"/>
          <w:numId w:val="2"/>
        </w:numPr>
        <w:jc w:val="both"/>
      </w:pPr>
      <w:r w:rsidRPr="00EF24A6">
        <w:tab/>
      </w:r>
      <w:r w:rsidR="00843BD0" w:rsidRPr="00EF24A6">
        <w:t>Crew clinical grade(s)</w:t>
      </w:r>
    </w:p>
    <w:p w14:paraId="4854AE1A" w14:textId="110AC454" w:rsidR="00843BD0" w:rsidRPr="00EF24A6" w:rsidRDefault="004F35E6" w:rsidP="00EF24A6">
      <w:pPr>
        <w:pStyle w:val="ListParagraph"/>
        <w:numPr>
          <w:ilvl w:val="1"/>
          <w:numId w:val="2"/>
        </w:numPr>
        <w:jc w:val="both"/>
      </w:pPr>
      <w:r w:rsidRPr="00EF24A6">
        <w:tab/>
      </w:r>
      <w:r w:rsidR="00843BD0" w:rsidRPr="00EF24A6">
        <w:t>Station/Base Operating Unit group</w:t>
      </w:r>
    </w:p>
    <w:p w14:paraId="73A7E818" w14:textId="063B2927" w:rsidR="00843BD0" w:rsidRPr="00EF24A6" w:rsidRDefault="004F35E6" w:rsidP="00EF24A6">
      <w:pPr>
        <w:pStyle w:val="ListParagraph"/>
        <w:numPr>
          <w:ilvl w:val="1"/>
          <w:numId w:val="2"/>
        </w:numPr>
        <w:jc w:val="both"/>
      </w:pPr>
      <w:bookmarkStart w:id="19" w:name="_Toc497119910"/>
      <w:r w:rsidRPr="00EF24A6">
        <w:tab/>
      </w:r>
      <w:r w:rsidR="00843BD0" w:rsidRPr="00EF24A6">
        <w:t>Patient full name</w:t>
      </w:r>
      <w:bookmarkEnd w:id="19"/>
    </w:p>
    <w:p w14:paraId="0B7FD9F5" w14:textId="21F3756A" w:rsidR="00843BD0" w:rsidRPr="00EF24A6" w:rsidRDefault="004F35E6" w:rsidP="00EF24A6">
      <w:pPr>
        <w:pStyle w:val="ListParagraph"/>
        <w:numPr>
          <w:ilvl w:val="1"/>
          <w:numId w:val="2"/>
        </w:numPr>
        <w:jc w:val="both"/>
      </w:pPr>
      <w:r w:rsidRPr="00EF24A6">
        <w:tab/>
      </w:r>
      <w:r w:rsidR="00843BD0" w:rsidRPr="00EF24A6">
        <w:t>Patient gender</w:t>
      </w:r>
    </w:p>
    <w:p w14:paraId="42D93B95" w14:textId="4079FFEE" w:rsidR="00843BD0" w:rsidRPr="00EF24A6" w:rsidRDefault="004F35E6" w:rsidP="00EF24A6">
      <w:pPr>
        <w:pStyle w:val="ListParagraph"/>
        <w:numPr>
          <w:ilvl w:val="1"/>
          <w:numId w:val="2"/>
        </w:numPr>
        <w:jc w:val="both"/>
      </w:pPr>
      <w:r w:rsidRPr="00EF24A6">
        <w:tab/>
      </w:r>
      <w:r w:rsidR="00843BD0" w:rsidRPr="00EF24A6">
        <w:t>Patient Date of Birth</w:t>
      </w:r>
    </w:p>
    <w:p w14:paraId="22CFAA15" w14:textId="5E850DDE" w:rsidR="00843BD0" w:rsidRPr="00EF24A6" w:rsidRDefault="004F35E6" w:rsidP="00EF24A6">
      <w:pPr>
        <w:pStyle w:val="ListParagraph"/>
        <w:numPr>
          <w:ilvl w:val="1"/>
          <w:numId w:val="2"/>
        </w:numPr>
        <w:jc w:val="both"/>
      </w:pPr>
      <w:r w:rsidRPr="00EF24A6">
        <w:tab/>
      </w:r>
      <w:r w:rsidR="00843BD0" w:rsidRPr="00EF24A6">
        <w:t>Patient age</w:t>
      </w:r>
    </w:p>
    <w:p w14:paraId="13BCB123" w14:textId="4DB20982" w:rsidR="00843BD0" w:rsidRPr="00EF24A6" w:rsidRDefault="004F35E6" w:rsidP="00EF24A6">
      <w:pPr>
        <w:pStyle w:val="ListParagraph"/>
        <w:numPr>
          <w:ilvl w:val="1"/>
          <w:numId w:val="2"/>
        </w:numPr>
        <w:jc w:val="both"/>
      </w:pPr>
      <w:r w:rsidRPr="00EF24A6">
        <w:tab/>
      </w:r>
      <w:r w:rsidR="00843BD0" w:rsidRPr="00EF24A6">
        <w:t>Patient ethnicity code</w:t>
      </w:r>
    </w:p>
    <w:p w14:paraId="786FDFED" w14:textId="2AF9DFB5" w:rsidR="00843BD0" w:rsidRPr="00EF24A6" w:rsidRDefault="004F35E6" w:rsidP="00EF24A6">
      <w:pPr>
        <w:pStyle w:val="ListParagraph"/>
        <w:numPr>
          <w:ilvl w:val="1"/>
          <w:numId w:val="2"/>
        </w:numPr>
        <w:jc w:val="both"/>
      </w:pPr>
      <w:bookmarkStart w:id="20" w:name="_Toc497119911"/>
      <w:r w:rsidRPr="00EF24A6">
        <w:tab/>
      </w:r>
      <w:r w:rsidR="00843BD0" w:rsidRPr="00EF24A6">
        <w:t>Patient Postcode</w:t>
      </w:r>
      <w:bookmarkEnd w:id="20"/>
    </w:p>
    <w:p w14:paraId="76EE76BD" w14:textId="5A03D0C6" w:rsidR="00843BD0" w:rsidRPr="00EF24A6" w:rsidRDefault="004F35E6" w:rsidP="00EF24A6">
      <w:pPr>
        <w:pStyle w:val="ListParagraph"/>
        <w:numPr>
          <w:ilvl w:val="1"/>
          <w:numId w:val="2"/>
        </w:numPr>
        <w:jc w:val="both"/>
      </w:pPr>
      <w:r w:rsidRPr="00EF24A6">
        <w:tab/>
      </w:r>
      <w:r w:rsidR="00843BD0" w:rsidRPr="00EF24A6">
        <w:t>Parent/Carer/Guardian (for</w:t>
      </w:r>
      <w:r w:rsidR="00EF24A6">
        <w:t xml:space="preserve"> </w:t>
      </w:r>
      <w:r w:rsidR="00843BD0" w:rsidRPr="00EF24A6">
        <w:t xml:space="preserve">children under 16 years and </w:t>
      </w:r>
      <w:r w:rsidR="00EF24A6" w:rsidRPr="00EF24A6">
        <w:t xml:space="preserve">    </w:t>
      </w:r>
      <w:r w:rsidR="00843BD0" w:rsidRPr="00EF24A6">
        <w:t xml:space="preserve">under) </w:t>
      </w:r>
    </w:p>
    <w:p w14:paraId="354E2360" w14:textId="115E3C5B" w:rsidR="00843BD0" w:rsidRPr="00EF24A6" w:rsidRDefault="004F35E6" w:rsidP="00EF24A6">
      <w:pPr>
        <w:pStyle w:val="ListParagraph"/>
        <w:numPr>
          <w:ilvl w:val="1"/>
          <w:numId w:val="2"/>
        </w:numPr>
        <w:jc w:val="both"/>
      </w:pPr>
      <w:r w:rsidRPr="00EF24A6">
        <w:tab/>
      </w:r>
      <w:r w:rsidR="00843BD0" w:rsidRPr="00EF24A6">
        <w:t>Patient GP practice</w:t>
      </w:r>
    </w:p>
    <w:p w14:paraId="11AFF750" w14:textId="392B5AC5" w:rsidR="00843BD0" w:rsidRPr="00EF24A6" w:rsidRDefault="004F35E6" w:rsidP="00EF24A6">
      <w:pPr>
        <w:pStyle w:val="ListParagraph"/>
        <w:numPr>
          <w:ilvl w:val="1"/>
          <w:numId w:val="2"/>
        </w:numPr>
        <w:jc w:val="both"/>
      </w:pPr>
      <w:r w:rsidRPr="00EF24A6">
        <w:tab/>
      </w:r>
      <w:r w:rsidR="00843BD0" w:rsidRPr="00EF24A6">
        <w:t>NHS number</w:t>
      </w:r>
    </w:p>
    <w:p w14:paraId="26AF7EF2" w14:textId="789BD563" w:rsidR="00843BD0" w:rsidRPr="00EF24A6" w:rsidRDefault="004F35E6" w:rsidP="00EF24A6">
      <w:pPr>
        <w:pStyle w:val="ListParagraph"/>
        <w:numPr>
          <w:ilvl w:val="1"/>
          <w:numId w:val="2"/>
        </w:numPr>
        <w:jc w:val="both"/>
      </w:pPr>
      <w:r w:rsidRPr="00EF24A6">
        <w:tab/>
      </w:r>
      <w:r w:rsidR="00843BD0" w:rsidRPr="00EF24A6">
        <w:t>Crew condition code(s)</w:t>
      </w:r>
    </w:p>
    <w:p w14:paraId="35A5DD4F" w14:textId="3DCE59F5" w:rsidR="00843BD0" w:rsidRPr="00EF24A6" w:rsidRDefault="004F35E6" w:rsidP="00EF24A6">
      <w:pPr>
        <w:pStyle w:val="ListParagraph"/>
        <w:numPr>
          <w:ilvl w:val="1"/>
          <w:numId w:val="2"/>
        </w:numPr>
        <w:jc w:val="both"/>
      </w:pPr>
      <w:r w:rsidRPr="00EF24A6">
        <w:t xml:space="preserve"> </w:t>
      </w:r>
      <w:r w:rsidRPr="00EF24A6">
        <w:tab/>
      </w:r>
      <w:r w:rsidR="00843BD0" w:rsidRPr="00EF24A6">
        <w:t>Presenting complaint</w:t>
      </w:r>
    </w:p>
    <w:p w14:paraId="3727FFE8" w14:textId="4F9EFB67" w:rsidR="00843BD0" w:rsidRPr="00EF24A6" w:rsidRDefault="004F35E6" w:rsidP="00EF24A6">
      <w:pPr>
        <w:pStyle w:val="ListParagraph"/>
        <w:numPr>
          <w:ilvl w:val="1"/>
          <w:numId w:val="2"/>
        </w:numPr>
        <w:jc w:val="both"/>
      </w:pPr>
      <w:r w:rsidRPr="00EF24A6">
        <w:tab/>
      </w:r>
      <w:r w:rsidR="00843BD0" w:rsidRPr="00EF24A6">
        <w:t>Disability disclosure (</w:t>
      </w:r>
      <w:r w:rsidR="00EF24A6" w:rsidRPr="00EF24A6">
        <w:t>self-disclosed</w:t>
      </w:r>
      <w:r w:rsidR="00843BD0" w:rsidRPr="00EF24A6">
        <w:t>)</w:t>
      </w:r>
    </w:p>
    <w:p w14:paraId="149149D1" w14:textId="16789B29" w:rsidR="00843BD0" w:rsidRPr="00EF24A6" w:rsidRDefault="004F35E6" w:rsidP="00EF24A6">
      <w:pPr>
        <w:pStyle w:val="ListParagraph"/>
        <w:numPr>
          <w:ilvl w:val="1"/>
          <w:numId w:val="2"/>
        </w:numPr>
        <w:jc w:val="both"/>
      </w:pPr>
      <w:r w:rsidRPr="00EF24A6">
        <w:tab/>
      </w:r>
      <w:r w:rsidR="00843BD0" w:rsidRPr="00EF24A6">
        <w:t>Drug codes (if applicable)</w:t>
      </w:r>
    </w:p>
    <w:p w14:paraId="24C984EF" w14:textId="0CC852C8" w:rsidR="00843BD0" w:rsidRPr="00EF24A6" w:rsidRDefault="004F35E6" w:rsidP="00EF24A6">
      <w:pPr>
        <w:pStyle w:val="ListParagraph"/>
        <w:numPr>
          <w:ilvl w:val="1"/>
          <w:numId w:val="2"/>
        </w:numPr>
        <w:jc w:val="both"/>
      </w:pPr>
      <w:r w:rsidRPr="00EF24A6">
        <w:tab/>
      </w:r>
      <w:r w:rsidR="00843BD0" w:rsidRPr="00EF24A6">
        <w:t>Outcome/disposition code</w:t>
      </w:r>
    </w:p>
    <w:p w14:paraId="61FD8C87" w14:textId="77777777" w:rsidR="00843BD0" w:rsidRPr="00843BD0" w:rsidRDefault="00843BD0" w:rsidP="00843BD0">
      <w:pPr>
        <w:spacing w:after="240"/>
        <w:ind w:left="-426"/>
        <w:rPr>
          <w:rFonts w:cs="Arial"/>
          <w:b/>
          <w:bCs/>
          <w:szCs w:val="24"/>
          <w:lang w:eastAsia="en-GB"/>
        </w:rPr>
      </w:pPr>
    </w:p>
    <w:p w14:paraId="570510BA" w14:textId="70F5FCB2" w:rsidR="00843BD0" w:rsidRPr="004F35E6" w:rsidRDefault="004F35E6">
      <w:pPr>
        <w:pStyle w:val="ListParagraph"/>
        <w:numPr>
          <w:ilvl w:val="2"/>
          <w:numId w:val="8"/>
        </w:numPr>
        <w:spacing w:after="240"/>
        <w:rPr>
          <w:b/>
          <w:bCs/>
        </w:rPr>
      </w:pPr>
      <w:r>
        <w:rPr>
          <w:b/>
          <w:bCs/>
        </w:rPr>
        <w:tab/>
      </w:r>
      <w:r w:rsidR="00843BD0" w:rsidRPr="004F35E6">
        <w:rPr>
          <w:b/>
          <w:bCs/>
        </w:rPr>
        <w:t>Impression Code</w:t>
      </w:r>
    </w:p>
    <w:p w14:paraId="2A869FC6" w14:textId="77777777" w:rsidR="00A03AE1" w:rsidRDefault="00A03AE1" w:rsidP="00EF24A6">
      <w:pPr>
        <w:ind w:left="141"/>
        <w:jc w:val="both"/>
      </w:pPr>
      <w:r w:rsidRPr="00A03AE1">
        <w:t xml:space="preserve">It is not always possible to document all this information (such as when caring for an unconscious patient) but all reasonable efforts should be made to do so. In cases where there is missing information, a reasonable justification for missing information should be documented on the record. </w:t>
      </w:r>
    </w:p>
    <w:p w14:paraId="18C0B3E8" w14:textId="77777777" w:rsidR="00C403A0" w:rsidRPr="0040381C" w:rsidRDefault="00C403A0" w:rsidP="00C403A0">
      <w:pPr>
        <w:numPr>
          <w:ilvl w:val="0"/>
          <w:numId w:val="2"/>
        </w:numPr>
        <w:tabs>
          <w:tab w:val="left" w:pos="1162"/>
        </w:tabs>
        <w:spacing w:before="360" w:after="240"/>
        <w:outlineLvl w:val="0"/>
        <w:rPr>
          <w:rFonts w:cs="Arial"/>
          <w:b/>
          <w:bCs/>
          <w:sz w:val="28"/>
          <w:szCs w:val="28"/>
        </w:rPr>
      </w:pPr>
      <w:bookmarkStart w:id="21" w:name="_Toc88478666"/>
      <w:bookmarkStart w:id="22" w:name="PolicyDefinitions"/>
      <w:r w:rsidRPr="0040381C">
        <w:rPr>
          <w:rFonts w:cs="Arial"/>
          <w:b/>
          <w:bCs/>
          <w:sz w:val="28"/>
          <w:szCs w:val="28"/>
        </w:rPr>
        <w:t>Definitions</w:t>
      </w:r>
      <w:bookmarkEnd w:id="21"/>
    </w:p>
    <w:p w14:paraId="3E7224C1" w14:textId="77777777" w:rsidR="002D3E4A" w:rsidRPr="000764CA" w:rsidRDefault="002D3E4A">
      <w:pPr>
        <w:pStyle w:val="ListParagraph"/>
        <w:numPr>
          <w:ilvl w:val="1"/>
          <w:numId w:val="9"/>
        </w:numPr>
        <w:rPr>
          <w:b/>
          <w:bCs/>
          <w:szCs w:val="28"/>
        </w:rPr>
      </w:pPr>
      <w:bookmarkStart w:id="23" w:name="_Toc497119916"/>
      <w:bookmarkEnd w:id="22"/>
      <w:r w:rsidRPr="000764CA">
        <w:rPr>
          <w:b/>
          <w:bCs/>
          <w:szCs w:val="28"/>
        </w:rPr>
        <w:t>Health Record</w:t>
      </w:r>
      <w:bookmarkEnd w:id="23"/>
    </w:p>
    <w:p w14:paraId="3BF8DD8D" w14:textId="77777777" w:rsidR="002D3E4A" w:rsidRPr="006401C9" w:rsidRDefault="002D3E4A" w:rsidP="00EF24A6">
      <w:pPr>
        <w:ind w:left="1134"/>
        <w:jc w:val="both"/>
        <w:rPr>
          <w:rFonts w:cs="Arial"/>
          <w:bCs/>
          <w:szCs w:val="24"/>
        </w:rPr>
      </w:pPr>
      <w:bookmarkStart w:id="24" w:name="_Toc497119917"/>
      <w:r>
        <w:t xml:space="preserve">General Data Protection Regulation (GDPR) describes a health record as consisting of information about the physical or mental health or condition of an identifiable individual made by or on behalf of a health professional in </w:t>
      </w:r>
      <w:r>
        <w:lastRenderedPageBreak/>
        <w:t xml:space="preserve">connection with the care of that individual. </w:t>
      </w:r>
      <w:r w:rsidRPr="006401C9">
        <w:rPr>
          <w:rFonts w:cs="Arial"/>
          <w:bCs/>
          <w:szCs w:val="24"/>
        </w:rPr>
        <w:t xml:space="preserve">A Health Record is any information, in any medium, held by the Trust that relates to and concerns a patient’s health, as defined in the </w:t>
      </w:r>
      <w:bookmarkEnd w:id="24"/>
      <w:r>
        <w:rPr>
          <w:rFonts w:cs="Arial"/>
          <w:bCs/>
          <w:szCs w:val="24"/>
        </w:rPr>
        <w:fldChar w:fldCharType="begin"/>
      </w:r>
      <w:r>
        <w:rPr>
          <w:rFonts w:cs="Arial"/>
          <w:bCs/>
          <w:szCs w:val="24"/>
        </w:rPr>
        <w:instrText xml:space="preserve"> HYPERLINK "https://secamb.sharepoint.com/:w:/t/cs/EUzhYRLY-4JJgneviyG_T5wBjEQr2RfBJ1qGQ9Ozd4IE-w?e=6Chlle" </w:instrText>
      </w:r>
      <w:r>
        <w:rPr>
          <w:rFonts w:cs="Arial"/>
          <w:bCs/>
          <w:szCs w:val="24"/>
        </w:rPr>
      </w:r>
      <w:r>
        <w:rPr>
          <w:rFonts w:cs="Arial"/>
          <w:bCs/>
          <w:szCs w:val="24"/>
        </w:rPr>
        <w:fldChar w:fldCharType="separate"/>
      </w:r>
      <w:r w:rsidRPr="005A2763">
        <w:rPr>
          <w:rStyle w:val="Hyperlink"/>
          <w:rFonts w:cs="Arial"/>
          <w:bCs/>
          <w:szCs w:val="24"/>
        </w:rPr>
        <w:t>Trusts Data Protection Policy</w:t>
      </w:r>
      <w:r>
        <w:rPr>
          <w:rFonts w:cs="Arial"/>
          <w:bCs/>
          <w:szCs w:val="24"/>
        </w:rPr>
        <w:fldChar w:fldCharType="end"/>
      </w:r>
      <w:r>
        <w:rPr>
          <w:rFonts w:cs="Arial"/>
          <w:bCs/>
          <w:szCs w:val="24"/>
        </w:rPr>
        <w:t>.</w:t>
      </w:r>
    </w:p>
    <w:p w14:paraId="5558311B" w14:textId="77777777" w:rsidR="002D3E4A" w:rsidRDefault="002D3E4A">
      <w:pPr>
        <w:pStyle w:val="ListParagraph"/>
        <w:numPr>
          <w:ilvl w:val="1"/>
          <w:numId w:val="10"/>
        </w:numPr>
        <w:spacing w:before="240"/>
        <w:rPr>
          <w:bCs/>
        </w:rPr>
      </w:pPr>
      <w:bookmarkStart w:id="25" w:name="_Toc497119918"/>
      <w:r w:rsidRPr="00E0526D">
        <w:rPr>
          <w:b/>
          <w:bCs/>
        </w:rPr>
        <w:t>Health Records and Patient Data Management</w:t>
      </w:r>
      <w:bookmarkEnd w:id="25"/>
      <w:r w:rsidRPr="00E0526D">
        <w:rPr>
          <w:bCs/>
        </w:rPr>
        <w:t xml:space="preserve"> </w:t>
      </w:r>
    </w:p>
    <w:p w14:paraId="3360AC34" w14:textId="77777777" w:rsidR="002D3E4A" w:rsidRDefault="002D3E4A" w:rsidP="00EF24A6">
      <w:pPr>
        <w:pStyle w:val="ListParagraph"/>
        <w:spacing w:before="360" w:after="240"/>
        <w:ind w:left="1162"/>
        <w:jc w:val="both"/>
        <w:rPr>
          <w:bCs/>
        </w:rPr>
      </w:pPr>
      <w:bookmarkStart w:id="26" w:name="_Toc497119919"/>
      <w:r w:rsidRPr="006401C9">
        <w:rPr>
          <w:bCs/>
        </w:rPr>
        <w:t>I</w:t>
      </w:r>
      <w:r>
        <w:rPr>
          <w:bCs/>
        </w:rPr>
        <w:t>t i</w:t>
      </w:r>
      <w:r w:rsidRPr="006401C9">
        <w:rPr>
          <w:bCs/>
        </w:rPr>
        <w:t>s a mandatory process to direct and control the creation, version control, distribution, filing, retention, storage and disposal of records</w:t>
      </w:r>
      <w:r>
        <w:rPr>
          <w:bCs/>
        </w:rPr>
        <w:t>, i</w:t>
      </w:r>
      <w:r w:rsidRPr="006401C9">
        <w:rPr>
          <w:bCs/>
        </w:rPr>
        <w:t>n a way that is adm</w:t>
      </w:r>
      <w:r>
        <w:rPr>
          <w:bCs/>
        </w:rPr>
        <w:t xml:space="preserve">inistratively and legally sound. </w:t>
      </w:r>
      <w:r w:rsidRPr="006401C9">
        <w:rPr>
          <w:bCs/>
        </w:rPr>
        <w:t>The key components of records management are:</w:t>
      </w:r>
      <w:bookmarkEnd w:id="26"/>
    </w:p>
    <w:p w14:paraId="1EBB271A" w14:textId="77777777" w:rsidR="002D3E4A" w:rsidRDefault="002D3E4A" w:rsidP="002D3E4A">
      <w:pPr>
        <w:pStyle w:val="ListParagraph"/>
        <w:spacing w:before="360" w:after="240"/>
        <w:ind w:left="1162"/>
        <w:rPr>
          <w:bCs/>
        </w:rPr>
      </w:pPr>
    </w:p>
    <w:p w14:paraId="0CD7CC9E" w14:textId="4CB3160F" w:rsidR="002D3E4A" w:rsidRPr="00EF24A6" w:rsidRDefault="002D3E4A" w:rsidP="00EF24A6">
      <w:pPr>
        <w:pStyle w:val="ListParagraph"/>
        <w:numPr>
          <w:ilvl w:val="2"/>
          <w:numId w:val="47"/>
        </w:numPr>
        <w:jc w:val="both"/>
      </w:pPr>
      <w:bookmarkStart w:id="27" w:name="_Toc497119920"/>
      <w:r w:rsidRPr="00EF24A6">
        <w:t>Record creation</w:t>
      </w:r>
      <w:bookmarkEnd w:id="27"/>
    </w:p>
    <w:p w14:paraId="4DD17767" w14:textId="5647CF1D" w:rsidR="002D3E4A" w:rsidRPr="00EF24A6" w:rsidRDefault="002D3E4A" w:rsidP="00EF24A6">
      <w:pPr>
        <w:pStyle w:val="ListParagraph"/>
        <w:numPr>
          <w:ilvl w:val="2"/>
          <w:numId w:val="47"/>
        </w:numPr>
        <w:jc w:val="both"/>
      </w:pPr>
      <w:bookmarkStart w:id="28" w:name="_Toc497119921"/>
      <w:r w:rsidRPr="00EF24A6">
        <w:t>Record keeping</w:t>
      </w:r>
      <w:bookmarkEnd w:id="28"/>
    </w:p>
    <w:p w14:paraId="77DE987C" w14:textId="6AA5DC94" w:rsidR="002D3E4A" w:rsidRPr="00EF24A6" w:rsidRDefault="002D3E4A" w:rsidP="00EF24A6">
      <w:pPr>
        <w:pStyle w:val="ListParagraph"/>
        <w:numPr>
          <w:ilvl w:val="2"/>
          <w:numId w:val="47"/>
        </w:numPr>
        <w:jc w:val="both"/>
      </w:pPr>
      <w:bookmarkStart w:id="29" w:name="_Toc497119922"/>
      <w:r w:rsidRPr="00EF24A6">
        <w:t>Record maintenance (including tracking of record movements</w:t>
      </w:r>
      <w:bookmarkEnd w:id="29"/>
      <w:r w:rsidRPr="00EF24A6">
        <w:t>)</w:t>
      </w:r>
    </w:p>
    <w:p w14:paraId="318CC6BB" w14:textId="10DB2CC9" w:rsidR="002D3E4A" w:rsidRPr="00EF24A6" w:rsidRDefault="002D3E4A" w:rsidP="00EF24A6">
      <w:pPr>
        <w:pStyle w:val="ListParagraph"/>
        <w:numPr>
          <w:ilvl w:val="2"/>
          <w:numId w:val="47"/>
        </w:numPr>
        <w:jc w:val="both"/>
      </w:pPr>
      <w:bookmarkStart w:id="30" w:name="_Toc497119923"/>
      <w:r w:rsidRPr="00EF24A6">
        <w:t>Access and disclosure</w:t>
      </w:r>
      <w:bookmarkEnd w:id="30"/>
    </w:p>
    <w:p w14:paraId="00B0CD2D" w14:textId="72A7315B" w:rsidR="002D3E4A" w:rsidRPr="00EF24A6" w:rsidRDefault="002D3E4A" w:rsidP="00EF24A6">
      <w:pPr>
        <w:pStyle w:val="ListParagraph"/>
        <w:numPr>
          <w:ilvl w:val="2"/>
          <w:numId w:val="47"/>
        </w:numPr>
        <w:jc w:val="both"/>
      </w:pPr>
      <w:bookmarkStart w:id="31" w:name="_Toc497119924"/>
      <w:r w:rsidRPr="00EF24A6">
        <w:t>Closure and transfer</w:t>
      </w:r>
      <w:bookmarkEnd w:id="31"/>
    </w:p>
    <w:p w14:paraId="19BBF7A4" w14:textId="4179FF8C" w:rsidR="002D3E4A" w:rsidRPr="00EF24A6" w:rsidRDefault="002D3E4A" w:rsidP="00EF24A6">
      <w:pPr>
        <w:pStyle w:val="ListParagraph"/>
        <w:numPr>
          <w:ilvl w:val="2"/>
          <w:numId w:val="47"/>
        </w:numPr>
        <w:jc w:val="both"/>
      </w:pPr>
      <w:bookmarkStart w:id="32" w:name="_Toc497119925"/>
      <w:r w:rsidRPr="00EF24A6">
        <w:t>Appraisal</w:t>
      </w:r>
      <w:bookmarkEnd w:id="32"/>
    </w:p>
    <w:p w14:paraId="5B17FC36" w14:textId="2A1E97CC" w:rsidR="002D3E4A" w:rsidRPr="00EF24A6" w:rsidRDefault="002D3E4A" w:rsidP="00EF24A6">
      <w:pPr>
        <w:pStyle w:val="ListParagraph"/>
        <w:numPr>
          <w:ilvl w:val="2"/>
          <w:numId w:val="47"/>
        </w:numPr>
        <w:jc w:val="both"/>
      </w:pPr>
      <w:bookmarkStart w:id="33" w:name="_Toc497119926"/>
      <w:r w:rsidRPr="00EF24A6">
        <w:t>Archiving</w:t>
      </w:r>
      <w:bookmarkEnd w:id="33"/>
    </w:p>
    <w:p w14:paraId="42337A59" w14:textId="7B01AA29" w:rsidR="002D3E4A" w:rsidRPr="00EF24A6" w:rsidRDefault="002D3E4A" w:rsidP="00EF24A6">
      <w:pPr>
        <w:pStyle w:val="ListParagraph"/>
        <w:numPr>
          <w:ilvl w:val="2"/>
          <w:numId w:val="47"/>
        </w:numPr>
        <w:jc w:val="both"/>
      </w:pPr>
      <w:bookmarkStart w:id="34" w:name="_Toc497119927"/>
      <w:r w:rsidRPr="00EF24A6">
        <w:t>Disposal</w:t>
      </w:r>
      <w:bookmarkEnd w:id="34"/>
    </w:p>
    <w:p w14:paraId="4BE97881" w14:textId="77777777" w:rsidR="002D3E4A" w:rsidRDefault="002D3E4A" w:rsidP="002D3E4A">
      <w:pPr>
        <w:pStyle w:val="ListParagraph"/>
        <w:spacing w:before="240"/>
        <w:ind w:left="1162"/>
        <w:rPr>
          <w:bCs/>
        </w:rPr>
      </w:pPr>
    </w:p>
    <w:p w14:paraId="56C0D457" w14:textId="77777777" w:rsidR="002D3E4A" w:rsidRDefault="002D3E4A">
      <w:pPr>
        <w:pStyle w:val="ListParagraph"/>
        <w:numPr>
          <w:ilvl w:val="1"/>
          <w:numId w:val="19"/>
        </w:numPr>
        <w:spacing w:before="240"/>
        <w:rPr>
          <w:b/>
          <w:bCs/>
        </w:rPr>
      </w:pPr>
      <w:bookmarkStart w:id="35" w:name="_Toc497119928"/>
      <w:r w:rsidRPr="00E0526D">
        <w:rPr>
          <w:b/>
          <w:bCs/>
        </w:rPr>
        <w:t>Records Life Cycle</w:t>
      </w:r>
      <w:bookmarkEnd w:id="35"/>
      <w:r w:rsidRPr="00E0526D">
        <w:rPr>
          <w:b/>
          <w:bCs/>
        </w:rPr>
        <w:t xml:space="preserve"> </w:t>
      </w:r>
      <w:bookmarkStart w:id="36" w:name="_Toc497119929"/>
    </w:p>
    <w:p w14:paraId="3E9EE187" w14:textId="77777777" w:rsidR="002D3E4A" w:rsidRDefault="002D3E4A" w:rsidP="00EF24A6">
      <w:pPr>
        <w:pStyle w:val="ListParagraph"/>
        <w:spacing w:before="240"/>
        <w:ind w:left="1162"/>
        <w:jc w:val="both"/>
        <w:rPr>
          <w:bCs/>
        </w:rPr>
      </w:pPr>
      <w:r w:rsidRPr="00880D24">
        <w:rPr>
          <w:bCs/>
        </w:rPr>
        <w:t>A health record life cycle is defined as the life of a record from its creation/receipt through the period of its ‘active’ use, then into a period of ‘inactive’ retention (such as closed files which may still be referred to occasionally) and finally either confidential disposal or archival preservation</w:t>
      </w:r>
      <w:bookmarkEnd w:id="36"/>
      <w:r w:rsidRPr="00880D24">
        <w:rPr>
          <w:bCs/>
        </w:rPr>
        <w:t>.</w:t>
      </w:r>
    </w:p>
    <w:p w14:paraId="703EBC4D" w14:textId="77777777" w:rsidR="002D3E4A" w:rsidRPr="00880D24" w:rsidRDefault="002D3E4A" w:rsidP="002D3E4A">
      <w:pPr>
        <w:pStyle w:val="ListParagraph"/>
        <w:spacing w:before="240"/>
        <w:ind w:left="1162"/>
        <w:rPr>
          <w:bCs/>
        </w:rPr>
      </w:pPr>
    </w:p>
    <w:p w14:paraId="31CAC205" w14:textId="77777777" w:rsidR="002D3E4A" w:rsidRPr="006401C9" w:rsidRDefault="002D3E4A">
      <w:pPr>
        <w:pStyle w:val="ListParagraph"/>
        <w:numPr>
          <w:ilvl w:val="1"/>
          <w:numId w:val="20"/>
        </w:numPr>
        <w:spacing w:before="240" w:after="240"/>
        <w:rPr>
          <w:bCs/>
        </w:rPr>
      </w:pPr>
      <w:bookmarkStart w:id="37" w:name="_Toc497119930"/>
      <w:r w:rsidRPr="00E0526D">
        <w:rPr>
          <w:b/>
          <w:bCs/>
        </w:rPr>
        <w:t>Disposal</w:t>
      </w:r>
      <w:bookmarkEnd w:id="37"/>
      <w:r>
        <w:rPr>
          <w:b/>
          <w:bCs/>
        </w:rPr>
        <w:t xml:space="preserve"> </w:t>
      </w:r>
    </w:p>
    <w:p w14:paraId="4A8210F5" w14:textId="7F58820A" w:rsidR="002D3E4A" w:rsidRDefault="002D3E4A" w:rsidP="00EF24A6">
      <w:pPr>
        <w:pStyle w:val="ListParagraph"/>
        <w:spacing w:before="240"/>
        <w:ind w:left="1162"/>
        <w:jc w:val="both"/>
        <w:rPr>
          <w:bCs/>
        </w:rPr>
      </w:pPr>
      <w:bookmarkStart w:id="38" w:name="_Toc497119931"/>
      <w:r w:rsidRPr="006401C9">
        <w:rPr>
          <w:bCs/>
        </w:rPr>
        <w:t xml:space="preserve">The process of appraising and reviewing </w:t>
      </w:r>
      <w:r w:rsidR="00EF24A6" w:rsidRPr="006401C9">
        <w:rPr>
          <w:bCs/>
        </w:rPr>
        <w:t>records includes</w:t>
      </w:r>
      <w:r w:rsidRPr="006401C9">
        <w:rPr>
          <w:bCs/>
        </w:rPr>
        <w:t xml:space="preserve"> the destruction of records or transferring their custody</w:t>
      </w:r>
      <w:r>
        <w:rPr>
          <w:bCs/>
        </w:rPr>
        <w:t xml:space="preserve"> (</w:t>
      </w:r>
      <w:r w:rsidRPr="006401C9">
        <w:rPr>
          <w:bCs/>
        </w:rPr>
        <w:t>including to an archive</w:t>
      </w:r>
      <w:r>
        <w:rPr>
          <w:bCs/>
        </w:rPr>
        <w:t xml:space="preserve">) </w:t>
      </w:r>
      <w:r w:rsidRPr="006401C9">
        <w:rPr>
          <w:bCs/>
        </w:rPr>
        <w:t>or transferring them from a paper form to an electronic medium.</w:t>
      </w:r>
      <w:bookmarkEnd w:id="38"/>
    </w:p>
    <w:p w14:paraId="7AD16A5B" w14:textId="77777777" w:rsidR="002D3E4A" w:rsidRPr="006401C9" w:rsidRDefault="002D3E4A" w:rsidP="00EF24A6">
      <w:pPr>
        <w:pStyle w:val="ListParagraph"/>
        <w:spacing w:before="240"/>
        <w:ind w:left="1162"/>
        <w:jc w:val="both"/>
        <w:rPr>
          <w:bCs/>
        </w:rPr>
      </w:pPr>
    </w:p>
    <w:p w14:paraId="4EEA1FB7" w14:textId="77777777" w:rsidR="002D3E4A" w:rsidRPr="006401C9" w:rsidRDefault="002D3E4A">
      <w:pPr>
        <w:pStyle w:val="ListParagraph"/>
        <w:numPr>
          <w:ilvl w:val="1"/>
          <w:numId w:val="21"/>
        </w:numPr>
        <w:spacing w:before="240" w:after="240"/>
        <w:rPr>
          <w:bCs/>
        </w:rPr>
      </w:pPr>
      <w:bookmarkStart w:id="39" w:name="_Toc497119932"/>
      <w:r w:rsidRPr="00E0526D">
        <w:rPr>
          <w:b/>
          <w:bCs/>
        </w:rPr>
        <w:t>Destruction</w:t>
      </w:r>
      <w:bookmarkEnd w:id="39"/>
    </w:p>
    <w:p w14:paraId="06CF96A9" w14:textId="77777777" w:rsidR="002D3E4A" w:rsidRDefault="002D3E4A" w:rsidP="00EF24A6">
      <w:pPr>
        <w:pStyle w:val="ListParagraph"/>
        <w:spacing w:before="240"/>
        <w:ind w:left="1162"/>
        <w:jc w:val="both"/>
        <w:rPr>
          <w:bCs/>
        </w:rPr>
      </w:pPr>
      <w:bookmarkStart w:id="40" w:name="_Toc497119933"/>
      <w:r w:rsidRPr="006401C9">
        <w:rPr>
          <w:bCs/>
        </w:rPr>
        <w:t>The process of eliminating or deleting records beyond any possible reconstruction.</w:t>
      </w:r>
      <w:bookmarkEnd w:id="40"/>
    </w:p>
    <w:p w14:paraId="64D38970" w14:textId="77777777" w:rsidR="002D3E4A" w:rsidRPr="006401C9" w:rsidRDefault="002D3E4A" w:rsidP="002D3E4A">
      <w:pPr>
        <w:pStyle w:val="ListParagraph"/>
        <w:spacing w:before="240"/>
        <w:ind w:left="1162"/>
        <w:rPr>
          <w:bCs/>
        </w:rPr>
      </w:pPr>
    </w:p>
    <w:p w14:paraId="224C88CC" w14:textId="77777777" w:rsidR="002D3E4A" w:rsidRPr="006401C9" w:rsidRDefault="002D3E4A">
      <w:pPr>
        <w:pStyle w:val="ListParagraph"/>
        <w:numPr>
          <w:ilvl w:val="1"/>
          <w:numId w:val="22"/>
        </w:numPr>
        <w:spacing w:before="240" w:after="240"/>
        <w:rPr>
          <w:bCs/>
        </w:rPr>
      </w:pPr>
      <w:bookmarkStart w:id="41" w:name="_Toc497119934"/>
      <w:r w:rsidRPr="00E0526D">
        <w:rPr>
          <w:b/>
          <w:bCs/>
        </w:rPr>
        <w:t>Records</w:t>
      </w:r>
      <w:bookmarkEnd w:id="41"/>
      <w:r w:rsidRPr="00E0526D">
        <w:rPr>
          <w:bCs/>
        </w:rPr>
        <w:t xml:space="preserve"> </w:t>
      </w:r>
    </w:p>
    <w:p w14:paraId="6D28BE4B" w14:textId="77777777" w:rsidR="002D3E4A" w:rsidRPr="00240C89" w:rsidRDefault="002D3E4A" w:rsidP="00EF24A6">
      <w:pPr>
        <w:pStyle w:val="ListParagraph"/>
        <w:spacing w:before="240"/>
        <w:ind w:left="1162"/>
        <w:jc w:val="both"/>
        <w:rPr>
          <w:bCs/>
        </w:rPr>
      </w:pPr>
      <w:bookmarkStart w:id="42" w:name="_Toc497119935"/>
      <w:r>
        <w:rPr>
          <w:bCs/>
        </w:rPr>
        <w:t xml:space="preserve">Any </w:t>
      </w:r>
      <w:r w:rsidRPr="00240C89">
        <w:rPr>
          <w:bCs/>
        </w:rPr>
        <w:t>recorded information created or received and maintained by the Trust in the transaction of its business or conduct of affairs and kept as evidence of such activity’.</w:t>
      </w:r>
      <w:bookmarkEnd w:id="42"/>
    </w:p>
    <w:p w14:paraId="4F192853" w14:textId="77777777" w:rsidR="002D3E4A" w:rsidRDefault="002D3E4A" w:rsidP="002D3E4A">
      <w:pPr>
        <w:pStyle w:val="ListParagraph"/>
        <w:spacing w:before="240"/>
        <w:ind w:left="1162"/>
        <w:rPr>
          <w:bCs/>
        </w:rPr>
      </w:pPr>
    </w:p>
    <w:p w14:paraId="132CD358" w14:textId="77777777" w:rsidR="002D3E4A" w:rsidRDefault="002D3E4A">
      <w:pPr>
        <w:pStyle w:val="ListParagraph"/>
        <w:numPr>
          <w:ilvl w:val="1"/>
          <w:numId w:val="23"/>
        </w:numPr>
        <w:spacing w:before="240" w:after="240"/>
        <w:rPr>
          <w:bCs/>
        </w:rPr>
      </w:pPr>
      <w:bookmarkStart w:id="43" w:name="_Toc497119936"/>
      <w:r w:rsidRPr="00E0526D">
        <w:rPr>
          <w:b/>
          <w:bCs/>
        </w:rPr>
        <w:t>Redaction</w:t>
      </w:r>
      <w:bookmarkEnd w:id="43"/>
      <w:r w:rsidRPr="00E0526D">
        <w:rPr>
          <w:bCs/>
        </w:rPr>
        <w:t xml:space="preserve"> </w:t>
      </w:r>
    </w:p>
    <w:p w14:paraId="4AFB0251" w14:textId="0A853A4C" w:rsidR="00C403A0" w:rsidRPr="002D3E4A" w:rsidRDefault="002D3E4A" w:rsidP="002D3E4A">
      <w:pPr>
        <w:pStyle w:val="ListParagraph"/>
        <w:spacing w:before="240"/>
        <w:ind w:left="1162"/>
        <w:rPr>
          <w:bCs/>
        </w:rPr>
      </w:pPr>
      <w:bookmarkStart w:id="44" w:name="_Toc497119937"/>
      <w:r w:rsidRPr="006401C9">
        <w:rPr>
          <w:bCs/>
        </w:rPr>
        <w:t>A process that edits out certain information prior to publication.</w:t>
      </w:r>
      <w:bookmarkEnd w:id="44"/>
    </w:p>
    <w:p w14:paraId="0ED523BF" w14:textId="26B8A554" w:rsidR="0040381C" w:rsidRPr="0040381C" w:rsidRDefault="0040381C" w:rsidP="00EF24A6">
      <w:pPr>
        <w:numPr>
          <w:ilvl w:val="0"/>
          <w:numId w:val="47"/>
        </w:numPr>
        <w:tabs>
          <w:tab w:val="left" w:pos="1162"/>
        </w:tabs>
        <w:spacing w:before="360" w:after="240"/>
        <w:outlineLvl w:val="0"/>
        <w:rPr>
          <w:rFonts w:cs="Arial"/>
          <w:b/>
          <w:bCs/>
          <w:sz w:val="28"/>
          <w:szCs w:val="28"/>
        </w:rPr>
      </w:pPr>
      <w:bookmarkStart w:id="45" w:name="_Toc88478667"/>
      <w:r w:rsidRPr="0040381C">
        <w:rPr>
          <w:rFonts w:cs="Arial"/>
          <w:b/>
          <w:bCs/>
          <w:sz w:val="28"/>
          <w:szCs w:val="28"/>
        </w:rPr>
        <w:t>Responsibilities</w:t>
      </w:r>
      <w:bookmarkEnd w:id="45"/>
      <w:r w:rsidRPr="0040381C">
        <w:rPr>
          <w:rFonts w:cs="Arial"/>
          <w:b/>
          <w:bCs/>
          <w:sz w:val="28"/>
          <w:szCs w:val="28"/>
        </w:rPr>
        <w:t xml:space="preserve">  </w:t>
      </w:r>
    </w:p>
    <w:p w14:paraId="63AF7F74" w14:textId="77777777" w:rsidR="002D3E4A" w:rsidRPr="00C124EB" w:rsidRDefault="002D3E4A" w:rsidP="00EF24A6">
      <w:pPr>
        <w:pStyle w:val="ListParagraph"/>
        <w:numPr>
          <w:ilvl w:val="1"/>
          <w:numId w:val="24"/>
        </w:numPr>
        <w:jc w:val="both"/>
        <w:rPr>
          <w:b/>
          <w:bCs/>
          <w:szCs w:val="28"/>
        </w:rPr>
      </w:pPr>
      <w:bookmarkStart w:id="46" w:name="_Toc497119939"/>
      <w:bookmarkStart w:id="47" w:name="_Toc88478668"/>
      <w:r w:rsidRPr="00C124EB">
        <w:rPr>
          <w:b/>
          <w:bCs/>
          <w:szCs w:val="28"/>
        </w:rPr>
        <w:t xml:space="preserve">The Trust Board </w:t>
      </w:r>
      <w:r>
        <w:t>in accordance with General Data Protection Regulation, and Caldicott Guidelines, has a responsibility to its patients to ensure that personal information recorded about them remains confidential and is used for the purpose it was collected</w:t>
      </w:r>
      <w:bookmarkEnd w:id="46"/>
      <w:r>
        <w:t>.</w:t>
      </w:r>
    </w:p>
    <w:p w14:paraId="5EB983EB" w14:textId="77777777" w:rsidR="002D3E4A" w:rsidRPr="00C124EB" w:rsidRDefault="002D3E4A" w:rsidP="002D3E4A">
      <w:pPr>
        <w:pStyle w:val="ListParagraph"/>
        <w:ind w:left="1162"/>
        <w:rPr>
          <w:b/>
          <w:bCs/>
          <w:szCs w:val="28"/>
        </w:rPr>
      </w:pPr>
    </w:p>
    <w:p w14:paraId="0E06B51A" w14:textId="77777777" w:rsidR="002D3E4A" w:rsidRPr="009B2C52" w:rsidRDefault="002D3E4A" w:rsidP="00EF24A6">
      <w:pPr>
        <w:pStyle w:val="ListParagraph"/>
        <w:numPr>
          <w:ilvl w:val="1"/>
          <w:numId w:val="25"/>
        </w:numPr>
        <w:jc w:val="both"/>
        <w:rPr>
          <w:b/>
          <w:bCs/>
          <w:szCs w:val="28"/>
          <w:lang w:eastAsia="en-US"/>
        </w:rPr>
      </w:pPr>
      <w:r w:rsidRPr="001C17A6">
        <w:rPr>
          <w:b/>
          <w:bCs/>
          <w:szCs w:val="28"/>
        </w:rPr>
        <w:lastRenderedPageBreak/>
        <w:t>The</w:t>
      </w:r>
      <w:r w:rsidRPr="002817D9">
        <w:rPr>
          <w:b/>
        </w:rPr>
        <w:t xml:space="preserve"> Chief </w:t>
      </w:r>
      <w:r w:rsidRPr="008307C8">
        <w:rPr>
          <w:b/>
        </w:rPr>
        <w:t>Executive Officer</w:t>
      </w:r>
      <w:r>
        <w:t xml:space="preserve"> has overall responsibility for health records management within the Trust. As the Accountable Officer they are responsible for the management of the organisation and ensuring appropriate mechanisms are in place to support service delivery and continuity. Records management is key to this as it ensures appropriate and accurate information is available as required.</w:t>
      </w:r>
    </w:p>
    <w:p w14:paraId="325E5B0C" w14:textId="77777777" w:rsidR="002D3E4A" w:rsidRPr="001C17A6" w:rsidRDefault="002D3E4A" w:rsidP="002D3E4A">
      <w:pPr>
        <w:pStyle w:val="ListParagraph"/>
        <w:ind w:left="1162"/>
        <w:rPr>
          <w:b/>
          <w:bCs/>
          <w:szCs w:val="28"/>
          <w:lang w:eastAsia="en-US"/>
        </w:rPr>
      </w:pPr>
    </w:p>
    <w:p w14:paraId="68D7A277" w14:textId="0541F712" w:rsidR="002D3E4A" w:rsidRPr="00247A31" w:rsidRDefault="002D3E4A" w:rsidP="00EF24A6">
      <w:pPr>
        <w:pStyle w:val="ListParagraph"/>
        <w:numPr>
          <w:ilvl w:val="1"/>
          <w:numId w:val="26"/>
        </w:numPr>
        <w:jc w:val="both"/>
        <w:rPr>
          <w:b/>
          <w:bCs/>
          <w:szCs w:val="28"/>
          <w:lang w:eastAsia="en-US"/>
        </w:rPr>
      </w:pPr>
      <w:r w:rsidRPr="00F00BB2">
        <w:rPr>
          <w:b/>
        </w:rPr>
        <w:t xml:space="preserve">The </w:t>
      </w:r>
      <w:r>
        <w:rPr>
          <w:b/>
        </w:rPr>
        <w:t xml:space="preserve">Executive </w:t>
      </w:r>
      <w:r w:rsidRPr="00F00BB2">
        <w:rPr>
          <w:b/>
        </w:rPr>
        <w:t>Medical Director</w:t>
      </w:r>
      <w:r w:rsidRPr="00F369F5">
        <w:t xml:space="preserve"> as Caldicott Guardian has responsibility for ensuring that patient confidentiality is </w:t>
      </w:r>
      <w:r w:rsidR="005B1BB7" w:rsidRPr="00F369F5">
        <w:t>always maintained</w:t>
      </w:r>
      <w:r w:rsidRPr="00F369F5">
        <w:t xml:space="preserve"> and may determine when it is in the best interests of the patient to disclose their health records. This includes the decision to deny or restrict access to a patient’s health records and to provide transcripts of recorded calls into/out of EOC</w:t>
      </w:r>
      <w:r>
        <w:t>.</w:t>
      </w:r>
    </w:p>
    <w:p w14:paraId="33809788" w14:textId="77777777" w:rsidR="002D3E4A" w:rsidRPr="001C17A6" w:rsidRDefault="002D3E4A" w:rsidP="002D3E4A">
      <w:pPr>
        <w:pStyle w:val="ListParagraph"/>
        <w:ind w:left="1162"/>
        <w:rPr>
          <w:b/>
          <w:bCs/>
          <w:szCs w:val="28"/>
          <w:lang w:eastAsia="en-US"/>
        </w:rPr>
      </w:pPr>
    </w:p>
    <w:p w14:paraId="67421040" w14:textId="77777777" w:rsidR="002D3E4A" w:rsidRDefault="002D3E4A" w:rsidP="00EF24A6">
      <w:pPr>
        <w:pStyle w:val="ListParagraph"/>
        <w:numPr>
          <w:ilvl w:val="1"/>
          <w:numId w:val="27"/>
        </w:numPr>
        <w:spacing w:before="240"/>
        <w:jc w:val="both"/>
      </w:pPr>
      <w:bookmarkStart w:id="48" w:name="_Toc497119940"/>
      <w:r w:rsidRPr="001A7D80">
        <w:rPr>
          <w:b/>
          <w:bCs/>
        </w:rPr>
        <w:t xml:space="preserve">The Senior Information Risk Owner (SIRO) </w:t>
      </w:r>
      <w:r w:rsidRPr="001A7D80">
        <w:t xml:space="preserve">is accountable to the </w:t>
      </w:r>
      <w:r>
        <w:t xml:space="preserve">Trust </w:t>
      </w:r>
      <w:r w:rsidRPr="001A7D80">
        <w:t>Board for ensuring that the information governance risk assessment and management processes within the Trust are managed effectiv</w:t>
      </w:r>
      <w:r>
        <w:t>ely</w:t>
      </w:r>
      <w:bookmarkEnd w:id="48"/>
      <w:r>
        <w:t>.</w:t>
      </w:r>
    </w:p>
    <w:p w14:paraId="6C764AE7" w14:textId="77777777" w:rsidR="002D3E4A" w:rsidRPr="002817D9" w:rsidRDefault="002D3E4A" w:rsidP="00EF24A6">
      <w:pPr>
        <w:pStyle w:val="ListParagraph"/>
        <w:spacing w:before="240"/>
        <w:ind w:left="1162"/>
        <w:jc w:val="both"/>
      </w:pPr>
    </w:p>
    <w:p w14:paraId="11247017" w14:textId="1645A895" w:rsidR="002D3E4A" w:rsidRPr="00247A31" w:rsidRDefault="002D3E4A" w:rsidP="00EF24A6">
      <w:pPr>
        <w:pStyle w:val="ListParagraph"/>
        <w:numPr>
          <w:ilvl w:val="1"/>
          <w:numId w:val="28"/>
        </w:numPr>
        <w:spacing w:before="240"/>
        <w:jc w:val="both"/>
        <w:rPr>
          <w:b/>
          <w:bCs/>
          <w:sz w:val="28"/>
          <w:szCs w:val="28"/>
        </w:rPr>
      </w:pPr>
      <w:bookmarkStart w:id="49" w:name="_Toc497119941"/>
      <w:r w:rsidRPr="00EA71F0">
        <w:rPr>
          <w:b/>
          <w:bCs/>
        </w:rPr>
        <w:t xml:space="preserve">The </w:t>
      </w:r>
      <w:r>
        <w:rPr>
          <w:b/>
          <w:bCs/>
        </w:rPr>
        <w:t>Chief Digital Information Officer</w:t>
      </w:r>
      <w:r w:rsidRPr="00EA71F0">
        <w:rPr>
          <w:b/>
          <w:bCs/>
        </w:rPr>
        <w:t xml:space="preserve"> </w:t>
      </w:r>
      <w:r w:rsidRPr="00947C9B">
        <w:t xml:space="preserve">is the responsible </w:t>
      </w:r>
      <w:r>
        <w:t xml:space="preserve">officer </w:t>
      </w:r>
      <w:r w:rsidRPr="00947C9B">
        <w:t>for ensuring t</w:t>
      </w:r>
      <w:r>
        <w:t xml:space="preserve">he </w:t>
      </w:r>
      <w:r w:rsidR="005B1BB7">
        <w:t>Trusts</w:t>
      </w:r>
      <w:r w:rsidR="005B1BB7" w:rsidRPr="00947C9B">
        <w:t xml:space="preserve"> technological</w:t>
      </w:r>
      <w:r w:rsidRPr="00947C9B">
        <w:t xml:space="preserve"> solutions are sufficient to protect the confidentiality, integrity and availability of information held electronically</w:t>
      </w:r>
      <w:r w:rsidRPr="00F369F5">
        <w:t>.</w:t>
      </w:r>
      <w:bookmarkEnd w:id="49"/>
      <w:r w:rsidRPr="00F369F5">
        <w:t xml:space="preserve"> </w:t>
      </w:r>
    </w:p>
    <w:p w14:paraId="3DECD2AF" w14:textId="77777777" w:rsidR="002D3E4A" w:rsidRPr="001A7D80" w:rsidRDefault="002D3E4A" w:rsidP="00EF24A6">
      <w:pPr>
        <w:pStyle w:val="ListParagraph"/>
        <w:spacing w:before="240"/>
        <w:ind w:left="1162"/>
        <w:jc w:val="both"/>
        <w:rPr>
          <w:b/>
          <w:bCs/>
          <w:sz w:val="28"/>
          <w:szCs w:val="28"/>
        </w:rPr>
      </w:pPr>
    </w:p>
    <w:p w14:paraId="415B637C" w14:textId="545CF899" w:rsidR="002D3E4A" w:rsidRPr="00247A31" w:rsidRDefault="005B1BB7" w:rsidP="00EF24A6">
      <w:pPr>
        <w:pStyle w:val="ListParagraph"/>
        <w:numPr>
          <w:ilvl w:val="1"/>
          <w:numId w:val="29"/>
        </w:numPr>
        <w:spacing w:before="240"/>
        <w:jc w:val="both"/>
        <w:rPr>
          <w:b/>
          <w:bCs/>
        </w:rPr>
      </w:pPr>
      <w:bookmarkStart w:id="50" w:name="_Toc497119942"/>
      <w:r w:rsidRPr="00EA71F0">
        <w:rPr>
          <w:b/>
        </w:rPr>
        <w:t>T</w:t>
      </w:r>
      <w:r w:rsidRPr="00EA71F0">
        <w:rPr>
          <w:b/>
          <w:bCs/>
        </w:rPr>
        <w:t xml:space="preserve">he </w:t>
      </w:r>
      <w:r>
        <w:rPr>
          <w:b/>
          <w:bCs/>
        </w:rPr>
        <w:t>Chief</w:t>
      </w:r>
      <w:r w:rsidR="002D3E4A">
        <w:rPr>
          <w:b/>
          <w:bCs/>
        </w:rPr>
        <w:t xml:space="preserve"> People Officer</w:t>
      </w:r>
      <w:r w:rsidR="002D3E4A" w:rsidRPr="00EA71F0">
        <w:rPr>
          <w:b/>
          <w:bCs/>
        </w:rPr>
        <w:t xml:space="preserve"> </w:t>
      </w:r>
      <w:r w:rsidR="002D3E4A" w:rsidRPr="00EA71F0">
        <w:t>is responsible for ensuring that mechanisms</w:t>
      </w:r>
      <w:r w:rsidR="002D3E4A" w:rsidRPr="00947C9B">
        <w:t xml:space="preserve"> are in place to analyse different staff groups’ training needs and the provision of development opportunities to support those needs</w:t>
      </w:r>
      <w:bookmarkEnd w:id="50"/>
      <w:r w:rsidR="002D3E4A">
        <w:t>.</w:t>
      </w:r>
    </w:p>
    <w:p w14:paraId="6A0452B4" w14:textId="77777777" w:rsidR="002D3E4A" w:rsidRPr="001A7D80" w:rsidRDefault="002D3E4A" w:rsidP="00EF24A6">
      <w:pPr>
        <w:pStyle w:val="ListParagraph"/>
        <w:spacing w:before="240"/>
        <w:ind w:left="1162"/>
        <w:jc w:val="both"/>
        <w:rPr>
          <w:b/>
          <w:bCs/>
        </w:rPr>
      </w:pPr>
    </w:p>
    <w:p w14:paraId="42E5A83F" w14:textId="1F4E29AA" w:rsidR="002D3E4A" w:rsidRPr="00247A31" w:rsidRDefault="002D3E4A" w:rsidP="00EF24A6">
      <w:pPr>
        <w:pStyle w:val="ListParagraph"/>
        <w:numPr>
          <w:ilvl w:val="1"/>
          <w:numId w:val="30"/>
        </w:numPr>
        <w:spacing w:before="240"/>
        <w:jc w:val="both"/>
      </w:pPr>
      <w:bookmarkStart w:id="51" w:name="_Toc497119943"/>
      <w:r>
        <w:rPr>
          <w:b/>
        </w:rPr>
        <w:t>Operational Team Leaders</w:t>
      </w:r>
      <w:r>
        <w:t xml:space="preserve"> (</w:t>
      </w:r>
      <w:r w:rsidR="005B1BB7">
        <w:t>including</w:t>
      </w:r>
      <w:r>
        <w:t xml:space="preserve"> EOC Team Leaders) will ensure that all health records </w:t>
      </w:r>
      <w:r w:rsidRPr="00EA71F0">
        <w:t>have been appropriately completed</w:t>
      </w:r>
      <w:r>
        <w:t xml:space="preserve"> and submitted </w:t>
      </w:r>
      <w:r w:rsidRPr="00EA71F0">
        <w:t xml:space="preserve">to the Health </w:t>
      </w:r>
      <w:r>
        <w:t xml:space="preserve">Informatics </w:t>
      </w:r>
      <w:r w:rsidRPr="00EA71F0">
        <w:t>Department</w:t>
      </w:r>
      <w:r>
        <w:t xml:space="preserve"> for processing</w:t>
      </w:r>
      <w:r w:rsidRPr="00EA71F0">
        <w:t>. Where discrepancies are identified, they will liaise with the relevant crew prior to the records’ onward transportation to the Health</w:t>
      </w:r>
      <w:r>
        <w:t xml:space="preserve"> Informatics </w:t>
      </w:r>
      <w:bookmarkEnd w:id="51"/>
      <w:r w:rsidR="005B1BB7">
        <w:t>Department.</w:t>
      </w:r>
    </w:p>
    <w:p w14:paraId="7F743F17" w14:textId="77777777" w:rsidR="002D3E4A" w:rsidRPr="00EA71F0" w:rsidRDefault="002D3E4A" w:rsidP="00EF24A6">
      <w:pPr>
        <w:pStyle w:val="ListParagraph"/>
        <w:spacing w:before="240"/>
        <w:ind w:left="1162"/>
        <w:jc w:val="both"/>
      </w:pPr>
    </w:p>
    <w:p w14:paraId="29A55D21" w14:textId="77777777" w:rsidR="002D3E4A" w:rsidRDefault="002D3E4A" w:rsidP="00EF24A6">
      <w:pPr>
        <w:pStyle w:val="ListParagraph"/>
        <w:numPr>
          <w:ilvl w:val="1"/>
          <w:numId w:val="31"/>
        </w:numPr>
        <w:spacing w:before="240"/>
        <w:jc w:val="both"/>
      </w:pPr>
      <w:bookmarkStart w:id="52" w:name="_Toc497119944"/>
      <w:r w:rsidRPr="00EA71F0">
        <w:rPr>
          <w:b/>
        </w:rPr>
        <w:t>Other local managers</w:t>
      </w:r>
      <w:r>
        <w:rPr>
          <w:b/>
        </w:rPr>
        <w:t>/staff</w:t>
      </w:r>
      <w:r w:rsidRPr="00EA71F0">
        <w:rPr>
          <w:b/>
        </w:rPr>
        <w:t xml:space="preserve"> </w:t>
      </w:r>
      <w:r w:rsidRPr="00EA71F0">
        <w:t>are responsible</w:t>
      </w:r>
      <w:r>
        <w:rPr>
          <w:b/>
        </w:rPr>
        <w:t xml:space="preserve"> </w:t>
      </w:r>
      <w:r>
        <w:t>for local records management and have overall responsibility for the management of records generated by their activities, e.g. for ensuring that records controlled within their department or directorate are managed in accordance with the Trust’s records management policies</w:t>
      </w:r>
      <w:r w:rsidRPr="00947C9B">
        <w:t>.</w:t>
      </w:r>
      <w:bookmarkEnd w:id="52"/>
      <w:r w:rsidRPr="00947C9B">
        <w:t xml:space="preserve"> </w:t>
      </w:r>
    </w:p>
    <w:p w14:paraId="47F2738F" w14:textId="77777777" w:rsidR="002D3E4A" w:rsidRDefault="002D3E4A" w:rsidP="00EF24A6">
      <w:pPr>
        <w:pStyle w:val="ListParagraph"/>
        <w:spacing w:before="240"/>
        <w:ind w:left="1162"/>
        <w:jc w:val="both"/>
      </w:pPr>
    </w:p>
    <w:p w14:paraId="3B48141C" w14:textId="3A005F64" w:rsidR="002D3E4A" w:rsidRDefault="002D3E4A" w:rsidP="00EF24A6">
      <w:pPr>
        <w:pStyle w:val="ListParagraph"/>
        <w:numPr>
          <w:ilvl w:val="1"/>
          <w:numId w:val="32"/>
        </w:numPr>
        <w:spacing w:before="240"/>
        <w:jc w:val="both"/>
      </w:pPr>
      <w:bookmarkStart w:id="53" w:name="_Toc497119945"/>
      <w:r>
        <w:rPr>
          <w:b/>
        </w:rPr>
        <w:t xml:space="preserve">The </w:t>
      </w:r>
      <w:r w:rsidRPr="00EA71F0">
        <w:rPr>
          <w:b/>
        </w:rPr>
        <w:t>Health</w:t>
      </w:r>
      <w:r>
        <w:t xml:space="preserve"> Informatics Manager (Non-</w:t>
      </w:r>
      <w:r w:rsidR="005B1BB7">
        <w:t>clinical)</w:t>
      </w:r>
      <w:r w:rsidR="005B1BB7" w:rsidRPr="00947C9B">
        <w:t xml:space="preserve"> is</w:t>
      </w:r>
      <w:r w:rsidRPr="00947C9B">
        <w:t xml:space="preserve"> responsible for the overall </w:t>
      </w:r>
      <w:r>
        <w:t>development and maintenance of health r</w:t>
      </w:r>
      <w:r w:rsidRPr="00947C9B">
        <w:t xml:space="preserve">ecords management practices within the Health </w:t>
      </w:r>
      <w:r>
        <w:t xml:space="preserve">Informatics </w:t>
      </w:r>
      <w:r w:rsidR="005B1BB7">
        <w:t>Department.</w:t>
      </w:r>
      <w:r>
        <w:t xml:space="preserve"> </w:t>
      </w:r>
      <w:r w:rsidR="005B1BB7">
        <w:t>Drafting</w:t>
      </w:r>
      <w:r w:rsidRPr="00947C9B">
        <w:t xml:space="preserve"> guidance for effective records management practice</w:t>
      </w:r>
      <w:r>
        <w:t xml:space="preserve">, ensuring secure records storage and access arrangements, </w:t>
      </w:r>
      <w:r w:rsidRPr="00947C9B">
        <w:t>and promoting compliance with this policy to ensure appropriate and timely retrieval of patient information</w:t>
      </w:r>
      <w:bookmarkEnd w:id="53"/>
      <w:r>
        <w:t>.</w:t>
      </w:r>
    </w:p>
    <w:p w14:paraId="573843DF" w14:textId="77777777" w:rsidR="002D3E4A" w:rsidRPr="00EA71F0" w:rsidRDefault="002D3E4A" w:rsidP="00EF24A6">
      <w:pPr>
        <w:pStyle w:val="ListParagraph"/>
        <w:spacing w:before="240"/>
        <w:ind w:left="1162"/>
        <w:jc w:val="both"/>
      </w:pPr>
    </w:p>
    <w:p w14:paraId="2490A9B7" w14:textId="77777777" w:rsidR="002D3E4A" w:rsidRPr="00EA71F0" w:rsidRDefault="002D3E4A" w:rsidP="00EF24A6">
      <w:pPr>
        <w:pStyle w:val="ListParagraph"/>
        <w:numPr>
          <w:ilvl w:val="1"/>
          <w:numId w:val="33"/>
        </w:numPr>
        <w:spacing w:before="240"/>
        <w:jc w:val="both"/>
      </w:pPr>
      <w:bookmarkStart w:id="54" w:name="_Toc497119946"/>
      <w:r w:rsidRPr="00F00BB2">
        <w:rPr>
          <w:b/>
        </w:rPr>
        <w:t>All staff</w:t>
      </w:r>
      <w:r>
        <w:t xml:space="preserve"> including permanent, temporary, voluntary or those in a contractor role, whether clinical or administrative, who create, receive and use health records have records management responsibilities. All staff must ensure that they keep appropriate records of their clinical care in the Trust and </w:t>
      </w:r>
      <w:r>
        <w:lastRenderedPageBreak/>
        <w:t>manage those records in keeping with this policy and with any guidance subsequently produced.</w:t>
      </w:r>
      <w:bookmarkEnd w:id="54"/>
      <w:r>
        <w:t xml:space="preserve"> </w:t>
      </w:r>
    </w:p>
    <w:p w14:paraId="12A02481" w14:textId="5831F46F" w:rsidR="00B03BD3" w:rsidRPr="00F23FAB" w:rsidRDefault="005473E0" w:rsidP="00EF24A6">
      <w:pPr>
        <w:keepNext/>
        <w:numPr>
          <w:ilvl w:val="0"/>
          <w:numId w:val="47"/>
        </w:numPr>
        <w:tabs>
          <w:tab w:val="left" w:pos="1162"/>
        </w:tabs>
        <w:spacing w:before="360" w:after="240"/>
        <w:outlineLvl w:val="0"/>
        <w:rPr>
          <w:rFonts w:cs="Arial"/>
          <w:b/>
          <w:bCs/>
          <w:sz w:val="28"/>
          <w:szCs w:val="28"/>
        </w:rPr>
      </w:pPr>
      <w:r>
        <w:rPr>
          <w:rFonts w:cs="Arial"/>
          <w:b/>
          <w:bCs/>
          <w:sz w:val="28"/>
          <w:szCs w:val="28"/>
        </w:rPr>
        <w:t>Education and training</w:t>
      </w:r>
      <w:bookmarkEnd w:id="47"/>
    </w:p>
    <w:p w14:paraId="596E72CE" w14:textId="77777777" w:rsidR="00A65CA2" w:rsidRPr="0029042C" w:rsidRDefault="00A65CA2" w:rsidP="00EF24A6">
      <w:pPr>
        <w:pStyle w:val="ListParagraph"/>
        <w:numPr>
          <w:ilvl w:val="1"/>
          <w:numId w:val="34"/>
        </w:numPr>
        <w:spacing w:before="240"/>
        <w:jc w:val="both"/>
        <w:rPr>
          <w:b/>
          <w:bCs/>
          <w:sz w:val="28"/>
          <w:szCs w:val="28"/>
        </w:rPr>
      </w:pPr>
      <w:bookmarkStart w:id="55" w:name="_Toc497119948"/>
      <w:bookmarkStart w:id="56" w:name="_Toc88478669"/>
      <w:r w:rsidRPr="0029042C">
        <w:rPr>
          <w:bCs/>
        </w:rPr>
        <w:t>Trust staff will be made aware of their responsibilities for record-keeping and management through generic and role-based training programmes and guidance.</w:t>
      </w:r>
      <w:bookmarkStart w:id="57" w:name="_Toc497119949"/>
      <w:bookmarkEnd w:id="55"/>
    </w:p>
    <w:p w14:paraId="7D371C74" w14:textId="77777777" w:rsidR="00A65CA2" w:rsidRPr="0029042C" w:rsidRDefault="00A65CA2" w:rsidP="00EF24A6">
      <w:pPr>
        <w:pStyle w:val="ListParagraph"/>
        <w:spacing w:before="240"/>
        <w:ind w:left="1162"/>
        <w:jc w:val="both"/>
        <w:rPr>
          <w:b/>
          <w:bCs/>
          <w:sz w:val="28"/>
          <w:szCs w:val="28"/>
        </w:rPr>
      </w:pPr>
    </w:p>
    <w:p w14:paraId="464B8341" w14:textId="77777777" w:rsidR="00A65CA2" w:rsidRPr="0029042C" w:rsidRDefault="00A65CA2" w:rsidP="00EF24A6">
      <w:pPr>
        <w:pStyle w:val="ListParagraph"/>
        <w:numPr>
          <w:ilvl w:val="1"/>
          <w:numId w:val="35"/>
        </w:numPr>
        <w:spacing w:before="240"/>
        <w:jc w:val="both"/>
        <w:rPr>
          <w:b/>
          <w:bCs/>
          <w:sz w:val="28"/>
          <w:szCs w:val="28"/>
        </w:rPr>
      </w:pPr>
      <w:r>
        <w:t xml:space="preserve">Training in respect of record keeping and standards to adhere to is included as part of the Trusts annual key skills training programme. This is monitored and managed centrally via the Trusts Clinical Education Department.  </w:t>
      </w:r>
      <w:bookmarkEnd w:id="57"/>
    </w:p>
    <w:p w14:paraId="59F72ADB" w14:textId="77777777" w:rsidR="00A65CA2" w:rsidRPr="0029042C" w:rsidRDefault="00A65CA2" w:rsidP="00EF24A6">
      <w:pPr>
        <w:pStyle w:val="ListParagraph"/>
        <w:spacing w:before="240"/>
        <w:ind w:left="1162"/>
        <w:jc w:val="both"/>
        <w:rPr>
          <w:b/>
          <w:bCs/>
          <w:sz w:val="28"/>
          <w:szCs w:val="28"/>
        </w:rPr>
      </w:pPr>
    </w:p>
    <w:p w14:paraId="7A33F004" w14:textId="77777777" w:rsidR="00A65CA2" w:rsidRPr="0029042C" w:rsidRDefault="00A65CA2" w:rsidP="00EF24A6">
      <w:pPr>
        <w:pStyle w:val="ListParagraph"/>
        <w:numPr>
          <w:ilvl w:val="1"/>
          <w:numId w:val="36"/>
        </w:numPr>
        <w:spacing w:before="240"/>
        <w:jc w:val="both"/>
        <w:rPr>
          <w:b/>
          <w:bCs/>
          <w:sz w:val="28"/>
          <w:szCs w:val="28"/>
        </w:rPr>
      </w:pPr>
      <w:bookmarkStart w:id="58" w:name="_Toc497119950"/>
      <w:r>
        <w:t>The training requirements for this Policy will be captured as part of the Trust’s annual Training Needs Analysis to inform Key Skills programme development.</w:t>
      </w:r>
      <w:bookmarkEnd w:id="58"/>
    </w:p>
    <w:p w14:paraId="358BCF33" w14:textId="77777777" w:rsidR="00A65CA2" w:rsidRPr="00EB51B1" w:rsidRDefault="00A65CA2" w:rsidP="00A65CA2">
      <w:pPr>
        <w:pStyle w:val="ListParagraph"/>
        <w:spacing w:before="240"/>
        <w:ind w:left="1162"/>
        <w:rPr>
          <w:b/>
          <w:bCs/>
          <w:sz w:val="28"/>
          <w:szCs w:val="28"/>
        </w:rPr>
      </w:pPr>
    </w:p>
    <w:p w14:paraId="72C14BA7" w14:textId="3EB1BB74" w:rsidR="00B03BD3" w:rsidRDefault="00B03BD3" w:rsidP="00EF24A6">
      <w:pPr>
        <w:keepNext/>
        <w:numPr>
          <w:ilvl w:val="0"/>
          <w:numId w:val="47"/>
        </w:numPr>
        <w:tabs>
          <w:tab w:val="left" w:pos="1162"/>
        </w:tabs>
        <w:spacing w:before="360" w:after="240"/>
        <w:outlineLvl w:val="0"/>
        <w:rPr>
          <w:rFonts w:cs="Arial"/>
          <w:b/>
          <w:bCs/>
          <w:sz w:val="28"/>
          <w:szCs w:val="28"/>
        </w:rPr>
      </w:pPr>
      <w:r w:rsidRPr="00F23FAB">
        <w:rPr>
          <w:rFonts w:cs="Arial"/>
          <w:b/>
          <w:bCs/>
          <w:sz w:val="28"/>
          <w:szCs w:val="28"/>
        </w:rPr>
        <w:t xml:space="preserve">Monitoring </w:t>
      </w:r>
      <w:r w:rsidR="00412D32">
        <w:rPr>
          <w:rFonts w:cs="Arial"/>
          <w:b/>
          <w:bCs/>
          <w:sz w:val="28"/>
          <w:szCs w:val="28"/>
        </w:rPr>
        <w:t>compliance</w:t>
      </w:r>
      <w:bookmarkEnd w:id="56"/>
    </w:p>
    <w:p w14:paraId="45B3EFEE" w14:textId="6DC0790F" w:rsidR="00A65CA2" w:rsidRPr="00EB51B1" w:rsidRDefault="00A65CA2" w:rsidP="00EF24A6">
      <w:pPr>
        <w:pStyle w:val="ListParagraph"/>
        <w:numPr>
          <w:ilvl w:val="5"/>
          <w:numId w:val="37"/>
        </w:numPr>
        <w:spacing w:before="240"/>
        <w:jc w:val="both"/>
        <w:rPr>
          <w:bCs/>
          <w:szCs w:val="28"/>
        </w:rPr>
      </w:pPr>
      <w:bookmarkStart w:id="59" w:name="_Toc497119953"/>
      <w:bookmarkStart w:id="60" w:name="_Toc210802636"/>
      <w:bookmarkStart w:id="61" w:name="_Toc88478670"/>
      <w:r w:rsidRPr="00A65CA2">
        <w:rPr>
          <w:bCs/>
          <w:szCs w:val="28"/>
        </w:rPr>
        <w:t xml:space="preserve"> </w:t>
      </w:r>
      <w:bookmarkStart w:id="62" w:name="_Hlk215574605"/>
      <w:bookmarkEnd w:id="59"/>
      <w:r w:rsidRPr="00EB51B1">
        <w:rPr>
          <w:bCs/>
          <w:szCs w:val="28"/>
        </w:rPr>
        <w:t>Compliance</w:t>
      </w:r>
      <w:r w:rsidRPr="00EB51B1">
        <w:t xml:space="preserve"> </w:t>
      </w:r>
      <w:r w:rsidRPr="00F00BB2">
        <w:t xml:space="preserve">with the content of this </w:t>
      </w:r>
      <w:r>
        <w:t>P</w:t>
      </w:r>
      <w:r w:rsidRPr="00F00BB2">
        <w:t xml:space="preserve">olicy will be monitored by the </w:t>
      </w:r>
      <w:r>
        <w:t xml:space="preserve">Health Informatics Manager (Non-clinical) r </w:t>
      </w:r>
      <w:r w:rsidRPr="00F00BB2">
        <w:t xml:space="preserve">and the findings presented to the </w:t>
      </w:r>
      <w:r>
        <w:t xml:space="preserve">Clinical Effectiveness Group as required, no less than an annual basis. </w:t>
      </w:r>
    </w:p>
    <w:bookmarkEnd w:id="62"/>
    <w:p w14:paraId="3F837C28" w14:textId="77777777" w:rsidR="00A65CA2" w:rsidRDefault="00A65CA2" w:rsidP="00A65CA2">
      <w:pPr>
        <w:pStyle w:val="ListParagraph"/>
        <w:spacing w:before="360" w:after="240"/>
        <w:ind w:left="1162"/>
        <w:outlineLvl w:val="0"/>
        <w:rPr>
          <w:b/>
          <w:bCs/>
          <w:sz w:val="28"/>
          <w:szCs w:val="28"/>
        </w:rPr>
      </w:pPr>
    </w:p>
    <w:p w14:paraId="36A64B94" w14:textId="0BF134CE" w:rsidR="00B03BD3" w:rsidRDefault="00B03BD3" w:rsidP="00EF24A6">
      <w:pPr>
        <w:pStyle w:val="ListParagraph"/>
        <w:numPr>
          <w:ilvl w:val="0"/>
          <w:numId w:val="47"/>
        </w:numPr>
        <w:tabs>
          <w:tab w:val="left" w:pos="1162"/>
        </w:tabs>
        <w:spacing w:before="360" w:after="240"/>
        <w:outlineLvl w:val="0"/>
        <w:rPr>
          <w:b/>
          <w:bCs/>
          <w:sz w:val="28"/>
          <w:szCs w:val="28"/>
        </w:rPr>
      </w:pPr>
      <w:r w:rsidRPr="00A65CA2">
        <w:rPr>
          <w:b/>
          <w:bCs/>
          <w:sz w:val="28"/>
          <w:szCs w:val="28"/>
        </w:rPr>
        <w:t>Audit and Review</w:t>
      </w:r>
      <w:bookmarkEnd w:id="60"/>
      <w:r w:rsidR="00412D32" w:rsidRPr="00A65CA2">
        <w:rPr>
          <w:b/>
          <w:bCs/>
          <w:sz w:val="28"/>
          <w:szCs w:val="28"/>
        </w:rPr>
        <w:t xml:space="preserve"> (evaluating effectiveness)</w:t>
      </w:r>
      <w:bookmarkEnd w:id="61"/>
    </w:p>
    <w:p w14:paraId="35AB965A" w14:textId="77777777" w:rsidR="00A65CA2" w:rsidRDefault="00A65CA2" w:rsidP="00A65CA2">
      <w:pPr>
        <w:pStyle w:val="ListParagraph"/>
        <w:spacing w:before="360" w:after="240"/>
        <w:ind w:left="1162"/>
        <w:outlineLvl w:val="0"/>
        <w:rPr>
          <w:b/>
          <w:bCs/>
          <w:sz w:val="28"/>
          <w:szCs w:val="28"/>
        </w:rPr>
      </w:pPr>
    </w:p>
    <w:p w14:paraId="1DADF5A1" w14:textId="608CB9C5" w:rsidR="00A65CA2" w:rsidRPr="00A65CA2" w:rsidRDefault="00A65CA2" w:rsidP="00EF24A6">
      <w:pPr>
        <w:pStyle w:val="ListParagraph"/>
        <w:numPr>
          <w:ilvl w:val="1"/>
          <w:numId w:val="38"/>
        </w:numPr>
        <w:spacing w:before="240"/>
        <w:jc w:val="both"/>
      </w:pPr>
      <w:bookmarkStart w:id="63" w:name="_Toc269875801"/>
      <w:bookmarkStart w:id="64" w:name="_Toc269875993"/>
      <w:bookmarkStart w:id="65" w:name="_Toc269876133"/>
      <w:bookmarkStart w:id="66" w:name="_Toc269876178"/>
      <w:bookmarkStart w:id="67" w:name="_Toc270316525"/>
      <w:bookmarkStart w:id="68" w:name="_Toc270316570"/>
      <w:bookmarkStart w:id="69" w:name="_Toc270316768"/>
      <w:bookmarkStart w:id="70" w:name="_Toc270316799"/>
      <w:bookmarkStart w:id="71" w:name="_Toc270316830"/>
      <w:bookmarkStart w:id="72" w:name="_Toc274661892"/>
      <w:bookmarkStart w:id="73" w:name="_Toc497119955"/>
      <w:bookmarkStart w:id="74" w:name="_Toc88478671"/>
      <w:bookmarkEnd w:id="63"/>
      <w:bookmarkEnd w:id="64"/>
      <w:bookmarkEnd w:id="65"/>
      <w:bookmarkEnd w:id="66"/>
      <w:bookmarkEnd w:id="67"/>
      <w:bookmarkEnd w:id="68"/>
      <w:bookmarkEnd w:id="69"/>
      <w:bookmarkEnd w:id="70"/>
      <w:bookmarkEnd w:id="71"/>
      <w:bookmarkEnd w:id="72"/>
      <w:r>
        <w:tab/>
      </w:r>
      <w:r w:rsidRPr="00A65CA2">
        <w:t xml:space="preserve">This Policy will be reviewed at least every three years (or sooner if new </w:t>
      </w:r>
      <w:r>
        <w:tab/>
      </w:r>
      <w:r w:rsidRPr="00A65CA2">
        <w:t>legislation, national standards or working practices are introduced).</w:t>
      </w:r>
      <w:bookmarkEnd w:id="73"/>
    </w:p>
    <w:p w14:paraId="35B4EF1D" w14:textId="77777777" w:rsidR="00A65CA2" w:rsidRDefault="00A65CA2" w:rsidP="00EF24A6">
      <w:pPr>
        <w:pStyle w:val="ListParagraph"/>
        <w:spacing w:before="240"/>
        <w:ind w:left="1162"/>
        <w:jc w:val="both"/>
        <w:rPr>
          <w:b/>
          <w:bCs/>
          <w:sz w:val="28"/>
          <w:szCs w:val="28"/>
        </w:rPr>
      </w:pPr>
    </w:p>
    <w:p w14:paraId="79460C44" w14:textId="3B586083" w:rsidR="00A65CA2" w:rsidRPr="00A65CA2" w:rsidRDefault="00A65CA2" w:rsidP="00EF24A6">
      <w:pPr>
        <w:pStyle w:val="ListParagraph"/>
        <w:numPr>
          <w:ilvl w:val="1"/>
          <w:numId w:val="38"/>
        </w:numPr>
        <w:spacing w:before="240"/>
        <w:jc w:val="both"/>
        <w:rPr>
          <w:b/>
          <w:bCs/>
          <w:sz w:val="28"/>
          <w:szCs w:val="28"/>
        </w:rPr>
      </w:pPr>
      <w:bookmarkStart w:id="75" w:name="_Toc497119956"/>
      <w:r>
        <w:rPr>
          <w:bCs/>
        </w:rPr>
        <w:tab/>
      </w:r>
      <w:r w:rsidRPr="00A65CA2">
        <w:rPr>
          <w:bCs/>
        </w:rPr>
        <w:t xml:space="preserve">This will be reviewed in line with the </w:t>
      </w:r>
      <w:hyperlink r:id="rId12" w:history="1">
        <w:r w:rsidRPr="00A65CA2">
          <w:rPr>
            <w:rStyle w:val="Hyperlink"/>
            <w:bCs/>
          </w:rPr>
          <w:t>Po</w:t>
        </w:r>
        <w:bookmarkEnd w:id="75"/>
        <w:r w:rsidRPr="00A65CA2">
          <w:rPr>
            <w:rStyle w:val="Hyperlink"/>
            <w:bCs/>
          </w:rPr>
          <w:t>licy and Procedure for the Development and Management of Trust Policies and Procedures</w:t>
        </w:r>
      </w:hyperlink>
      <w:r w:rsidRPr="00A65CA2">
        <w:rPr>
          <w:bCs/>
        </w:rPr>
        <w:t>.</w:t>
      </w:r>
    </w:p>
    <w:p w14:paraId="481789CC" w14:textId="7CAC156D" w:rsidR="00B03BD3" w:rsidRPr="00B03BD3" w:rsidRDefault="00B03BD3">
      <w:pPr>
        <w:numPr>
          <w:ilvl w:val="0"/>
          <w:numId w:val="38"/>
        </w:numPr>
        <w:tabs>
          <w:tab w:val="left" w:pos="1162"/>
        </w:tabs>
        <w:spacing w:before="360" w:after="240"/>
        <w:outlineLvl w:val="0"/>
        <w:rPr>
          <w:rFonts w:cs="Arial"/>
          <w:b/>
          <w:bCs/>
          <w:sz w:val="28"/>
          <w:szCs w:val="28"/>
        </w:rPr>
      </w:pPr>
      <w:r w:rsidRPr="00B03BD3">
        <w:rPr>
          <w:rFonts w:cs="Arial"/>
          <w:b/>
          <w:bCs/>
          <w:sz w:val="28"/>
          <w:szCs w:val="28"/>
        </w:rPr>
        <w:t xml:space="preserve">Associated </w:t>
      </w:r>
      <w:r w:rsidR="00B94C1F">
        <w:rPr>
          <w:rFonts w:cs="Arial"/>
          <w:b/>
          <w:bCs/>
          <w:sz w:val="28"/>
          <w:szCs w:val="28"/>
        </w:rPr>
        <w:t xml:space="preserve">Trust </w:t>
      </w:r>
      <w:r w:rsidRPr="00B03BD3">
        <w:rPr>
          <w:rFonts w:cs="Arial"/>
          <w:b/>
          <w:bCs/>
          <w:sz w:val="28"/>
          <w:szCs w:val="28"/>
        </w:rPr>
        <w:t>Documentation</w:t>
      </w:r>
      <w:bookmarkEnd w:id="74"/>
    </w:p>
    <w:bookmarkStart w:id="76" w:name="_Toc265738159"/>
    <w:bookmarkStart w:id="77" w:name="_Toc265738740"/>
    <w:bookmarkStart w:id="78" w:name="_Toc265738827"/>
    <w:bookmarkStart w:id="79" w:name="_Toc210802639"/>
    <w:bookmarkStart w:id="80" w:name="_Toc88478672"/>
    <w:bookmarkEnd w:id="76"/>
    <w:bookmarkEnd w:id="77"/>
    <w:bookmarkEnd w:id="78"/>
    <w:p w14:paraId="58A10EDB" w14:textId="77777777" w:rsidR="00A65CA2" w:rsidRDefault="00A65CA2">
      <w:pPr>
        <w:pStyle w:val="ListParagraph"/>
        <w:numPr>
          <w:ilvl w:val="5"/>
          <w:numId w:val="39"/>
        </w:numPr>
        <w:spacing w:before="240" w:line="480" w:lineRule="auto"/>
      </w:pPr>
      <w:r>
        <w:fldChar w:fldCharType="begin"/>
      </w:r>
      <w:r>
        <w:instrText>HYPERLINK "https://secamb.sharepoint.com/sites/Intranet-Policies-and-Procedures/SitePages/Storage-of-Patient-Clinical-Records-Procedure.aspx"</w:instrText>
      </w:r>
      <w:r>
        <w:fldChar w:fldCharType="separate"/>
      </w:r>
      <w:r w:rsidRPr="000A6E7B">
        <w:rPr>
          <w:rStyle w:val="Hyperlink"/>
        </w:rPr>
        <w:t>Storage of Patient Clinical Records Procedure</w:t>
      </w:r>
      <w:r>
        <w:fldChar w:fldCharType="end"/>
      </w:r>
      <w:r>
        <w:t xml:space="preserve"> </w:t>
      </w:r>
      <w:hyperlink r:id="rId13" w:history="1">
        <w:r w:rsidRPr="00627502">
          <w:rPr>
            <w:rStyle w:val="Hyperlink"/>
          </w:rPr>
          <w:t>Information Governance Policy</w:t>
        </w:r>
      </w:hyperlink>
    </w:p>
    <w:p w14:paraId="35C3C6A5" w14:textId="77777777" w:rsidR="00A65CA2" w:rsidRPr="004E6BFB" w:rsidRDefault="00A65CA2">
      <w:pPr>
        <w:pStyle w:val="ListParagraph"/>
        <w:numPr>
          <w:ilvl w:val="5"/>
          <w:numId w:val="40"/>
        </w:numPr>
        <w:spacing w:before="240" w:line="480" w:lineRule="auto"/>
        <w:rPr>
          <w:b/>
          <w:bCs/>
          <w:sz w:val="28"/>
          <w:szCs w:val="28"/>
        </w:rPr>
      </w:pPr>
      <w:hyperlink r:id="rId14" w:history="1">
        <w:r w:rsidRPr="00ED22A3">
          <w:rPr>
            <w:rStyle w:val="Hyperlink"/>
          </w:rPr>
          <w:t>Data Subject Access Request Policy and Procedure</w:t>
        </w:r>
      </w:hyperlink>
    </w:p>
    <w:p w14:paraId="32A86EAD" w14:textId="77777777" w:rsidR="00A65CA2" w:rsidRDefault="00A65CA2">
      <w:pPr>
        <w:pStyle w:val="ListParagraph"/>
        <w:numPr>
          <w:ilvl w:val="5"/>
          <w:numId w:val="41"/>
        </w:numPr>
        <w:spacing w:before="240" w:line="480" w:lineRule="auto"/>
      </w:pPr>
      <w:hyperlink r:id="rId15" w:history="1">
        <w:r w:rsidRPr="00B06F0B">
          <w:rPr>
            <w:rStyle w:val="Hyperlink"/>
          </w:rPr>
          <w:t>Records Management Policy</w:t>
        </w:r>
      </w:hyperlink>
    </w:p>
    <w:p w14:paraId="02AAA84F" w14:textId="77777777" w:rsidR="00A65CA2" w:rsidRPr="00D64F49" w:rsidRDefault="00A65CA2">
      <w:pPr>
        <w:pStyle w:val="ListParagraph"/>
        <w:numPr>
          <w:ilvl w:val="5"/>
          <w:numId w:val="42"/>
        </w:numPr>
        <w:spacing w:before="240" w:line="480" w:lineRule="auto"/>
        <w:rPr>
          <w:b/>
          <w:bCs/>
          <w:sz w:val="28"/>
          <w:szCs w:val="28"/>
        </w:rPr>
      </w:pPr>
      <w:hyperlink r:id="rId16" w:history="1">
        <w:r w:rsidRPr="00FB4040">
          <w:rPr>
            <w:rStyle w:val="Hyperlink"/>
          </w:rPr>
          <w:t>Patient Clinical Record Completion and Submission Procedure.</w:t>
        </w:r>
      </w:hyperlink>
    </w:p>
    <w:p w14:paraId="3023D418" w14:textId="77777777" w:rsidR="00D64F49" w:rsidRPr="00B03BD3" w:rsidRDefault="00D64F49" w:rsidP="00D64F49">
      <w:pPr>
        <w:pStyle w:val="ListParagraph"/>
        <w:spacing w:before="240" w:line="480" w:lineRule="auto"/>
        <w:ind w:left="1162"/>
        <w:rPr>
          <w:b/>
          <w:bCs/>
          <w:sz w:val="28"/>
          <w:szCs w:val="28"/>
        </w:rPr>
      </w:pPr>
    </w:p>
    <w:p w14:paraId="373A7A43" w14:textId="77777777" w:rsidR="00B03BD3" w:rsidRPr="00F23FAB" w:rsidRDefault="00B03BD3">
      <w:pPr>
        <w:numPr>
          <w:ilvl w:val="0"/>
          <w:numId w:val="38"/>
        </w:numPr>
        <w:tabs>
          <w:tab w:val="left" w:pos="1162"/>
        </w:tabs>
        <w:spacing w:before="360" w:after="240"/>
        <w:outlineLvl w:val="0"/>
        <w:rPr>
          <w:rFonts w:cs="Arial"/>
          <w:b/>
          <w:bCs/>
          <w:sz w:val="28"/>
          <w:szCs w:val="28"/>
        </w:rPr>
      </w:pPr>
      <w:r w:rsidRPr="00F23FAB">
        <w:rPr>
          <w:rFonts w:cs="Arial"/>
          <w:b/>
          <w:bCs/>
          <w:sz w:val="28"/>
          <w:szCs w:val="28"/>
        </w:rPr>
        <w:lastRenderedPageBreak/>
        <w:t>References</w:t>
      </w:r>
      <w:bookmarkEnd w:id="79"/>
      <w:bookmarkEnd w:id="80"/>
    </w:p>
    <w:bookmarkStart w:id="81" w:name="_Toc88478673"/>
    <w:p w14:paraId="4EBB9341" w14:textId="77777777" w:rsidR="00A65CA2" w:rsidRPr="00AA4D43" w:rsidRDefault="00A65CA2">
      <w:pPr>
        <w:pStyle w:val="ListParagraph"/>
        <w:numPr>
          <w:ilvl w:val="1"/>
          <w:numId w:val="43"/>
        </w:numPr>
        <w:spacing w:before="240" w:line="480" w:lineRule="auto"/>
        <w:rPr>
          <w:b/>
          <w:bCs/>
          <w:sz w:val="28"/>
          <w:szCs w:val="28"/>
        </w:rPr>
      </w:pPr>
      <w:r>
        <w:fldChar w:fldCharType="begin"/>
      </w:r>
      <w:r>
        <w:instrText>HYPERLINK "https://www.legislation.gov.uk/ukpga/1990/23/contents"</w:instrText>
      </w:r>
      <w:r>
        <w:fldChar w:fldCharType="separate"/>
      </w:r>
      <w:r w:rsidRPr="00AA4D43">
        <w:rPr>
          <w:rStyle w:val="Hyperlink"/>
          <w:bCs/>
          <w:szCs w:val="28"/>
        </w:rPr>
        <w:t>Access to Health Records Act 1990</w:t>
      </w:r>
      <w:r>
        <w:fldChar w:fldCharType="end"/>
      </w:r>
    </w:p>
    <w:p w14:paraId="0D0D0559" w14:textId="77777777" w:rsidR="00A65CA2" w:rsidRPr="00AA4D43" w:rsidRDefault="00A65CA2">
      <w:pPr>
        <w:pStyle w:val="ListParagraph"/>
        <w:numPr>
          <w:ilvl w:val="1"/>
          <w:numId w:val="44"/>
        </w:numPr>
        <w:spacing w:before="240" w:line="480" w:lineRule="auto"/>
        <w:rPr>
          <w:b/>
          <w:bCs/>
          <w:sz w:val="28"/>
          <w:szCs w:val="28"/>
        </w:rPr>
      </w:pPr>
      <w:hyperlink r:id="rId17" w:history="1">
        <w:r w:rsidRPr="00AA4D43">
          <w:rPr>
            <w:rStyle w:val="Hyperlink"/>
            <w:bCs/>
            <w:szCs w:val="28"/>
          </w:rPr>
          <w:t>General Data Protection Regulations (GDPR) 2018</w:t>
        </w:r>
      </w:hyperlink>
    </w:p>
    <w:p w14:paraId="4792EDEA" w14:textId="77777777" w:rsidR="00A65CA2" w:rsidRPr="00AA4D43" w:rsidRDefault="00A65CA2">
      <w:pPr>
        <w:pStyle w:val="ListParagraph"/>
        <w:numPr>
          <w:ilvl w:val="1"/>
          <w:numId w:val="45"/>
        </w:numPr>
        <w:spacing w:before="240" w:line="480" w:lineRule="auto"/>
        <w:rPr>
          <w:b/>
          <w:bCs/>
          <w:sz w:val="28"/>
          <w:szCs w:val="28"/>
        </w:rPr>
      </w:pPr>
      <w:hyperlink r:id="rId18" w:history="1">
        <w:r w:rsidRPr="00AA4D43">
          <w:rPr>
            <w:rStyle w:val="Hyperlink"/>
            <w:bCs/>
            <w:szCs w:val="28"/>
          </w:rPr>
          <w:t>Freedom of Information Act 2000</w:t>
        </w:r>
      </w:hyperlink>
    </w:p>
    <w:p w14:paraId="79625CC6" w14:textId="787A865C" w:rsidR="00F62F4A" w:rsidRPr="007A0321" w:rsidRDefault="00A65CA2" w:rsidP="00245B91">
      <w:pPr>
        <w:pStyle w:val="ListParagraph"/>
        <w:numPr>
          <w:ilvl w:val="1"/>
          <w:numId w:val="46"/>
        </w:numPr>
        <w:tabs>
          <w:tab w:val="left" w:pos="8931"/>
        </w:tabs>
        <w:spacing w:before="360" w:after="120" w:line="276" w:lineRule="auto"/>
        <w:outlineLvl w:val="0"/>
        <w:rPr>
          <w:b/>
          <w:bCs/>
          <w:sz w:val="28"/>
          <w:szCs w:val="28"/>
        </w:rPr>
      </w:pPr>
      <w:hyperlink r:id="rId19" w:history="1">
        <w:r w:rsidRPr="007A0321">
          <w:rPr>
            <w:rStyle w:val="Hyperlink"/>
            <w:bCs/>
            <w:szCs w:val="28"/>
          </w:rPr>
          <w:t>Records Management Code of Practice for Health and Social Care, 2021</w:t>
        </w:r>
      </w:hyperlink>
      <w:bookmarkEnd w:id="0"/>
      <w:bookmarkEnd w:id="81"/>
    </w:p>
    <w:sectPr w:rsidR="00F62F4A" w:rsidRPr="007A0321" w:rsidSect="007A0321">
      <w:headerReference w:type="even" r:id="rId20"/>
      <w:headerReference w:type="first" r:id="rId21"/>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3120" w14:textId="77777777" w:rsidR="00A00497" w:rsidRDefault="00A00497">
      <w:r>
        <w:separator/>
      </w:r>
    </w:p>
    <w:p w14:paraId="26CC6E92" w14:textId="77777777" w:rsidR="00A00497" w:rsidRDefault="00A00497"/>
    <w:p w14:paraId="0BBA97A1" w14:textId="77777777" w:rsidR="00A00497" w:rsidRDefault="00A00497"/>
    <w:p w14:paraId="1057C4FF" w14:textId="77777777" w:rsidR="00A00497" w:rsidRDefault="00A00497"/>
    <w:p w14:paraId="122D2562" w14:textId="77777777" w:rsidR="00A00497" w:rsidRDefault="00A00497"/>
    <w:p w14:paraId="68FFE3A9" w14:textId="77777777" w:rsidR="00A00497" w:rsidRDefault="00A00497"/>
    <w:p w14:paraId="3BCDBA0A" w14:textId="77777777" w:rsidR="00A00497" w:rsidRDefault="00A00497"/>
    <w:p w14:paraId="5E66DDD5" w14:textId="77777777" w:rsidR="00A00497" w:rsidRDefault="00A00497"/>
    <w:p w14:paraId="2B592A2B" w14:textId="77777777" w:rsidR="00A00497" w:rsidRDefault="00A00497"/>
    <w:p w14:paraId="16B37BC8" w14:textId="77777777" w:rsidR="00A00497" w:rsidRDefault="00A00497"/>
    <w:p w14:paraId="7EA0580E" w14:textId="77777777" w:rsidR="00A00497" w:rsidRDefault="00A00497"/>
    <w:p w14:paraId="685F1E53" w14:textId="77777777" w:rsidR="00A00497" w:rsidRDefault="00A00497"/>
    <w:p w14:paraId="241B3F21" w14:textId="77777777" w:rsidR="00A00497" w:rsidRDefault="00A00497"/>
    <w:p w14:paraId="44519AD2" w14:textId="77777777" w:rsidR="00A00497" w:rsidRDefault="00A00497"/>
    <w:p w14:paraId="09AD4F39" w14:textId="77777777" w:rsidR="00A00497" w:rsidRDefault="00A00497"/>
    <w:p w14:paraId="58C4E485" w14:textId="77777777" w:rsidR="00A00497" w:rsidRDefault="00A00497"/>
    <w:p w14:paraId="147F9F9B" w14:textId="77777777" w:rsidR="00A00497" w:rsidRDefault="00A00497"/>
    <w:p w14:paraId="7F1AB640" w14:textId="77777777" w:rsidR="00A00497" w:rsidRDefault="00A00497"/>
    <w:p w14:paraId="3ECEB740" w14:textId="77777777" w:rsidR="00A00497" w:rsidRDefault="00A00497"/>
    <w:p w14:paraId="1B58F1C9" w14:textId="77777777" w:rsidR="00A00497" w:rsidRDefault="00A00497"/>
    <w:p w14:paraId="3E407633" w14:textId="77777777" w:rsidR="00A00497" w:rsidRDefault="00A00497"/>
    <w:p w14:paraId="4A03559F" w14:textId="77777777" w:rsidR="00A00497" w:rsidRDefault="00A00497"/>
    <w:p w14:paraId="7CF89F75" w14:textId="77777777" w:rsidR="00A00497" w:rsidRDefault="00A00497"/>
    <w:p w14:paraId="690A3E84" w14:textId="77777777" w:rsidR="00A00497" w:rsidRDefault="00A00497"/>
    <w:p w14:paraId="490D4743" w14:textId="77777777" w:rsidR="00A00497" w:rsidRDefault="00A00497"/>
    <w:p w14:paraId="1D73B21A" w14:textId="77777777" w:rsidR="00A00497" w:rsidRDefault="00A00497"/>
    <w:p w14:paraId="7A846456" w14:textId="77777777" w:rsidR="00A00497" w:rsidRDefault="00A00497"/>
    <w:p w14:paraId="440A2FBA" w14:textId="77777777" w:rsidR="00A00497" w:rsidRDefault="00A00497"/>
    <w:p w14:paraId="55D5CF68" w14:textId="77777777" w:rsidR="00A00497" w:rsidRDefault="00A00497"/>
    <w:p w14:paraId="0682A4A6" w14:textId="77777777" w:rsidR="00A00497" w:rsidRDefault="00A00497"/>
    <w:p w14:paraId="5CF31BF1" w14:textId="77777777" w:rsidR="00A00497" w:rsidRDefault="00A00497"/>
    <w:p w14:paraId="7583C9C2" w14:textId="77777777" w:rsidR="00A00497" w:rsidRDefault="00A00497"/>
    <w:p w14:paraId="5BE0162E" w14:textId="77777777" w:rsidR="00A00497" w:rsidRDefault="00A00497"/>
    <w:p w14:paraId="3EBFC28B" w14:textId="77777777" w:rsidR="00A00497" w:rsidRDefault="00A00497"/>
    <w:p w14:paraId="5D97348C" w14:textId="77777777" w:rsidR="00A00497" w:rsidRDefault="00A00497"/>
    <w:p w14:paraId="0CC7C7D6" w14:textId="77777777" w:rsidR="00A00497" w:rsidRDefault="00A00497"/>
    <w:p w14:paraId="674A2293" w14:textId="77777777" w:rsidR="00A00497" w:rsidRDefault="00A00497"/>
    <w:p w14:paraId="221D4655" w14:textId="77777777" w:rsidR="00A00497" w:rsidRDefault="00A00497"/>
    <w:p w14:paraId="581FF80E" w14:textId="77777777" w:rsidR="00A00497" w:rsidRDefault="00A00497"/>
    <w:p w14:paraId="5D7C0E5F" w14:textId="77777777" w:rsidR="00A00497" w:rsidRDefault="00A00497"/>
  </w:endnote>
  <w:endnote w:type="continuationSeparator" w:id="0">
    <w:p w14:paraId="68C420ED" w14:textId="77777777" w:rsidR="00A00497" w:rsidRDefault="00A00497">
      <w:r>
        <w:continuationSeparator/>
      </w:r>
    </w:p>
    <w:p w14:paraId="473003A2" w14:textId="77777777" w:rsidR="00A00497" w:rsidRDefault="00A00497"/>
    <w:p w14:paraId="18082809" w14:textId="77777777" w:rsidR="00A00497" w:rsidRDefault="00A00497"/>
    <w:p w14:paraId="0BF48E01" w14:textId="77777777" w:rsidR="00A00497" w:rsidRDefault="00A00497"/>
    <w:p w14:paraId="3FF880B3" w14:textId="77777777" w:rsidR="00A00497" w:rsidRDefault="00A00497"/>
    <w:p w14:paraId="3B6E1FAE" w14:textId="77777777" w:rsidR="00A00497" w:rsidRDefault="00A00497"/>
    <w:p w14:paraId="0AC22916" w14:textId="77777777" w:rsidR="00A00497" w:rsidRDefault="00A00497"/>
    <w:p w14:paraId="55AEE06C" w14:textId="77777777" w:rsidR="00A00497" w:rsidRDefault="00A00497"/>
    <w:p w14:paraId="30E46840" w14:textId="77777777" w:rsidR="00A00497" w:rsidRDefault="00A00497"/>
    <w:p w14:paraId="458030FF" w14:textId="77777777" w:rsidR="00A00497" w:rsidRDefault="00A00497"/>
    <w:p w14:paraId="61E486FE" w14:textId="77777777" w:rsidR="00A00497" w:rsidRDefault="00A00497"/>
    <w:p w14:paraId="171BAEBE" w14:textId="77777777" w:rsidR="00A00497" w:rsidRDefault="00A00497"/>
    <w:p w14:paraId="1C0B7B27" w14:textId="77777777" w:rsidR="00A00497" w:rsidRDefault="00A00497"/>
    <w:p w14:paraId="7F804F9F" w14:textId="77777777" w:rsidR="00A00497" w:rsidRDefault="00A00497"/>
    <w:p w14:paraId="787B7966" w14:textId="77777777" w:rsidR="00A00497" w:rsidRDefault="00A00497"/>
    <w:p w14:paraId="33ED3AF6" w14:textId="77777777" w:rsidR="00A00497" w:rsidRDefault="00A00497"/>
    <w:p w14:paraId="2EFBC16A" w14:textId="77777777" w:rsidR="00A00497" w:rsidRDefault="00A00497"/>
    <w:p w14:paraId="0B37D561" w14:textId="77777777" w:rsidR="00A00497" w:rsidRDefault="00A00497"/>
    <w:p w14:paraId="7801A3DB" w14:textId="77777777" w:rsidR="00A00497" w:rsidRDefault="00A00497"/>
    <w:p w14:paraId="71F7FC8B" w14:textId="77777777" w:rsidR="00A00497" w:rsidRDefault="00A00497"/>
    <w:p w14:paraId="51A06797" w14:textId="77777777" w:rsidR="00A00497" w:rsidRDefault="00A00497"/>
    <w:p w14:paraId="11B2F8E1" w14:textId="77777777" w:rsidR="00A00497" w:rsidRDefault="00A00497"/>
    <w:p w14:paraId="1A028E3B" w14:textId="77777777" w:rsidR="00A00497" w:rsidRDefault="00A00497"/>
    <w:p w14:paraId="6F1733A4" w14:textId="77777777" w:rsidR="00A00497" w:rsidRDefault="00A00497"/>
    <w:p w14:paraId="6824FBFC" w14:textId="77777777" w:rsidR="00A00497" w:rsidRDefault="00A00497"/>
    <w:p w14:paraId="6DE3D17B" w14:textId="77777777" w:rsidR="00A00497" w:rsidRDefault="00A00497"/>
    <w:p w14:paraId="57E83AD7" w14:textId="77777777" w:rsidR="00A00497" w:rsidRDefault="00A00497"/>
    <w:p w14:paraId="03263E53" w14:textId="77777777" w:rsidR="00A00497" w:rsidRDefault="00A00497"/>
    <w:p w14:paraId="6D319F10" w14:textId="77777777" w:rsidR="00A00497" w:rsidRDefault="00A00497"/>
    <w:p w14:paraId="23B00966" w14:textId="77777777" w:rsidR="00A00497" w:rsidRDefault="00A00497"/>
    <w:p w14:paraId="33655DB4" w14:textId="77777777" w:rsidR="00A00497" w:rsidRDefault="00A00497"/>
    <w:p w14:paraId="52C89F73" w14:textId="77777777" w:rsidR="00A00497" w:rsidRDefault="00A00497"/>
    <w:p w14:paraId="7599EF8B" w14:textId="77777777" w:rsidR="00A00497" w:rsidRDefault="00A00497"/>
    <w:p w14:paraId="2D878F7F" w14:textId="77777777" w:rsidR="00A00497" w:rsidRDefault="00A00497"/>
    <w:p w14:paraId="4498D979" w14:textId="77777777" w:rsidR="00A00497" w:rsidRDefault="00A00497"/>
    <w:p w14:paraId="36DBC4BC" w14:textId="77777777" w:rsidR="00A00497" w:rsidRDefault="00A00497"/>
    <w:p w14:paraId="2817289B" w14:textId="77777777" w:rsidR="00A00497" w:rsidRDefault="00A00497"/>
    <w:p w14:paraId="1B7D80A7" w14:textId="77777777" w:rsidR="00A00497" w:rsidRDefault="00A00497"/>
    <w:p w14:paraId="38BD3EF1" w14:textId="77777777" w:rsidR="00A00497" w:rsidRDefault="00A00497"/>
    <w:p w14:paraId="4F2466D6" w14:textId="77777777" w:rsidR="00A00497" w:rsidRDefault="00A00497"/>
  </w:endnote>
  <w:endnote w:type="continuationNotice" w:id="1">
    <w:p w14:paraId="42DF534D" w14:textId="77777777" w:rsidR="00A00497" w:rsidRDefault="00A0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718C" w14:textId="77777777" w:rsidR="00A00497" w:rsidRDefault="00A00497">
      <w:r>
        <w:separator/>
      </w:r>
    </w:p>
    <w:p w14:paraId="30B7D57D" w14:textId="77777777" w:rsidR="00A00497" w:rsidRDefault="00A00497"/>
    <w:p w14:paraId="1785D6C8" w14:textId="77777777" w:rsidR="00A00497" w:rsidRDefault="00A00497"/>
    <w:p w14:paraId="048D7D3E" w14:textId="77777777" w:rsidR="00A00497" w:rsidRDefault="00A00497"/>
    <w:p w14:paraId="430A6B0C" w14:textId="77777777" w:rsidR="00A00497" w:rsidRDefault="00A00497"/>
    <w:p w14:paraId="01B975B1" w14:textId="77777777" w:rsidR="00A00497" w:rsidRDefault="00A00497"/>
    <w:p w14:paraId="42E4C1F8" w14:textId="77777777" w:rsidR="00A00497" w:rsidRDefault="00A00497"/>
    <w:p w14:paraId="5CF2298D" w14:textId="77777777" w:rsidR="00A00497" w:rsidRDefault="00A00497"/>
    <w:p w14:paraId="5130EAA0" w14:textId="77777777" w:rsidR="00A00497" w:rsidRDefault="00A00497"/>
    <w:p w14:paraId="5CA5E53F" w14:textId="77777777" w:rsidR="00A00497" w:rsidRDefault="00A00497"/>
    <w:p w14:paraId="63589C05" w14:textId="77777777" w:rsidR="00A00497" w:rsidRDefault="00A00497"/>
    <w:p w14:paraId="59664880" w14:textId="77777777" w:rsidR="00A00497" w:rsidRDefault="00A00497"/>
    <w:p w14:paraId="43F84ACA" w14:textId="77777777" w:rsidR="00A00497" w:rsidRDefault="00A00497"/>
    <w:p w14:paraId="2759FDA1" w14:textId="77777777" w:rsidR="00A00497" w:rsidRDefault="00A00497"/>
    <w:p w14:paraId="4263BF96" w14:textId="77777777" w:rsidR="00A00497" w:rsidRDefault="00A00497"/>
    <w:p w14:paraId="07B9BCE1" w14:textId="77777777" w:rsidR="00A00497" w:rsidRDefault="00A00497"/>
    <w:p w14:paraId="7B8FBFFA" w14:textId="77777777" w:rsidR="00A00497" w:rsidRDefault="00A00497"/>
    <w:p w14:paraId="54C4DB85" w14:textId="77777777" w:rsidR="00A00497" w:rsidRDefault="00A00497"/>
    <w:p w14:paraId="1F266758" w14:textId="77777777" w:rsidR="00A00497" w:rsidRDefault="00A00497"/>
    <w:p w14:paraId="1F574F45" w14:textId="77777777" w:rsidR="00A00497" w:rsidRDefault="00A00497"/>
    <w:p w14:paraId="7388DBA9" w14:textId="77777777" w:rsidR="00A00497" w:rsidRDefault="00A00497"/>
    <w:p w14:paraId="645FDB2D" w14:textId="77777777" w:rsidR="00A00497" w:rsidRDefault="00A00497"/>
    <w:p w14:paraId="4C68460F" w14:textId="77777777" w:rsidR="00A00497" w:rsidRDefault="00A00497"/>
    <w:p w14:paraId="575478D3" w14:textId="77777777" w:rsidR="00A00497" w:rsidRDefault="00A00497"/>
    <w:p w14:paraId="5EAC2C83" w14:textId="77777777" w:rsidR="00A00497" w:rsidRDefault="00A00497"/>
    <w:p w14:paraId="0E349315" w14:textId="77777777" w:rsidR="00A00497" w:rsidRDefault="00A00497"/>
    <w:p w14:paraId="11FB38EA" w14:textId="77777777" w:rsidR="00A00497" w:rsidRDefault="00A00497"/>
    <w:p w14:paraId="6DC329E5" w14:textId="77777777" w:rsidR="00A00497" w:rsidRDefault="00A00497"/>
    <w:p w14:paraId="732B1B91" w14:textId="77777777" w:rsidR="00A00497" w:rsidRDefault="00A00497"/>
    <w:p w14:paraId="57CD80BC" w14:textId="77777777" w:rsidR="00A00497" w:rsidRDefault="00A00497"/>
    <w:p w14:paraId="01D09E44" w14:textId="77777777" w:rsidR="00A00497" w:rsidRDefault="00A00497"/>
    <w:p w14:paraId="3B5454BF" w14:textId="77777777" w:rsidR="00A00497" w:rsidRDefault="00A00497"/>
    <w:p w14:paraId="2D43E627" w14:textId="77777777" w:rsidR="00A00497" w:rsidRDefault="00A00497"/>
    <w:p w14:paraId="20E12A94" w14:textId="77777777" w:rsidR="00A00497" w:rsidRDefault="00A00497"/>
    <w:p w14:paraId="792B4362" w14:textId="77777777" w:rsidR="00A00497" w:rsidRDefault="00A00497"/>
    <w:p w14:paraId="0BC4FBB8" w14:textId="77777777" w:rsidR="00A00497" w:rsidRDefault="00A00497"/>
    <w:p w14:paraId="1EF971BA" w14:textId="77777777" w:rsidR="00A00497" w:rsidRDefault="00A00497"/>
    <w:p w14:paraId="628CA2AB" w14:textId="77777777" w:rsidR="00A00497" w:rsidRDefault="00A00497"/>
    <w:p w14:paraId="48495981" w14:textId="77777777" w:rsidR="00A00497" w:rsidRDefault="00A00497"/>
    <w:p w14:paraId="40FB8C78" w14:textId="77777777" w:rsidR="00A00497" w:rsidRDefault="00A00497"/>
  </w:footnote>
  <w:footnote w:type="continuationSeparator" w:id="0">
    <w:p w14:paraId="39053E69" w14:textId="77777777" w:rsidR="00A00497" w:rsidRDefault="00A00497">
      <w:r>
        <w:continuationSeparator/>
      </w:r>
    </w:p>
    <w:p w14:paraId="193815D8" w14:textId="77777777" w:rsidR="00A00497" w:rsidRDefault="00A00497"/>
    <w:p w14:paraId="17AAAED4" w14:textId="77777777" w:rsidR="00A00497" w:rsidRDefault="00A00497"/>
    <w:p w14:paraId="0A01A6B4" w14:textId="77777777" w:rsidR="00A00497" w:rsidRDefault="00A00497"/>
    <w:p w14:paraId="7C64F6E4" w14:textId="77777777" w:rsidR="00A00497" w:rsidRDefault="00A00497"/>
    <w:p w14:paraId="48608F2D" w14:textId="77777777" w:rsidR="00A00497" w:rsidRDefault="00A00497"/>
    <w:p w14:paraId="3B617F0D" w14:textId="77777777" w:rsidR="00A00497" w:rsidRDefault="00A00497"/>
    <w:p w14:paraId="2653D710" w14:textId="77777777" w:rsidR="00A00497" w:rsidRDefault="00A00497"/>
    <w:p w14:paraId="796E4345" w14:textId="77777777" w:rsidR="00A00497" w:rsidRDefault="00A00497"/>
    <w:p w14:paraId="1617B2B1" w14:textId="77777777" w:rsidR="00A00497" w:rsidRDefault="00A00497"/>
    <w:p w14:paraId="262EF743" w14:textId="77777777" w:rsidR="00A00497" w:rsidRDefault="00A00497"/>
    <w:p w14:paraId="72D07956" w14:textId="77777777" w:rsidR="00A00497" w:rsidRDefault="00A00497"/>
    <w:p w14:paraId="42CBDAB1" w14:textId="77777777" w:rsidR="00A00497" w:rsidRDefault="00A00497"/>
    <w:p w14:paraId="21919B49" w14:textId="77777777" w:rsidR="00A00497" w:rsidRDefault="00A00497"/>
    <w:p w14:paraId="69FEF0F8" w14:textId="77777777" w:rsidR="00A00497" w:rsidRDefault="00A00497"/>
    <w:p w14:paraId="746F55CC" w14:textId="77777777" w:rsidR="00A00497" w:rsidRDefault="00A00497"/>
    <w:p w14:paraId="6E3B6F0A" w14:textId="77777777" w:rsidR="00A00497" w:rsidRDefault="00A00497"/>
    <w:p w14:paraId="791FBD41" w14:textId="77777777" w:rsidR="00A00497" w:rsidRDefault="00A00497"/>
    <w:p w14:paraId="51AC52BC" w14:textId="77777777" w:rsidR="00A00497" w:rsidRDefault="00A00497"/>
    <w:p w14:paraId="5AEED455" w14:textId="77777777" w:rsidR="00A00497" w:rsidRDefault="00A00497"/>
    <w:p w14:paraId="17549926" w14:textId="77777777" w:rsidR="00A00497" w:rsidRDefault="00A00497"/>
    <w:p w14:paraId="2383F93C" w14:textId="77777777" w:rsidR="00A00497" w:rsidRDefault="00A00497"/>
    <w:p w14:paraId="18FD2FA4" w14:textId="77777777" w:rsidR="00A00497" w:rsidRDefault="00A00497"/>
    <w:p w14:paraId="44196CF0" w14:textId="77777777" w:rsidR="00A00497" w:rsidRDefault="00A00497"/>
    <w:p w14:paraId="1E74FC2C" w14:textId="77777777" w:rsidR="00A00497" w:rsidRDefault="00A00497"/>
    <w:p w14:paraId="08FAD451" w14:textId="77777777" w:rsidR="00A00497" w:rsidRDefault="00A00497"/>
    <w:p w14:paraId="19AFE0F9" w14:textId="77777777" w:rsidR="00A00497" w:rsidRDefault="00A00497"/>
    <w:p w14:paraId="0B56771E" w14:textId="77777777" w:rsidR="00A00497" w:rsidRDefault="00A00497"/>
    <w:p w14:paraId="0F247864" w14:textId="77777777" w:rsidR="00A00497" w:rsidRDefault="00A00497"/>
    <w:p w14:paraId="052B5A8A" w14:textId="77777777" w:rsidR="00A00497" w:rsidRDefault="00A00497"/>
    <w:p w14:paraId="6B3D1B2D" w14:textId="77777777" w:rsidR="00A00497" w:rsidRDefault="00A00497"/>
    <w:p w14:paraId="22486C49" w14:textId="77777777" w:rsidR="00A00497" w:rsidRDefault="00A00497"/>
    <w:p w14:paraId="4F6EE564" w14:textId="77777777" w:rsidR="00A00497" w:rsidRDefault="00A00497"/>
    <w:p w14:paraId="6C6301FF" w14:textId="77777777" w:rsidR="00A00497" w:rsidRDefault="00A00497"/>
    <w:p w14:paraId="2D507738" w14:textId="77777777" w:rsidR="00A00497" w:rsidRDefault="00A00497"/>
    <w:p w14:paraId="02FA6242" w14:textId="77777777" w:rsidR="00A00497" w:rsidRDefault="00A00497"/>
    <w:p w14:paraId="5A983952" w14:textId="77777777" w:rsidR="00A00497" w:rsidRDefault="00A00497"/>
    <w:p w14:paraId="1CDBD33D" w14:textId="77777777" w:rsidR="00A00497" w:rsidRDefault="00A00497"/>
    <w:p w14:paraId="38438A7A" w14:textId="77777777" w:rsidR="00A00497" w:rsidRDefault="00A00497"/>
    <w:p w14:paraId="12243075" w14:textId="77777777" w:rsidR="00A00497" w:rsidRDefault="00A00497"/>
  </w:footnote>
  <w:footnote w:type="continuationNotice" w:id="1">
    <w:p w14:paraId="37E08CD2" w14:textId="77777777" w:rsidR="00A00497" w:rsidRDefault="00A00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D73B96"/>
    <w:multiLevelType w:val="multilevel"/>
    <w:tmpl w:val="FCE6BCAA"/>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8"/>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 w15:restartNumberingAfterBreak="0">
    <w:nsid w:val="02693216"/>
    <w:multiLevelType w:val="multilevel"/>
    <w:tmpl w:val="4BF68098"/>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2"/>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5" w15:restartNumberingAfterBreak="0">
    <w:nsid w:val="026A5A90"/>
    <w:multiLevelType w:val="multilevel"/>
    <w:tmpl w:val="92FEB37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6"/>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6" w15:restartNumberingAfterBreak="0">
    <w:nsid w:val="05276A9E"/>
    <w:multiLevelType w:val="multilevel"/>
    <w:tmpl w:val="C3F2A244"/>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7" w15:restartNumberingAfterBreak="0">
    <w:nsid w:val="07323BBD"/>
    <w:multiLevelType w:val="multilevel"/>
    <w:tmpl w:val="EA44B4C8"/>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4"/>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8" w15:restartNumberingAfterBreak="0">
    <w:nsid w:val="07B9013A"/>
    <w:multiLevelType w:val="multilevel"/>
    <w:tmpl w:val="E0EEBE88"/>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9"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4A26AF"/>
    <w:multiLevelType w:val="multilevel"/>
    <w:tmpl w:val="0F988CB2"/>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1."/>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1" w15:restartNumberingAfterBreak="0">
    <w:nsid w:val="0A01780A"/>
    <w:multiLevelType w:val="multilevel"/>
    <w:tmpl w:val="6810B4D0"/>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7"/>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12" w15:restartNumberingAfterBreak="0">
    <w:nsid w:val="0ABA3979"/>
    <w:multiLevelType w:val="multilevel"/>
    <w:tmpl w:val="184680A0"/>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10"/>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0B3116E9"/>
    <w:multiLevelType w:val="multilevel"/>
    <w:tmpl w:val="0CD227C0"/>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3"/>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4" w15:restartNumberingAfterBreak="0">
    <w:nsid w:val="0C820359"/>
    <w:multiLevelType w:val="multilevel"/>
    <w:tmpl w:val="EE8C303A"/>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6"/>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15"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85AD4"/>
    <w:multiLevelType w:val="multilevel"/>
    <w:tmpl w:val="2F505A32"/>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3"/>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7" w15:restartNumberingAfterBreak="0">
    <w:nsid w:val="16026F5F"/>
    <w:multiLevelType w:val="multilevel"/>
    <w:tmpl w:val="07A2149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1"/>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8" w15:restartNumberingAfterBreak="0">
    <w:nsid w:val="1611381E"/>
    <w:multiLevelType w:val="multilevel"/>
    <w:tmpl w:val="37029C74"/>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1"/>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19" w15:restartNumberingAfterBreak="0">
    <w:nsid w:val="18DA2BA1"/>
    <w:multiLevelType w:val="multilevel"/>
    <w:tmpl w:val="85EC590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2"/>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0" w15:restartNumberingAfterBreak="0">
    <w:nsid w:val="19230EDF"/>
    <w:multiLevelType w:val="multilevel"/>
    <w:tmpl w:val="75FCDB36"/>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3"/>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1" w15:restartNumberingAfterBreak="0">
    <w:nsid w:val="1DD105A7"/>
    <w:multiLevelType w:val="multilevel"/>
    <w:tmpl w:val="003EB1D0"/>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3"/>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22" w15:restartNumberingAfterBreak="0">
    <w:nsid w:val="1F8722BE"/>
    <w:multiLevelType w:val="multilevel"/>
    <w:tmpl w:val="BAB8A58E"/>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5"/>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3" w15:restartNumberingAfterBreak="0">
    <w:nsid w:val="23C61F70"/>
    <w:multiLevelType w:val="multilevel"/>
    <w:tmpl w:val="1B7A6A0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5"/>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4" w15:restartNumberingAfterBreak="0">
    <w:nsid w:val="23DE3ED6"/>
    <w:multiLevelType w:val="multilevel"/>
    <w:tmpl w:val="D53CF4BC"/>
    <w:lvl w:ilvl="0">
      <w:start w:val="7"/>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6" w15:restartNumberingAfterBreak="0">
    <w:nsid w:val="286E43A9"/>
    <w:multiLevelType w:val="multilevel"/>
    <w:tmpl w:val="D2C08F5C"/>
    <w:lvl w:ilvl="0">
      <w:start w:val="3"/>
      <w:numFmt w:val="decimal"/>
      <w:lvlText w:val="%1"/>
      <w:lvlJc w:val="left"/>
      <w:pPr>
        <w:ind w:left="530" w:hanging="530"/>
      </w:pPr>
      <w:rPr>
        <w:rFonts w:hint="default"/>
      </w:rPr>
    </w:lvl>
    <w:lvl w:ilvl="1">
      <w:start w:val="5"/>
      <w:numFmt w:val="decimal"/>
      <w:lvlText w:val="%1.%2"/>
      <w:lvlJc w:val="left"/>
      <w:pPr>
        <w:ind w:left="547" w:hanging="530"/>
      </w:pPr>
      <w:rPr>
        <w:rFonts w:hint="default"/>
      </w:rPr>
    </w:lvl>
    <w:lvl w:ilvl="2">
      <w:start w:val="6"/>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1936" w:hanging="1800"/>
      </w:pPr>
      <w:rPr>
        <w:rFonts w:hint="default"/>
      </w:rPr>
    </w:lvl>
  </w:abstractNum>
  <w:abstractNum w:abstractNumId="27" w15:restartNumberingAfterBreak="0">
    <w:nsid w:val="344B5CAC"/>
    <w:multiLevelType w:val="multilevel"/>
    <w:tmpl w:val="B66E521A"/>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2"/>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8" w15:restartNumberingAfterBreak="0">
    <w:nsid w:val="3848646D"/>
    <w:multiLevelType w:val="multilevel"/>
    <w:tmpl w:val="6674D68A"/>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8"/>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29"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EA3CCA"/>
    <w:multiLevelType w:val="multilevel"/>
    <w:tmpl w:val="063A3F5E"/>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1."/>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1" w15:restartNumberingAfterBreak="0">
    <w:nsid w:val="3ECD0071"/>
    <w:multiLevelType w:val="multilevel"/>
    <w:tmpl w:val="DD6E577C"/>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9"/>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2" w15:restartNumberingAfterBreak="0">
    <w:nsid w:val="3FED3A18"/>
    <w:multiLevelType w:val="multilevel"/>
    <w:tmpl w:val="6EA08FEA"/>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5"/>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33" w15:restartNumberingAfterBreak="0">
    <w:nsid w:val="4CD7217C"/>
    <w:multiLevelType w:val="multilevel"/>
    <w:tmpl w:val="AB3A63E4"/>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6"/>
      <w:numFmt w:val="decimal"/>
      <w:lvlText w:val="%6.1"/>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4" w15:restartNumberingAfterBreak="0">
    <w:nsid w:val="4D6136E3"/>
    <w:multiLevelType w:val="multilevel"/>
    <w:tmpl w:val="B4861A64"/>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2"/>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5" w15:restartNumberingAfterBreak="0">
    <w:nsid w:val="4FD97A6E"/>
    <w:multiLevelType w:val="multilevel"/>
    <w:tmpl w:val="BEAAF572"/>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2"/>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36" w15:restartNumberingAfterBreak="0">
    <w:nsid w:val="530D4DC6"/>
    <w:multiLevelType w:val="multilevel"/>
    <w:tmpl w:val="AFFE33DA"/>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7" w15:restartNumberingAfterBreak="0">
    <w:nsid w:val="544A7574"/>
    <w:multiLevelType w:val="multilevel"/>
    <w:tmpl w:val="3266F15E"/>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8"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303"/>
        </w:tabs>
        <w:ind w:left="1303"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9" w15:restartNumberingAfterBreak="0">
    <w:nsid w:val="56536624"/>
    <w:multiLevelType w:val="multilevel"/>
    <w:tmpl w:val="1EDC1D56"/>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2"/>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98B038A"/>
    <w:multiLevelType w:val="multilevel"/>
    <w:tmpl w:val="91FABD10"/>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3"/>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2" w15:restartNumberingAfterBreak="0">
    <w:nsid w:val="5AEA1868"/>
    <w:multiLevelType w:val="multilevel"/>
    <w:tmpl w:val="94308F1E"/>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4"/>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3" w15:restartNumberingAfterBreak="0">
    <w:nsid w:val="5EBD53E1"/>
    <w:multiLevelType w:val="multilevel"/>
    <w:tmpl w:val="00505950"/>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3"/>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4" w15:restartNumberingAfterBreak="0">
    <w:nsid w:val="61BE0DAF"/>
    <w:multiLevelType w:val="multilevel"/>
    <w:tmpl w:val="4F0005D2"/>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4"/>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5" w15:restartNumberingAfterBreak="0">
    <w:nsid w:val="671432D7"/>
    <w:multiLevelType w:val="multilevel"/>
    <w:tmpl w:val="F3FCCF74"/>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7"/>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6" w15:restartNumberingAfterBreak="0">
    <w:nsid w:val="699A1815"/>
    <w:multiLevelType w:val="multilevel"/>
    <w:tmpl w:val="28D60AA6"/>
    <w:lvl w:ilvl="0">
      <w:start w:val="3"/>
      <w:numFmt w:val="decimal"/>
      <w:lvlText w:val="%1"/>
      <w:lvlJc w:val="left"/>
      <w:pPr>
        <w:ind w:left="530" w:hanging="530"/>
      </w:pPr>
      <w:rPr>
        <w:rFonts w:hint="default"/>
      </w:rPr>
    </w:lvl>
    <w:lvl w:ilvl="1">
      <w:start w:val="2"/>
      <w:numFmt w:val="decimal"/>
      <w:lvlText w:val="%1.%2"/>
      <w:lvlJc w:val="left"/>
      <w:pPr>
        <w:ind w:left="600" w:hanging="53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47" w15:restartNumberingAfterBreak="0">
    <w:nsid w:val="6C8171BE"/>
    <w:multiLevelType w:val="multilevel"/>
    <w:tmpl w:val="B56ED32A"/>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101648"/>
    <w:multiLevelType w:val="multilevel"/>
    <w:tmpl w:val="E2E4E680"/>
    <w:lvl w:ilvl="0">
      <w:start w:val="3"/>
      <w:numFmt w:val="decimal"/>
      <w:lvlText w:val="%1"/>
      <w:lvlJc w:val="left"/>
      <w:pPr>
        <w:ind w:left="530" w:hanging="530"/>
      </w:pPr>
      <w:rPr>
        <w:rFonts w:hint="default"/>
      </w:rPr>
    </w:lvl>
    <w:lvl w:ilvl="1">
      <w:start w:val="3"/>
      <w:numFmt w:val="decimal"/>
      <w:lvlText w:val="%1.%2"/>
      <w:lvlJc w:val="left"/>
      <w:pPr>
        <w:ind w:left="565" w:hanging="530"/>
      </w:pPr>
      <w:rPr>
        <w:rFonts w:hint="default"/>
      </w:rPr>
    </w:lvl>
    <w:lvl w:ilvl="2">
      <w:start w:val="4"/>
      <w:numFmt w:val="decimal"/>
      <w:lvlText w:val="%1.%2.%3"/>
      <w:lvlJc w:val="left"/>
      <w:pPr>
        <w:ind w:left="790" w:hanging="720"/>
      </w:pPr>
      <w:rPr>
        <w:rFonts w:hint="default"/>
      </w:rPr>
    </w:lvl>
    <w:lvl w:ilvl="3">
      <w:start w:val="1"/>
      <w:numFmt w:val="decimal"/>
      <w:lvlText w:val="%1.%2.%3.%4"/>
      <w:lvlJc w:val="left"/>
      <w:pPr>
        <w:ind w:left="1185" w:hanging="108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50" w15:restartNumberingAfterBreak="0">
    <w:nsid w:val="7CF93A4A"/>
    <w:multiLevelType w:val="multilevel"/>
    <w:tmpl w:val="D58A9C6C"/>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7"/>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51" w15:restartNumberingAfterBreak="0">
    <w:nsid w:val="7D822952"/>
    <w:multiLevelType w:val="multilevel"/>
    <w:tmpl w:val="CACA5EC2"/>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5"/>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52"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776363">
    <w:abstractNumId w:val="2"/>
  </w:num>
  <w:num w:numId="2" w16cid:durableId="204027084">
    <w:abstractNumId w:val="38"/>
  </w:num>
  <w:num w:numId="3" w16cid:durableId="388923282">
    <w:abstractNumId w:val="25"/>
  </w:num>
  <w:num w:numId="4" w16cid:durableId="1216576282">
    <w:abstractNumId w:val="40"/>
  </w:num>
  <w:num w:numId="5" w16cid:durableId="549995124">
    <w:abstractNumId w:val="0"/>
    <w:lvlOverride w:ilvl="0">
      <w:startOverride w:val="1"/>
    </w:lvlOverride>
  </w:num>
  <w:num w:numId="6" w16cid:durableId="1742747960">
    <w:abstractNumId w:val="48"/>
  </w:num>
  <w:num w:numId="7" w16cid:durableId="2101681122">
    <w:abstractNumId w:val="29"/>
  </w:num>
  <w:num w:numId="8" w16cid:durableId="1409645692">
    <w:abstractNumId w:val="47"/>
  </w:num>
  <w:num w:numId="9" w16cid:durableId="778373282">
    <w:abstractNumId w:val="8"/>
  </w:num>
  <w:num w:numId="10" w16cid:durableId="1093210611">
    <w:abstractNumId w:val="39"/>
  </w:num>
  <w:num w:numId="11" w16cid:durableId="174539570">
    <w:abstractNumId w:val="18"/>
  </w:num>
  <w:num w:numId="12" w16cid:durableId="1423987832">
    <w:abstractNumId w:val="35"/>
  </w:num>
  <w:num w:numId="13" w16cid:durableId="987628692">
    <w:abstractNumId w:val="43"/>
  </w:num>
  <w:num w:numId="14" w16cid:durableId="1747680275">
    <w:abstractNumId w:val="7"/>
  </w:num>
  <w:num w:numId="15" w16cid:durableId="1264217949">
    <w:abstractNumId w:val="51"/>
  </w:num>
  <w:num w:numId="16" w16cid:durableId="1193415849">
    <w:abstractNumId w:val="6"/>
  </w:num>
  <w:num w:numId="17" w16cid:durableId="1559046668">
    <w:abstractNumId w:val="45"/>
  </w:num>
  <w:num w:numId="18" w16cid:durableId="316691621">
    <w:abstractNumId w:val="28"/>
  </w:num>
  <w:num w:numId="19" w16cid:durableId="1648823423">
    <w:abstractNumId w:val="21"/>
  </w:num>
  <w:num w:numId="20" w16cid:durableId="2054766767">
    <w:abstractNumId w:val="44"/>
  </w:num>
  <w:num w:numId="21" w16cid:durableId="1490826671">
    <w:abstractNumId w:val="32"/>
  </w:num>
  <w:num w:numId="22" w16cid:durableId="888221765">
    <w:abstractNumId w:val="14"/>
  </w:num>
  <w:num w:numId="23" w16cid:durableId="1394111656">
    <w:abstractNumId w:val="11"/>
  </w:num>
  <w:num w:numId="24" w16cid:durableId="1957369361">
    <w:abstractNumId w:val="30"/>
  </w:num>
  <w:num w:numId="25" w16cid:durableId="2118863782">
    <w:abstractNumId w:val="27"/>
  </w:num>
  <w:num w:numId="26" w16cid:durableId="656345322">
    <w:abstractNumId w:val="16"/>
  </w:num>
  <w:num w:numId="27" w16cid:durableId="1515802620">
    <w:abstractNumId w:val="36"/>
  </w:num>
  <w:num w:numId="28" w16cid:durableId="216403928">
    <w:abstractNumId w:val="23"/>
  </w:num>
  <w:num w:numId="29" w16cid:durableId="754009290">
    <w:abstractNumId w:val="5"/>
  </w:num>
  <w:num w:numId="30" w16cid:durableId="1556621407">
    <w:abstractNumId w:val="50"/>
  </w:num>
  <w:num w:numId="31" w16cid:durableId="1612935941">
    <w:abstractNumId w:val="3"/>
  </w:num>
  <w:num w:numId="32" w16cid:durableId="355887411">
    <w:abstractNumId w:val="31"/>
  </w:num>
  <w:num w:numId="33" w16cid:durableId="494803331">
    <w:abstractNumId w:val="12"/>
  </w:num>
  <w:num w:numId="34" w16cid:durableId="186451987">
    <w:abstractNumId w:val="17"/>
  </w:num>
  <w:num w:numId="35" w16cid:durableId="987586708">
    <w:abstractNumId w:val="34"/>
  </w:num>
  <w:num w:numId="36" w16cid:durableId="1304655888">
    <w:abstractNumId w:val="13"/>
  </w:num>
  <w:num w:numId="37" w16cid:durableId="1410805270">
    <w:abstractNumId w:val="33"/>
  </w:num>
  <w:num w:numId="38" w16cid:durableId="1104426753">
    <w:abstractNumId w:val="24"/>
  </w:num>
  <w:num w:numId="39" w16cid:durableId="302200440">
    <w:abstractNumId w:val="19"/>
  </w:num>
  <w:num w:numId="40" w16cid:durableId="379551087">
    <w:abstractNumId w:val="20"/>
  </w:num>
  <w:num w:numId="41" w16cid:durableId="341203580">
    <w:abstractNumId w:val="42"/>
  </w:num>
  <w:num w:numId="42" w16cid:durableId="18547905">
    <w:abstractNumId w:val="22"/>
  </w:num>
  <w:num w:numId="43" w16cid:durableId="205794194">
    <w:abstractNumId w:val="10"/>
  </w:num>
  <w:num w:numId="44" w16cid:durableId="1610434609">
    <w:abstractNumId w:val="4"/>
  </w:num>
  <w:num w:numId="45" w16cid:durableId="90207751">
    <w:abstractNumId w:val="41"/>
  </w:num>
  <w:num w:numId="46" w16cid:durableId="1038819098">
    <w:abstractNumId w:val="37"/>
  </w:num>
  <w:num w:numId="47" w16cid:durableId="1625575296">
    <w:abstractNumId w:val="46"/>
  </w:num>
  <w:num w:numId="48" w16cid:durableId="492600396">
    <w:abstractNumId w:val="49"/>
  </w:num>
  <w:num w:numId="49" w16cid:durableId="613710465">
    <w:abstractNumId w:val="26"/>
  </w:num>
  <w:num w:numId="50" w16cid:durableId="377169154">
    <w:abstractNumId w:val="9"/>
  </w:num>
  <w:num w:numId="51" w16cid:durableId="1907910222">
    <w:abstractNumId w:val="52"/>
  </w:num>
  <w:num w:numId="52" w16cid:durableId="30887709">
    <w:abstractNumId w:val="1"/>
  </w:num>
  <w:num w:numId="53" w16cid:durableId="1492017748">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1583E"/>
    <w:rsid w:val="00015AFA"/>
    <w:rsid w:val="000263BB"/>
    <w:rsid w:val="000336CB"/>
    <w:rsid w:val="0003620F"/>
    <w:rsid w:val="000379B1"/>
    <w:rsid w:val="00040C44"/>
    <w:rsid w:val="00041DBD"/>
    <w:rsid w:val="00042440"/>
    <w:rsid w:val="00043C89"/>
    <w:rsid w:val="00044DA1"/>
    <w:rsid w:val="00046916"/>
    <w:rsid w:val="000475E3"/>
    <w:rsid w:val="000517B4"/>
    <w:rsid w:val="00052F4C"/>
    <w:rsid w:val="0005607D"/>
    <w:rsid w:val="000628BB"/>
    <w:rsid w:val="00066C99"/>
    <w:rsid w:val="0006702D"/>
    <w:rsid w:val="00067D0F"/>
    <w:rsid w:val="00071AF3"/>
    <w:rsid w:val="00072D74"/>
    <w:rsid w:val="00074483"/>
    <w:rsid w:val="00076FCE"/>
    <w:rsid w:val="00080852"/>
    <w:rsid w:val="00081A96"/>
    <w:rsid w:val="00081DF6"/>
    <w:rsid w:val="00083834"/>
    <w:rsid w:val="00084F74"/>
    <w:rsid w:val="00086FFD"/>
    <w:rsid w:val="000924E5"/>
    <w:rsid w:val="00093E7B"/>
    <w:rsid w:val="00097204"/>
    <w:rsid w:val="00097547"/>
    <w:rsid w:val="000A002F"/>
    <w:rsid w:val="000A2BAC"/>
    <w:rsid w:val="000A74A8"/>
    <w:rsid w:val="000A7835"/>
    <w:rsid w:val="000B549A"/>
    <w:rsid w:val="000C41B5"/>
    <w:rsid w:val="000C5886"/>
    <w:rsid w:val="000D1750"/>
    <w:rsid w:val="000D2759"/>
    <w:rsid w:val="000D573D"/>
    <w:rsid w:val="000D719A"/>
    <w:rsid w:val="000E1984"/>
    <w:rsid w:val="000E20F4"/>
    <w:rsid w:val="000E2650"/>
    <w:rsid w:val="000E3E99"/>
    <w:rsid w:val="000E6E10"/>
    <w:rsid w:val="000F0CD9"/>
    <w:rsid w:val="000F1B26"/>
    <w:rsid w:val="000F4049"/>
    <w:rsid w:val="001022CF"/>
    <w:rsid w:val="0010507A"/>
    <w:rsid w:val="00107A71"/>
    <w:rsid w:val="00107C1B"/>
    <w:rsid w:val="00111685"/>
    <w:rsid w:val="00114E09"/>
    <w:rsid w:val="00120E8F"/>
    <w:rsid w:val="00135C64"/>
    <w:rsid w:val="00147135"/>
    <w:rsid w:val="00147B72"/>
    <w:rsid w:val="00151079"/>
    <w:rsid w:val="0015285F"/>
    <w:rsid w:val="001536BC"/>
    <w:rsid w:val="00154167"/>
    <w:rsid w:val="0015760E"/>
    <w:rsid w:val="00170EFC"/>
    <w:rsid w:val="00171B0F"/>
    <w:rsid w:val="00172463"/>
    <w:rsid w:val="001737AC"/>
    <w:rsid w:val="001771DF"/>
    <w:rsid w:val="00185F79"/>
    <w:rsid w:val="00194F1E"/>
    <w:rsid w:val="00195503"/>
    <w:rsid w:val="001A1A86"/>
    <w:rsid w:val="001A346F"/>
    <w:rsid w:val="001B16A7"/>
    <w:rsid w:val="001B1C6B"/>
    <w:rsid w:val="001B6EE6"/>
    <w:rsid w:val="001C0783"/>
    <w:rsid w:val="001C134C"/>
    <w:rsid w:val="001C46E9"/>
    <w:rsid w:val="001C531C"/>
    <w:rsid w:val="001C7C40"/>
    <w:rsid w:val="001D6C60"/>
    <w:rsid w:val="001E0955"/>
    <w:rsid w:val="001F1AD3"/>
    <w:rsid w:val="002041E6"/>
    <w:rsid w:val="00204F7E"/>
    <w:rsid w:val="00210EF1"/>
    <w:rsid w:val="002207E6"/>
    <w:rsid w:val="00222CB1"/>
    <w:rsid w:val="0022562E"/>
    <w:rsid w:val="00230887"/>
    <w:rsid w:val="00232F45"/>
    <w:rsid w:val="002367FB"/>
    <w:rsid w:val="00236CFF"/>
    <w:rsid w:val="00237759"/>
    <w:rsid w:val="00237A31"/>
    <w:rsid w:val="00241429"/>
    <w:rsid w:val="00242543"/>
    <w:rsid w:val="0024292D"/>
    <w:rsid w:val="002462DC"/>
    <w:rsid w:val="00247883"/>
    <w:rsid w:val="002503DD"/>
    <w:rsid w:val="00255048"/>
    <w:rsid w:val="00255D98"/>
    <w:rsid w:val="002630B8"/>
    <w:rsid w:val="0026573B"/>
    <w:rsid w:val="00267FED"/>
    <w:rsid w:val="0027303C"/>
    <w:rsid w:val="00273FDF"/>
    <w:rsid w:val="00275BEA"/>
    <w:rsid w:val="002778E1"/>
    <w:rsid w:val="0028455A"/>
    <w:rsid w:val="00284821"/>
    <w:rsid w:val="00285CCD"/>
    <w:rsid w:val="00293DE5"/>
    <w:rsid w:val="00293E54"/>
    <w:rsid w:val="00296398"/>
    <w:rsid w:val="00296CFD"/>
    <w:rsid w:val="002A3122"/>
    <w:rsid w:val="002A4E36"/>
    <w:rsid w:val="002B100B"/>
    <w:rsid w:val="002B2DCA"/>
    <w:rsid w:val="002B674C"/>
    <w:rsid w:val="002B6C4F"/>
    <w:rsid w:val="002B7F82"/>
    <w:rsid w:val="002C3717"/>
    <w:rsid w:val="002C4550"/>
    <w:rsid w:val="002C5F7F"/>
    <w:rsid w:val="002D3B6B"/>
    <w:rsid w:val="002D3E4A"/>
    <w:rsid w:val="002D66EF"/>
    <w:rsid w:val="002E06DD"/>
    <w:rsid w:val="002E2489"/>
    <w:rsid w:val="002E2C05"/>
    <w:rsid w:val="002E5D12"/>
    <w:rsid w:val="002E6E0A"/>
    <w:rsid w:val="002F6B4D"/>
    <w:rsid w:val="00307D04"/>
    <w:rsid w:val="003171FF"/>
    <w:rsid w:val="00317419"/>
    <w:rsid w:val="003202A9"/>
    <w:rsid w:val="00322F1E"/>
    <w:rsid w:val="003252A4"/>
    <w:rsid w:val="00326B1E"/>
    <w:rsid w:val="003336C2"/>
    <w:rsid w:val="00334132"/>
    <w:rsid w:val="0033470D"/>
    <w:rsid w:val="00335732"/>
    <w:rsid w:val="00335A26"/>
    <w:rsid w:val="003362BF"/>
    <w:rsid w:val="003415BF"/>
    <w:rsid w:val="00342B74"/>
    <w:rsid w:val="00343647"/>
    <w:rsid w:val="003439EB"/>
    <w:rsid w:val="003446F0"/>
    <w:rsid w:val="003460D0"/>
    <w:rsid w:val="00346646"/>
    <w:rsid w:val="00347794"/>
    <w:rsid w:val="00350221"/>
    <w:rsid w:val="00353E20"/>
    <w:rsid w:val="003556C6"/>
    <w:rsid w:val="00357316"/>
    <w:rsid w:val="003578B4"/>
    <w:rsid w:val="00367885"/>
    <w:rsid w:val="00370782"/>
    <w:rsid w:val="00370949"/>
    <w:rsid w:val="003747B9"/>
    <w:rsid w:val="00380743"/>
    <w:rsid w:val="003813A9"/>
    <w:rsid w:val="0038353C"/>
    <w:rsid w:val="00384BAA"/>
    <w:rsid w:val="003853BF"/>
    <w:rsid w:val="00386FA4"/>
    <w:rsid w:val="003874B1"/>
    <w:rsid w:val="003879C7"/>
    <w:rsid w:val="00392D70"/>
    <w:rsid w:val="0039386D"/>
    <w:rsid w:val="00395068"/>
    <w:rsid w:val="00395808"/>
    <w:rsid w:val="00397EE5"/>
    <w:rsid w:val="003A0304"/>
    <w:rsid w:val="003B1975"/>
    <w:rsid w:val="003B4453"/>
    <w:rsid w:val="003B532A"/>
    <w:rsid w:val="003C14BB"/>
    <w:rsid w:val="003C4410"/>
    <w:rsid w:val="003C559E"/>
    <w:rsid w:val="003C64AD"/>
    <w:rsid w:val="003D00FF"/>
    <w:rsid w:val="003D1B53"/>
    <w:rsid w:val="003D1F9B"/>
    <w:rsid w:val="003D2E34"/>
    <w:rsid w:val="003D3B16"/>
    <w:rsid w:val="003D7DD6"/>
    <w:rsid w:val="003E13B3"/>
    <w:rsid w:val="003E1F02"/>
    <w:rsid w:val="003E2B88"/>
    <w:rsid w:val="003E749E"/>
    <w:rsid w:val="003F2A8A"/>
    <w:rsid w:val="003F3D8A"/>
    <w:rsid w:val="003F5266"/>
    <w:rsid w:val="003F65FB"/>
    <w:rsid w:val="0040161A"/>
    <w:rsid w:val="00402F63"/>
    <w:rsid w:val="0040381C"/>
    <w:rsid w:val="00404F2F"/>
    <w:rsid w:val="00410CA2"/>
    <w:rsid w:val="00412D32"/>
    <w:rsid w:val="004214F1"/>
    <w:rsid w:val="00424B9A"/>
    <w:rsid w:val="0042513B"/>
    <w:rsid w:val="0042523E"/>
    <w:rsid w:val="00426BCD"/>
    <w:rsid w:val="0043154E"/>
    <w:rsid w:val="004323EA"/>
    <w:rsid w:val="004345BF"/>
    <w:rsid w:val="00434B3E"/>
    <w:rsid w:val="0043622D"/>
    <w:rsid w:val="0044197C"/>
    <w:rsid w:val="00446C23"/>
    <w:rsid w:val="00451145"/>
    <w:rsid w:val="00453391"/>
    <w:rsid w:val="004609ED"/>
    <w:rsid w:val="004633E7"/>
    <w:rsid w:val="00465961"/>
    <w:rsid w:val="00470B0F"/>
    <w:rsid w:val="00481657"/>
    <w:rsid w:val="00485ECC"/>
    <w:rsid w:val="0048785B"/>
    <w:rsid w:val="00491FFF"/>
    <w:rsid w:val="00492147"/>
    <w:rsid w:val="004934AB"/>
    <w:rsid w:val="00495AB3"/>
    <w:rsid w:val="0049632B"/>
    <w:rsid w:val="00497633"/>
    <w:rsid w:val="004A0D1C"/>
    <w:rsid w:val="004A38E4"/>
    <w:rsid w:val="004A4AA9"/>
    <w:rsid w:val="004B7C18"/>
    <w:rsid w:val="004C421A"/>
    <w:rsid w:val="004C4D48"/>
    <w:rsid w:val="004D074A"/>
    <w:rsid w:val="004D3C6F"/>
    <w:rsid w:val="004D4D08"/>
    <w:rsid w:val="004E3ADF"/>
    <w:rsid w:val="004F35E6"/>
    <w:rsid w:val="004F60CA"/>
    <w:rsid w:val="0050298C"/>
    <w:rsid w:val="00502DE8"/>
    <w:rsid w:val="0050442B"/>
    <w:rsid w:val="0050446B"/>
    <w:rsid w:val="005063A5"/>
    <w:rsid w:val="00506DB1"/>
    <w:rsid w:val="00510E12"/>
    <w:rsid w:val="00511F2C"/>
    <w:rsid w:val="005133F5"/>
    <w:rsid w:val="005151FF"/>
    <w:rsid w:val="00516485"/>
    <w:rsid w:val="00521E6C"/>
    <w:rsid w:val="00522686"/>
    <w:rsid w:val="00531194"/>
    <w:rsid w:val="005349BD"/>
    <w:rsid w:val="00535913"/>
    <w:rsid w:val="0053607B"/>
    <w:rsid w:val="00541770"/>
    <w:rsid w:val="00541E40"/>
    <w:rsid w:val="00542956"/>
    <w:rsid w:val="0054561A"/>
    <w:rsid w:val="005461E5"/>
    <w:rsid w:val="005473E0"/>
    <w:rsid w:val="00547E4E"/>
    <w:rsid w:val="00554077"/>
    <w:rsid w:val="00555997"/>
    <w:rsid w:val="00555CA7"/>
    <w:rsid w:val="005576F9"/>
    <w:rsid w:val="00561B84"/>
    <w:rsid w:val="00562C89"/>
    <w:rsid w:val="00564928"/>
    <w:rsid w:val="00566C18"/>
    <w:rsid w:val="00567442"/>
    <w:rsid w:val="005717AA"/>
    <w:rsid w:val="0057254C"/>
    <w:rsid w:val="005733E1"/>
    <w:rsid w:val="00575698"/>
    <w:rsid w:val="00583A7C"/>
    <w:rsid w:val="00584FFD"/>
    <w:rsid w:val="005854F9"/>
    <w:rsid w:val="0058579A"/>
    <w:rsid w:val="00585F25"/>
    <w:rsid w:val="00586457"/>
    <w:rsid w:val="00591BE1"/>
    <w:rsid w:val="005922DC"/>
    <w:rsid w:val="00595DA9"/>
    <w:rsid w:val="005A0420"/>
    <w:rsid w:val="005A255C"/>
    <w:rsid w:val="005B1BB7"/>
    <w:rsid w:val="005B4E6A"/>
    <w:rsid w:val="005B4FF4"/>
    <w:rsid w:val="005B5602"/>
    <w:rsid w:val="005C04FA"/>
    <w:rsid w:val="005C25B8"/>
    <w:rsid w:val="005C3B7A"/>
    <w:rsid w:val="005C7565"/>
    <w:rsid w:val="005C7C3D"/>
    <w:rsid w:val="005D1575"/>
    <w:rsid w:val="005D4E16"/>
    <w:rsid w:val="005D6557"/>
    <w:rsid w:val="005E269B"/>
    <w:rsid w:val="005F279B"/>
    <w:rsid w:val="005F3C5A"/>
    <w:rsid w:val="005F4667"/>
    <w:rsid w:val="005F5B0E"/>
    <w:rsid w:val="005F72FB"/>
    <w:rsid w:val="0060287C"/>
    <w:rsid w:val="00602F0F"/>
    <w:rsid w:val="00603235"/>
    <w:rsid w:val="0061132D"/>
    <w:rsid w:val="006145EB"/>
    <w:rsid w:val="00620008"/>
    <w:rsid w:val="006203F4"/>
    <w:rsid w:val="0062569A"/>
    <w:rsid w:val="006267CB"/>
    <w:rsid w:val="00631FE4"/>
    <w:rsid w:val="0063616E"/>
    <w:rsid w:val="00640176"/>
    <w:rsid w:val="0064330F"/>
    <w:rsid w:val="0064557C"/>
    <w:rsid w:val="00646930"/>
    <w:rsid w:val="00647EE2"/>
    <w:rsid w:val="0065416B"/>
    <w:rsid w:val="00662B60"/>
    <w:rsid w:val="00663D6A"/>
    <w:rsid w:val="0066547B"/>
    <w:rsid w:val="00666ECD"/>
    <w:rsid w:val="006676DC"/>
    <w:rsid w:val="00667FAE"/>
    <w:rsid w:val="0067268F"/>
    <w:rsid w:val="006729C3"/>
    <w:rsid w:val="00673953"/>
    <w:rsid w:val="00674AD7"/>
    <w:rsid w:val="00676013"/>
    <w:rsid w:val="0068129E"/>
    <w:rsid w:val="006821E9"/>
    <w:rsid w:val="0068338C"/>
    <w:rsid w:val="006908FD"/>
    <w:rsid w:val="00695D92"/>
    <w:rsid w:val="006A3527"/>
    <w:rsid w:val="006A4A2C"/>
    <w:rsid w:val="006A6F9F"/>
    <w:rsid w:val="006B0D8B"/>
    <w:rsid w:val="006B15C1"/>
    <w:rsid w:val="006B7AA6"/>
    <w:rsid w:val="006C3C20"/>
    <w:rsid w:val="006C4B57"/>
    <w:rsid w:val="006D01BD"/>
    <w:rsid w:val="006D1A65"/>
    <w:rsid w:val="006D5E20"/>
    <w:rsid w:val="006E1013"/>
    <w:rsid w:val="006E104F"/>
    <w:rsid w:val="006E142D"/>
    <w:rsid w:val="006E1896"/>
    <w:rsid w:val="006F1410"/>
    <w:rsid w:val="006F4C33"/>
    <w:rsid w:val="006F65A3"/>
    <w:rsid w:val="00703CC3"/>
    <w:rsid w:val="007047B8"/>
    <w:rsid w:val="00705299"/>
    <w:rsid w:val="007053F9"/>
    <w:rsid w:val="00706401"/>
    <w:rsid w:val="007103E4"/>
    <w:rsid w:val="00717E81"/>
    <w:rsid w:val="007244B1"/>
    <w:rsid w:val="00724E78"/>
    <w:rsid w:val="0072534B"/>
    <w:rsid w:val="00726457"/>
    <w:rsid w:val="00726CBF"/>
    <w:rsid w:val="00726E7A"/>
    <w:rsid w:val="007272C6"/>
    <w:rsid w:val="00733032"/>
    <w:rsid w:val="007338D0"/>
    <w:rsid w:val="00741BF6"/>
    <w:rsid w:val="007442B2"/>
    <w:rsid w:val="00744693"/>
    <w:rsid w:val="00751871"/>
    <w:rsid w:val="00753A9A"/>
    <w:rsid w:val="007614CA"/>
    <w:rsid w:val="0076193B"/>
    <w:rsid w:val="00761C8F"/>
    <w:rsid w:val="00762274"/>
    <w:rsid w:val="00763A6B"/>
    <w:rsid w:val="007657E8"/>
    <w:rsid w:val="00765C4F"/>
    <w:rsid w:val="00774BB0"/>
    <w:rsid w:val="007873D0"/>
    <w:rsid w:val="00793581"/>
    <w:rsid w:val="00795074"/>
    <w:rsid w:val="007A0321"/>
    <w:rsid w:val="007A59E7"/>
    <w:rsid w:val="007B0136"/>
    <w:rsid w:val="007B0BB8"/>
    <w:rsid w:val="007B1D3B"/>
    <w:rsid w:val="007C1433"/>
    <w:rsid w:val="007C3D4C"/>
    <w:rsid w:val="007C5073"/>
    <w:rsid w:val="007C6367"/>
    <w:rsid w:val="007D27D1"/>
    <w:rsid w:val="007D4A30"/>
    <w:rsid w:val="007D6CF8"/>
    <w:rsid w:val="007E2A9D"/>
    <w:rsid w:val="007E50F5"/>
    <w:rsid w:val="007E6C98"/>
    <w:rsid w:val="007E6E6B"/>
    <w:rsid w:val="007E7275"/>
    <w:rsid w:val="007F0FED"/>
    <w:rsid w:val="007F1611"/>
    <w:rsid w:val="007F250A"/>
    <w:rsid w:val="007F2B95"/>
    <w:rsid w:val="007F69E1"/>
    <w:rsid w:val="007F7C74"/>
    <w:rsid w:val="0080021E"/>
    <w:rsid w:val="00803049"/>
    <w:rsid w:val="00805322"/>
    <w:rsid w:val="00805CC8"/>
    <w:rsid w:val="008126D3"/>
    <w:rsid w:val="008133EC"/>
    <w:rsid w:val="008139DE"/>
    <w:rsid w:val="00814085"/>
    <w:rsid w:val="00814C45"/>
    <w:rsid w:val="00816B10"/>
    <w:rsid w:val="008240C0"/>
    <w:rsid w:val="00826326"/>
    <w:rsid w:val="008273AC"/>
    <w:rsid w:val="00827E52"/>
    <w:rsid w:val="0083144E"/>
    <w:rsid w:val="00833B30"/>
    <w:rsid w:val="008376F6"/>
    <w:rsid w:val="008379F7"/>
    <w:rsid w:val="00837F5E"/>
    <w:rsid w:val="008400D4"/>
    <w:rsid w:val="008411B6"/>
    <w:rsid w:val="00843BD0"/>
    <w:rsid w:val="00844F3F"/>
    <w:rsid w:val="00847036"/>
    <w:rsid w:val="0085334C"/>
    <w:rsid w:val="00853C16"/>
    <w:rsid w:val="008563C1"/>
    <w:rsid w:val="00856726"/>
    <w:rsid w:val="00856779"/>
    <w:rsid w:val="0085737A"/>
    <w:rsid w:val="00857C9C"/>
    <w:rsid w:val="00870EF3"/>
    <w:rsid w:val="00877978"/>
    <w:rsid w:val="00877EC1"/>
    <w:rsid w:val="0088345A"/>
    <w:rsid w:val="00891EF3"/>
    <w:rsid w:val="0089708A"/>
    <w:rsid w:val="008A1918"/>
    <w:rsid w:val="008A43EF"/>
    <w:rsid w:val="008A62AA"/>
    <w:rsid w:val="008B3F61"/>
    <w:rsid w:val="008B521C"/>
    <w:rsid w:val="008C09AB"/>
    <w:rsid w:val="008C0E89"/>
    <w:rsid w:val="008C32AB"/>
    <w:rsid w:val="008C3BD8"/>
    <w:rsid w:val="008C7382"/>
    <w:rsid w:val="008D195F"/>
    <w:rsid w:val="008D35F0"/>
    <w:rsid w:val="008D5EEB"/>
    <w:rsid w:val="008D65A2"/>
    <w:rsid w:val="008E2159"/>
    <w:rsid w:val="008E2695"/>
    <w:rsid w:val="008E3F67"/>
    <w:rsid w:val="008E4A39"/>
    <w:rsid w:val="008E58E7"/>
    <w:rsid w:val="008F317A"/>
    <w:rsid w:val="008F7486"/>
    <w:rsid w:val="00900CF8"/>
    <w:rsid w:val="00902120"/>
    <w:rsid w:val="00903750"/>
    <w:rsid w:val="0090657A"/>
    <w:rsid w:val="00913A0A"/>
    <w:rsid w:val="00914101"/>
    <w:rsid w:val="00921884"/>
    <w:rsid w:val="009221C8"/>
    <w:rsid w:val="00930AE9"/>
    <w:rsid w:val="0093249F"/>
    <w:rsid w:val="00935E20"/>
    <w:rsid w:val="009424D2"/>
    <w:rsid w:val="00956E7A"/>
    <w:rsid w:val="00960B77"/>
    <w:rsid w:val="00961797"/>
    <w:rsid w:val="00961C43"/>
    <w:rsid w:val="00961F68"/>
    <w:rsid w:val="00962715"/>
    <w:rsid w:val="00965BB4"/>
    <w:rsid w:val="0097176A"/>
    <w:rsid w:val="00973808"/>
    <w:rsid w:val="00975B23"/>
    <w:rsid w:val="0097632B"/>
    <w:rsid w:val="00983AC3"/>
    <w:rsid w:val="00983EE6"/>
    <w:rsid w:val="00984383"/>
    <w:rsid w:val="00984DA2"/>
    <w:rsid w:val="00995012"/>
    <w:rsid w:val="00996D47"/>
    <w:rsid w:val="009A205C"/>
    <w:rsid w:val="009A6F9E"/>
    <w:rsid w:val="009B0B16"/>
    <w:rsid w:val="009B1D87"/>
    <w:rsid w:val="009B33CE"/>
    <w:rsid w:val="009B41FF"/>
    <w:rsid w:val="009B6AD6"/>
    <w:rsid w:val="009C0D2F"/>
    <w:rsid w:val="009C6BDD"/>
    <w:rsid w:val="009C794D"/>
    <w:rsid w:val="009D1BE2"/>
    <w:rsid w:val="009D440E"/>
    <w:rsid w:val="009D44BA"/>
    <w:rsid w:val="009E1D88"/>
    <w:rsid w:val="009E59E8"/>
    <w:rsid w:val="009F009D"/>
    <w:rsid w:val="009F35E7"/>
    <w:rsid w:val="009F5499"/>
    <w:rsid w:val="009F5848"/>
    <w:rsid w:val="009F7D1A"/>
    <w:rsid w:val="00A00497"/>
    <w:rsid w:val="00A00FBF"/>
    <w:rsid w:val="00A010D0"/>
    <w:rsid w:val="00A021B8"/>
    <w:rsid w:val="00A0230A"/>
    <w:rsid w:val="00A025A0"/>
    <w:rsid w:val="00A02EF4"/>
    <w:rsid w:val="00A03AE1"/>
    <w:rsid w:val="00A069FB"/>
    <w:rsid w:val="00A11A19"/>
    <w:rsid w:val="00A14CD3"/>
    <w:rsid w:val="00A25B40"/>
    <w:rsid w:val="00A2654B"/>
    <w:rsid w:val="00A27F8C"/>
    <w:rsid w:val="00A32842"/>
    <w:rsid w:val="00A35A8D"/>
    <w:rsid w:val="00A40958"/>
    <w:rsid w:val="00A4189A"/>
    <w:rsid w:val="00A41904"/>
    <w:rsid w:val="00A46325"/>
    <w:rsid w:val="00A56CEE"/>
    <w:rsid w:val="00A60AD7"/>
    <w:rsid w:val="00A6122E"/>
    <w:rsid w:val="00A61453"/>
    <w:rsid w:val="00A639F5"/>
    <w:rsid w:val="00A64376"/>
    <w:rsid w:val="00A65CA2"/>
    <w:rsid w:val="00A66295"/>
    <w:rsid w:val="00A67BB9"/>
    <w:rsid w:val="00A67FE1"/>
    <w:rsid w:val="00A72B28"/>
    <w:rsid w:val="00A7509B"/>
    <w:rsid w:val="00A76C09"/>
    <w:rsid w:val="00A77A61"/>
    <w:rsid w:val="00A83D9D"/>
    <w:rsid w:val="00A913D2"/>
    <w:rsid w:val="00A92567"/>
    <w:rsid w:val="00A92964"/>
    <w:rsid w:val="00A9479E"/>
    <w:rsid w:val="00A97309"/>
    <w:rsid w:val="00A97C0B"/>
    <w:rsid w:val="00AB3B57"/>
    <w:rsid w:val="00AB5D36"/>
    <w:rsid w:val="00AB70DC"/>
    <w:rsid w:val="00AC35E8"/>
    <w:rsid w:val="00AD189D"/>
    <w:rsid w:val="00AD3E76"/>
    <w:rsid w:val="00AD4D23"/>
    <w:rsid w:val="00AD4EF8"/>
    <w:rsid w:val="00AE56A3"/>
    <w:rsid w:val="00AE5979"/>
    <w:rsid w:val="00AE625A"/>
    <w:rsid w:val="00AE67D7"/>
    <w:rsid w:val="00AE75DE"/>
    <w:rsid w:val="00AE7BA1"/>
    <w:rsid w:val="00AF0603"/>
    <w:rsid w:val="00AF4326"/>
    <w:rsid w:val="00AF6326"/>
    <w:rsid w:val="00B01C2C"/>
    <w:rsid w:val="00B03BD3"/>
    <w:rsid w:val="00B03EC5"/>
    <w:rsid w:val="00B05667"/>
    <w:rsid w:val="00B07764"/>
    <w:rsid w:val="00B11854"/>
    <w:rsid w:val="00B16B85"/>
    <w:rsid w:val="00B34CEA"/>
    <w:rsid w:val="00B37710"/>
    <w:rsid w:val="00B424E0"/>
    <w:rsid w:val="00B43387"/>
    <w:rsid w:val="00B50A81"/>
    <w:rsid w:val="00B51399"/>
    <w:rsid w:val="00B51FAB"/>
    <w:rsid w:val="00B565FD"/>
    <w:rsid w:val="00B602C9"/>
    <w:rsid w:val="00B61EB9"/>
    <w:rsid w:val="00B63344"/>
    <w:rsid w:val="00B65B06"/>
    <w:rsid w:val="00B6724E"/>
    <w:rsid w:val="00B70013"/>
    <w:rsid w:val="00B70CAD"/>
    <w:rsid w:val="00B81291"/>
    <w:rsid w:val="00B81B7F"/>
    <w:rsid w:val="00B824B1"/>
    <w:rsid w:val="00B82D54"/>
    <w:rsid w:val="00B86CEE"/>
    <w:rsid w:val="00B92F9E"/>
    <w:rsid w:val="00B94603"/>
    <w:rsid w:val="00B94C1F"/>
    <w:rsid w:val="00B94FCF"/>
    <w:rsid w:val="00B95A47"/>
    <w:rsid w:val="00B95D07"/>
    <w:rsid w:val="00BA15F8"/>
    <w:rsid w:val="00BA1A15"/>
    <w:rsid w:val="00BA2887"/>
    <w:rsid w:val="00BA34D7"/>
    <w:rsid w:val="00BA678E"/>
    <w:rsid w:val="00BB0EAE"/>
    <w:rsid w:val="00BB285D"/>
    <w:rsid w:val="00BC0AE1"/>
    <w:rsid w:val="00BD4226"/>
    <w:rsid w:val="00BD5185"/>
    <w:rsid w:val="00BD60B5"/>
    <w:rsid w:val="00BD7A99"/>
    <w:rsid w:val="00BE0DDA"/>
    <w:rsid w:val="00BE79CA"/>
    <w:rsid w:val="00BF04FF"/>
    <w:rsid w:val="00C003AE"/>
    <w:rsid w:val="00C06346"/>
    <w:rsid w:val="00C077D1"/>
    <w:rsid w:val="00C12365"/>
    <w:rsid w:val="00C13E6F"/>
    <w:rsid w:val="00C16414"/>
    <w:rsid w:val="00C20098"/>
    <w:rsid w:val="00C2117F"/>
    <w:rsid w:val="00C254F7"/>
    <w:rsid w:val="00C266F7"/>
    <w:rsid w:val="00C35D40"/>
    <w:rsid w:val="00C40209"/>
    <w:rsid w:val="00C403A0"/>
    <w:rsid w:val="00C40B06"/>
    <w:rsid w:val="00C450DB"/>
    <w:rsid w:val="00C51218"/>
    <w:rsid w:val="00C52867"/>
    <w:rsid w:val="00C5654B"/>
    <w:rsid w:val="00C56680"/>
    <w:rsid w:val="00C64A83"/>
    <w:rsid w:val="00C7069F"/>
    <w:rsid w:val="00C74B75"/>
    <w:rsid w:val="00C74EF5"/>
    <w:rsid w:val="00C758CB"/>
    <w:rsid w:val="00C81A86"/>
    <w:rsid w:val="00C86136"/>
    <w:rsid w:val="00C869C4"/>
    <w:rsid w:val="00C96F17"/>
    <w:rsid w:val="00C971C5"/>
    <w:rsid w:val="00C97382"/>
    <w:rsid w:val="00C97A7F"/>
    <w:rsid w:val="00CA1413"/>
    <w:rsid w:val="00CA2096"/>
    <w:rsid w:val="00CA2E00"/>
    <w:rsid w:val="00CA3033"/>
    <w:rsid w:val="00CB1789"/>
    <w:rsid w:val="00CB1CDB"/>
    <w:rsid w:val="00CC2924"/>
    <w:rsid w:val="00CC3392"/>
    <w:rsid w:val="00CD3CAB"/>
    <w:rsid w:val="00CD5942"/>
    <w:rsid w:val="00CD5A1F"/>
    <w:rsid w:val="00CE387A"/>
    <w:rsid w:val="00CE4821"/>
    <w:rsid w:val="00CE6B3B"/>
    <w:rsid w:val="00CE6E61"/>
    <w:rsid w:val="00CF04D5"/>
    <w:rsid w:val="00CF4389"/>
    <w:rsid w:val="00D17484"/>
    <w:rsid w:val="00D205AC"/>
    <w:rsid w:val="00D21A2C"/>
    <w:rsid w:val="00D2318E"/>
    <w:rsid w:val="00D24764"/>
    <w:rsid w:val="00D27BD2"/>
    <w:rsid w:val="00D30CDE"/>
    <w:rsid w:val="00D373F8"/>
    <w:rsid w:val="00D40822"/>
    <w:rsid w:val="00D45EF5"/>
    <w:rsid w:val="00D515EB"/>
    <w:rsid w:val="00D51673"/>
    <w:rsid w:val="00D54FBD"/>
    <w:rsid w:val="00D62631"/>
    <w:rsid w:val="00D63463"/>
    <w:rsid w:val="00D64F49"/>
    <w:rsid w:val="00D726C2"/>
    <w:rsid w:val="00D72D53"/>
    <w:rsid w:val="00D743A8"/>
    <w:rsid w:val="00D75DC9"/>
    <w:rsid w:val="00D77718"/>
    <w:rsid w:val="00D812BD"/>
    <w:rsid w:val="00D8182F"/>
    <w:rsid w:val="00D832FF"/>
    <w:rsid w:val="00D84C85"/>
    <w:rsid w:val="00D86331"/>
    <w:rsid w:val="00D91585"/>
    <w:rsid w:val="00D91670"/>
    <w:rsid w:val="00D93332"/>
    <w:rsid w:val="00D93769"/>
    <w:rsid w:val="00D95D08"/>
    <w:rsid w:val="00D96B2D"/>
    <w:rsid w:val="00DA48EB"/>
    <w:rsid w:val="00DA66A8"/>
    <w:rsid w:val="00DC0924"/>
    <w:rsid w:val="00DC0979"/>
    <w:rsid w:val="00DC4D1C"/>
    <w:rsid w:val="00DC5FDA"/>
    <w:rsid w:val="00DC60F0"/>
    <w:rsid w:val="00DD78EC"/>
    <w:rsid w:val="00DD7F9D"/>
    <w:rsid w:val="00DE5547"/>
    <w:rsid w:val="00DE739C"/>
    <w:rsid w:val="00E04336"/>
    <w:rsid w:val="00E05A87"/>
    <w:rsid w:val="00E05BEF"/>
    <w:rsid w:val="00E07417"/>
    <w:rsid w:val="00E07E3A"/>
    <w:rsid w:val="00E1052B"/>
    <w:rsid w:val="00E11EA2"/>
    <w:rsid w:val="00E130EE"/>
    <w:rsid w:val="00E13234"/>
    <w:rsid w:val="00E20B74"/>
    <w:rsid w:val="00E2103E"/>
    <w:rsid w:val="00E23865"/>
    <w:rsid w:val="00E25B29"/>
    <w:rsid w:val="00E27237"/>
    <w:rsid w:val="00E27417"/>
    <w:rsid w:val="00E31DF6"/>
    <w:rsid w:val="00E33A5F"/>
    <w:rsid w:val="00E34074"/>
    <w:rsid w:val="00E43658"/>
    <w:rsid w:val="00E44595"/>
    <w:rsid w:val="00E455A2"/>
    <w:rsid w:val="00E46734"/>
    <w:rsid w:val="00E47464"/>
    <w:rsid w:val="00E50F03"/>
    <w:rsid w:val="00E5379A"/>
    <w:rsid w:val="00E66D6E"/>
    <w:rsid w:val="00E741EF"/>
    <w:rsid w:val="00E77650"/>
    <w:rsid w:val="00E87B47"/>
    <w:rsid w:val="00E91307"/>
    <w:rsid w:val="00E946AA"/>
    <w:rsid w:val="00E970C1"/>
    <w:rsid w:val="00E97F29"/>
    <w:rsid w:val="00EA0C30"/>
    <w:rsid w:val="00EA686D"/>
    <w:rsid w:val="00EB1BF4"/>
    <w:rsid w:val="00EB345A"/>
    <w:rsid w:val="00EB70EE"/>
    <w:rsid w:val="00EC017F"/>
    <w:rsid w:val="00EC0A4E"/>
    <w:rsid w:val="00EC23A9"/>
    <w:rsid w:val="00EC24FD"/>
    <w:rsid w:val="00EC69EF"/>
    <w:rsid w:val="00ED0DF2"/>
    <w:rsid w:val="00ED332A"/>
    <w:rsid w:val="00ED4068"/>
    <w:rsid w:val="00ED4200"/>
    <w:rsid w:val="00ED458B"/>
    <w:rsid w:val="00EE1B39"/>
    <w:rsid w:val="00EE1C28"/>
    <w:rsid w:val="00EE392F"/>
    <w:rsid w:val="00EE7E46"/>
    <w:rsid w:val="00EF24A6"/>
    <w:rsid w:val="00EF55C4"/>
    <w:rsid w:val="00EF5ADF"/>
    <w:rsid w:val="00F01459"/>
    <w:rsid w:val="00F07018"/>
    <w:rsid w:val="00F076F9"/>
    <w:rsid w:val="00F152FC"/>
    <w:rsid w:val="00F204BF"/>
    <w:rsid w:val="00F209FC"/>
    <w:rsid w:val="00F2216F"/>
    <w:rsid w:val="00F23134"/>
    <w:rsid w:val="00F23EEB"/>
    <w:rsid w:val="00F23FAB"/>
    <w:rsid w:val="00F26208"/>
    <w:rsid w:val="00F33044"/>
    <w:rsid w:val="00F344F8"/>
    <w:rsid w:val="00F35310"/>
    <w:rsid w:val="00F35320"/>
    <w:rsid w:val="00F4009A"/>
    <w:rsid w:val="00F42815"/>
    <w:rsid w:val="00F473B5"/>
    <w:rsid w:val="00F51C65"/>
    <w:rsid w:val="00F60381"/>
    <w:rsid w:val="00F60F7B"/>
    <w:rsid w:val="00F62F4A"/>
    <w:rsid w:val="00F66276"/>
    <w:rsid w:val="00F67DE3"/>
    <w:rsid w:val="00F707CA"/>
    <w:rsid w:val="00F714D8"/>
    <w:rsid w:val="00F72108"/>
    <w:rsid w:val="00F72EA7"/>
    <w:rsid w:val="00F7572C"/>
    <w:rsid w:val="00F764E3"/>
    <w:rsid w:val="00F76B59"/>
    <w:rsid w:val="00F777BB"/>
    <w:rsid w:val="00F77E17"/>
    <w:rsid w:val="00F80612"/>
    <w:rsid w:val="00F83ED4"/>
    <w:rsid w:val="00F92FF2"/>
    <w:rsid w:val="00F9371A"/>
    <w:rsid w:val="00F94BBA"/>
    <w:rsid w:val="00F96C31"/>
    <w:rsid w:val="00F974FE"/>
    <w:rsid w:val="00FA0015"/>
    <w:rsid w:val="00FA29A6"/>
    <w:rsid w:val="00FA3B13"/>
    <w:rsid w:val="00FA5E4D"/>
    <w:rsid w:val="00FB0D09"/>
    <w:rsid w:val="00FB1A8B"/>
    <w:rsid w:val="00FB333B"/>
    <w:rsid w:val="00FB417B"/>
    <w:rsid w:val="00FB71FF"/>
    <w:rsid w:val="00FC2417"/>
    <w:rsid w:val="00FC3958"/>
    <w:rsid w:val="00FC556D"/>
    <w:rsid w:val="00FC7518"/>
    <w:rsid w:val="00FD4096"/>
    <w:rsid w:val="00FD7BA1"/>
    <w:rsid w:val="00FE27DD"/>
    <w:rsid w:val="00FE72D9"/>
    <w:rsid w:val="00FF1662"/>
    <w:rsid w:val="00FF5957"/>
    <w:rsid w:val="09041B2A"/>
    <w:rsid w:val="0A764479"/>
    <w:rsid w:val="1FB97AB6"/>
    <w:rsid w:val="4AE29703"/>
    <w:rsid w:val="5A6F2B8C"/>
    <w:rsid w:val="6BA6E82D"/>
    <w:rsid w:val="7429A5E4"/>
    <w:rsid w:val="7FC31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3347C84D-630A-43EE-AC74-FF4FE312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semiHidden/>
    <w:rsid w:val="00662B60"/>
    <w:pPr>
      <w:spacing w:before="200" w:after="200"/>
      <w:jc w:val="both"/>
    </w:pPr>
    <w:rPr>
      <w:sz w:val="20"/>
      <w:lang w:eastAsia="en-GB"/>
    </w:rPr>
  </w:style>
  <w:style w:type="character" w:styleId="FootnoteReference">
    <w:name w:val="footnote reference"/>
    <w:uiPriority w:val="99"/>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762274"/>
    <w:pPr>
      <w:tabs>
        <w:tab w:val="right" w:leader="dot" w:pos="9000"/>
      </w:tabs>
      <w:spacing w:line="360" w:lineRule="auto"/>
      <w:ind w:left="851" w:hanging="851"/>
    </w:pPr>
    <w:rPr>
      <w:color w:val="000000" w:themeColor="text1"/>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4"/>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4"/>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4"/>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5"/>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F04FF"/>
    <w:rPr>
      <w:rFonts w:ascii="Arial" w:hAnsi="Arial"/>
      <w:sz w:val="24"/>
      <w:lang w:eastAsia="en-US"/>
    </w:rPr>
  </w:style>
  <w:style w:type="character" w:styleId="UnresolvedMention">
    <w:name w:val="Unresolved Mention"/>
    <w:basedOn w:val="DefaultParagraphFont"/>
    <w:uiPriority w:val="99"/>
    <w:semiHidden/>
    <w:unhideWhenUsed/>
    <w:rsid w:val="004F35E6"/>
    <w:rPr>
      <w:color w:val="605E5C"/>
      <w:shd w:val="clear" w:color="auto" w:fill="E1DFDD"/>
    </w:rPr>
  </w:style>
  <w:style w:type="character" w:customStyle="1" w:styleId="FootnoteTextChar">
    <w:name w:val="Footnote Text Char"/>
    <w:basedOn w:val="DefaultParagraphFont"/>
    <w:link w:val="FootnoteText"/>
    <w:uiPriority w:val="99"/>
    <w:semiHidden/>
    <w:rsid w:val="00F62F4A"/>
    <w:rPr>
      <w:rFonts w:ascii="Arial" w:hAnsi="Arial"/>
    </w:rPr>
  </w:style>
  <w:style w:type="table" w:styleId="GridTable1Light">
    <w:name w:val="Grid Table 1 Light"/>
    <w:basedOn w:val="TableNormal"/>
    <w:uiPriority w:val="46"/>
    <w:rsid w:val="00F62F4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amb.sharepoint.com/:w:/t/cs/EdGf2b18va5Grz50ugZiRVYBqu9INDTWJDVJOf86Zp3Qfw?e=MgFQFC" TargetMode="External"/><Relationship Id="rId18" Type="http://schemas.openxmlformats.org/officeDocument/2006/relationships/hyperlink" Target="https://www.legislation.gov.uk/ukpga/2000/36/cont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ecamb.sharepoint.com/:w:/t/cs/EfpSGMAc8b5Ii1zKav3cD2QBnGkMVr3Qfxid4JGtd5tixQ?e=4Oqp2p" TargetMode="External"/><Relationship Id="rId17" Type="http://schemas.openxmlformats.org/officeDocument/2006/relationships/hyperlink" Target="https://ico.org.uk/for-organisations/guide-to-data-protection/guide-to-the-general-data-protection-regulation-gdpr/" TargetMode="External"/><Relationship Id="rId2" Type="http://schemas.openxmlformats.org/officeDocument/2006/relationships/customXml" Target="../customXml/item2.xml"/><Relationship Id="rId16" Type="http://schemas.openxmlformats.org/officeDocument/2006/relationships/hyperlink" Target="https://secamb.sharepoint.com/:w:/t/cs/EasG4-ve06VAgn8ZLg6H1GIBYlbMWqpYeGkFh5G-k-5QJw?e=aMZ6k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Eliz2/6-7/51" TargetMode="External"/><Relationship Id="rId5" Type="http://schemas.openxmlformats.org/officeDocument/2006/relationships/numbering" Target="numbering.xml"/><Relationship Id="rId15" Type="http://schemas.openxmlformats.org/officeDocument/2006/relationships/hyperlink" Target="https://secamb.sharepoint.com/:w:/t/cs/EenRBQvhp_NOtMcrEfpF6jUBvqwwsC4CXTNCQDZasjqZpQ?e=QKp4u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x.nhs.uk/information-governance/guidance/records-management-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mb.sharepoint.com/:w:/t/cs/EXZSQ9TK2QBOkdC8ZEAPSWkBsgZUFY-MxzQBMzMI9bF9VA?e=GzOtW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078539A9-9BAE-4AB6-9F68-603224D95F96}"/>
</file>

<file path=customXml/itemProps2.xml><?xml version="1.0" encoding="utf-8"?>
<ds:datastoreItem xmlns:ds="http://schemas.openxmlformats.org/officeDocument/2006/customXml" ds:itemID="{6CFA8198-0B26-422F-A8DE-80B2F8FBFF78}">
  <ds:schemaRefs>
    <ds:schemaRef ds:uri="http://schemas.openxmlformats.org/officeDocument/2006/bibliography"/>
  </ds:schemaRefs>
</ds:datastoreItem>
</file>

<file path=customXml/itemProps3.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4.xml><?xml version="1.0" encoding="utf-8"?>
<ds:datastoreItem xmlns:ds="http://schemas.openxmlformats.org/officeDocument/2006/customXml" ds:itemID="{0A3FC709-07D5-4752-ADC1-418D951128DE}">
  <ds:schemaRef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0b0e459f-e013-4618-a992-ef2a5ceba81f"/>
    <ds:schemaRef ds:uri="d660ec31-0c60-482c-b298-c899826a291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1662</Words>
  <Characters>10722</Characters>
  <Application>Microsoft Office Word</Application>
  <DocSecurity>0</DocSecurity>
  <Lines>397</Lines>
  <Paragraphs>203</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12181</CharactersWithSpaces>
  <SharedDoc>false</SharedDoc>
  <HLinks>
    <vt:vector size="138" baseType="variant">
      <vt:variant>
        <vt:i4>1441857</vt:i4>
      </vt:variant>
      <vt:variant>
        <vt:i4>72</vt:i4>
      </vt:variant>
      <vt:variant>
        <vt:i4>0</vt:i4>
      </vt:variant>
      <vt:variant>
        <vt:i4>5</vt:i4>
      </vt:variant>
      <vt:variant>
        <vt:lpwstr>https://www.nhsx.nhs.uk/information-governance/guidance/records-management-code/</vt:lpwstr>
      </vt:variant>
      <vt:variant>
        <vt:lpwstr/>
      </vt:variant>
      <vt:variant>
        <vt:i4>5505119</vt:i4>
      </vt:variant>
      <vt:variant>
        <vt:i4>69</vt:i4>
      </vt:variant>
      <vt:variant>
        <vt:i4>0</vt:i4>
      </vt:variant>
      <vt:variant>
        <vt:i4>5</vt:i4>
      </vt:variant>
      <vt:variant>
        <vt:lpwstr>https://www.legislation.gov.uk/ukpga/2000/36/contents</vt:lpwstr>
      </vt:variant>
      <vt:variant>
        <vt:lpwstr/>
      </vt:variant>
      <vt:variant>
        <vt:i4>2949247</vt:i4>
      </vt:variant>
      <vt:variant>
        <vt:i4>66</vt:i4>
      </vt:variant>
      <vt:variant>
        <vt:i4>0</vt:i4>
      </vt:variant>
      <vt:variant>
        <vt:i4>5</vt:i4>
      </vt:variant>
      <vt:variant>
        <vt:lpwstr>https://ico.org.uk/for-organisations/guide-to-data-protection/guide-to-the-general-data-protection-regulation-gdpr/</vt:lpwstr>
      </vt:variant>
      <vt:variant>
        <vt:lpwstr/>
      </vt:variant>
      <vt:variant>
        <vt:i4>5963863</vt:i4>
      </vt:variant>
      <vt:variant>
        <vt:i4>63</vt:i4>
      </vt:variant>
      <vt:variant>
        <vt:i4>0</vt:i4>
      </vt:variant>
      <vt:variant>
        <vt:i4>5</vt:i4>
      </vt:variant>
      <vt:variant>
        <vt:lpwstr>https://www.legislation.gov.uk/ukpga/1990/23/contents</vt:lpwstr>
      </vt:variant>
      <vt:variant>
        <vt:lpwstr/>
      </vt:variant>
      <vt:variant>
        <vt:i4>2162811</vt:i4>
      </vt:variant>
      <vt:variant>
        <vt:i4>60</vt:i4>
      </vt:variant>
      <vt:variant>
        <vt:i4>0</vt:i4>
      </vt:variant>
      <vt:variant>
        <vt:i4>5</vt:i4>
      </vt:variant>
      <vt:variant>
        <vt:lpwstr>https://secamb.sharepoint.com/:w:/t/cs/EasG4-ve06VAgn8ZLg6H1GIBYlbMWqpYeGkFh5G-k-5QJw?e=aMZ6kU</vt:lpwstr>
      </vt:variant>
      <vt:variant>
        <vt:lpwstr/>
      </vt:variant>
      <vt:variant>
        <vt:i4>2752543</vt:i4>
      </vt:variant>
      <vt:variant>
        <vt:i4>57</vt:i4>
      </vt:variant>
      <vt:variant>
        <vt:i4>0</vt:i4>
      </vt:variant>
      <vt:variant>
        <vt:i4>5</vt:i4>
      </vt:variant>
      <vt:variant>
        <vt:lpwstr>https://secamb.sharepoint.com/:w:/t/cs/EenRBQvhp_NOtMcrEfpF6jUBvqwwsC4CXTNCQDZasjqZpQ?e=QKp4uU</vt:lpwstr>
      </vt:variant>
      <vt:variant>
        <vt:lpwstr/>
      </vt:variant>
      <vt:variant>
        <vt:i4>7471204</vt:i4>
      </vt:variant>
      <vt:variant>
        <vt:i4>54</vt:i4>
      </vt:variant>
      <vt:variant>
        <vt:i4>0</vt:i4>
      </vt:variant>
      <vt:variant>
        <vt:i4>5</vt:i4>
      </vt:variant>
      <vt:variant>
        <vt:lpwstr>https://secamb.sharepoint.com/:w:/t/cs/EXZSQ9TK2QBOkdC8ZEAPSWkBsgZUFY-MxzQBMzMI9bF9VA?e=GzOtW6</vt:lpwstr>
      </vt:variant>
      <vt:variant>
        <vt:lpwstr/>
      </vt:variant>
      <vt:variant>
        <vt:i4>2818163</vt:i4>
      </vt:variant>
      <vt:variant>
        <vt:i4>51</vt:i4>
      </vt:variant>
      <vt:variant>
        <vt:i4>0</vt:i4>
      </vt:variant>
      <vt:variant>
        <vt:i4>5</vt:i4>
      </vt:variant>
      <vt:variant>
        <vt:lpwstr>https://secamb.sharepoint.com/:w:/t/cs/EdGf2b18va5Grz50ugZiRVYBqu9INDTWJDVJOf86Zp3Qfw?e=MgFQFC</vt:lpwstr>
      </vt:variant>
      <vt:variant>
        <vt:lpwstr/>
      </vt:variant>
      <vt:variant>
        <vt:i4>6160472</vt:i4>
      </vt:variant>
      <vt:variant>
        <vt:i4>48</vt:i4>
      </vt:variant>
      <vt:variant>
        <vt:i4>0</vt:i4>
      </vt:variant>
      <vt:variant>
        <vt:i4>5</vt:i4>
      </vt:variant>
      <vt:variant>
        <vt:lpwstr>https://secamb.sharepoint.com/sites/Intranet-Policies-and-Procedures/SitePages/Storage-of-Patient-Clinical-Records-Procedure.aspx</vt:lpwstr>
      </vt:variant>
      <vt:variant>
        <vt:lpwstr/>
      </vt:variant>
      <vt:variant>
        <vt:i4>3670121</vt:i4>
      </vt:variant>
      <vt:variant>
        <vt:i4>45</vt:i4>
      </vt:variant>
      <vt:variant>
        <vt:i4>0</vt:i4>
      </vt:variant>
      <vt:variant>
        <vt:i4>5</vt:i4>
      </vt:variant>
      <vt:variant>
        <vt:lpwstr>https://secamb.sharepoint.com/:w:/t/cs/EfpSGMAc8b5Ii1zKav3cD2QBnGkMVr3Qfxid4JGtd5tixQ?e=4Oqp2p</vt:lpwstr>
      </vt:variant>
      <vt:variant>
        <vt:lpwstr/>
      </vt:variant>
      <vt:variant>
        <vt:i4>2818064</vt:i4>
      </vt:variant>
      <vt:variant>
        <vt:i4>42</vt:i4>
      </vt:variant>
      <vt:variant>
        <vt:i4>0</vt:i4>
      </vt:variant>
      <vt:variant>
        <vt:i4>5</vt:i4>
      </vt:variant>
      <vt:variant>
        <vt:lpwstr>https://secamb.sharepoint.com/:w:/t/cs/EUzhYRLY-4JJgneviyG_T5wBjEQr2RfBJ1qGQ9Ozd4IE-w?e=6Chlle</vt:lpwstr>
      </vt:variant>
      <vt:variant>
        <vt:lpwstr/>
      </vt:variant>
      <vt:variant>
        <vt:i4>5832717</vt:i4>
      </vt:variant>
      <vt:variant>
        <vt:i4>39</vt:i4>
      </vt:variant>
      <vt:variant>
        <vt:i4>0</vt:i4>
      </vt:variant>
      <vt:variant>
        <vt:i4>5</vt:i4>
      </vt:variant>
      <vt:variant>
        <vt:lpwstr>https://www.legislation.gov.uk/ukpga/Eliz2/6-7/51</vt:lpwstr>
      </vt:variant>
      <vt:variant>
        <vt:lpwstr/>
      </vt:variant>
      <vt:variant>
        <vt:i4>1703987</vt:i4>
      </vt:variant>
      <vt:variant>
        <vt:i4>35</vt:i4>
      </vt:variant>
      <vt:variant>
        <vt:i4>0</vt:i4>
      </vt:variant>
      <vt:variant>
        <vt:i4>5</vt:i4>
      </vt:variant>
      <vt:variant>
        <vt:lpwstr/>
      </vt:variant>
      <vt:variant>
        <vt:lpwstr>_Toc88478674</vt:lpwstr>
      </vt:variant>
      <vt:variant>
        <vt:i4>1835059</vt:i4>
      </vt:variant>
      <vt:variant>
        <vt:i4>32</vt:i4>
      </vt:variant>
      <vt:variant>
        <vt:i4>0</vt:i4>
      </vt:variant>
      <vt:variant>
        <vt:i4>5</vt:i4>
      </vt:variant>
      <vt:variant>
        <vt:lpwstr/>
      </vt:variant>
      <vt:variant>
        <vt:lpwstr>_Toc88478672</vt:lpwstr>
      </vt:variant>
      <vt:variant>
        <vt:i4>2031667</vt:i4>
      </vt:variant>
      <vt:variant>
        <vt:i4>29</vt:i4>
      </vt:variant>
      <vt:variant>
        <vt:i4>0</vt:i4>
      </vt:variant>
      <vt:variant>
        <vt:i4>5</vt:i4>
      </vt:variant>
      <vt:variant>
        <vt:lpwstr/>
      </vt:variant>
      <vt:variant>
        <vt:lpwstr>_Toc88478671</vt:lpwstr>
      </vt:variant>
      <vt:variant>
        <vt:i4>1966131</vt:i4>
      </vt:variant>
      <vt:variant>
        <vt:i4>26</vt:i4>
      </vt:variant>
      <vt:variant>
        <vt:i4>0</vt:i4>
      </vt:variant>
      <vt:variant>
        <vt:i4>5</vt:i4>
      </vt:variant>
      <vt:variant>
        <vt:lpwstr/>
      </vt:variant>
      <vt:variant>
        <vt:lpwstr>_Toc88478670</vt:lpwstr>
      </vt:variant>
      <vt:variant>
        <vt:i4>1507378</vt:i4>
      </vt:variant>
      <vt:variant>
        <vt:i4>23</vt:i4>
      </vt:variant>
      <vt:variant>
        <vt:i4>0</vt:i4>
      </vt:variant>
      <vt:variant>
        <vt:i4>5</vt:i4>
      </vt:variant>
      <vt:variant>
        <vt:lpwstr/>
      </vt:variant>
      <vt:variant>
        <vt:lpwstr>_Toc88478669</vt:lpwstr>
      </vt:variant>
      <vt:variant>
        <vt:i4>1441842</vt:i4>
      </vt:variant>
      <vt:variant>
        <vt:i4>20</vt:i4>
      </vt:variant>
      <vt:variant>
        <vt:i4>0</vt:i4>
      </vt:variant>
      <vt:variant>
        <vt:i4>5</vt:i4>
      </vt:variant>
      <vt:variant>
        <vt:lpwstr/>
      </vt:variant>
      <vt:variant>
        <vt:lpwstr>_Toc88478668</vt:lpwstr>
      </vt:variant>
      <vt:variant>
        <vt:i4>1638450</vt:i4>
      </vt:variant>
      <vt:variant>
        <vt:i4>17</vt:i4>
      </vt:variant>
      <vt:variant>
        <vt:i4>0</vt:i4>
      </vt:variant>
      <vt:variant>
        <vt:i4>5</vt:i4>
      </vt:variant>
      <vt:variant>
        <vt:lpwstr/>
      </vt:variant>
      <vt:variant>
        <vt:lpwstr>_Toc88478667</vt:lpwstr>
      </vt:variant>
      <vt:variant>
        <vt:i4>1572914</vt:i4>
      </vt:variant>
      <vt:variant>
        <vt:i4>14</vt:i4>
      </vt:variant>
      <vt:variant>
        <vt:i4>0</vt:i4>
      </vt:variant>
      <vt:variant>
        <vt:i4>5</vt:i4>
      </vt:variant>
      <vt:variant>
        <vt:lpwstr/>
      </vt:variant>
      <vt:variant>
        <vt:lpwstr>_Toc88478666</vt:lpwstr>
      </vt:variant>
      <vt:variant>
        <vt:i4>1769522</vt:i4>
      </vt:variant>
      <vt:variant>
        <vt:i4>11</vt:i4>
      </vt:variant>
      <vt:variant>
        <vt:i4>0</vt:i4>
      </vt:variant>
      <vt:variant>
        <vt:i4>5</vt:i4>
      </vt:variant>
      <vt:variant>
        <vt:lpwstr/>
      </vt:variant>
      <vt:variant>
        <vt:lpwstr>_Toc88478665</vt:lpwstr>
      </vt:variant>
      <vt:variant>
        <vt:i4>1703986</vt:i4>
      </vt:variant>
      <vt:variant>
        <vt:i4>8</vt:i4>
      </vt:variant>
      <vt:variant>
        <vt:i4>0</vt:i4>
      </vt:variant>
      <vt:variant>
        <vt:i4>5</vt:i4>
      </vt:variant>
      <vt:variant>
        <vt:lpwstr/>
      </vt:variant>
      <vt:variant>
        <vt:lpwstr>_Toc88478664</vt:lpwstr>
      </vt:variant>
      <vt:variant>
        <vt:i4>1900594</vt:i4>
      </vt:variant>
      <vt:variant>
        <vt:i4>2</vt:i4>
      </vt:variant>
      <vt:variant>
        <vt:i4>0</vt:i4>
      </vt:variant>
      <vt:variant>
        <vt:i4>5</vt:i4>
      </vt:variant>
      <vt:variant>
        <vt:lpwstr/>
      </vt:variant>
      <vt:variant>
        <vt:lpwstr>_Toc88478663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Juliana Umoh</cp:lastModifiedBy>
  <cp:revision>3</cp:revision>
  <cp:lastPrinted>2012-03-28T10:07:00Z</cp:lastPrinted>
  <dcterms:created xsi:type="dcterms:W3CDTF">2026-02-06T15:58:00Z</dcterms:created>
  <dcterms:modified xsi:type="dcterms:W3CDTF">2026-02-23T15:47:00Z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1376000</vt:r8>
  </property>
  <property fmtid="{D5CDD505-2E9C-101B-9397-08002B2CF9AE}" pid="3" name="_ExtendedDescription">
    <vt:lpwstr/>
  </property>
  <property fmtid="{D5CDD505-2E9C-101B-9397-08002B2CF9AE}" pid="4" name="GrammarlyDocumentId">
    <vt:lpwstr>440fde4671e1deee81f34454bb2d6fb8032f97b026301fc8156eaca2ce37ed33</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y fmtid="{D5CDD505-2E9C-101B-9397-08002B2CF9AE}" pid="12" name="ContentTypeId">
    <vt:lpwstr>0x010100E51D3FF2E8B1344E8FCA33E8D6430152</vt:lpwstr>
  </property>
</Properties>
</file>