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8054" w14:textId="77777777" w:rsidR="00C7069F" w:rsidRDefault="00C7069F" w:rsidP="00DF416B">
      <w:pPr>
        <w:pStyle w:val="Style1"/>
        <w:spacing w:before="240"/>
        <w:rPr>
          <w:b/>
        </w:rPr>
      </w:pPr>
    </w:p>
    <w:p w14:paraId="2B58805B" w14:textId="68A5B915" w:rsidR="00C7069F" w:rsidRDefault="00C7069F" w:rsidP="00DF416B">
      <w:pPr>
        <w:pStyle w:val="Style1"/>
        <w:spacing w:before="240"/>
        <w:rPr>
          <w:b/>
        </w:rPr>
      </w:pPr>
    </w:p>
    <w:p w14:paraId="6F81F349" w14:textId="0C9FFED0" w:rsidR="0015506B" w:rsidRPr="0015506B" w:rsidRDefault="00210FB6" w:rsidP="00DF416B">
      <w:pPr>
        <w:pStyle w:val="Style1"/>
        <w:jc w:val="center"/>
        <w:rPr>
          <w:b/>
          <w:sz w:val="32"/>
          <w:szCs w:val="32"/>
        </w:rPr>
      </w:pPr>
      <w:r>
        <w:rPr>
          <w:b/>
          <w:sz w:val="32"/>
          <w:szCs w:val="32"/>
        </w:rPr>
        <w:t>Noise</w:t>
      </w:r>
      <w:r w:rsidR="0015507C">
        <w:rPr>
          <w:b/>
          <w:sz w:val="32"/>
          <w:szCs w:val="32"/>
        </w:rPr>
        <w:t xml:space="preserve"> </w:t>
      </w:r>
      <w:r w:rsidR="0015506B" w:rsidRPr="0015506B">
        <w:rPr>
          <w:b/>
          <w:sz w:val="32"/>
          <w:szCs w:val="32"/>
        </w:rPr>
        <w:t>Policy</w:t>
      </w:r>
    </w:p>
    <w:p w14:paraId="675F1ACC" w14:textId="77777777" w:rsidR="0015506B" w:rsidRPr="0015506B" w:rsidRDefault="0015506B" w:rsidP="00DF416B">
      <w:pPr>
        <w:pStyle w:val="Style1"/>
        <w:jc w:val="center"/>
        <w:rPr>
          <w:b/>
          <w:sz w:val="32"/>
          <w:szCs w:val="32"/>
        </w:rPr>
      </w:pPr>
    </w:p>
    <w:p w14:paraId="2B58805E" w14:textId="48643605" w:rsidR="00C7069F" w:rsidRPr="0040381C" w:rsidRDefault="00C7069F" w:rsidP="00DF416B">
      <w:pPr>
        <w:pStyle w:val="Style1"/>
        <w:jc w:val="center"/>
        <w:rPr>
          <w:szCs w:val="32"/>
        </w:rPr>
      </w:pPr>
    </w:p>
    <w:p w14:paraId="4D2D03A9" w14:textId="409143C8" w:rsidR="00521E6C" w:rsidRDefault="00521E6C" w:rsidP="00DF416B">
      <w:pPr>
        <w:pStyle w:val="Style1"/>
        <w:rPr>
          <w:szCs w:val="32"/>
        </w:rPr>
      </w:pPr>
    </w:p>
    <w:p w14:paraId="0F16C25D" w14:textId="77777777" w:rsidR="00586457" w:rsidRDefault="00586457" w:rsidP="00DF416B">
      <w:pPr>
        <w:pStyle w:val="Style1"/>
        <w:rPr>
          <w:szCs w:val="32"/>
        </w:rPr>
      </w:pPr>
    </w:p>
    <w:p w14:paraId="653E3157" w14:textId="77777777" w:rsidR="00AC5C0C" w:rsidRDefault="00AC5C0C" w:rsidP="00DF416B">
      <w:pPr>
        <w:pStyle w:val="Style1"/>
        <w:rPr>
          <w:szCs w:val="32"/>
        </w:rPr>
      </w:pPr>
    </w:p>
    <w:p w14:paraId="7A633087" w14:textId="77777777" w:rsidR="00AC5C0C" w:rsidRDefault="00AC5C0C" w:rsidP="00DF416B">
      <w:pPr>
        <w:pStyle w:val="Style1"/>
        <w:rPr>
          <w:szCs w:val="32"/>
        </w:rPr>
      </w:pPr>
    </w:p>
    <w:p w14:paraId="1B801AAD" w14:textId="77777777" w:rsidR="00AC5C0C" w:rsidRDefault="00AC5C0C" w:rsidP="00DF416B">
      <w:pPr>
        <w:pStyle w:val="Style1"/>
        <w:rPr>
          <w:szCs w:val="32"/>
        </w:rPr>
      </w:pPr>
    </w:p>
    <w:p w14:paraId="4AEF26D7" w14:textId="77777777" w:rsidR="00AC5C0C" w:rsidRDefault="00AC5C0C" w:rsidP="00DF416B">
      <w:pPr>
        <w:pStyle w:val="Style1"/>
        <w:rPr>
          <w:szCs w:val="32"/>
        </w:rPr>
      </w:pPr>
    </w:p>
    <w:p w14:paraId="4FFA7186" w14:textId="77777777" w:rsidR="00AC5C0C" w:rsidRDefault="00AC5C0C" w:rsidP="00DF416B">
      <w:pPr>
        <w:pStyle w:val="Style1"/>
        <w:rPr>
          <w:szCs w:val="32"/>
        </w:rPr>
      </w:pPr>
    </w:p>
    <w:p w14:paraId="7765DEF1" w14:textId="77777777" w:rsidR="00AC5C0C" w:rsidRDefault="00AC5C0C" w:rsidP="00DF416B">
      <w:pPr>
        <w:pStyle w:val="Style1"/>
        <w:rPr>
          <w:szCs w:val="32"/>
        </w:rPr>
      </w:pPr>
    </w:p>
    <w:p w14:paraId="04F1A01C" w14:textId="77777777" w:rsidR="00AC5C0C" w:rsidRDefault="00AC5C0C" w:rsidP="00DF416B">
      <w:pPr>
        <w:pStyle w:val="Style1"/>
        <w:rPr>
          <w:szCs w:val="32"/>
        </w:rPr>
      </w:pPr>
    </w:p>
    <w:p w14:paraId="020962DB" w14:textId="77777777" w:rsidR="00AC5C0C" w:rsidRDefault="00AC5C0C" w:rsidP="00DF416B">
      <w:pPr>
        <w:pStyle w:val="Style1"/>
        <w:rPr>
          <w:szCs w:val="32"/>
        </w:rPr>
      </w:pPr>
    </w:p>
    <w:p w14:paraId="60EA1C4D" w14:textId="77777777" w:rsidR="00AC5C0C" w:rsidRDefault="00AC5C0C" w:rsidP="00DF416B">
      <w:pPr>
        <w:pStyle w:val="Style1"/>
        <w:rPr>
          <w:szCs w:val="32"/>
        </w:rPr>
      </w:pPr>
    </w:p>
    <w:p w14:paraId="0DA61D75" w14:textId="77777777" w:rsidR="00AC5C0C" w:rsidRDefault="00AC5C0C" w:rsidP="00DF416B">
      <w:pPr>
        <w:pStyle w:val="Style1"/>
        <w:rPr>
          <w:szCs w:val="32"/>
        </w:rPr>
      </w:pPr>
    </w:p>
    <w:p w14:paraId="37931FD3" w14:textId="77777777" w:rsidR="00AC5C0C" w:rsidRDefault="00AC5C0C" w:rsidP="00DF416B">
      <w:pPr>
        <w:pStyle w:val="Style1"/>
        <w:rPr>
          <w:szCs w:val="32"/>
        </w:rPr>
      </w:pPr>
    </w:p>
    <w:p w14:paraId="4E8ABCAC" w14:textId="77777777" w:rsidR="00AC5C0C" w:rsidRDefault="00AC5C0C" w:rsidP="00DF416B">
      <w:pPr>
        <w:pStyle w:val="Style1"/>
        <w:rPr>
          <w:szCs w:val="32"/>
        </w:rPr>
      </w:pPr>
    </w:p>
    <w:p w14:paraId="7F09427C" w14:textId="77777777" w:rsidR="00AC5C0C" w:rsidRDefault="00AC5C0C" w:rsidP="00DF416B">
      <w:pPr>
        <w:pStyle w:val="Style1"/>
        <w:rPr>
          <w:szCs w:val="32"/>
        </w:rPr>
      </w:pPr>
    </w:p>
    <w:p w14:paraId="2BB8768C" w14:textId="77777777" w:rsidR="00AC5C0C" w:rsidRDefault="00AC5C0C" w:rsidP="00DF416B">
      <w:pPr>
        <w:pStyle w:val="Style1"/>
        <w:rPr>
          <w:szCs w:val="32"/>
        </w:rPr>
      </w:pPr>
    </w:p>
    <w:p w14:paraId="6BC6E7D0" w14:textId="77777777" w:rsidR="00AC5C0C" w:rsidRDefault="00AC5C0C" w:rsidP="00DF416B">
      <w:pPr>
        <w:pStyle w:val="Style1"/>
        <w:rPr>
          <w:szCs w:val="32"/>
        </w:rPr>
      </w:pPr>
    </w:p>
    <w:p w14:paraId="220E040C" w14:textId="77777777" w:rsidR="00AC5C0C" w:rsidRDefault="00AC5C0C" w:rsidP="00DF416B">
      <w:pPr>
        <w:pStyle w:val="Style1"/>
        <w:rPr>
          <w:szCs w:val="32"/>
        </w:rPr>
      </w:pPr>
    </w:p>
    <w:p w14:paraId="26673956" w14:textId="77777777" w:rsidR="00AC5C0C" w:rsidRDefault="00AC5C0C" w:rsidP="00DF416B">
      <w:pPr>
        <w:pStyle w:val="Style1"/>
        <w:rPr>
          <w:szCs w:val="32"/>
        </w:rPr>
      </w:pPr>
    </w:p>
    <w:p w14:paraId="37DDE278" w14:textId="77777777" w:rsidR="00AC5C0C" w:rsidRDefault="00AC5C0C" w:rsidP="00DF416B">
      <w:pPr>
        <w:pStyle w:val="Style1"/>
        <w:rPr>
          <w:szCs w:val="32"/>
        </w:rPr>
      </w:pPr>
    </w:p>
    <w:p w14:paraId="4E922ABE" w14:textId="77777777" w:rsidR="00AC5C0C" w:rsidRDefault="00AC5C0C" w:rsidP="00DF416B">
      <w:pPr>
        <w:pStyle w:val="Style1"/>
        <w:rPr>
          <w:szCs w:val="32"/>
        </w:rPr>
      </w:pPr>
    </w:p>
    <w:p w14:paraId="1D72F52E" w14:textId="77777777" w:rsidR="00AC5C0C" w:rsidRDefault="00AC5C0C" w:rsidP="00DF416B">
      <w:pPr>
        <w:pStyle w:val="Style1"/>
        <w:rPr>
          <w:szCs w:val="32"/>
        </w:rPr>
      </w:pPr>
    </w:p>
    <w:p w14:paraId="36419AAB" w14:textId="77777777" w:rsidR="00AC5C0C" w:rsidRDefault="00AC5C0C" w:rsidP="00DF416B">
      <w:pPr>
        <w:pStyle w:val="Style1"/>
        <w:rPr>
          <w:szCs w:val="32"/>
        </w:rPr>
      </w:pPr>
    </w:p>
    <w:p w14:paraId="74E7C492" w14:textId="77777777" w:rsidR="00AC5C0C" w:rsidRDefault="00AC5C0C" w:rsidP="00DF416B">
      <w:pPr>
        <w:pStyle w:val="Style1"/>
        <w:rPr>
          <w:szCs w:val="32"/>
        </w:rPr>
      </w:pPr>
    </w:p>
    <w:p w14:paraId="3FA4CB73" w14:textId="77777777" w:rsidR="00AC5C0C" w:rsidRDefault="00AC5C0C" w:rsidP="00DF416B">
      <w:pPr>
        <w:pStyle w:val="Style1"/>
        <w:rPr>
          <w:szCs w:val="32"/>
        </w:rPr>
      </w:pPr>
    </w:p>
    <w:p w14:paraId="00240DE0" w14:textId="77777777" w:rsidR="00AC5C0C" w:rsidRDefault="00AC5C0C" w:rsidP="00DF416B">
      <w:pPr>
        <w:pStyle w:val="Style1"/>
        <w:rPr>
          <w:szCs w:val="32"/>
        </w:rPr>
      </w:pPr>
    </w:p>
    <w:p w14:paraId="39D4679E" w14:textId="77777777" w:rsidR="00AC5C0C" w:rsidRDefault="00AC5C0C" w:rsidP="00DF416B">
      <w:pPr>
        <w:pStyle w:val="Style1"/>
        <w:rPr>
          <w:szCs w:val="32"/>
        </w:rPr>
      </w:pPr>
    </w:p>
    <w:p w14:paraId="3E721FD8" w14:textId="77777777" w:rsidR="00AC5C0C" w:rsidRDefault="00AC5C0C" w:rsidP="00DF416B">
      <w:pPr>
        <w:pStyle w:val="Style1"/>
        <w:rPr>
          <w:szCs w:val="32"/>
        </w:rPr>
      </w:pPr>
    </w:p>
    <w:p w14:paraId="0D3786F1" w14:textId="77777777" w:rsidR="00AC5C0C" w:rsidRDefault="00AC5C0C" w:rsidP="00DF416B">
      <w:pPr>
        <w:pStyle w:val="Style1"/>
        <w:rPr>
          <w:szCs w:val="32"/>
        </w:rPr>
      </w:pPr>
    </w:p>
    <w:p w14:paraId="0A7EF172" w14:textId="77777777" w:rsidR="00AC5C0C" w:rsidRDefault="00AC5C0C" w:rsidP="00DF416B">
      <w:pPr>
        <w:pStyle w:val="Style1"/>
        <w:rPr>
          <w:szCs w:val="32"/>
        </w:rPr>
      </w:pPr>
    </w:p>
    <w:p w14:paraId="251C7DA5" w14:textId="77777777" w:rsidR="00AC5C0C" w:rsidRDefault="00AC5C0C" w:rsidP="00DF416B">
      <w:pPr>
        <w:pStyle w:val="Style1"/>
        <w:rPr>
          <w:szCs w:val="32"/>
        </w:rPr>
      </w:pPr>
    </w:p>
    <w:p w14:paraId="0C1AB8DE" w14:textId="77777777" w:rsidR="00AC5C0C" w:rsidRDefault="00AC5C0C" w:rsidP="00DF416B">
      <w:pPr>
        <w:pStyle w:val="Style1"/>
        <w:rPr>
          <w:szCs w:val="32"/>
        </w:rPr>
      </w:pPr>
    </w:p>
    <w:p w14:paraId="05510B8E" w14:textId="77777777" w:rsidR="00AC5C0C" w:rsidRDefault="00AC5C0C" w:rsidP="00DF416B">
      <w:pPr>
        <w:pStyle w:val="Style1"/>
        <w:rPr>
          <w:szCs w:val="32"/>
        </w:rPr>
      </w:pPr>
    </w:p>
    <w:p w14:paraId="749B843D" w14:textId="77777777" w:rsidR="00AC5C0C" w:rsidRDefault="00AC5C0C" w:rsidP="00DF416B">
      <w:pPr>
        <w:pStyle w:val="Style1"/>
        <w:rPr>
          <w:szCs w:val="32"/>
        </w:rPr>
      </w:pPr>
    </w:p>
    <w:p w14:paraId="36EF35A5" w14:textId="77777777" w:rsidR="00AC5C0C" w:rsidRDefault="00AC5C0C" w:rsidP="00DF416B">
      <w:pPr>
        <w:pStyle w:val="Style1"/>
        <w:rPr>
          <w:szCs w:val="32"/>
        </w:rPr>
      </w:pPr>
    </w:p>
    <w:p w14:paraId="2BD26849" w14:textId="77777777" w:rsidR="00AC5C0C" w:rsidRDefault="00AC5C0C" w:rsidP="00DF416B">
      <w:pPr>
        <w:pStyle w:val="Style1"/>
        <w:rPr>
          <w:szCs w:val="32"/>
        </w:rPr>
      </w:pPr>
    </w:p>
    <w:p w14:paraId="78E375D6" w14:textId="77777777" w:rsidR="00AC5C0C" w:rsidRDefault="00AC5C0C" w:rsidP="00DF416B">
      <w:pPr>
        <w:pStyle w:val="Style1"/>
        <w:rPr>
          <w:szCs w:val="32"/>
        </w:rPr>
      </w:pPr>
    </w:p>
    <w:p w14:paraId="518AA45E" w14:textId="77777777" w:rsidR="00AC5C0C" w:rsidRDefault="00AC5C0C" w:rsidP="00DF416B">
      <w:pPr>
        <w:pStyle w:val="Style1"/>
        <w:rPr>
          <w:szCs w:val="32"/>
        </w:rPr>
      </w:pPr>
    </w:p>
    <w:p w14:paraId="5D81FBF7" w14:textId="77777777" w:rsidR="00AC5C0C" w:rsidRDefault="00AC5C0C" w:rsidP="00DF416B">
      <w:pPr>
        <w:pStyle w:val="Style1"/>
        <w:rPr>
          <w:szCs w:val="32"/>
        </w:rPr>
      </w:pPr>
    </w:p>
    <w:p w14:paraId="75678546" w14:textId="77777777" w:rsidR="00AC5C0C" w:rsidRDefault="00AC5C0C" w:rsidP="00DF416B">
      <w:pPr>
        <w:pStyle w:val="Style1"/>
        <w:rPr>
          <w:szCs w:val="32"/>
        </w:rPr>
      </w:pPr>
    </w:p>
    <w:p w14:paraId="79DBDF00" w14:textId="77777777" w:rsidR="004E4811" w:rsidRPr="004E4811" w:rsidRDefault="004E4811" w:rsidP="0040381C">
      <w:pPr>
        <w:rPr>
          <w:rStyle w:val="Hyperlink"/>
          <w:b/>
          <w:color w:val="auto"/>
          <w:u w:val="none"/>
        </w:rPr>
      </w:pPr>
      <w:bookmarkStart w:id="0" w:name="_Toc210802532"/>
    </w:p>
    <w:bookmarkStart w:id="1" w:name="_Toc133326363" w:displacedByCustomXml="next"/>
    <w:sdt>
      <w:sdtPr>
        <w:rPr>
          <w:rFonts w:ascii="Arial" w:hAnsi="Arial"/>
          <w:b w:val="0"/>
          <w:color w:val="0000FF"/>
          <w:sz w:val="24"/>
          <w:u w:val="single"/>
        </w:rPr>
        <w:id w:val="-388271202"/>
        <w:docPartObj>
          <w:docPartGallery w:val="Table of Contents"/>
          <w:docPartUnique/>
        </w:docPartObj>
      </w:sdtPr>
      <w:sdtEndPr>
        <w:rPr>
          <w:bCs/>
          <w:noProof/>
          <w:color w:val="auto"/>
          <w:u w:val="none"/>
        </w:rPr>
      </w:sdtEndPr>
      <w:sdtContent>
        <w:p w14:paraId="1381BEE8" w14:textId="0301BAF5" w:rsidR="00EE17A2" w:rsidRDefault="00EE17A2" w:rsidP="0031180E">
          <w:pPr>
            <w:pStyle w:val="Heading1"/>
            <w:numPr>
              <w:ilvl w:val="0"/>
              <w:numId w:val="0"/>
            </w:numPr>
            <w:ind w:left="1162" w:hanging="1162"/>
          </w:pPr>
          <w:r>
            <w:t>Table of Contents</w:t>
          </w:r>
          <w:bookmarkEnd w:id="1"/>
        </w:p>
        <w:p w14:paraId="555EBB77" w14:textId="1E3A2540" w:rsidR="00435FA4" w:rsidRDefault="00EE17A2">
          <w:pPr>
            <w:pStyle w:val="TOC1"/>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33326362" w:history="1">
            <w:r w:rsidR="00435FA4" w:rsidRPr="00184537">
              <w:rPr>
                <w:rStyle w:val="Hyperlink"/>
                <w:rFonts w:cs="Arial"/>
                <w:b/>
                <w:bCs/>
                <w:noProof/>
              </w:rPr>
              <w:t>Document Control</w:t>
            </w:r>
            <w:r w:rsidR="00435FA4">
              <w:rPr>
                <w:noProof/>
                <w:webHidden/>
              </w:rPr>
              <w:tab/>
            </w:r>
            <w:r w:rsidR="00435FA4">
              <w:rPr>
                <w:noProof/>
                <w:webHidden/>
              </w:rPr>
              <w:fldChar w:fldCharType="begin"/>
            </w:r>
            <w:r w:rsidR="00435FA4">
              <w:rPr>
                <w:noProof/>
                <w:webHidden/>
              </w:rPr>
              <w:instrText xml:space="preserve"> PAGEREF _Toc133326362 \h </w:instrText>
            </w:r>
            <w:r w:rsidR="00435FA4">
              <w:rPr>
                <w:noProof/>
                <w:webHidden/>
              </w:rPr>
            </w:r>
            <w:r w:rsidR="00435FA4">
              <w:rPr>
                <w:noProof/>
                <w:webHidden/>
              </w:rPr>
              <w:fldChar w:fldCharType="separate"/>
            </w:r>
            <w:r w:rsidR="00435FA4">
              <w:rPr>
                <w:noProof/>
                <w:webHidden/>
              </w:rPr>
              <w:t>2</w:t>
            </w:r>
            <w:r w:rsidR="00435FA4">
              <w:rPr>
                <w:noProof/>
                <w:webHidden/>
              </w:rPr>
              <w:fldChar w:fldCharType="end"/>
            </w:r>
          </w:hyperlink>
        </w:p>
        <w:p w14:paraId="2E4A9BD3" w14:textId="04C69EA4" w:rsidR="00435FA4" w:rsidRDefault="00435FA4">
          <w:pPr>
            <w:pStyle w:val="TOC1"/>
            <w:rPr>
              <w:rFonts w:asciiTheme="minorHAnsi" w:eastAsiaTheme="minorEastAsia" w:hAnsiTheme="minorHAnsi" w:cstheme="minorBidi"/>
              <w:noProof/>
              <w:sz w:val="22"/>
              <w:szCs w:val="22"/>
              <w:lang w:eastAsia="en-GB"/>
            </w:rPr>
          </w:pPr>
          <w:hyperlink w:anchor="_Toc133326363" w:history="1">
            <w:r w:rsidRPr="00184537">
              <w:rPr>
                <w:rStyle w:val="Hyperlink"/>
                <w:noProof/>
              </w:rPr>
              <w:t>Table of Contents</w:t>
            </w:r>
            <w:r>
              <w:rPr>
                <w:noProof/>
                <w:webHidden/>
              </w:rPr>
              <w:tab/>
            </w:r>
            <w:r>
              <w:rPr>
                <w:noProof/>
                <w:webHidden/>
              </w:rPr>
              <w:fldChar w:fldCharType="begin"/>
            </w:r>
            <w:r>
              <w:rPr>
                <w:noProof/>
                <w:webHidden/>
              </w:rPr>
              <w:instrText xml:space="preserve"> PAGEREF _Toc133326363 \h </w:instrText>
            </w:r>
            <w:r>
              <w:rPr>
                <w:noProof/>
                <w:webHidden/>
              </w:rPr>
            </w:r>
            <w:r>
              <w:rPr>
                <w:noProof/>
                <w:webHidden/>
              </w:rPr>
              <w:fldChar w:fldCharType="separate"/>
            </w:r>
            <w:r>
              <w:rPr>
                <w:noProof/>
                <w:webHidden/>
              </w:rPr>
              <w:t>3</w:t>
            </w:r>
            <w:r>
              <w:rPr>
                <w:noProof/>
                <w:webHidden/>
              </w:rPr>
              <w:fldChar w:fldCharType="end"/>
            </w:r>
          </w:hyperlink>
        </w:p>
        <w:p w14:paraId="7F48AE16" w14:textId="6E26A36A" w:rsidR="00435FA4" w:rsidRDefault="00435FA4">
          <w:pPr>
            <w:pStyle w:val="TOC1"/>
            <w:rPr>
              <w:rFonts w:asciiTheme="minorHAnsi" w:eastAsiaTheme="minorEastAsia" w:hAnsiTheme="minorHAnsi" w:cstheme="minorBidi"/>
              <w:noProof/>
              <w:sz w:val="22"/>
              <w:szCs w:val="22"/>
              <w:lang w:eastAsia="en-GB"/>
            </w:rPr>
          </w:pPr>
          <w:hyperlink w:anchor="_Toc133326364" w:history="1">
            <w:r w:rsidRPr="00184537">
              <w:rPr>
                <w:rStyle w:val="Hyperlink"/>
                <w:rFonts w:cs="Broadway"/>
                <w:caps/>
                <w:noProof/>
                <w:kern w:val="24"/>
              </w:rPr>
              <w:t>1</w:t>
            </w:r>
            <w:r>
              <w:rPr>
                <w:rFonts w:asciiTheme="minorHAnsi" w:eastAsiaTheme="minorEastAsia" w:hAnsiTheme="minorHAnsi" w:cstheme="minorBidi"/>
                <w:noProof/>
                <w:sz w:val="22"/>
                <w:szCs w:val="22"/>
                <w:lang w:eastAsia="en-GB"/>
              </w:rPr>
              <w:tab/>
            </w:r>
            <w:r w:rsidRPr="00184537">
              <w:rPr>
                <w:rStyle w:val="Hyperlink"/>
                <w:noProof/>
              </w:rPr>
              <w:t>Statement of Aims and Objectives</w:t>
            </w:r>
            <w:r>
              <w:rPr>
                <w:noProof/>
                <w:webHidden/>
              </w:rPr>
              <w:tab/>
            </w:r>
            <w:r>
              <w:rPr>
                <w:noProof/>
                <w:webHidden/>
              </w:rPr>
              <w:fldChar w:fldCharType="begin"/>
            </w:r>
            <w:r>
              <w:rPr>
                <w:noProof/>
                <w:webHidden/>
              </w:rPr>
              <w:instrText xml:space="preserve"> PAGEREF _Toc133326364 \h </w:instrText>
            </w:r>
            <w:r>
              <w:rPr>
                <w:noProof/>
                <w:webHidden/>
              </w:rPr>
            </w:r>
            <w:r>
              <w:rPr>
                <w:noProof/>
                <w:webHidden/>
              </w:rPr>
              <w:fldChar w:fldCharType="separate"/>
            </w:r>
            <w:r>
              <w:rPr>
                <w:noProof/>
                <w:webHidden/>
              </w:rPr>
              <w:t>4</w:t>
            </w:r>
            <w:r>
              <w:rPr>
                <w:noProof/>
                <w:webHidden/>
              </w:rPr>
              <w:fldChar w:fldCharType="end"/>
            </w:r>
          </w:hyperlink>
        </w:p>
        <w:p w14:paraId="224B8A4A" w14:textId="6F7B7853" w:rsidR="00435FA4" w:rsidRDefault="00435FA4">
          <w:pPr>
            <w:pStyle w:val="TOC1"/>
            <w:rPr>
              <w:rFonts w:asciiTheme="minorHAnsi" w:eastAsiaTheme="minorEastAsia" w:hAnsiTheme="minorHAnsi" w:cstheme="minorBidi"/>
              <w:noProof/>
              <w:sz w:val="22"/>
              <w:szCs w:val="22"/>
              <w:lang w:eastAsia="en-GB"/>
            </w:rPr>
          </w:pPr>
          <w:hyperlink w:anchor="_Toc133326365" w:history="1">
            <w:r w:rsidRPr="00184537">
              <w:rPr>
                <w:rStyle w:val="Hyperlink"/>
                <w:rFonts w:ascii="Arial Bold" w:hAnsi="Arial Bold" w:cs="Broadway"/>
                <w:b/>
                <w:caps/>
                <w:noProof/>
                <w:kern w:val="24"/>
              </w:rPr>
              <w:t>2</w:t>
            </w:r>
            <w:r>
              <w:rPr>
                <w:rFonts w:asciiTheme="minorHAnsi" w:eastAsiaTheme="minorEastAsia" w:hAnsiTheme="minorHAnsi" w:cstheme="minorBidi"/>
                <w:noProof/>
                <w:sz w:val="22"/>
                <w:szCs w:val="22"/>
                <w:lang w:eastAsia="en-GB"/>
              </w:rPr>
              <w:tab/>
            </w:r>
            <w:r w:rsidRPr="00184537">
              <w:rPr>
                <w:rStyle w:val="Hyperlink"/>
                <w:rFonts w:cs="Arial"/>
                <w:b/>
                <w:bCs/>
                <w:noProof/>
              </w:rPr>
              <w:t>Principles</w:t>
            </w:r>
            <w:r>
              <w:rPr>
                <w:noProof/>
                <w:webHidden/>
              </w:rPr>
              <w:tab/>
            </w:r>
            <w:r>
              <w:rPr>
                <w:noProof/>
                <w:webHidden/>
              </w:rPr>
              <w:fldChar w:fldCharType="begin"/>
            </w:r>
            <w:r>
              <w:rPr>
                <w:noProof/>
                <w:webHidden/>
              </w:rPr>
              <w:instrText xml:space="preserve"> PAGEREF _Toc133326365 \h </w:instrText>
            </w:r>
            <w:r>
              <w:rPr>
                <w:noProof/>
                <w:webHidden/>
              </w:rPr>
            </w:r>
            <w:r>
              <w:rPr>
                <w:noProof/>
                <w:webHidden/>
              </w:rPr>
              <w:fldChar w:fldCharType="separate"/>
            </w:r>
            <w:r>
              <w:rPr>
                <w:noProof/>
                <w:webHidden/>
              </w:rPr>
              <w:t>5</w:t>
            </w:r>
            <w:r>
              <w:rPr>
                <w:noProof/>
                <w:webHidden/>
              </w:rPr>
              <w:fldChar w:fldCharType="end"/>
            </w:r>
          </w:hyperlink>
        </w:p>
        <w:p w14:paraId="4704FBF2" w14:textId="225F8AAE" w:rsidR="00435FA4" w:rsidRDefault="00435FA4">
          <w:pPr>
            <w:pStyle w:val="TOC1"/>
            <w:rPr>
              <w:rFonts w:asciiTheme="minorHAnsi" w:eastAsiaTheme="minorEastAsia" w:hAnsiTheme="minorHAnsi" w:cstheme="minorBidi"/>
              <w:noProof/>
              <w:sz w:val="22"/>
              <w:szCs w:val="22"/>
              <w:lang w:eastAsia="en-GB"/>
            </w:rPr>
          </w:pPr>
          <w:hyperlink w:anchor="_Toc133326366" w:history="1">
            <w:r w:rsidRPr="00184537">
              <w:rPr>
                <w:rStyle w:val="Hyperlink"/>
                <w:rFonts w:ascii="Arial Bold" w:hAnsi="Arial Bold" w:cs="Broadway"/>
                <w:b/>
                <w:caps/>
                <w:noProof/>
                <w:kern w:val="24"/>
              </w:rPr>
              <w:t>3</w:t>
            </w:r>
            <w:r>
              <w:rPr>
                <w:rFonts w:asciiTheme="minorHAnsi" w:eastAsiaTheme="minorEastAsia" w:hAnsiTheme="minorHAnsi" w:cstheme="minorBidi"/>
                <w:noProof/>
                <w:sz w:val="22"/>
                <w:szCs w:val="22"/>
                <w:lang w:eastAsia="en-GB"/>
              </w:rPr>
              <w:tab/>
            </w:r>
            <w:r w:rsidRPr="00184537">
              <w:rPr>
                <w:rStyle w:val="Hyperlink"/>
                <w:rFonts w:cs="Arial"/>
                <w:b/>
                <w:bCs/>
                <w:noProof/>
              </w:rPr>
              <w:t>Noise in the Workplace – Procedures</w:t>
            </w:r>
            <w:r>
              <w:rPr>
                <w:noProof/>
                <w:webHidden/>
              </w:rPr>
              <w:tab/>
            </w:r>
            <w:r>
              <w:rPr>
                <w:noProof/>
                <w:webHidden/>
              </w:rPr>
              <w:fldChar w:fldCharType="begin"/>
            </w:r>
            <w:r>
              <w:rPr>
                <w:noProof/>
                <w:webHidden/>
              </w:rPr>
              <w:instrText xml:space="preserve"> PAGEREF _Toc133326366 \h </w:instrText>
            </w:r>
            <w:r>
              <w:rPr>
                <w:noProof/>
                <w:webHidden/>
              </w:rPr>
            </w:r>
            <w:r>
              <w:rPr>
                <w:noProof/>
                <w:webHidden/>
              </w:rPr>
              <w:fldChar w:fldCharType="separate"/>
            </w:r>
            <w:r>
              <w:rPr>
                <w:noProof/>
                <w:webHidden/>
              </w:rPr>
              <w:t>5</w:t>
            </w:r>
            <w:r>
              <w:rPr>
                <w:noProof/>
                <w:webHidden/>
              </w:rPr>
              <w:fldChar w:fldCharType="end"/>
            </w:r>
          </w:hyperlink>
        </w:p>
        <w:p w14:paraId="25423C32" w14:textId="00CF10CA" w:rsidR="00435FA4" w:rsidRDefault="00435FA4">
          <w:pPr>
            <w:pStyle w:val="TOC1"/>
            <w:rPr>
              <w:rFonts w:asciiTheme="minorHAnsi" w:eastAsiaTheme="minorEastAsia" w:hAnsiTheme="minorHAnsi" w:cstheme="minorBidi"/>
              <w:noProof/>
              <w:sz w:val="22"/>
              <w:szCs w:val="22"/>
              <w:lang w:eastAsia="en-GB"/>
            </w:rPr>
          </w:pPr>
          <w:hyperlink w:anchor="_Toc133326367" w:history="1">
            <w:r w:rsidRPr="00184537">
              <w:rPr>
                <w:rStyle w:val="Hyperlink"/>
                <w:rFonts w:ascii="Arial Bold" w:hAnsi="Arial Bold" w:cs="Broadway"/>
                <w:b/>
                <w:caps/>
                <w:noProof/>
                <w:kern w:val="24"/>
              </w:rPr>
              <w:t>4</w:t>
            </w:r>
            <w:r>
              <w:rPr>
                <w:rFonts w:asciiTheme="minorHAnsi" w:eastAsiaTheme="minorEastAsia" w:hAnsiTheme="minorHAnsi" w:cstheme="minorBidi"/>
                <w:noProof/>
                <w:sz w:val="22"/>
                <w:szCs w:val="22"/>
                <w:lang w:eastAsia="en-GB"/>
              </w:rPr>
              <w:tab/>
            </w:r>
            <w:r w:rsidRPr="00184537">
              <w:rPr>
                <w:rStyle w:val="Hyperlink"/>
                <w:rFonts w:cs="Arial"/>
                <w:b/>
                <w:bCs/>
                <w:noProof/>
              </w:rPr>
              <w:t>Hearing Protection</w:t>
            </w:r>
            <w:r>
              <w:rPr>
                <w:noProof/>
                <w:webHidden/>
              </w:rPr>
              <w:tab/>
            </w:r>
            <w:r>
              <w:rPr>
                <w:noProof/>
                <w:webHidden/>
              </w:rPr>
              <w:fldChar w:fldCharType="begin"/>
            </w:r>
            <w:r>
              <w:rPr>
                <w:noProof/>
                <w:webHidden/>
              </w:rPr>
              <w:instrText xml:space="preserve"> PAGEREF _Toc133326367 \h </w:instrText>
            </w:r>
            <w:r>
              <w:rPr>
                <w:noProof/>
                <w:webHidden/>
              </w:rPr>
            </w:r>
            <w:r>
              <w:rPr>
                <w:noProof/>
                <w:webHidden/>
              </w:rPr>
              <w:fldChar w:fldCharType="separate"/>
            </w:r>
            <w:r>
              <w:rPr>
                <w:noProof/>
                <w:webHidden/>
              </w:rPr>
              <w:t>6</w:t>
            </w:r>
            <w:r>
              <w:rPr>
                <w:noProof/>
                <w:webHidden/>
              </w:rPr>
              <w:fldChar w:fldCharType="end"/>
            </w:r>
          </w:hyperlink>
        </w:p>
        <w:p w14:paraId="790C165D" w14:textId="78CC3CA5" w:rsidR="00435FA4" w:rsidRDefault="00435FA4">
          <w:pPr>
            <w:pStyle w:val="TOC1"/>
            <w:rPr>
              <w:rFonts w:asciiTheme="minorHAnsi" w:eastAsiaTheme="minorEastAsia" w:hAnsiTheme="minorHAnsi" w:cstheme="minorBidi"/>
              <w:noProof/>
              <w:sz w:val="22"/>
              <w:szCs w:val="22"/>
              <w:lang w:eastAsia="en-GB"/>
            </w:rPr>
          </w:pPr>
          <w:hyperlink w:anchor="_Toc133326368" w:history="1">
            <w:r w:rsidRPr="00184537">
              <w:rPr>
                <w:rStyle w:val="Hyperlink"/>
                <w:rFonts w:ascii="Arial Bold" w:hAnsi="Arial Bold" w:cs="Broadway"/>
                <w:b/>
                <w:caps/>
                <w:noProof/>
                <w:kern w:val="24"/>
              </w:rPr>
              <w:t>5</w:t>
            </w:r>
            <w:r>
              <w:rPr>
                <w:rFonts w:asciiTheme="minorHAnsi" w:eastAsiaTheme="minorEastAsia" w:hAnsiTheme="minorHAnsi" w:cstheme="minorBidi"/>
                <w:noProof/>
                <w:sz w:val="22"/>
                <w:szCs w:val="22"/>
                <w:lang w:eastAsia="en-GB"/>
              </w:rPr>
              <w:tab/>
            </w:r>
            <w:r w:rsidRPr="00184537">
              <w:rPr>
                <w:rStyle w:val="Hyperlink"/>
                <w:rFonts w:cs="Arial"/>
                <w:b/>
                <w:bCs/>
                <w:noProof/>
              </w:rPr>
              <w:t>Health Surveillance</w:t>
            </w:r>
            <w:r>
              <w:rPr>
                <w:noProof/>
                <w:webHidden/>
              </w:rPr>
              <w:tab/>
            </w:r>
            <w:r>
              <w:rPr>
                <w:noProof/>
                <w:webHidden/>
              </w:rPr>
              <w:fldChar w:fldCharType="begin"/>
            </w:r>
            <w:r>
              <w:rPr>
                <w:noProof/>
                <w:webHidden/>
              </w:rPr>
              <w:instrText xml:space="preserve"> PAGEREF _Toc133326368 \h </w:instrText>
            </w:r>
            <w:r>
              <w:rPr>
                <w:noProof/>
                <w:webHidden/>
              </w:rPr>
            </w:r>
            <w:r>
              <w:rPr>
                <w:noProof/>
                <w:webHidden/>
              </w:rPr>
              <w:fldChar w:fldCharType="separate"/>
            </w:r>
            <w:r>
              <w:rPr>
                <w:noProof/>
                <w:webHidden/>
              </w:rPr>
              <w:t>7</w:t>
            </w:r>
            <w:r>
              <w:rPr>
                <w:noProof/>
                <w:webHidden/>
              </w:rPr>
              <w:fldChar w:fldCharType="end"/>
            </w:r>
          </w:hyperlink>
        </w:p>
        <w:p w14:paraId="5FC2E392" w14:textId="02199E08" w:rsidR="00435FA4" w:rsidRDefault="00435FA4">
          <w:pPr>
            <w:pStyle w:val="TOC1"/>
            <w:rPr>
              <w:rFonts w:asciiTheme="minorHAnsi" w:eastAsiaTheme="minorEastAsia" w:hAnsiTheme="minorHAnsi" w:cstheme="minorBidi"/>
              <w:noProof/>
              <w:sz w:val="22"/>
              <w:szCs w:val="22"/>
              <w:lang w:eastAsia="en-GB"/>
            </w:rPr>
          </w:pPr>
          <w:hyperlink w:anchor="_Toc133326369" w:history="1">
            <w:r w:rsidRPr="00184537">
              <w:rPr>
                <w:rStyle w:val="Hyperlink"/>
                <w:rFonts w:ascii="Arial Bold" w:hAnsi="Arial Bold" w:cs="Broadway"/>
                <w:b/>
                <w:caps/>
                <w:noProof/>
                <w:kern w:val="24"/>
              </w:rPr>
              <w:t>6</w:t>
            </w:r>
            <w:r>
              <w:rPr>
                <w:rFonts w:asciiTheme="minorHAnsi" w:eastAsiaTheme="minorEastAsia" w:hAnsiTheme="minorHAnsi" w:cstheme="minorBidi"/>
                <w:noProof/>
                <w:sz w:val="22"/>
                <w:szCs w:val="22"/>
                <w:lang w:eastAsia="en-GB"/>
              </w:rPr>
              <w:tab/>
            </w:r>
            <w:r w:rsidRPr="00184537">
              <w:rPr>
                <w:rStyle w:val="Hyperlink"/>
                <w:rFonts w:cs="Arial"/>
                <w:b/>
                <w:bCs/>
                <w:noProof/>
              </w:rPr>
              <w:t>Definitions</w:t>
            </w:r>
            <w:r>
              <w:rPr>
                <w:noProof/>
                <w:webHidden/>
              </w:rPr>
              <w:tab/>
            </w:r>
            <w:r>
              <w:rPr>
                <w:noProof/>
                <w:webHidden/>
              </w:rPr>
              <w:fldChar w:fldCharType="begin"/>
            </w:r>
            <w:r>
              <w:rPr>
                <w:noProof/>
                <w:webHidden/>
              </w:rPr>
              <w:instrText xml:space="preserve"> PAGEREF _Toc133326369 \h </w:instrText>
            </w:r>
            <w:r>
              <w:rPr>
                <w:noProof/>
                <w:webHidden/>
              </w:rPr>
            </w:r>
            <w:r>
              <w:rPr>
                <w:noProof/>
                <w:webHidden/>
              </w:rPr>
              <w:fldChar w:fldCharType="separate"/>
            </w:r>
            <w:r>
              <w:rPr>
                <w:noProof/>
                <w:webHidden/>
              </w:rPr>
              <w:t>8</w:t>
            </w:r>
            <w:r>
              <w:rPr>
                <w:noProof/>
                <w:webHidden/>
              </w:rPr>
              <w:fldChar w:fldCharType="end"/>
            </w:r>
          </w:hyperlink>
        </w:p>
        <w:p w14:paraId="52A1468F" w14:textId="48319064" w:rsidR="00435FA4" w:rsidRDefault="00435FA4">
          <w:pPr>
            <w:pStyle w:val="TOC1"/>
            <w:rPr>
              <w:rFonts w:asciiTheme="minorHAnsi" w:eastAsiaTheme="minorEastAsia" w:hAnsiTheme="minorHAnsi" w:cstheme="minorBidi"/>
              <w:noProof/>
              <w:sz w:val="22"/>
              <w:szCs w:val="22"/>
              <w:lang w:eastAsia="en-GB"/>
            </w:rPr>
          </w:pPr>
          <w:hyperlink w:anchor="_Toc133326370" w:history="1">
            <w:r w:rsidRPr="00184537">
              <w:rPr>
                <w:rStyle w:val="Hyperlink"/>
                <w:rFonts w:ascii="Arial Bold" w:hAnsi="Arial Bold" w:cs="Broadway"/>
                <w:b/>
                <w:caps/>
                <w:noProof/>
                <w:kern w:val="24"/>
              </w:rPr>
              <w:t>7</w:t>
            </w:r>
            <w:r>
              <w:rPr>
                <w:rFonts w:asciiTheme="minorHAnsi" w:eastAsiaTheme="minorEastAsia" w:hAnsiTheme="minorHAnsi" w:cstheme="minorBidi"/>
                <w:noProof/>
                <w:sz w:val="22"/>
                <w:szCs w:val="22"/>
                <w:lang w:eastAsia="en-GB"/>
              </w:rPr>
              <w:tab/>
            </w:r>
            <w:r w:rsidRPr="00184537">
              <w:rPr>
                <w:rStyle w:val="Hyperlink"/>
                <w:rFonts w:cs="Arial"/>
                <w:b/>
                <w:bCs/>
                <w:noProof/>
              </w:rPr>
              <w:t>Responsibilities</w:t>
            </w:r>
            <w:r>
              <w:rPr>
                <w:noProof/>
                <w:webHidden/>
              </w:rPr>
              <w:tab/>
            </w:r>
            <w:r>
              <w:rPr>
                <w:noProof/>
                <w:webHidden/>
              </w:rPr>
              <w:fldChar w:fldCharType="begin"/>
            </w:r>
            <w:r>
              <w:rPr>
                <w:noProof/>
                <w:webHidden/>
              </w:rPr>
              <w:instrText xml:space="preserve"> PAGEREF _Toc133326370 \h </w:instrText>
            </w:r>
            <w:r>
              <w:rPr>
                <w:noProof/>
                <w:webHidden/>
              </w:rPr>
            </w:r>
            <w:r>
              <w:rPr>
                <w:noProof/>
                <w:webHidden/>
              </w:rPr>
              <w:fldChar w:fldCharType="separate"/>
            </w:r>
            <w:r>
              <w:rPr>
                <w:noProof/>
                <w:webHidden/>
              </w:rPr>
              <w:t>8</w:t>
            </w:r>
            <w:r>
              <w:rPr>
                <w:noProof/>
                <w:webHidden/>
              </w:rPr>
              <w:fldChar w:fldCharType="end"/>
            </w:r>
          </w:hyperlink>
        </w:p>
        <w:p w14:paraId="101CB2B8" w14:textId="7B2551A1" w:rsidR="00435FA4" w:rsidRDefault="00435FA4">
          <w:pPr>
            <w:pStyle w:val="TOC1"/>
            <w:rPr>
              <w:rFonts w:asciiTheme="minorHAnsi" w:eastAsiaTheme="minorEastAsia" w:hAnsiTheme="minorHAnsi" w:cstheme="minorBidi"/>
              <w:noProof/>
              <w:sz w:val="22"/>
              <w:szCs w:val="22"/>
              <w:lang w:eastAsia="en-GB"/>
            </w:rPr>
          </w:pPr>
          <w:hyperlink w:anchor="_Toc133326371" w:history="1">
            <w:r w:rsidRPr="00184537">
              <w:rPr>
                <w:rStyle w:val="Hyperlink"/>
                <w:rFonts w:ascii="Arial Bold" w:hAnsi="Arial Bold" w:cs="Broadway"/>
                <w:b/>
                <w:caps/>
                <w:noProof/>
                <w:kern w:val="24"/>
              </w:rPr>
              <w:t>8</w:t>
            </w:r>
            <w:r>
              <w:rPr>
                <w:rFonts w:asciiTheme="minorHAnsi" w:eastAsiaTheme="minorEastAsia" w:hAnsiTheme="minorHAnsi" w:cstheme="minorBidi"/>
                <w:noProof/>
                <w:sz w:val="22"/>
                <w:szCs w:val="22"/>
                <w:lang w:eastAsia="en-GB"/>
              </w:rPr>
              <w:tab/>
            </w:r>
            <w:r w:rsidRPr="00184537">
              <w:rPr>
                <w:rStyle w:val="Hyperlink"/>
                <w:rFonts w:cs="Arial"/>
                <w:b/>
                <w:bCs/>
                <w:noProof/>
              </w:rPr>
              <w:t>Education and Training</w:t>
            </w:r>
            <w:r>
              <w:rPr>
                <w:noProof/>
                <w:webHidden/>
              </w:rPr>
              <w:tab/>
            </w:r>
            <w:r>
              <w:rPr>
                <w:noProof/>
                <w:webHidden/>
              </w:rPr>
              <w:fldChar w:fldCharType="begin"/>
            </w:r>
            <w:r>
              <w:rPr>
                <w:noProof/>
                <w:webHidden/>
              </w:rPr>
              <w:instrText xml:space="preserve"> PAGEREF _Toc133326371 \h </w:instrText>
            </w:r>
            <w:r>
              <w:rPr>
                <w:noProof/>
                <w:webHidden/>
              </w:rPr>
            </w:r>
            <w:r>
              <w:rPr>
                <w:noProof/>
                <w:webHidden/>
              </w:rPr>
              <w:fldChar w:fldCharType="separate"/>
            </w:r>
            <w:r>
              <w:rPr>
                <w:noProof/>
                <w:webHidden/>
              </w:rPr>
              <w:t>8</w:t>
            </w:r>
            <w:r>
              <w:rPr>
                <w:noProof/>
                <w:webHidden/>
              </w:rPr>
              <w:fldChar w:fldCharType="end"/>
            </w:r>
          </w:hyperlink>
        </w:p>
        <w:p w14:paraId="3800FD5C" w14:textId="52586ACA" w:rsidR="00435FA4" w:rsidRDefault="00435FA4">
          <w:pPr>
            <w:pStyle w:val="TOC1"/>
            <w:rPr>
              <w:rFonts w:asciiTheme="minorHAnsi" w:eastAsiaTheme="minorEastAsia" w:hAnsiTheme="minorHAnsi" w:cstheme="minorBidi"/>
              <w:noProof/>
              <w:sz w:val="22"/>
              <w:szCs w:val="22"/>
              <w:lang w:eastAsia="en-GB"/>
            </w:rPr>
          </w:pPr>
          <w:hyperlink w:anchor="_Toc133326372" w:history="1">
            <w:r w:rsidRPr="00184537">
              <w:rPr>
                <w:rStyle w:val="Hyperlink"/>
                <w:rFonts w:ascii="Arial Bold" w:hAnsi="Arial Bold" w:cs="Broadway"/>
                <w:b/>
                <w:caps/>
                <w:noProof/>
                <w:kern w:val="24"/>
              </w:rPr>
              <w:t>9</w:t>
            </w:r>
            <w:r>
              <w:rPr>
                <w:rFonts w:asciiTheme="minorHAnsi" w:eastAsiaTheme="minorEastAsia" w:hAnsiTheme="minorHAnsi" w:cstheme="minorBidi"/>
                <w:noProof/>
                <w:sz w:val="22"/>
                <w:szCs w:val="22"/>
                <w:lang w:eastAsia="en-GB"/>
              </w:rPr>
              <w:tab/>
            </w:r>
            <w:r w:rsidRPr="00184537">
              <w:rPr>
                <w:rStyle w:val="Hyperlink"/>
                <w:rFonts w:cs="Arial"/>
                <w:b/>
                <w:bCs/>
                <w:noProof/>
              </w:rPr>
              <w:t>Monitoring Compliance</w:t>
            </w:r>
            <w:r>
              <w:rPr>
                <w:noProof/>
                <w:webHidden/>
              </w:rPr>
              <w:tab/>
            </w:r>
            <w:r>
              <w:rPr>
                <w:noProof/>
                <w:webHidden/>
              </w:rPr>
              <w:fldChar w:fldCharType="begin"/>
            </w:r>
            <w:r>
              <w:rPr>
                <w:noProof/>
                <w:webHidden/>
              </w:rPr>
              <w:instrText xml:space="preserve"> PAGEREF _Toc133326372 \h </w:instrText>
            </w:r>
            <w:r>
              <w:rPr>
                <w:noProof/>
                <w:webHidden/>
              </w:rPr>
            </w:r>
            <w:r>
              <w:rPr>
                <w:noProof/>
                <w:webHidden/>
              </w:rPr>
              <w:fldChar w:fldCharType="separate"/>
            </w:r>
            <w:r>
              <w:rPr>
                <w:noProof/>
                <w:webHidden/>
              </w:rPr>
              <w:t>9</w:t>
            </w:r>
            <w:r>
              <w:rPr>
                <w:noProof/>
                <w:webHidden/>
              </w:rPr>
              <w:fldChar w:fldCharType="end"/>
            </w:r>
          </w:hyperlink>
        </w:p>
        <w:p w14:paraId="190474F6" w14:textId="50742758" w:rsidR="00435FA4" w:rsidRDefault="00435FA4">
          <w:pPr>
            <w:pStyle w:val="TOC1"/>
            <w:rPr>
              <w:rFonts w:asciiTheme="minorHAnsi" w:eastAsiaTheme="minorEastAsia" w:hAnsiTheme="minorHAnsi" w:cstheme="minorBidi"/>
              <w:noProof/>
              <w:sz w:val="22"/>
              <w:szCs w:val="22"/>
              <w:lang w:eastAsia="en-GB"/>
            </w:rPr>
          </w:pPr>
          <w:hyperlink w:anchor="_Toc133326373" w:history="1">
            <w:r w:rsidRPr="00184537">
              <w:rPr>
                <w:rStyle w:val="Hyperlink"/>
                <w:rFonts w:ascii="Arial Bold" w:hAnsi="Arial Bold" w:cs="Broadway"/>
                <w:b/>
                <w:caps/>
                <w:noProof/>
                <w:kern w:val="24"/>
              </w:rPr>
              <w:t>10</w:t>
            </w:r>
            <w:r>
              <w:rPr>
                <w:rFonts w:asciiTheme="minorHAnsi" w:eastAsiaTheme="minorEastAsia" w:hAnsiTheme="minorHAnsi" w:cstheme="minorBidi"/>
                <w:noProof/>
                <w:sz w:val="22"/>
                <w:szCs w:val="22"/>
                <w:lang w:eastAsia="en-GB"/>
              </w:rPr>
              <w:tab/>
            </w:r>
            <w:r w:rsidRPr="00184537">
              <w:rPr>
                <w:rStyle w:val="Hyperlink"/>
                <w:rFonts w:cs="Arial"/>
                <w:b/>
                <w:bCs/>
                <w:noProof/>
              </w:rPr>
              <w:t>Audit and Review</w:t>
            </w:r>
            <w:r>
              <w:rPr>
                <w:noProof/>
                <w:webHidden/>
              </w:rPr>
              <w:tab/>
            </w:r>
            <w:r>
              <w:rPr>
                <w:noProof/>
                <w:webHidden/>
              </w:rPr>
              <w:fldChar w:fldCharType="begin"/>
            </w:r>
            <w:r>
              <w:rPr>
                <w:noProof/>
                <w:webHidden/>
              </w:rPr>
              <w:instrText xml:space="preserve"> PAGEREF _Toc133326373 \h </w:instrText>
            </w:r>
            <w:r>
              <w:rPr>
                <w:noProof/>
                <w:webHidden/>
              </w:rPr>
            </w:r>
            <w:r>
              <w:rPr>
                <w:noProof/>
                <w:webHidden/>
              </w:rPr>
              <w:fldChar w:fldCharType="separate"/>
            </w:r>
            <w:r>
              <w:rPr>
                <w:noProof/>
                <w:webHidden/>
              </w:rPr>
              <w:t>9</w:t>
            </w:r>
            <w:r>
              <w:rPr>
                <w:noProof/>
                <w:webHidden/>
              </w:rPr>
              <w:fldChar w:fldCharType="end"/>
            </w:r>
          </w:hyperlink>
        </w:p>
        <w:p w14:paraId="5B07C03B" w14:textId="36212FF5" w:rsidR="00435FA4" w:rsidRDefault="00435FA4">
          <w:pPr>
            <w:pStyle w:val="TOC1"/>
            <w:rPr>
              <w:rFonts w:asciiTheme="minorHAnsi" w:eastAsiaTheme="minorEastAsia" w:hAnsiTheme="minorHAnsi" w:cstheme="minorBidi"/>
              <w:noProof/>
              <w:sz w:val="22"/>
              <w:szCs w:val="22"/>
              <w:lang w:eastAsia="en-GB"/>
            </w:rPr>
          </w:pPr>
          <w:hyperlink w:anchor="_Toc133326374" w:history="1">
            <w:r w:rsidRPr="00184537">
              <w:rPr>
                <w:rStyle w:val="Hyperlink"/>
                <w:rFonts w:ascii="Arial Bold" w:hAnsi="Arial Bold" w:cs="Broadway"/>
                <w:b/>
                <w:caps/>
                <w:noProof/>
                <w:kern w:val="24"/>
              </w:rPr>
              <w:t>11</w:t>
            </w:r>
            <w:r>
              <w:rPr>
                <w:rFonts w:asciiTheme="minorHAnsi" w:eastAsiaTheme="minorEastAsia" w:hAnsiTheme="minorHAnsi" w:cstheme="minorBidi"/>
                <w:noProof/>
                <w:sz w:val="22"/>
                <w:szCs w:val="22"/>
                <w:lang w:eastAsia="en-GB"/>
              </w:rPr>
              <w:tab/>
            </w:r>
            <w:r w:rsidRPr="00184537">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_Toc133326374 \h </w:instrText>
            </w:r>
            <w:r>
              <w:rPr>
                <w:noProof/>
                <w:webHidden/>
              </w:rPr>
            </w:r>
            <w:r>
              <w:rPr>
                <w:noProof/>
                <w:webHidden/>
              </w:rPr>
              <w:fldChar w:fldCharType="separate"/>
            </w:r>
            <w:r>
              <w:rPr>
                <w:noProof/>
                <w:webHidden/>
              </w:rPr>
              <w:t>9</w:t>
            </w:r>
            <w:r>
              <w:rPr>
                <w:noProof/>
                <w:webHidden/>
              </w:rPr>
              <w:fldChar w:fldCharType="end"/>
            </w:r>
          </w:hyperlink>
        </w:p>
        <w:p w14:paraId="5366807B" w14:textId="2E17BC26" w:rsidR="00435FA4" w:rsidRDefault="00435FA4">
          <w:pPr>
            <w:pStyle w:val="TOC1"/>
            <w:rPr>
              <w:rFonts w:asciiTheme="minorHAnsi" w:eastAsiaTheme="minorEastAsia" w:hAnsiTheme="minorHAnsi" w:cstheme="minorBidi"/>
              <w:noProof/>
              <w:sz w:val="22"/>
              <w:szCs w:val="22"/>
              <w:lang w:eastAsia="en-GB"/>
            </w:rPr>
          </w:pPr>
          <w:hyperlink w:anchor="_Toc133326375" w:history="1">
            <w:r w:rsidRPr="00184537">
              <w:rPr>
                <w:rStyle w:val="Hyperlink"/>
                <w:rFonts w:ascii="Arial Bold" w:hAnsi="Arial Bold" w:cs="Broadway"/>
                <w:b/>
                <w:caps/>
                <w:noProof/>
                <w:kern w:val="24"/>
              </w:rPr>
              <w:t>12</w:t>
            </w:r>
            <w:r>
              <w:rPr>
                <w:rFonts w:asciiTheme="minorHAnsi" w:eastAsiaTheme="minorEastAsia" w:hAnsiTheme="minorHAnsi" w:cstheme="minorBidi"/>
                <w:noProof/>
                <w:sz w:val="22"/>
                <w:szCs w:val="22"/>
                <w:lang w:eastAsia="en-GB"/>
              </w:rPr>
              <w:tab/>
            </w:r>
            <w:r w:rsidRPr="00184537">
              <w:rPr>
                <w:rStyle w:val="Hyperlink"/>
                <w:b/>
                <w:bCs/>
                <w:noProof/>
              </w:rPr>
              <w:t>References</w:t>
            </w:r>
            <w:r>
              <w:rPr>
                <w:noProof/>
                <w:webHidden/>
              </w:rPr>
              <w:tab/>
            </w:r>
            <w:r>
              <w:rPr>
                <w:noProof/>
                <w:webHidden/>
              </w:rPr>
              <w:fldChar w:fldCharType="begin"/>
            </w:r>
            <w:r>
              <w:rPr>
                <w:noProof/>
                <w:webHidden/>
              </w:rPr>
              <w:instrText xml:space="preserve"> PAGEREF _Toc133326375 \h </w:instrText>
            </w:r>
            <w:r>
              <w:rPr>
                <w:noProof/>
                <w:webHidden/>
              </w:rPr>
            </w:r>
            <w:r>
              <w:rPr>
                <w:noProof/>
                <w:webHidden/>
              </w:rPr>
              <w:fldChar w:fldCharType="separate"/>
            </w:r>
            <w:r>
              <w:rPr>
                <w:noProof/>
                <w:webHidden/>
              </w:rPr>
              <w:t>9</w:t>
            </w:r>
            <w:r>
              <w:rPr>
                <w:noProof/>
                <w:webHidden/>
              </w:rPr>
              <w:fldChar w:fldCharType="end"/>
            </w:r>
          </w:hyperlink>
        </w:p>
        <w:p w14:paraId="1E5BE1DA" w14:textId="64637ECD" w:rsidR="00435FA4" w:rsidRDefault="00435FA4">
          <w:pPr>
            <w:pStyle w:val="TOC1"/>
            <w:rPr>
              <w:rFonts w:asciiTheme="minorHAnsi" w:eastAsiaTheme="minorEastAsia" w:hAnsiTheme="minorHAnsi" w:cstheme="minorBidi"/>
              <w:noProof/>
              <w:sz w:val="22"/>
              <w:szCs w:val="22"/>
              <w:lang w:eastAsia="en-GB"/>
            </w:rPr>
          </w:pPr>
          <w:hyperlink w:anchor="_Toc133326376" w:history="1">
            <w:r w:rsidRPr="00184537">
              <w:rPr>
                <w:rStyle w:val="Hyperlink"/>
                <w:rFonts w:ascii="Arial Bold" w:hAnsi="Arial Bold" w:cs="Broadway"/>
                <w:b/>
                <w:caps/>
                <w:noProof/>
                <w:kern w:val="24"/>
              </w:rPr>
              <w:t>13</w:t>
            </w:r>
            <w:r>
              <w:rPr>
                <w:rFonts w:asciiTheme="minorHAnsi" w:eastAsiaTheme="minorEastAsia" w:hAnsiTheme="minorHAnsi" w:cstheme="minorBidi"/>
                <w:noProof/>
                <w:sz w:val="22"/>
                <w:szCs w:val="22"/>
                <w:lang w:eastAsia="en-GB"/>
              </w:rPr>
              <w:tab/>
            </w:r>
            <w:r w:rsidRPr="00184537">
              <w:rPr>
                <w:rStyle w:val="Hyperlink"/>
                <w:b/>
                <w:bCs/>
                <w:noProof/>
              </w:rPr>
              <w:t>Equality Analysis</w:t>
            </w:r>
            <w:r>
              <w:rPr>
                <w:noProof/>
                <w:webHidden/>
              </w:rPr>
              <w:tab/>
            </w:r>
            <w:r>
              <w:rPr>
                <w:noProof/>
                <w:webHidden/>
              </w:rPr>
              <w:fldChar w:fldCharType="begin"/>
            </w:r>
            <w:r>
              <w:rPr>
                <w:noProof/>
                <w:webHidden/>
              </w:rPr>
              <w:instrText xml:space="preserve"> PAGEREF _Toc133326376 \h </w:instrText>
            </w:r>
            <w:r>
              <w:rPr>
                <w:noProof/>
                <w:webHidden/>
              </w:rPr>
            </w:r>
            <w:r>
              <w:rPr>
                <w:noProof/>
                <w:webHidden/>
              </w:rPr>
              <w:fldChar w:fldCharType="separate"/>
            </w:r>
            <w:r>
              <w:rPr>
                <w:noProof/>
                <w:webHidden/>
              </w:rPr>
              <w:t>10</w:t>
            </w:r>
            <w:r>
              <w:rPr>
                <w:noProof/>
                <w:webHidden/>
              </w:rPr>
              <w:fldChar w:fldCharType="end"/>
            </w:r>
          </w:hyperlink>
        </w:p>
        <w:p w14:paraId="73858FD0" w14:textId="45F422A4" w:rsidR="00EE17A2" w:rsidRDefault="00EE17A2">
          <w:r>
            <w:rPr>
              <w:b/>
              <w:bCs/>
              <w:noProof/>
            </w:rPr>
            <w:fldChar w:fldCharType="end"/>
          </w:r>
        </w:p>
      </w:sdtContent>
    </w:sdt>
    <w:p w14:paraId="47E4C94D" w14:textId="77777777" w:rsidR="003455B5" w:rsidRDefault="003455B5" w:rsidP="0040381C">
      <w:pPr>
        <w:rPr>
          <w:rStyle w:val="Hyperlink"/>
          <w:rFonts w:ascii="Arial Bold" w:hAnsi="Arial Bold"/>
          <w:b/>
          <w:noProof/>
        </w:rPr>
      </w:pPr>
    </w:p>
    <w:p w14:paraId="2F0B5927" w14:textId="77777777" w:rsidR="003455B5" w:rsidRDefault="003455B5" w:rsidP="0040381C">
      <w:pPr>
        <w:rPr>
          <w:rStyle w:val="Hyperlink"/>
          <w:rFonts w:ascii="Arial Bold" w:hAnsi="Arial Bold"/>
          <w:b/>
          <w:noProof/>
        </w:rPr>
      </w:pPr>
    </w:p>
    <w:p w14:paraId="61680043" w14:textId="77777777" w:rsidR="003455B5" w:rsidRDefault="003455B5" w:rsidP="0040381C">
      <w:pPr>
        <w:rPr>
          <w:rStyle w:val="Hyperlink"/>
          <w:rFonts w:ascii="Arial Bold" w:hAnsi="Arial Bold"/>
          <w:b/>
          <w:noProof/>
        </w:rPr>
      </w:pPr>
    </w:p>
    <w:p w14:paraId="6DDEF509" w14:textId="77777777" w:rsidR="003455B5" w:rsidRDefault="003455B5" w:rsidP="0040381C">
      <w:pPr>
        <w:rPr>
          <w:rStyle w:val="Hyperlink"/>
          <w:rFonts w:ascii="Arial Bold" w:hAnsi="Arial Bold"/>
          <w:b/>
          <w:noProof/>
        </w:rPr>
      </w:pPr>
    </w:p>
    <w:p w14:paraId="68E3A689" w14:textId="77777777" w:rsidR="002C4395" w:rsidRDefault="002C4395" w:rsidP="0040381C">
      <w:pPr>
        <w:rPr>
          <w:rStyle w:val="Hyperlink"/>
          <w:rFonts w:ascii="Arial Bold" w:hAnsi="Arial Bold"/>
          <w:b/>
          <w:noProof/>
        </w:rPr>
      </w:pPr>
    </w:p>
    <w:p w14:paraId="0078C591" w14:textId="77777777" w:rsidR="002C4395" w:rsidRDefault="002C4395" w:rsidP="0040381C">
      <w:pPr>
        <w:rPr>
          <w:rStyle w:val="Hyperlink"/>
          <w:rFonts w:ascii="Arial Bold" w:hAnsi="Arial Bold"/>
          <w:b/>
          <w:noProof/>
        </w:rPr>
      </w:pPr>
    </w:p>
    <w:p w14:paraId="343FFF74" w14:textId="77777777" w:rsidR="002C4395" w:rsidRDefault="002C4395" w:rsidP="0040381C">
      <w:pPr>
        <w:rPr>
          <w:rStyle w:val="Hyperlink"/>
          <w:rFonts w:ascii="Arial Bold" w:hAnsi="Arial Bold"/>
          <w:b/>
          <w:noProof/>
        </w:rPr>
      </w:pPr>
    </w:p>
    <w:p w14:paraId="1D6B4D49" w14:textId="77777777" w:rsidR="003455B5" w:rsidRDefault="003455B5" w:rsidP="0040381C">
      <w:pPr>
        <w:rPr>
          <w:rStyle w:val="Hyperlink"/>
          <w:rFonts w:ascii="Arial Bold" w:hAnsi="Arial Bold"/>
          <w:b/>
          <w:noProof/>
        </w:rPr>
      </w:pPr>
    </w:p>
    <w:p w14:paraId="3880BC77" w14:textId="77777777" w:rsidR="003455B5" w:rsidRDefault="003455B5" w:rsidP="0040381C">
      <w:pPr>
        <w:rPr>
          <w:rStyle w:val="Hyperlink"/>
          <w:rFonts w:ascii="Arial Bold" w:hAnsi="Arial Bold"/>
          <w:b/>
          <w:noProof/>
        </w:rPr>
      </w:pPr>
    </w:p>
    <w:p w14:paraId="3DCAFDFE" w14:textId="77777777" w:rsidR="003455B5" w:rsidRDefault="003455B5" w:rsidP="0040381C">
      <w:pPr>
        <w:rPr>
          <w:rStyle w:val="Hyperlink"/>
          <w:rFonts w:ascii="Arial Bold" w:hAnsi="Arial Bold"/>
          <w:b/>
          <w:noProof/>
        </w:rPr>
      </w:pPr>
    </w:p>
    <w:p w14:paraId="2F7ECE2B" w14:textId="77777777" w:rsidR="003455B5" w:rsidRDefault="003455B5" w:rsidP="0040381C">
      <w:pPr>
        <w:rPr>
          <w:rStyle w:val="Hyperlink"/>
          <w:rFonts w:ascii="Arial Bold" w:hAnsi="Arial Bold"/>
          <w:b/>
          <w:noProof/>
        </w:rPr>
      </w:pPr>
    </w:p>
    <w:p w14:paraId="2EB819BE" w14:textId="77777777" w:rsidR="003455B5" w:rsidRDefault="003455B5" w:rsidP="0040381C">
      <w:pPr>
        <w:rPr>
          <w:rStyle w:val="Hyperlink"/>
          <w:rFonts w:ascii="Arial Bold" w:hAnsi="Arial Bold"/>
          <w:b/>
          <w:noProof/>
        </w:rPr>
      </w:pPr>
    </w:p>
    <w:p w14:paraId="67C06ADC" w14:textId="77777777" w:rsidR="003455B5" w:rsidRDefault="003455B5" w:rsidP="0040381C">
      <w:pPr>
        <w:rPr>
          <w:rStyle w:val="Hyperlink"/>
          <w:rFonts w:ascii="Arial Bold" w:hAnsi="Arial Bold"/>
          <w:b/>
          <w:noProof/>
        </w:rPr>
      </w:pPr>
    </w:p>
    <w:p w14:paraId="5BD055C8" w14:textId="77777777" w:rsidR="003455B5" w:rsidRDefault="003455B5" w:rsidP="0040381C">
      <w:pPr>
        <w:rPr>
          <w:rStyle w:val="Hyperlink"/>
          <w:rFonts w:ascii="Arial Bold" w:hAnsi="Arial Bold"/>
          <w:b/>
          <w:noProof/>
        </w:rPr>
      </w:pPr>
    </w:p>
    <w:p w14:paraId="6277CE05" w14:textId="77777777" w:rsidR="003455B5" w:rsidRDefault="003455B5" w:rsidP="0040381C">
      <w:pPr>
        <w:rPr>
          <w:rStyle w:val="Hyperlink"/>
          <w:rFonts w:ascii="Arial Bold" w:hAnsi="Arial Bold"/>
          <w:b/>
          <w:noProof/>
        </w:rPr>
      </w:pPr>
    </w:p>
    <w:p w14:paraId="29277307" w14:textId="77777777" w:rsidR="003455B5" w:rsidRDefault="003455B5" w:rsidP="0040381C">
      <w:pPr>
        <w:rPr>
          <w:rStyle w:val="Hyperlink"/>
          <w:rFonts w:ascii="Arial Bold" w:hAnsi="Arial Bold"/>
          <w:b/>
          <w:noProof/>
        </w:rPr>
      </w:pPr>
    </w:p>
    <w:p w14:paraId="6974ABE2" w14:textId="233D91BF" w:rsidR="003455B5" w:rsidRDefault="003455B5" w:rsidP="0040381C">
      <w:pPr>
        <w:rPr>
          <w:rStyle w:val="Hyperlink"/>
          <w:rFonts w:ascii="Arial Bold" w:hAnsi="Arial Bold"/>
          <w:b/>
          <w:noProof/>
        </w:rPr>
      </w:pPr>
    </w:p>
    <w:p w14:paraId="0C0D1658" w14:textId="150F2698" w:rsidR="00EE17A2" w:rsidRDefault="00EE17A2" w:rsidP="0040381C">
      <w:pPr>
        <w:rPr>
          <w:rStyle w:val="Hyperlink"/>
          <w:rFonts w:ascii="Arial Bold" w:hAnsi="Arial Bold"/>
          <w:b/>
          <w:noProof/>
        </w:rPr>
      </w:pPr>
    </w:p>
    <w:p w14:paraId="01484A6C" w14:textId="4F785A90" w:rsidR="00EE17A2" w:rsidRDefault="00EE17A2" w:rsidP="0040381C">
      <w:pPr>
        <w:rPr>
          <w:rStyle w:val="Hyperlink"/>
          <w:rFonts w:ascii="Arial Bold" w:hAnsi="Arial Bold"/>
          <w:b/>
          <w:noProof/>
        </w:rPr>
      </w:pPr>
    </w:p>
    <w:p w14:paraId="573718F5" w14:textId="6B22B6C7" w:rsidR="00EE17A2" w:rsidRDefault="00EE17A2" w:rsidP="0040381C">
      <w:pPr>
        <w:rPr>
          <w:rStyle w:val="Hyperlink"/>
          <w:rFonts w:ascii="Arial Bold" w:hAnsi="Arial Bold"/>
          <w:b/>
          <w:noProof/>
        </w:rPr>
      </w:pPr>
    </w:p>
    <w:p w14:paraId="2DCAE0FD" w14:textId="6288A80F" w:rsidR="00EE17A2" w:rsidRDefault="00EE17A2" w:rsidP="0040381C">
      <w:pPr>
        <w:rPr>
          <w:rStyle w:val="Hyperlink"/>
          <w:rFonts w:ascii="Arial Bold" w:hAnsi="Arial Bold"/>
          <w:b/>
          <w:noProof/>
        </w:rPr>
      </w:pPr>
    </w:p>
    <w:p w14:paraId="2FA42410" w14:textId="73791365" w:rsidR="00EE17A2" w:rsidRDefault="00EE17A2" w:rsidP="0040381C">
      <w:pPr>
        <w:rPr>
          <w:rStyle w:val="Hyperlink"/>
          <w:rFonts w:ascii="Arial Bold" w:hAnsi="Arial Bold"/>
          <w:b/>
          <w:noProof/>
        </w:rPr>
      </w:pPr>
    </w:p>
    <w:p w14:paraId="06EA0D7E" w14:textId="3A4577D4" w:rsidR="00EE17A2" w:rsidRDefault="00EE17A2" w:rsidP="0040381C">
      <w:pPr>
        <w:rPr>
          <w:rStyle w:val="Hyperlink"/>
          <w:rFonts w:ascii="Arial Bold" w:hAnsi="Arial Bold"/>
          <w:b/>
          <w:noProof/>
        </w:rPr>
      </w:pPr>
    </w:p>
    <w:p w14:paraId="450120ED" w14:textId="751B1ACB" w:rsidR="00907DCF" w:rsidRPr="0031180E" w:rsidRDefault="00640176" w:rsidP="0031180E">
      <w:pPr>
        <w:pStyle w:val="Heading1"/>
      </w:pPr>
      <w:bookmarkStart w:id="2" w:name="_Toc528242078"/>
      <w:bookmarkStart w:id="3" w:name="_Toc133326364"/>
      <w:r w:rsidRPr="0031180E">
        <w:lastRenderedPageBreak/>
        <w:t>Statement of Aims and Objectives</w:t>
      </w:r>
      <w:bookmarkEnd w:id="2"/>
      <w:bookmarkEnd w:id="3"/>
    </w:p>
    <w:p w14:paraId="0ECAA447" w14:textId="77777777" w:rsidR="00DA0B03" w:rsidRPr="00DA0B03" w:rsidRDefault="00907DCF" w:rsidP="00FA4C59">
      <w:pPr>
        <w:pStyle w:val="NormalWeb"/>
        <w:spacing w:before="0" w:beforeAutospacing="0" w:after="240" w:afterAutospacing="0"/>
        <w:ind w:left="709" w:hanging="709"/>
        <w:textAlignment w:val="baseline"/>
        <w:rPr>
          <w:rFonts w:ascii="Arial" w:hAnsi="Arial" w:cs="Arial"/>
          <w:sz w:val="24"/>
          <w:szCs w:val="24"/>
          <w:lang w:eastAsia="en-GB"/>
        </w:rPr>
      </w:pPr>
      <w:bookmarkStart w:id="4" w:name="_Toc517087500"/>
      <w:bookmarkStart w:id="5" w:name="_Toc517104361"/>
      <w:r w:rsidRPr="00DA0B03">
        <w:rPr>
          <w:rFonts w:ascii="Arial" w:hAnsi="Arial" w:cs="Arial"/>
          <w:sz w:val="24"/>
          <w:szCs w:val="24"/>
          <w:lang w:eastAsia="en-GB"/>
        </w:rPr>
        <w:t xml:space="preserve">1.1 </w:t>
      </w:r>
      <w:r w:rsidRPr="00DA0B03">
        <w:rPr>
          <w:rFonts w:ascii="Arial" w:hAnsi="Arial" w:cs="Arial"/>
          <w:sz w:val="24"/>
          <w:szCs w:val="24"/>
          <w:lang w:eastAsia="en-GB"/>
        </w:rPr>
        <w:tab/>
      </w:r>
      <w:r w:rsidR="001E2230" w:rsidRPr="00DA0B03">
        <w:rPr>
          <w:rFonts w:ascii="Arial" w:hAnsi="Arial" w:cs="Arial"/>
          <w:sz w:val="24"/>
          <w:szCs w:val="24"/>
          <w:lang w:eastAsia="en-GB"/>
        </w:rPr>
        <w:t xml:space="preserve">The objective of the </w:t>
      </w:r>
      <w:r w:rsidR="00210FB6" w:rsidRPr="00DA0B03">
        <w:rPr>
          <w:rFonts w:ascii="Arial" w:hAnsi="Arial" w:cs="Arial"/>
          <w:sz w:val="24"/>
          <w:szCs w:val="24"/>
          <w:lang w:eastAsia="en-GB"/>
        </w:rPr>
        <w:t>Control of Noise at Work Regulations 2005 (the Noise Regulations) </w:t>
      </w:r>
      <w:r w:rsidR="00DA0B03" w:rsidRPr="00DA0B03">
        <w:rPr>
          <w:rFonts w:ascii="Arial" w:hAnsi="Arial" w:cs="Arial"/>
          <w:sz w:val="24"/>
          <w:szCs w:val="24"/>
          <w:lang w:eastAsia="en-GB"/>
        </w:rPr>
        <w:t>is to ensure that workers' hearing is protected from excessive noise at their place of work, which could cause them to lose their hearing and/or to suffer from tinnitus (permanent ringing in the ears).</w:t>
      </w:r>
    </w:p>
    <w:p w14:paraId="0F0CFAB5" w14:textId="77777777" w:rsidR="00DA0B03" w:rsidRPr="00DA0B03" w:rsidRDefault="00DA0B03" w:rsidP="00DA0B03">
      <w:pPr>
        <w:pStyle w:val="NormalWeb"/>
        <w:spacing w:before="0" w:beforeAutospacing="0" w:after="240" w:afterAutospacing="0"/>
        <w:ind w:left="709"/>
        <w:textAlignment w:val="baseline"/>
        <w:rPr>
          <w:rFonts w:ascii="Arial" w:hAnsi="Arial" w:cs="Arial"/>
          <w:sz w:val="24"/>
          <w:szCs w:val="24"/>
          <w:lang w:eastAsia="en-GB"/>
        </w:rPr>
      </w:pPr>
      <w:r w:rsidRPr="00DA0B03">
        <w:rPr>
          <w:rFonts w:ascii="Arial" w:hAnsi="Arial" w:cs="Arial"/>
          <w:sz w:val="24"/>
          <w:szCs w:val="24"/>
          <w:lang w:eastAsia="en-GB"/>
        </w:rPr>
        <w:t>The Control of Noise at Work Regulations 2005 replace the Noise at Work Regulations 1989.</w:t>
      </w:r>
    </w:p>
    <w:p w14:paraId="053798EF" w14:textId="498F0549" w:rsidR="00196CD1" w:rsidRPr="00196CD1" w:rsidRDefault="00196CD1" w:rsidP="00DA0B03">
      <w:pPr>
        <w:ind w:left="709" w:hanging="709"/>
        <w:rPr>
          <w:rFonts w:cs="Arial"/>
        </w:rPr>
      </w:pPr>
    </w:p>
    <w:bookmarkEnd w:id="4"/>
    <w:bookmarkEnd w:id="5"/>
    <w:p w14:paraId="05560E8A" w14:textId="1A82F913" w:rsidR="00A77110" w:rsidRDefault="001E2230" w:rsidP="00BA59D0">
      <w:pPr>
        <w:pStyle w:val="ListParagraph"/>
        <w:numPr>
          <w:ilvl w:val="1"/>
          <w:numId w:val="12"/>
        </w:numPr>
        <w:tabs>
          <w:tab w:val="left" w:pos="709"/>
        </w:tabs>
        <w:spacing w:after="240"/>
        <w:ind w:left="709" w:hanging="709"/>
        <w:jc w:val="both"/>
      </w:pPr>
      <w:proofErr w:type="gramStart"/>
      <w:r w:rsidRPr="00907DCF">
        <w:t>South East</w:t>
      </w:r>
      <w:proofErr w:type="gramEnd"/>
      <w:r w:rsidRPr="00907DCF">
        <w:t xml:space="preserve"> Coast Ambulance Service NHS Foundation Trust (the Trust) is committed to the health and safety </w:t>
      </w:r>
      <w:r w:rsidR="00FA4C59">
        <w:t>of</w:t>
      </w:r>
      <w:r w:rsidRPr="00907DCF">
        <w:t xml:space="preserve"> </w:t>
      </w:r>
      <w:r w:rsidR="00532CF9" w:rsidRPr="00907DCF">
        <w:t>employees</w:t>
      </w:r>
      <w:r w:rsidR="00F36D95" w:rsidRPr="00907DCF">
        <w:t xml:space="preserve">, </w:t>
      </w:r>
      <w:r w:rsidRPr="00907DCF">
        <w:t xml:space="preserve">service users, visitors and others. The purpose of this policy is to ensure that </w:t>
      </w:r>
      <w:r w:rsidR="00A718D8" w:rsidRPr="00907DCF">
        <w:t xml:space="preserve">the Trust takes all reasonably practicable measures to ensure that its workplaces and areas under their control at the material time are safe and without unnecessary risks from </w:t>
      </w:r>
      <w:r w:rsidR="002207DE">
        <w:t>workplace noise by:</w:t>
      </w:r>
      <w:r w:rsidR="00A77110" w:rsidRPr="00907DCF">
        <w:t xml:space="preserve">     </w:t>
      </w:r>
    </w:p>
    <w:p w14:paraId="29EE5BE5" w14:textId="77777777" w:rsidR="00907DCF" w:rsidRPr="00907DCF" w:rsidRDefault="00907DCF" w:rsidP="00907DCF">
      <w:pPr>
        <w:pStyle w:val="ListParagraph"/>
        <w:spacing w:after="240"/>
        <w:ind w:left="360"/>
        <w:jc w:val="both"/>
      </w:pPr>
    </w:p>
    <w:p w14:paraId="7439211F" w14:textId="2DB81937" w:rsidR="00A77110" w:rsidRDefault="00A77110" w:rsidP="00BE3F94">
      <w:pPr>
        <w:pStyle w:val="ListParagraph"/>
        <w:numPr>
          <w:ilvl w:val="0"/>
          <w:numId w:val="9"/>
        </w:numPr>
        <w:spacing w:after="240"/>
        <w:ind w:left="1134" w:hanging="283"/>
        <w:jc w:val="both"/>
      </w:pPr>
      <w:r w:rsidRPr="009F1D7C">
        <w:t>Ensuring all potential work</w:t>
      </w:r>
      <w:r w:rsidR="002207DE">
        <w:t>place noise</w:t>
      </w:r>
      <w:r w:rsidRPr="009F1D7C">
        <w:t xml:space="preserve"> hazards are </w:t>
      </w:r>
      <w:r w:rsidR="00C04BAF" w:rsidRPr="009F1D7C">
        <w:t>identified.</w:t>
      </w:r>
    </w:p>
    <w:p w14:paraId="104CCF0E" w14:textId="77777777" w:rsidR="009F1D7C" w:rsidRPr="009F1D7C" w:rsidRDefault="009F1D7C" w:rsidP="00BE3F94">
      <w:pPr>
        <w:pStyle w:val="ListParagraph"/>
        <w:spacing w:after="240"/>
        <w:ind w:left="1134" w:hanging="283"/>
        <w:jc w:val="both"/>
      </w:pPr>
    </w:p>
    <w:p w14:paraId="12315CE7" w14:textId="0BE06389" w:rsidR="009F1D7C" w:rsidRDefault="00A77110" w:rsidP="00BE3F94">
      <w:pPr>
        <w:pStyle w:val="ListParagraph"/>
        <w:numPr>
          <w:ilvl w:val="0"/>
          <w:numId w:val="9"/>
        </w:numPr>
        <w:spacing w:after="240"/>
        <w:ind w:left="1134" w:hanging="283"/>
        <w:jc w:val="both"/>
      </w:pPr>
      <w:r w:rsidRPr="009F1D7C">
        <w:t xml:space="preserve">Any risk to safety is adequately controlled, and reduced to the lowest reasonably practicable </w:t>
      </w:r>
      <w:r w:rsidR="009F1D7C" w:rsidRPr="009F1D7C">
        <w:t>level; and</w:t>
      </w:r>
    </w:p>
    <w:p w14:paraId="6DAFF405" w14:textId="77777777" w:rsidR="009F1D7C" w:rsidRPr="009F1D7C" w:rsidRDefault="009F1D7C" w:rsidP="00BE3F94">
      <w:pPr>
        <w:pStyle w:val="ListParagraph"/>
        <w:spacing w:after="240"/>
        <w:ind w:left="1134" w:hanging="283"/>
        <w:jc w:val="both"/>
      </w:pPr>
    </w:p>
    <w:p w14:paraId="482D2573" w14:textId="274AF1D1" w:rsidR="003A06A5" w:rsidRDefault="009F1D7C" w:rsidP="00BE3F94">
      <w:pPr>
        <w:pStyle w:val="ListParagraph"/>
        <w:numPr>
          <w:ilvl w:val="0"/>
          <w:numId w:val="9"/>
        </w:numPr>
        <w:spacing w:after="240"/>
        <w:ind w:left="1134" w:hanging="283"/>
        <w:jc w:val="both"/>
      </w:pPr>
      <w:r w:rsidRPr="009F1D7C">
        <w:t>Where necessary, appropriate risk assessments</w:t>
      </w:r>
      <w:r w:rsidR="00A77110" w:rsidRPr="009F1D7C">
        <w:t xml:space="preserve"> </w:t>
      </w:r>
      <w:r w:rsidRPr="009F1D7C">
        <w:t xml:space="preserve">and method of reducing risk are in </w:t>
      </w:r>
      <w:r w:rsidR="006C28FA" w:rsidRPr="009F1D7C">
        <w:t>place.</w:t>
      </w:r>
    </w:p>
    <w:p w14:paraId="0FAE2529" w14:textId="77777777" w:rsidR="003A06A5" w:rsidRPr="009F1D7C" w:rsidRDefault="003A06A5" w:rsidP="003A06A5">
      <w:pPr>
        <w:pStyle w:val="ListParagraph"/>
        <w:spacing w:after="240"/>
        <w:ind w:left="1882"/>
        <w:jc w:val="both"/>
      </w:pPr>
    </w:p>
    <w:p w14:paraId="236703FB" w14:textId="79E062E3" w:rsidR="001C2B90" w:rsidRDefault="001C2B90" w:rsidP="00BA59D0">
      <w:pPr>
        <w:pStyle w:val="ListParagraph"/>
        <w:numPr>
          <w:ilvl w:val="1"/>
          <w:numId w:val="12"/>
        </w:numPr>
        <w:spacing w:after="240"/>
        <w:jc w:val="both"/>
      </w:pPr>
      <w:bookmarkStart w:id="6" w:name="_Toc517087503"/>
      <w:bookmarkStart w:id="7" w:name="_Toc517104364"/>
      <w:r>
        <w:t xml:space="preserve">     </w:t>
      </w:r>
      <w:r w:rsidR="008D35F0" w:rsidRPr="003A06A5">
        <w:t xml:space="preserve">This policy is applicable </w:t>
      </w:r>
      <w:bookmarkEnd w:id="6"/>
      <w:bookmarkEnd w:id="7"/>
      <w:r w:rsidR="0045219B" w:rsidRPr="003A06A5">
        <w:t xml:space="preserve">to all </w:t>
      </w:r>
      <w:r w:rsidR="00532CF9" w:rsidRPr="003A06A5">
        <w:t>employees</w:t>
      </w:r>
      <w:r w:rsidR="00F36D95" w:rsidRPr="003A06A5">
        <w:t xml:space="preserve"> of the Trust, volunteers </w:t>
      </w:r>
      <w:r w:rsidR="00491F79" w:rsidRPr="003A06A5">
        <w:t>and others</w:t>
      </w:r>
      <w:r w:rsidR="0045219B" w:rsidRPr="003A06A5">
        <w:t xml:space="preserve"> in </w:t>
      </w:r>
    </w:p>
    <w:p w14:paraId="4F45331D" w14:textId="77777777" w:rsidR="002207DE" w:rsidRDefault="001C2B90" w:rsidP="001C2B90">
      <w:pPr>
        <w:pStyle w:val="ListParagraph"/>
        <w:spacing w:after="240"/>
        <w:ind w:left="360"/>
        <w:jc w:val="both"/>
      </w:pPr>
      <w:r>
        <w:t xml:space="preserve">     </w:t>
      </w:r>
      <w:r w:rsidR="0045219B" w:rsidRPr="003A06A5">
        <w:t>the Trust</w:t>
      </w:r>
      <w:r w:rsidR="00A77110" w:rsidRPr="003A06A5">
        <w:t>,</w:t>
      </w:r>
      <w:r w:rsidR="0045219B" w:rsidRPr="003A06A5">
        <w:t xml:space="preserve"> irrespective of whether premises are managed, owned or leased by </w:t>
      </w:r>
      <w:r w:rsidR="002207DE">
        <w:t xml:space="preserve"> </w:t>
      </w:r>
    </w:p>
    <w:p w14:paraId="7BA73CC4" w14:textId="5FBC7E4B" w:rsidR="00FE2784" w:rsidRDefault="002207DE" w:rsidP="001C2B90">
      <w:pPr>
        <w:pStyle w:val="ListParagraph"/>
        <w:spacing w:after="240"/>
        <w:ind w:left="360"/>
        <w:jc w:val="both"/>
      </w:pPr>
      <w:r>
        <w:t xml:space="preserve">     </w:t>
      </w:r>
      <w:r w:rsidR="0045219B" w:rsidRPr="003A06A5">
        <w:t>the Trust or owned by third parties</w:t>
      </w:r>
      <w:r w:rsidR="00FE2784" w:rsidRPr="003A06A5">
        <w:t>.</w:t>
      </w:r>
      <w:r w:rsidR="00FE2784" w:rsidRPr="00FE2784">
        <w:t xml:space="preserve"> </w:t>
      </w:r>
    </w:p>
    <w:p w14:paraId="0CF487F6" w14:textId="2D9A0773" w:rsidR="006F40A1" w:rsidRDefault="006F40A1" w:rsidP="006F40A1">
      <w:r>
        <w:t xml:space="preserve">1.4     The </w:t>
      </w:r>
      <w:r w:rsidRPr="005724BC">
        <w:t xml:space="preserve">aims and objectives of this policy are to protect </w:t>
      </w:r>
      <w:r>
        <w:t>s</w:t>
      </w:r>
      <w:r w:rsidRPr="005724BC">
        <w:t xml:space="preserve">taff, so far as is </w:t>
      </w:r>
    </w:p>
    <w:p w14:paraId="403B0FCD" w14:textId="40C039B6" w:rsidR="006F40A1" w:rsidRDefault="006F40A1" w:rsidP="00D94B94">
      <w:pPr>
        <w:ind w:left="660"/>
      </w:pPr>
      <w:r w:rsidRPr="005724BC">
        <w:t xml:space="preserve">reasonably practicable, </w:t>
      </w:r>
      <w:r>
        <w:t>f</w:t>
      </w:r>
      <w:r w:rsidRPr="005724BC">
        <w:t xml:space="preserve">rom </w:t>
      </w:r>
      <w:r w:rsidR="002207DE">
        <w:t>excessive noise</w:t>
      </w:r>
      <w:r w:rsidRPr="005724BC">
        <w:t>.</w:t>
      </w:r>
      <w:r>
        <w:t xml:space="preserve">  </w:t>
      </w:r>
      <w:proofErr w:type="gramStart"/>
      <w:r>
        <w:t>In particular, this</w:t>
      </w:r>
      <w:proofErr w:type="gramEnd"/>
      <w:r>
        <w:t xml:space="preserve"> policy aims to:</w:t>
      </w:r>
    </w:p>
    <w:p w14:paraId="34DA022A" w14:textId="77777777" w:rsidR="006F40A1" w:rsidRDefault="006F40A1" w:rsidP="006F40A1"/>
    <w:p w14:paraId="3A116947" w14:textId="5A06C942" w:rsidR="006F40A1" w:rsidRDefault="006F40A1" w:rsidP="00BE3F94">
      <w:pPr>
        <w:pStyle w:val="ListParagraph"/>
        <w:numPr>
          <w:ilvl w:val="0"/>
          <w:numId w:val="9"/>
        </w:numPr>
        <w:spacing w:after="240"/>
        <w:ind w:left="1134" w:hanging="283"/>
        <w:jc w:val="both"/>
      </w:pPr>
      <w:r>
        <w:t xml:space="preserve">Ensure that </w:t>
      </w:r>
      <w:r w:rsidRPr="005724BC">
        <w:t>tasks with a significant degree of risk</w:t>
      </w:r>
      <w:r>
        <w:t xml:space="preserve">, are assessed by competent </w:t>
      </w:r>
      <w:r w:rsidRPr="005724BC">
        <w:t>person</w:t>
      </w:r>
      <w:r>
        <w:t xml:space="preserve">s, </w:t>
      </w:r>
      <w:r w:rsidRPr="005724BC">
        <w:t xml:space="preserve">and </w:t>
      </w:r>
      <w:r>
        <w:t>safe systems</w:t>
      </w:r>
      <w:r w:rsidRPr="005724BC">
        <w:t xml:space="preserve"> of work </w:t>
      </w:r>
      <w:r>
        <w:t xml:space="preserve">are </w:t>
      </w:r>
      <w:r w:rsidRPr="005724BC">
        <w:t>in place to reduce the risks to staff, patients</w:t>
      </w:r>
      <w:r w:rsidR="00BE3F94">
        <w:t>,</w:t>
      </w:r>
      <w:r w:rsidRPr="005724BC">
        <w:t xml:space="preserve"> and others, so far as is reasona</w:t>
      </w:r>
      <w:r>
        <w:t>bly practicable.</w:t>
      </w:r>
    </w:p>
    <w:p w14:paraId="3A127F83" w14:textId="62AD957A" w:rsidR="006F40A1" w:rsidRDefault="006F40A1" w:rsidP="00BE3F94">
      <w:pPr>
        <w:pStyle w:val="ListParagraph"/>
        <w:numPr>
          <w:ilvl w:val="0"/>
          <w:numId w:val="9"/>
        </w:numPr>
        <w:spacing w:after="240"/>
        <w:ind w:left="1134" w:hanging="283"/>
        <w:jc w:val="both"/>
      </w:pPr>
      <w:r>
        <w:t xml:space="preserve">Ensure that suitable and sufficient information and training is given to staff to ensure they understand their legal </w:t>
      </w:r>
      <w:r w:rsidR="006A18C6">
        <w:t>duties and</w:t>
      </w:r>
      <w:r>
        <w:t xml:space="preserve"> are competent to </w:t>
      </w:r>
      <w:r w:rsidRPr="005724BC">
        <w:t xml:space="preserve">apply the principles of </w:t>
      </w:r>
      <w:r w:rsidR="00D94B94">
        <w:t xml:space="preserve">working </w:t>
      </w:r>
      <w:r w:rsidR="002207DE">
        <w:t xml:space="preserve">in an environment where noise is a factor </w:t>
      </w:r>
      <w:r w:rsidR="00D94B94">
        <w:t>when doing so.</w:t>
      </w:r>
      <w:r>
        <w:t xml:space="preserve">  </w:t>
      </w:r>
    </w:p>
    <w:p w14:paraId="4A970692" w14:textId="34EF43BF" w:rsidR="006F40A1" w:rsidRDefault="006F40A1" w:rsidP="00BE3F94">
      <w:pPr>
        <w:pStyle w:val="ListParagraph"/>
        <w:numPr>
          <w:ilvl w:val="0"/>
          <w:numId w:val="9"/>
        </w:numPr>
        <w:spacing w:after="240"/>
        <w:ind w:left="1134" w:hanging="283"/>
        <w:jc w:val="both"/>
      </w:pPr>
      <w:r>
        <w:t>Ensure that appropriate training is provided for staff joining the Trust and throughout their employment</w:t>
      </w:r>
      <w:r w:rsidR="00DB4CA9">
        <w:t>, e.g. - via</w:t>
      </w:r>
      <w:r>
        <w:t xml:space="preserve"> e-learning modules, and through annual key skills training and on the introduction of any new equipment or following significant incidents</w:t>
      </w:r>
      <w:r w:rsidR="00FA4C59">
        <w:t>.</w:t>
      </w:r>
    </w:p>
    <w:p w14:paraId="1EE3EE46" w14:textId="3ACD81E3" w:rsidR="006F40A1" w:rsidRPr="00290608" w:rsidRDefault="006F40A1" w:rsidP="00BE3F94">
      <w:pPr>
        <w:pStyle w:val="ListParagraph"/>
        <w:numPr>
          <w:ilvl w:val="0"/>
          <w:numId w:val="9"/>
        </w:numPr>
        <w:spacing w:after="240"/>
        <w:ind w:left="1134" w:hanging="283"/>
        <w:jc w:val="both"/>
      </w:pPr>
      <w:r>
        <w:t>E</w:t>
      </w:r>
      <w:r w:rsidRPr="005724BC">
        <w:t xml:space="preserve">ncourage full </w:t>
      </w:r>
      <w:r>
        <w:t xml:space="preserve">accurate </w:t>
      </w:r>
      <w:r w:rsidRPr="005724BC">
        <w:t>reporting and recording of all accidents, incidents, near misses and ill-he</w:t>
      </w:r>
      <w:r>
        <w:t xml:space="preserve">alth related to </w:t>
      </w:r>
      <w:r w:rsidR="002207DE">
        <w:t>noise</w:t>
      </w:r>
      <w:r>
        <w:t>, and taking action to reduce the risk of recurrence, giving feedback to staff.</w:t>
      </w:r>
    </w:p>
    <w:p w14:paraId="0B9B29DD" w14:textId="5CFF10F9" w:rsidR="006F40A1" w:rsidRDefault="006F40A1" w:rsidP="006F40A1">
      <w:pPr>
        <w:spacing w:after="240"/>
        <w:jc w:val="both"/>
      </w:pPr>
      <w:r>
        <w:tab/>
      </w:r>
    </w:p>
    <w:p w14:paraId="7A2F8B42" w14:textId="54368F12" w:rsidR="002605CC" w:rsidRPr="003A06A5" w:rsidRDefault="00763A23" w:rsidP="00FA4C59">
      <w:pPr>
        <w:pStyle w:val="NormalWeb"/>
        <w:ind w:left="709" w:hanging="709"/>
      </w:pPr>
      <w:r>
        <w:rPr>
          <w:rFonts w:ascii="Arial" w:hAnsi="Arial"/>
          <w:color w:val="000000" w:themeColor="text1"/>
          <w:sz w:val="24"/>
        </w:rPr>
        <w:t xml:space="preserve">   </w:t>
      </w:r>
      <w:r w:rsidR="00992326">
        <w:rPr>
          <w:rFonts w:ascii="Arial" w:hAnsi="Arial"/>
          <w:color w:val="000000" w:themeColor="text1"/>
          <w:sz w:val="24"/>
        </w:rPr>
        <w:t>1.5</w:t>
      </w:r>
      <w:r w:rsidR="00DB4CA9">
        <w:rPr>
          <w:rFonts w:ascii="Arial" w:hAnsi="Arial"/>
          <w:color w:val="000000" w:themeColor="text1"/>
          <w:sz w:val="24"/>
        </w:rPr>
        <w:tab/>
      </w:r>
      <w:r w:rsidR="00992326" w:rsidRPr="00302271">
        <w:rPr>
          <w:rFonts w:ascii="Arial" w:hAnsi="Arial"/>
          <w:color w:val="000000" w:themeColor="text1"/>
          <w:sz w:val="24"/>
        </w:rPr>
        <w:t>Employees</w:t>
      </w:r>
      <w:r w:rsidR="00302271" w:rsidRPr="00302271">
        <w:rPr>
          <w:rFonts w:ascii="Arial" w:hAnsi="Arial"/>
          <w:color w:val="000000" w:themeColor="text1"/>
          <w:sz w:val="24"/>
        </w:rPr>
        <w:t xml:space="preserve"> have general legal duties to take reasonable care </w:t>
      </w:r>
      <w:r w:rsidR="006A18C6" w:rsidRPr="00302271">
        <w:rPr>
          <w:rFonts w:ascii="Arial" w:hAnsi="Arial"/>
          <w:color w:val="000000" w:themeColor="text1"/>
          <w:sz w:val="24"/>
        </w:rPr>
        <w:t xml:space="preserve">of themselves </w:t>
      </w:r>
      <w:r w:rsidR="006A18C6">
        <w:rPr>
          <w:rFonts w:ascii="Arial" w:hAnsi="Arial"/>
          <w:color w:val="000000" w:themeColor="text1"/>
          <w:sz w:val="24"/>
        </w:rPr>
        <w:t>and</w:t>
      </w:r>
      <w:r w:rsidR="00302271" w:rsidRPr="00302271">
        <w:rPr>
          <w:rFonts w:ascii="Arial" w:hAnsi="Arial"/>
          <w:color w:val="000000" w:themeColor="text1"/>
          <w:sz w:val="24"/>
        </w:rPr>
        <w:t xml:space="preserve"> others who may be affected by their acts or omissions, and to co-operate with their employer to enable their health and safety duties and requirements to be complied with</w:t>
      </w:r>
      <w:r w:rsidR="00FA4C59">
        <w:rPr>
          <w:rFonts w:ascii="Arial" w:hAnsi="Arial"/>
          <w:color w:val="000000" w:themeColor="text1"/>
          <w:sz w:val="24"/>
        </w:rPr>
        <w:t>.</w:t>
      </w:r>
    </w:p>
    <w:p w14:paraId="744A847A" w14:textId="77777777" w:rsidR="00C403A0" w:rsidRPr="00640176" w:rsidRDefault="00C403A0" w:rsidP="00084DE1">
      <w:pPr>
        <w:numPr>
          <w:ilvl w:val="0"/>
          <w:numId w:val="2"/>
        </w:numPr>
        <w:tabs>
          <w:tab w:val="clear" w:pos="1162"/>
        </w:tabs>
        <w:spacing w:before="360" w:after="240"/>
        <w:ind w:left="709" w:hanging="709"/>
        <w:outlineLvl w:val="0"/>
        <w:rPr>
          <w:rFonts w:cs="Arial"/>
          <w:b/>
          <w:bCs/>
          <w:sz w:val="28"/>
          <w:szCs w:val="28"/>
        </w:rPr>
      </w:pPr>
      <w:bookmarkStart w:id="8" w:name="_Toc528242079"/>
      <w:bookmarkStart w:id="9" w:name="_Toc133326365"/>
      <w:r w:rsidRPr="00640176">
        <w:rPr>
          <w:rFonts w:cs="Arial"/>
          <w:b/>
          <w:bCs/>
          <w:sz w:val="28"/>
          <w:szCs w:val="28"/>
        </w:rPr>
        <w:t>Principles</w:t>
      </w:r>
      <w:bookmarkEnd w:id="8"/>
      <w:bookmarkEnd w:id="9"/>
    </w:p>
    <w:p w14:paraId="591EB5CC" w14:textId="0C199EC4" w:rsidR="00E313F3" w:rsidRDefault="002207DE" w:rsidP="00FA4C59">
      <w:pPr>
        <w:pStyle w:val="ListParagraph"/>
        <w:numPr>
          <w:ilvl w:val="1"/>
          <w:numId w:val="15"/>
        </w:numPr>
        <w:spacing w:after="240"/>
        <w:ind w:left="709" w:hanging="709"/>
        <w:jc w:val="both"/>
        <w:rPr>
          <w:color w:val="0E0E0E"/>
          <w:lang w:val="en-US"/>
        </w:rPr>
      </w:pPr>
      <w:r w:rsidRPr="003156BE">
        <w:rPr>
          <w:color w:val="0E0E0E"/>
          <w:lang w:val="en-US"/>
        </w:rPr>
        <w:t xml:space="preserve">Hearing loss caused by exposure to noise at work continues to be a significant occupational disease. HSE figures cite some 17,000 people in the UK </w:t>
      </w:r>
      <w:proofErr w:type="gramStart"/>
      <w:r w:rsidRPr="003156BE">
        <w:rPr>
          <w:color w:val="0E0E0E"/>
          <w:lang w:val="en-US"/>
        </w:rPr>
        <w:t>suffer</w:t>
      </w:r>
      <w:proofErr w:type="gramEnd"/>
      <w:r w:rsidRPr="003156BE">
        <w:rPr>
          <w:color w:val="0E0E0E"/>
          <w:lang w:val="en-US"/>
        </w:rPr>
        <w:t xml:space="preserve"> deafness, tinnitus</w:t>
      </w:r>
      <w:r w:rsidR="008D2D61">
        <w:rPr>
          <w:color w:val="0E0E0E"/>
          <w:lang w:val="en-US"/>
        </w:rPr>
        <w:t>,</w:t>
      </w:r>
      <w:r w:rsidRPr="003156BE">
        <w:rPr>
          <w:color w:val="0E0E0E"/>
          <w:lang w:val="en-US"/>
        </w:rPr>
        <w:t xml:space="preserve"> or other ear conditions </w:t>
      </w:r>
      <w:proofErr w:type="gramStart"/>
      <w:r w:rsidRPr="003156BE">
        <w:rPr>
          <w:color w:val="0E0E0E"/>
          <w:lang w:val="en-US"/>
        </w:rPr>
        <w:t>as a result of</w:t>
      </w:r>
      <w:proofErr w:type="gramEnd"/>
      <w:r w:rsidRPr="003156BE">
        <w:rPr>
          <w:color w:val="0E0E0E"/>
          <w:lang w:val="en-US"/>
        </w:rPr>
        <w:t xml:space="preserve"> exposure to excessive noise at work.</w:t>
      </w:r>
    </w:p>
    <w:p w14:paraId="1ED45C58" w14:textId="77777777" w:rsidR="008D2D61" w:rsidRPr="003156BE" w:rsidRDefault="008D2D61" w:rsidP="008D2D61">
      <w:pPr>
        <w:pStyle w:val="ListParagraph"/>
        <w:spacing w:after="240"/>
        <w:ind w:left="709"/>
        <w:jc w:val="both"/>
        <w:rPr>
          <w:color w:val="0E0E0E"/>
          <w:lang w:val="en-US"/>
        </w:rPr>
      </w:pPr>
    </w:p>
    <w:p w14:paraId="11BF5B50" w14:textId="455B6AEB" w:rsidR="00EE17A2" w:rsidRDefault="00095426" w:rsidP="00FA4C59">
      <w:pPr>
        <w:pStyle w:val="ListParagraph"/>
        <w:numPr>
          <w:ilvl w:val="1"/>
          <w:numId w:val="15"/>
        </w:numPr>
        <w:ind w:left="709" w:hanging="709"/>
        <w:rPr>
          <w:color w:val="0E0E0E"/>
          <w:lang w:val="en-US"/>
        </w:rPr>
      </w:pPr>
      <w:r w:rsidRPr="00EE17A2">
        <w:rPr>
          <w:color w:val="0E0E0E"/>
          <w:lang w:val="en-US"/>
        </w:rPr>
        <w:t xml:space="preserve">The level at which employers must provide hearing protection and hearing </w:t>
      </w:r>
      <w:r w:rsidR="00DF6114" w:rsidRPr="00EE17A2">
        <w:rPr>
          <w:color w:val="0E0E0E"/>
          <w:lang w:val="en-US"/>
        </w:rPr>
        <w:t xml:space="preserve">      </w:t>
      </w:r>
      <w:r w:rsidRPr="00EE17A2">
        <w:rPr>
          <w:color w:val="0E0E0E"/>
          <w:lang w:val="en-US"/>
        </w:rPr>
        <w:t>protection zones is now 85 decibels (daily or weekly average exposure) and the level at which employers must assess the risk to workers' health and provide them with information and training is now 80 decibels. There is also an exposure limit value of 87 decibels, taking account of any reduction in exposure provided by hearing protection, above which workers must not be exposed.</w:t>
      </w:r>
    </w:p>
    <w:p w14:paraId="071AFD30" w14:textId="77777777" w:rsidR="008D2D61" w:rsidRPr="008D2D61" w:rsidRDefault="008D2D61" w:rsidP="008D2D61">
      <w:pPr>
        <w:rPr>
          <w:color w:val="0E0E0E"/>
          <w:lang w:val="en-US"/>
        </w:rPr>
      </w:pPr>
    </w:p>
    <w:p w14:paraId="2DFB15EF" w14:textId="56F86173" w:rsidR="00EE17A2" w:rsidRPr="008D2D61" w:rsidRDefault="00DF6114" w:rsidP="00FA4C59">
      <w:pPr>
        <w:pStyle w:val="ListParagraph"/>
        <w:numPr>
          <w:ilvl w:val="1"/>
          <w:numId w:val="15"/>
        </w:numPr>
        <w:ind w:left="709" w:hanging="709"/>
        <w:rPr>
          <w:color w:val="0E0E0E"/>
          <w:lang w:val="en-US"/>
        </w:rPr>
      </w:pPr>
      <w:r w:rsidRPr="00EE17A2">
        <w:rPr>
          <w:color w:val="0E0E0E"/>
          <w:lang w:val="en-US"/>
        </w:rPr>
        <w:t>E</w:t>
      </w:r>
      <w:r w:rsidR="003156BE" w:rsidRPr="00EE17A2">
        <w:rPr>
          <w:color w:val="0E0E0E"/>
          <w:lang w:val="en-US"/>
        </w:rPr>
        <w:t xml:space="preserve">xemption certificates for emergency services - </w:t>
      </w:r>
      <w:r w:rsidR="003156BE" w:rsidRPr="00EE17A2">
        <w:rPr>
          <w:bCs/>
          <w:iCs/>
          <w:color w:val="0E0E0E"/>
          <w:lang w:val="en-US"/>
        </w:rPr>
        <w:t xml:space="preserve">The HSE may, by a   certificate in writing, exempt any person or class of persons from the provisions of regulation 6(4) and regulation 7(1) to (3) in respect of activities carried out by emergency services which conflict with the requirements of any of those provisions, and any such exemption may be granted subject to conditions and to a limit of time and may be revoked by a certificate in writing at any time. </w:t>
      </w:r>
    </w:p>
    <w:p w14:paraId="2B3D3B40" w14:textId="77777777" w:rsidR="008D2D61" w:rsidRPr="008D2D61" w:rsidRDefault="008D2D61" w:rsidP="008D2D61">
      <w:pPr>
        <w:rPr>
          <w:color w:val="0E0E0E"/>
          <w:lang w:val="en-US"/>
        </w:rPr>
      </w:pPr>
    </w:p>
    <w:p w14:paraId="5B537231" w14:textId="77777777" w:rsidR="00EE17A2" w:rsidRDefault="003156BE" w:rsidP="00FA4C59">
      <w:pPr>
        <w:pStyle w:val="ListParagraph"/>
        <w:numPr>
          <w:ilvl w:val="1"/>
          <w:numId w:val="15"/>
        </w:numPr>
        <w:ind w:left="709" w:hanging="709"/>
        <w:rPr>
          <w:color w:val="0E0E0E"/>
          <w:lang w:val="en-US"/>
        </w:rPr>
      </w:pPr>
      <w:r w:rsidRPr="00EE17A2">
        <w:rPr>
          <w:color w:val="0E0E0E"/>
          <w:lang w:val="en-US"/>
        </w:rPr>
        <w:t xml:space="preserve">The Executive shall not grant such an exemption unless it is satisfied that the health and safety of the employees concerned is ensured as far as possible in the light of the objectives of these Regulations. </w:t>
      </w:r>
    </w:p>
    <w:p w14:paraId="31745CC1" w14:textId="77777777" w:rsidR="008D2D61" w:rsidRPr="008D2D61" w:rsidRDefault="008D2D61" w:rsidP="008D2D61">
      <w:pPr>
        <w:rPr>
          <w:color w:val="0E0E0E"/>
          <w:lang w:val="en-US"/>
        </w:rPr>
      </w:pPr>
    </w:p>
    <w:p w14:paraId="49EC31D0" w14:textId="1ED37094" w:rsidR="00EE17A2" w:rsidRDefault="00E313F3" w:rsidP="00FA4C59">
      <w:pPr>
        <w:pStyle w:val="ListParagraph"/>
        <w:numPr>
          <w:ilvl w:val="1"/>
          <w:numId w:val="15"/>
        </w:numPr>
        <w:ind w:left="709" w:hanging="709"/>
        <w:rPr>
          <w:color w:val="0E0E0E"/>
          <w:lang w:val="en-US"/>
        </w:rPr>
      </w:pPr>
      <w:r w:rsidRPr="00EE17A2">
        <w:rPr>
          <w:color w:val="0E0E0E"/>
          <w:lang w:val="en-US"/>
        </w:rPr>
        <w:t xml:space="preserve">This policy aim is to ensure that that the </w:t>
      </w:r>
      <w:r w:rsidR="000E7D16" w:rsidRPr="00EE17A2">
        <w:rPr>
          <w:color w:val="0E0E0E"/>
          <w:lang w:val="en-US"/>
        </w:rPr>
        <w:t>Trust operates</w:t>
      </w:r>
      <w:r w:rsidRPr="00EE17A2">
        <w:rPr>
          <w:color w:val="0E0E0E"/>
          <w:lang w:val="en-US"/>
        </w:rPr>
        <w:t xml:space="preserve"> within </w:t>
      </w:r>
      <w:r w:rsidR="00084DE1" w:rsidRPr="00EE17A2">
        <w:rPr>
          <w:color w:val="0E0E0E"/>
          <w:lang w:val="en-US"/>
        </w:rPr>
        <w:t xml:space="preserve">The </w:t>
      </w:r>
      <w:r w:rsidR="00095426" w:rsidRPr="00EE17A2">
        <w:rPr>
          <w:color w:val="0E0E0E"/>
          <w:lang w:val="en-US"/>
        </w:rPr>
        <w:t>Control of</w:t>
      </w:r>
      <w:r w:rsidR="00DF6114" w:rsidRPr="00EE17A2">
        <w:rPr>
          <w:color w:val="0E0E0E"/>
          <w:lang w:val="en-US"/>
        </w:rPr>
        <w:t xml:space="preserve"> N</w:t>
      </w:r>
      <w:r w:rsidR="00095426" w:rsidRPr="00EE17A2">
        <w:rPr>
          <w:color w:val="0E0E0E"/>
          <w:lang w:val="en-US"/>
        </w:rPr>
        <w:t>oise</w:t>
      </w:r>
      <w:r w:rsidR="00A77110" w:rsidRPr="00EE17A2">
        <w:rPr>
          <w:color w:val="0E0E0E"/>
          <w:lang w:val="en-US"/>
        </w:rPr>
        <w:t xml:space="preserve"> Regulations</w:t>
      </w:r>
      <w:r w:rsidRPr="00EE17A2">
        <w:rPr>
          <w:color w:val="0E0E0E"/>
          <w:lang w:val="en-US"/>
        </w:rPr>
        <w:t xml:space="preserve">, minimizing </w:t>
      </w:r>
      <w:r w:rsidR="00491F79" w:rsidRPr="00EE17A2">
        <w:rPr>
          <w:color w:val="0E0E0E"/>
          <w:lang w:val="en-US"/>
        </w:rPr>
        <w:t>the risk of harm</w:t>
      </w:r>
      <w:r w:rsidRPr="00EE17A2">
        <w:rPr>
          <w:color w:val="0E0E0E"/>
          <w:lang w:val="en-US"/>
        </w:rPr>
        <w:t xml:space="preserve"> to </w:t>
      </w:r>
      <w:r w:rsidR="00532CF9" w:rsidRPr="00EE17A2">
        <w:rPr>
          <w:color w:val="0E0E0E"/>
          <w:lang w:val="en-US"/>
        </w:rPr>
        <w:t>employees</w:t>
      </w:r>
      <w:r w:rsidRPr="00EE17A2">
        <w:rPr>
          <w:color w:val="0E0E0E"/>
          <w:lang w:val="en-US"/>
        </w:rPr>
        <w:t xml:space="preserve"> as they </w:t>
      </w:r>
      <w:r w:rsidR="00D80D8E" w:rsidRPr="00EE17A2">
        <w:rPr>
          <w:color w:val="0E0E0E"/>
          <w:lang w:val="en-US"/>
        </w:rPr>
        <w:t>conduct</w:t>
      </w:r>
      <w:r w:rsidRPr="00EE17A2">
        <w:rPr>
          <w:color w:val="0E0E0E"/>
          <w:lang w:val="en-US"/>
        </w:rPr>
        <w:t xml:space="preserve"> their work activities.</w:t>
      </w:r>
    </w:p>
    <w:p w14:paraId="4E13C5F1" w14:textId="77777777" w:rsidR="008D2D61" w:rsidRPr="008D2D61" w:rsidRDefault="008D2D61" w:rsidP="008D2D61">
      <w:pPr>
        <w:rPr>
          <w:color w:val="0E0E0E"/>
          <w:lang w:val="en-US"/>
        </w:rPr>
      </w:pPr>
    </w:p>
    <w:p w14:paraId="43A0B1B6" w14:textId="77777777" w:rsidR="00EE17A2" w:rsidRDefault="00084DE1" w:rsidP="00FA4C59">
      <w:pPr>
        <w:pStyle w:val="ListParagraph"/>
        <w:numPr>
          <w:ilvl w:val="1"/>
          <w:numId w:val="15"/>
        </w:numPr>
        <w:ind w:left="709" w:hanging="709"/>
        <w:rPr>
          <w:color w:val="0E0E0E"/>
          <w:lang w:val="en-US"/>
        </w:rPr>
      </w:pPr>
      <w:r w:rsidRPr="00EE17A2">
        <w:rPr>
          <w:color w:val="0E0E0E"/>
          <w:lang w:val="en-US"/>
        </w:rPr>
        <w:t>M</w:t>
      </w:r>
      <w:r w:rsidR="0098368D" w:rsidRPr="00EE17A2">
        <w:rPr>
          <w:color w:val="0E0E0E"/>
          <w:lang w:val="en-US"/>
        </w:rPr>
        <w:t xml:space="preserve">anagers must ensure that all persons who are required to work </w:t>
      </w:r>
      <w:r w:rsidR="00095426" w:rsidRPr="00EE17A2">
        <w:rPr>
          <w:color w:val="0E0E0E"/>
          <w:lang w:val="en-US"/>
        </w:rPr>
        <w:t>in environments where noise is a factor</w:t>
      </w:r>
      <w:r w:rsidR="0098368D" w:rsidRPr="00EE17A2">
        <w:rPr>
          <w:color w:val="0E0E0E"/>
          <w:lang w:val="en-US"/>
        </w:rPr>
        <w:t xml:space="preserve"> </w:t>
      </w:r>
      <w:r w:rsidRPr="00EE17A2">
        <w:rPr>
          <w:color w:val="0E0E0E"/>
          <w:lang w:val="en-US"/>
        </w:rPr>
        <w:t xml:space="preserve">are </w:t>
      </w:r>
      <w:r w:rsidR="0098368D" w:rsidRPr="00EE17A2">
        <w:rPr>
          <w:color w:val="0E0E0E"/>
          <w:lang w:val="en-US"/>
        </w:rPr>
        <w:t xml:space="preserve">provided with suitable and sufficient health and safety information. </w:t>
      </w:r>
    </w:p>
    <w:p w14:paraId="0F098B93" w14:textId="77777777" w:rsidR="008D2D61" w:rsidRPr="008D2D61" w:rsidRDefault="008D2D61" w:rsidP="008D2D61">
      <w:pPr>
        <w:rPr>
          <w:color w:val="0E0E0E"/>
          <w:lang w:val="en-US"/>
        </w:rPr>
      </w:pPr>
    </w:p>
    <w:p w14:paraId="1848F452" w14:textId="08C9DFF0" w:rsidR="006E164A" w:rsidRPr="00EE17A2" w:rsidRDefault="009B5246" w:rsidP="00FA4C59">
      <w:pPr>
        <w:pStyle w:val="ListParagraph"/>
        <w:numPr>
          <w:ilvl w:val="1"/>
          <w:numId w:val="15"/>
        </w:numPr>
        <w:ind w:left="709" w:hanging="709"/>
        <w:rPr>
          <w:color w:val="0E0E0E"/>
          <w:lang w:val="en-US"/>
        </w:rPr>
      </w:pPr>
      <w:r w:rsidRPr="00EE17A2">
        <w:rPr>
          <w:color w:val="0E0E0E"/>
          <w:lang w:val="en-US"/>
        </w:rPr>
        <w:t xml:space="preserve">Information and </w:t>
      </w:r>
      <w:r w:rsidR="006E164A" w:rsidRPr="00EE17A2">
        <w:rPr>
          <w:color w:val="0E0E0E"/>
          <w:lang w:val="en-US"/>
        </w:rPr>
        <w:t xml:space="preserve">Risk assessments should be communicated in an appropriate </w:t>
      </w:r>
      <w:r w:rsidR="00DF6114" w:rsidRPr="00EE17A2">
        <w:rPr>
          <w:color w:val="0E0E0E"/>
          <w:lang w:val="en-US"/>
        </w:rPr>
        <w:t xml:space="preserve">       </w:t>
      </w:r>
      <w:r w:rsidR="006E164A" w:rsidRPr="00EE17A2">
        <w:rPr>
          <w:color w:val="0E0E0E"/>
          <w:lang w:val="en-US"/>
        </w:rPr>
        <w:t>language with those exposed to risk.</w:t>
      </w:r>
    </w:p>
    <w:p w14:paraId="6E48937A" w14:textId="77777777" w:rsidR="00A95016" w:rsidRDefault="00A95016" w:rsidP="00FA4C59">
      <w:pPr>
        <w:pStyle w:val="ListParagraph"/>
        <w:tabs>
          <w:tab w:val="left" w:pos="1134"/>
        </w:tabs>
        <w:spacing w:after="240"/>
        <w:ind w:left="709" w:hanging="709"/>
        <w:jc w:val="both"/>
      </w:pPr>
    </w:p>
    <w:p w14:paraId="07ED03BB" w14:textId="77777777" w:rsidR="008D2D61" w:rsidRDefault="009D6AB9" w:rsidP="008D2D61">
      <w:pPr>
        <w:numPr>
          <w:ilvl w:val="0"/>
          <w:numId w:val="2"/>
        </w:numPr>
        <w:tabs>
          <w:tab w:val="clear" w:pos="1162"/>
        </w:tabs>
        <w:spacing w:before="360" w:after="240"/>
        <w:ind w:left="709" w:hanging="709"/>
        <w:outlineLvl w:val="0"/>
        <w:rPr>
          <w:rFonts w:cs="Arial"/>
          <w:b/>
          <w:bCs/>
          <w:sz w:val="28"/>
          <w:szCs w:val="28"/>
        </w:rPr>
      </w:pPr>
      <w:bookmarkStart w:id="10" w:name="_Toc133326366"/>
      <w:r w:rsidRPr="008D2D61">
        <w:rPr>
          <w:rFonts w:cs="Arial"/>
          <w:b/>
          <w:bCs/>
          <w:sz w:val="28"/>
          <w:szCs w:val="28"/>
        </w:rPr>
        <w:t xml:space="preserve">Noise in the </w:t>
      </w:r>
      <w:r w:rsidR="00A95016" w:rsidRPr="008D2D61">
        <w:rPr>
          <w:rFonts w:cs="Arial"/>
          <w:b/>
          <w:bCs/>
          <w:sz w:val="28"/>
          <w:szCs w:val="28"/>
        </w:rPr>
        <w:t>Work</w:t>
      </w:r>
      <w:r w:rsidRPr="008D2D61">
        <w:rPr>
          <w:rFonts w:cs="Arial"/>
          <w:b/>
          <w:bCs/>
          <w:sz w:val="28"/>
          <w:szCs w:val="28"/>
        </w:rPr>
        <w:t>place</w:t>
      </w:r>
      <w:r w:rsidR="00A95016" w:rsidRPr="008D2D61">
        <w:rPr>
          <w:rFonts w:cs="Arial"/>
          <w:b/>
          <w:bCs/>
          <w:sz w:val="28"/>
          <w:szCs w:val="28"/>
        </w:rPr>
        <w:t xml:space="preserve"> – Procedures</w:t>
      </w:r>
      <w:bookmarkEnd w:id="10"/>
    </w:p>
    <w:p w14:paraId="3841BE13" w14:textId="77777777" w:rsidR="0031180E" w:rsidRPr="0031180E" w:rsidRDefault="0031180E" w:rsidP="0031180E">
      <w:pPr>
        <w:pStyle w:val="ListParagraph"/>
        <w:numPr>
          <w:ilvl w:val="0"/>
          <w:numId w:val="15"/>
        </w:numPr>
        <w:rPr>
          <w:vanish/>
          <w:color w:val="0E0E0E"/>
          <w:lang w:val="en-US"/>
        </w:rPr>
      </w:pPr>
    </w:p>
    <w:p w14:paraId="285B6ED3" w14:textId="4C5D7441" w:rsidR="008D2D61" w:rsidRPr="0031180E" w:rsidRDefault="00A95016" w:rsidP="0031180E">
      <w:pPr>
        <w:pStyle w:val="ListParagraph"/>
        <w:numPr>
          <w:ilvl w:val="1"/>
          <w:numId w:val="15"/>
        </w:numPr>
        <w:ind w:left="709" w:hanging="709"/>
        <w:rPr>
          <w:color w:val="0E0E0E"/>
          <w:lang w:val="en-US"/>
        </w:rPr>
      </w:pPr>
      <w:r w:rsidRPr="008D2D61">
        <w:rPr>
          <w:color w:val="0E0E0E"/>
          <w:lang w:val="en-US"/>
        </w:rPr>
        <w:t>The purpose of this document is to provide staff with clear guidance as to the    procedure</w:t>
      </w:r>
      <w:r w:rsidR="009D6AB9" w:rsidRPr="008D2D61">
        <w:rPr>
          <w:color w:val="0E0E0E"/>
          <w:lang w:val="en-US"/>
        </w:rPr>
        <w:t>s</w:t>
      </w:r>
      <w:r w:rsidRPr="008D2D61">
        <w:rPr>
          <w:color w:val="0E0E0E"/>
          <w:lang w:val="en-US"/>
        </w:rPr>
        <w:t xml:space="preserve"> to be followed </w:t>
      </w:r>
      <w:r w:rsidR="009D6AB9" w:rsidRPr="008D2D61">
        <w:rPr>
          <w:color w:val="0E0E0E"/>
          <w:lang w:val="en-US"/>
        </w:rPr>
        <w:t>in respect of workplace noise</w:t>
      </w:r>
      <w:r w:rsidRPr="008D2D61">
        <w:rPr>
          <w:color w:val="0E0E0E"/>
          <w:lang w:val="en-US"/>
        </w:rPr>
        <w:t xml:space="preserve">. </w:t>
      </w:r>
    </w:p>
    <w:p w14:paraId="722A99A3" w14:textId="77777777" w:rsidR="008D2D61" w:rsidRPr="0031180E" w:rsidRDefault="00A95016" w:rsidP="0031180E">
      <w:pPr>
        <w:pStyle w:val="ListParagraph"/>
        <w:numPr>
          <w:ilvl w:val="1"/>
          <w:numId w:val="15"/>
        </w:numPr>
        <w:ind w:left="709" w:hanging="709"/>
        <w:rPr>
          <w:color w:val="0E0E0E"/>
          <w:lang w:val="en-US"/>
        </w:rPr>
      </w:pPr>
      <w:r w:rsidRPr="008D2D61">
        <w:rPr>
          <w:color w:val="0E0E0E"/>
          <w:lang w:val="en-US"/>
        </w:rPr>
        <w:t xml:space="preserve">The </w:t>
      </w:r>
      <w:r w:rsidR="009D6AB9" w:rsidRPr="008D2D61">
        <w:rPr>
          <w:color w:val="0E0E0E"/>
          <w:lang w:val="en-US"/>
        </w:rPr>
        <w:t xml:space="preserve">Control of Noise at Work Regulations 2005 </w:t>
      </w:r>
      <w:r w:rsidRPr="008D2D61">
        <w:rPr>
          <w:color w:val="0E0E0E"/>
          <w:lang w:val="en-US"/>
        </w:rPr>
        <w:t>require</w:t>
      </w:r>
      <w:r w:rsidR="009D6AB9" w:rsidRPr="008D2D61">
        <w:rPr>
          <w:color w:val="0E0E0E"/>
          <w:lang w:val="en-US"/>
        </w:rPr>
        <w:t>s the employer</w:t>
      </w:r>
      <w:r w:rsidRPr="008D2D61">
        <w:rPr>
          <w:color w:val="0E0E0E"/>
          <w:lang w:val="en-US"/>
        </w:rPr>
        <w:t xml:space="preserve"> </w:t>
      </w:r>
      <w:r w:rsidR="00130EDB" w:rsidRPr="008D2D61">
        <w:rPr>
          <w:color w:val="0E0E0E"/>
          <w:lang w:val="en-US"/>
        </w:rPr>
        <w:t xml:space="preserve">(The Trust) </w:t>
      </w:r>
      <w:r w:rsidRPr="008D2D61">
        <w:rPr>
          <w:color w:val="0E0E0E"/>
          <w:lang w:val="en-US"/>
        </w:rPr>
        <w:t>to</w:t>
      </w:r>
      <w:r w:rsidR="009D6AB9" w:rsidRPr="008D2D61">
        <w:rPr>
          <w:color w:val="0E0E0E"/>
          <w:lang w:val="en-US"/>
        </w:rPr>
        <w:t xml:space="preserve"> ensure that risk from the exposure of his employees to noise is either eliminated at source or, where this is not reasonably practicable, reduced to as low a level as is reasonably practicable. </w:t>
      </w:r>
    </w:p>
    <w:p w14:paraId="412B875A" w14:textId="77777777" w:rsidR="008D2D61" w:rsidRPr="0031180E" w:rsidRDefault="009D6AB9" w:rsidP="0031180E">
      <w:pPr>
        <w:pStyle w:val="ListParagraph"/>
        <w:numPr>
          <w:ilvl w:val="1"/>
          <w:numId w:val="15"/>
        </w:numPr>
        <w:ind w:left="709" w:hanging="709"/>
        <w:rPr>
          <w:color w:val="0E0E0E"/>
          <w:lang w:val="en-US"/>
        </w:rPr>
      </w:pPr>
      <w:r w:rsidRPr="008D2D61">
        <w:rPr>
          <w:color w:val="0E0E0E"/>
          <w:lang w:val="en-US"/>
        </w:rPr>
        <w:t xml:space="preserve">If any employee is likely to be exposed to noise at or above an upper exposure action value, the employer shall reduce exposure to as low a level as is reasonably practicable by establishing and implementing a programme of organisational and technical measures, excluding the provision of personal hearing protectors, which is appropriate to the activity. </w:t>
      </w:r>
    </w:p>
    <w:p w14:paraId="240BEFDD" w14:textId="77777777" w:rsidR="008D2D61" w:rsidRPr="0031180E" w:rsidRDefault="00130EDB" w:rsidP="0031180E">
      <w:pPr>
        <w:pStyle w:val="ListParagraph"/>
        <w:numPr>
          <w:ilvl w:val="1"/>
          <w:numId w:val="15"/>
        </w:numPr>
        <w:ind w:left="709" w:hanging="709"/>
        <w:rPr>
          <w:color w:val="0E0E0E"/>
          <w:lang w:val="en-US"/>
        </w:rPr>
      </w:pPr>
      <w:r w:rsidRPr="008D2D61">
        <w:rPr>
          <w:color w:val="0E0E0E"/>
          <w:lang w:val="en-US"/>
        </w:rPr>
        <w:t>The actions taken by the employer in compliance with these procedures shall be based on the general principles of prevention set out in Schedule 1 to the Management of Health and Safety Regulations 1999(</w:t>
      </w:r>
      <w:hyperlink r:id="rId11" w:anchor="f00003" w:tooltip="Go to footnote 1" w:history="1">
        <w:r w:rsidRPr="008D2D61">
          <w:rPr>
            <w:color w:val="0E0E0E"/>
            <w:lang w:val="en-US"/>
          </w:rPr>
          <w:t>1</w:t>
        </w:r>
      </w:hyperlink>
      <w:r w:rsidRPr="008D2D61">
        <w:rPr>
          <w:color w:val="0E0E0E"/>
          <w:lang w:val="en-US"/>
        </w:rPr>
        <w:t xml:space="preserve">) and shall include consideration of the following: </w:t>
      </w:r>
    </w:p>
    <w:p w14:paraId="5FD4F8AD" w14:textId="77777777" w:rsidR="008D2D61" w:rsidRPr="0031180E" w:rsidRDefault="00130EDB" w:rsidP="0031180E">
      <w:pPr>
        <w:pStyle w:val="ListParagraph"/>
        <w:numPr>
          <w:ilvl w:val="0"/>
          <w:numId w:val="9"/>
        </w:numPr>
        <w:spacing w:after="240"/>
        <w:ind w:left="1134" w:hanging="283"/>
        <w:jc w:val="both"/>
      </w:pPr>
      <w:r w:rsidRPr="008D2D61">
        <w:t xml:space="preserve">Other working methods which reduce exposure to </w:t>
      </w:r>
      <w:r w:rsidR="009B2B52" w:rsidRPr="008D2D61">
        <w:t>noise.</w:t>
      </w:r>
    </w:p>
    <w:p w14:paraId="2EDEAB65" w14:textId="77777777" w:rsidR="008D2D61" w:rsidRPr="0031180E" w:rsidRDefault="00130EDB" w:rsidP="0031180E">
      <w:pPr>
        <w:pStyle w:val="ListParagraph"/>
        <w:numPr>
          <w:ilvl w:val="0"/>
          <w:numId w:val="9"/>
        </w:numPr>
        <w:spacing w:after="240"/>
        <w:ind w:left="1134" w:hanging="283"/>
        <w:jc w:val="both"/>
      </w:pPr>
      <w:r w:rsidRPr="008D2D61">
        <w:t xml:space="preserve">Choice of appropriate work equipment emitting the least possible noise, taking account of the work to be </w:t>
      </w:r>
      <w:r w:rsidR="009B2B52" w:rsidRPr="008D2D61">
        <w:t>done.</w:t>
      </w:r>
    </w:p>
    <w:p w14:paraId="12784C2C" w14:textId="2C0EDC72" w:rsidR="008D2D61" w:rsidRPr="0031180E" w:rsidRDefault="00130EDB" w:rsidP="0031180E">
      <w:pPr>
        <w:pStyle w:val="ListParagraph"/>
        <w:numPr>
          <w:ilvl w:val="0"/>
          <w:numId w:val="9"/>
        </w:numPr>
        <w:spacing w:after="240"/>
        <w:ind w:left="1134" w:hanging="283"/>
        <w:jc w:val="both"/>
      </w:pPr>
      <w:r w:rsidRPr="008D2D61">
        <w:t xml:space="preserve">The design and layout of workplaces, </w:t>
      </w:r>
      <w:r w:rsidR="009B2B52" w:rsidRPr="008D2D61">
        <w:t>workstations</w:t>
      </w:r>
      <w:r w:rsidR="008D2D61">
        <w:t>,</w:t>
      </w:r>
      <w:r w:rsidRPr="008D2D61">
        <w:t xml:space="preserve"> and rest facilities</w:t>
      </w:r>
      <w:r w:rsidR="009B2B52" w:rsidRPr="008D2D61">
        <w:t>.</w:t>
      </w:r>
    </w:p>
    <w:p w14:paraId="4E8D4EBB" w14:textId="77777777" w:rsidR="008D2D61" w:rsidRPr="0031180E" w:rsidRDefault="00130EDB" w:rsidP="0031180E">
      <w:pPr>
        <w:pStyle w:val="ListParagraph"/>
        <w:numPr>
          <w:ilvl w:val="0"/>
          <w:numId w:val="9"/>
        </w:numPr>
        <w:spacing w:after="240"/>
        <w:ind w:left="1134" w:hanging="283"/>
        <w:jc w:val="both"/>
      </w:pPr>
      <w:r w:rsidRPr="008D2D61">
        <w:t>Suitable and sufficient information and training for employees, such that work</w:t>
      </w:r>
      <w:r w:rsidR="00637414" w:rsidRPr="008D2D61">
        <w:t xml:space="preserve"> </w:t>
      </w:r>
      <w:r w:rsidRPr="008D2D61">
        <w:t xml:space="preserve">equipment may be used correctly, </w:t>
      </w:r>
      <w:proofErr w:type="gramStart"/>
      <w:r w:rsidRPr="008D2D61">
        <w:t>in order to</w:t>
      </w:r>
      <w:proofErr w:type="gramEnd"/>
      <w:r w:rsidRPr="008D2D61">
        <w:t xml:space="preserve"> minimise their exposure to noise</w:t>
      </w:r>
      <w:r w:rsidR="00637414" w:rsidRPr="008D2D61">
        <w:t>.</w:t>
      </w:r>
    </w:p>
    <w:p w14:paraId="68F7F00D" w14:textId="77777777" w:rsidR="008D2D61" w:rsidRPr="0031180E" w:rsidRDefault="00130EDB" w:rsidP="0031180E">
      <w:pPr>
        <w:pStyle w:val="ListParagraph"/>
        <w:numPr>
          <w:ilvl w:val="0"/>
          <w:numId w:val="9"/>
        </w:numPr>
        <w:spacing w:after="240"/>
        <w:ind w:left="1134" w:hanging="283"/>
        <w:jc w:val="both"/>
      </w:pPr>
      <w:r w:rsidRPr="008D2D61">
        <w:t xml:space="preserve">Reduction of noise by technical </w:t>
      </w:r>
      <w:r w:rsidR="00637414" w:rsidRPr="008D2D61">
        <w:t>means.</w:t>
      </w:r>
    </w:p>
    <w:p w14:paraId="2EA3A6ED" w14:textId="77777777" w:rsidR="008D2D61" w:rsidRPr="0031180E" w:rsidRDefault="00130EDB" w:rsidP="0031180E">
      <w:pPr>
        <w:pStyle w:val="ListParagraph"/>
        <w:numPr>
          <w:ilvl w:val="0"/>
          <w:numId w:val="9"/>
        </w:numPr>
        <w:spacing w:after="240"/>
        <w:ind w:left="1134" w:hanging="283"/>
        <w:jc w:val="both"/>
      </w:pPr>
      <w:r w:rsidRPr="008D2D61">
        <w:t xml:space="preserve">Appropriate maintenance programmes for work equipment, the workplace and workplace </w:t>
      </w:r>
      <w:r w:rsidR="00637414" w:rsidRPr="008D2D61">
        <w:t>systems.</w:t>
      </w:r>
    </w:p>
    <w:p w14:paraId="0A012E3E" w14:textId="77777777" w:rsidR="008D2D61" w:rsidRPr="0031180E" w:rsidRDefault="00130EDB" w:rsidP="0031180E">
      <w:pPr>
        <w:pStyle w:val="ListParagraph"/>
        <w:numPr>
          <w:ilvl w:val="0"/>
          <w:numId w:val="9"/>
        </w:numPr>
        <w:spacing w:after="240"/>
        <w:ind w:left="1134" w:hanging="283"/>
        <w:jc w:val="both"/>
      </w:pPr>
      <w:r w:rsidRPr="008D2D61">
        <w:t>Limitation of the duration and intensity of exposure to noise</w:t>
      </w:r>
      <w:r w:rsidR="00637414" w:rsidRPr="008D2D61">
        <w:t>.</w:t>
      </w:r>
    </w:p>
    <w:p w14:paraId="3128FD4E" w14:textId="60507764" w:rsidR="00130EDB" w:rsidRPr="0031180E" w:rsidRDefault="00130EDB" w:rsidP="0031180E">
      <w:pPr>
        <w:pStyle w:val="ListParagraph"/>
        <w:numPr>
          <w:ilvl w:val="0"/>
          <w:numId w:val="9"/>
        </w:numPr>
        <w:spacing w:after="240"/>
        <w:ind w:left="1134" w:hanging="283"/>
        <w:jc w:val="both"/>
      </w:pPr>
      <w:r w:rsidRPr="008D2D61">
        <w:t>Appropriate work schedules with adequate rest periods.</w:t>
      </w:r>
    </w:p>
    <w:p w14:paraId="55DCB3B1" w14:textId="77777777" w:rsidR="009D6AB9" w:rsidRPr="009D6AB9" w:rsidRDefault="009D6AB9" w:rsidP="00130EDB">
      <w:pPr>
        <w:pStyle w:val="ListParagraph"/>
      </w:pPr>
    </w:p>
    <w:p w14:paraId="203AEAFE" w14:textId="22AB4BDE" w:rsidR="00A95016" w:rsidRPr="008D2D61" w:rsidRDefault="00130EDB" w:rsidP="0031180E">
      <w:pPr>
        <w:pStyle w:val="ListParagraph"/>
        <w:numPr>
          <w:ilvl w:val="1"/>
          <w:numId w:val="15"/>
        </w:numPr>
        <w:ind w:left="709" w:hanging="709"/>
        <w:rPr>
          <w:color w:val="0E0E0E"/>
          <w:lang w:val="en-US"/>
        </w:rPr>
      </w:pPr>
      <w:r w:rsidRPr="008D2D61">
        <w:rPr>
          <w:color w:val="0E0E0E"/>
          <w:lang w:val="en-US"/>
        </w:rPr>
        <w:t xml:space="preserve">The employer shall ensure that employees are not exposed to noise above an exposure limit </w:t>
      </w:r>
      <w:r w:rsidR="00637414" w:rsidRPr="008D2D61">
        <w:rPr>
          <w:color w:val="0E0E0E"/>
          <w:lang w:val="en-US"/>
        </w:rPr>
        <w:t>value:</w:t>
      </w:r>
      <w:r w:rsidRPr="008D2D61">
        <w:rPr>
          <w:color w:val="0E0E0E"/>
          <w:lang w:val="en-US"/>
        </w:rPr>
        <w:t xml:space="preserve"> or, if it is exceeded forthwith: </w:t>
      </w:r>
    </w:p>
    <w:p w14:paraId="1DBDCB6D" w14:textId="3D2F5CE6" w:rsidR="00130EDB" w:rsidRPr="00130EDB" w:rsidRDefault="000647CE" w:rsidP="0031180E">
      <w:pPr>
        <w:pStyle w:val="ListParagraph"/>
        <w:numPr>
          <w:ilvl w:val="0"/>
          <w:numId w:val="9"/>
        </w:numPr>
        <w:spacing w:after="240"/>
        <w:ind w:left="1134" w:hanging="283"/>
        <w:jc w:val="both"/>
      </w:pPr>
      <w:r>
        <w:t xml:space="preserve"> </w:t>
      </w:r>
      <w:r w:rsidR="00685E35">
        <w:t>R</w:t>
      </w:r>
      <w:r w:rsidR="00130EDB" w:rsidRPr="00130EDB">
        <w:t xml:space="preserve">educe exposure to noise to below the exposure limit </w:t>
      </w:r>
      <w:r w:rsidR="009D6254" w:rsidRPr="00130EDB">
        <w:t>value.</w:t>
      </w:r>
    </w:p>
    <w:p w14:paraId="1531E6DF" w14:textId="5D76C1C3" w:rsidR="00130EDB" w:rsidRPr="00130EDB" w:rsidRDefault="00E77D01" w:rsidP="0031180E">
      <w:pPr>
        <w:pStyle w:val="ListParagraph"/>
        <w:numPr>
          <w:ilvl w:val="0"/>
          <w:numId w:val="9"/>
        </w:numPr>
        <w:spacing w:after="240"/>
        <w:ind w:left="1134" w:hanging="283"/>
        <w:jc w:val="both"/>
      </w:pPr>
      <w:r>
        <w:t xml:space="preserve"> I</w:t>
      </w:r>
      <w:r w:rsidR="00130EDB" w:rsidRPr="00130EDB">
        <w:t>dentify the reason for that exposure limit value being exceeded</w:t>
      </w:r>
      <w:r w:rsidR="009D6254">
        <w:t>.</w:t>
      </w:r>
    </w:p>
    <w:p w14:paraId="04B8116B" w14:textId="73F9CD61" w:rsidR="008D2D61" w:rsidRDefault="009D6254" w:rsidP="0031180E">
      <w:pPr>
        <w:pStyle w:val="ListParagraph"/>
        <w:numPr>
          <w:ilvl w:val="0"/>
          <w:numId w:val="9"/>
        </w:numPr>
        <w:spacing w:after="240"/>
        <w:ind w:left="1134" w:hanging="283"/>
        <w:jc w:val="both"/>
      </w:pPr>
      <w:r>
        <w:t xml:space="preserve"> M</w:t>
      </w:r>
      <w:r w:rsidR="00130EDB" w:rsidRPr="000647CE">
        <w:t>odify the organisational and technical measures to prevent it being</w:t>
      </w:r>
      <w:r w:rsidR="0031180E">
        <w:t xml:space="preserve"> </w:t>
      </w:r>
      <w:r w:rsidR="00130EDB" w:rsidRPr="000647CE">
        <w:t>exceeded again.</w:t>
      </w:r>
    </w:p>
    <w:p w14:paraId="2E1A8620" w14:textId="77777777" w:rsidR="008D2D61" w:rsidRDefault="000647CE" w:rsidP="0031180E">
      <w:pPr>
        <w:pStyle w:val="ListParagraph"/>
        <w:numPr>
          <w:ilvl w:val="1"/>
          <w:numId w:val="15"/>
        </w:numPr>
        <w:ind w:left="709" w:hanging="709"/>
        <w:rPr>
          <w:color w:val="0E0E0E"/>
          <w:lang w:val="en-US"/>
        </w:rPr>
      </w:pPr>
      <w:r w:rsidRPr="008D2D61">
        <w:rPr>
          <w:color w:val="0E0E0E"/>
          <w:lang w:val="en-US"/>
        </w:rPr>
        <w:t xml:space="preserve">Where rest facilities are made available to employees, the employer shall ensure that exposure to noise in these facilities is reduced to a level suitable for their purpose and conditions of use. </w:t>
      </w:r>
    </w:p>
    <w:p w14:paraId="728F1A6F" w14:textId="77777777" w:rsidR="008D2D61" w:rsidRDefault="000647CE" w:rsidP="0031180E">
      <w:pPr>
        <w:pStyle w:val="ListParagraph"/>
        <w:numPr>
          <w:ilvl w:val="1"/>
          <w:numId w:val="15"/>
        </w:numPr>
        <w:ind w:left="709" w:hanging="709"/>
        <w:rPr>
          <w:color w:val="0E0E0E"/>
          <w:lang w:val="en-US"/>
        </w:rPr>
      </w:pPr>
      <w:r w:rsidRPr="0031180E">
        <w:rPr>
          <w:color w:val="0E0E0E"/>
          <w:lang w:val="en-US"/>
        </w:rPr>
        <w:t xml:space="preserve">The employer shall adapt any measure taken in compliance with the requirements of this regulation to take account of any employee or group of employees whose health is likely to be particularly at risk from exposure to noise. </w:t>
      </w:r>
    </w:p>
    <w:p w14:paraId="42B153A4" w14:textId="6D180615" w:rsidR="000647CE" w:rsidRPr="008D2D61" w:rsidRDefault="000647CE" w:rsidP="0031180E">
      <w:pPr>
        <w:pStyle w:val="ListParagraph"/>
        <w:numPr>
          <w:ilvl w:val="1"/>
          <w:numId w:val="15"/>
        </w:numPr>
        <w:ind w:left="709" w:hanging="709"/>
        <w:rPr>
          <w:color w:val="0E0E0E"/>
          <w:lang w:val="en-US"/>
        </w:rPr>
      </w:pPr>
      <w:r w:rsidRPr="0031180E">
        <w:rPr>
          <w:color w:val="0E0E0E"/>
          <w:lang w:val="en-US"/>
        </w:rPr>
        <w:t xml:space="preserve">The employees </w:t>
      </w:r>
      <w:r w:rsidR="00992326" w:rsidRPr="0031180E">
        <w:rPr>
          <w:color w:val="0E0E0E"/>
          <w:lang w:val="en-US"/>
        </w:rPr>
        <w:t>concerned,</w:t>
      </w:r>
      <w:r w:rsidRPr="0031180E">
        <w:rPr>
          <w:color w:val="0E0E0E"/>
          <w:lang w:val="en-US"/>
        </w:rPr>
        <w:t xml:space="preserve"> or their representatives shall be consulted on the measures to be taken to meet the requirements of this regulation. </w:t>
      </w:r>
    </w:p>
    <w:p w14:paraId="0349B2B9" w14:textId="77777777" w:rsidR="008D2D61" w:rsidRDefault="00C36B71" w:rsidP="00C36B71">
      <w:pPr>
        <w:numPr>
          <w:ilvl w:val="0"/>
          <w:numId w:val="2"/>
        </w:numPr>
        <w:tabs>
          <w:tab w:val="clear" w:pos="1162"/>
        </w:tabs>
        <w:spacing w:before="360" w:after="240"/>
        <w:ind w:left="709" w:hanging="709"/>
        <w:outlineLvl w:val="0"/>
        <w:rPr>
          <w:rFonts w:cs="Arial"/>
          <w:b/>
          <w:bCs/>
          <w:sz w:val="28"/>
          <w:szCs w:val="28"/>
        </w:rPr>
      </w:pPr>
      <w:bookmarkStart w:id="11" w:name="_Toc133326367"/>
      <w:r w:rsidRPr="008D2D61">
        <w:rPr>
          <w:rFonts w:cs="Arial"/>
          <w:b/>
          <w:bCs/>
          <w:sz w:val="28"/>
          <w:szCs w:val="28"/>
        </w:rPr>
        <w:t>Hearing Protection</w:t>
      </w:r>
      <w:bookmarkEnd w:id="11"/>
    </w:p>
    <w:p w14:paraId="5ACE80DD" w14:textId="77777777" w:rsidR="0031180E" w:rsidRPr="0031180E" w:rsidRDefault="0031180E" w:rsidP="0031180E">
      <w:pPr>
        <w:pStyle w:val="ListParagraph"/>
        <w:numPr>
          <w:ilvl w:val="0"/>
          <w:numId w:val="15"/>
        </w:numPr>
        <w:rPr>
          <w:vanish/>
          <w:color w:val="0E0E0E"/>
          <w:lang w:val="en-US"/>
        </w:rPr>
      </w:pPr>
    </w:p>
    <w:p w14:paraId="3638A48B" w14:textId="03512393" w:rsidR="008D2D61" w:rsidRPr="0031180E" w:rsidRDefault="00C36B71" w:rsidP="0031180E">
      <w:pPr>
        <w:pStyle w:val="ListParagraph"/>
        <w:numPr>
          <w:ilvl w:val="1"/>
          <w:numId w:val="15"/>
        </w:numPr>
        <w:ind w:left="709" w:hanging="709"/>
        <w:rPr>
          <w:color w:val="0E0E0E"/>
          <w:lang w:val="en-US"/>
        </w:rPr>
      </w:pPr>
      <w:r w:rsidRPr="0031180E">
        <w:rPr>
          <w:color w:val="0E0E0E"/>
          <w:lang w:val="en-US"/>
        </w:rPr>
        <w:t>An employer who carries out work which is likely to expose any employees to</w:t>
      </w:r>
      <w:r w:rsidR="008D2D61" w:rsidRPr="0031180E">
        <w:rPr>
          <w:color w:val="0E0E0E"/>
          <w:lang w:val="en-US"/>
        </w:rPr>
        <w:t xml:space="preserve"> </w:t>
      </w:r>
      <w:r w:rsidRPr="0031180E">
        <w:rPr>
          <w:color w:val="0E0E0E"/>
          <w:lang w:val="en-US"/>
        </w:rPr>
        <w:t>noise at or above a lower exposure action value shall make personal hearing</w:t>
      </w:r>
      <w:r w:rsidR="008D2D61" w:rsidRPr="0031180E">
        <w:rPr>
          <w:color w:val="0E0E0E"/>
          <w:lang w:val="en-US"/>
        </w:rPr>
        <w:t xml:space="preserve"> </w:t>
      </w:r>
      <w:r w:rsidRPr="0031180E">
        <w:rPr>
          <w:color w:val="0E0E0E"/>
          <w:lang w:val="en-US"/>
        </w:rPr>
        <w:t xml:space="preserve">protectors available upon request to any employee who is so exposed. </w:t>
      </w:r>
    </w:p>
    <w:p w14:paraId="0E1AF9E4" w14:textId="05737E1A" w:rsidR="00067E82" w:rsidRPr="0031180E" w:rsidRDefault="00067E82" w:rsidP="0031180E">
      <w:pPr>
        <w:pStyle w:val="ListParagraph"/>
        <w:numPr>
          <w:ilvl w:val="1"/>
          <w:numId w:val="15"/>
        </w:numPr>
        <w:ind w:left="709" w:hanging="709"/>
        <w:rPr>
          <w:color w:val="0E0E0E"/>
          <w:lang w:val="en-US"/>
        </w:rPr>
      </w:pPr>
      <w:r w:rsidRPr="0031180E">
        <w:rPr>
          <w:color w:val="0E0E0E"/>
          <w:lang w:val="en-US"/>
        </w:rPr>
        <w:t>If</w:t>
      </w:r>
      <w:r w:rsidR="00C36B71" w:rsidRPr="0031180E">
        <w:rPr>
          <w:color w:val="0E0E0E"/>
          <w:lang w:val="en-US"/>
        </w:rPr>
        <w:t xml:space="preserve"> an employer is unable by other means to reduce the levels of noise to whic</w:t>
      </w:r>
      <w:r w:rsidR="008D2D61" w:rsidRPr="0031180E">
        <w:rPr>
          <w:color w:val="0E0E0E"/>
          <w:lang w:val="en-US"/>
        </w:rPr>
        <w:t>h</w:t>
      </w:r>
      <w:r w:rsidR="00C36B71" w:rsidRPr="0031180E">
        <w:rPr>
          <w:color w:val="0E0E0E"/>
          <w:lang w:val="en-US"/>
        </w:rPr>
        <w:t xml:space="preserve"> an employee is likely to be exposed to</w:t>
      </w:r>
      <w:r w:rsidR="00A945F6" w:rsidRPr="0031180E">
        <w:rPr>
          <w:color w:val="0E0E0E"/>
          <w:lang w:val="en-US"/>
        </w:rPr>
        <w:t>,</w:t>
      </w:r>
      <w:r w:rsidR="00C36B71" w:rsidRPr="0031180E">
        <w:rPr>
          <w:color w:val="0E0E0E"/>
          <w:lang w:val="en-US"/>
        </w:rPr>
        <w:t xml:space="preserve"> below an upper exposure action value,</w:t>
      </w:r>
      <w:r w:rsidR="008D2D61" w:rsidRPr="0031180E">
        <w:rPr>
          <w:color w:val="0E0E0E"/>
          <w:lang w:val="en-US"/>
        </w:rPr>
        <w:t xml:space="preserve"> </w:t>
      </w:r>
      <w:r w:rsidR="00C36B71" w:rsidRPr="0031180E">
        <w:rPr>
          <w:color w:val="0E0E0E"/>
          <w:lang w:val="en-US"/>
        </w:rPr>
        <w:t xml:space="preserve">he shall provide personal hearing protectors to any employee who is exposed. </w:t>
      </w:r>
      <w:r w:rsidRPr="0031180E">
        <w:rPr>
          <w:color w:val="0E0E0E"/>
          <w:lang w:val="en-US"/>
        </w:rPr>
        <w:t>If</w:t>
      </w:r>
      <w:r w:rsidR="00D14353" w:rsidRPr="0031180E">
        <w:rPr>
          <w:color w:val="0E0E0E"/>
          <w:lang w:val="en-US"/>
        </w:rPr>
        <w:t>,</w:t>
      </w:r>
      <w:r w:rsidRPr="0031180E">
        <w:rPr>
          <w:color w:val="0E0E0E"/>
          <w:lang w:val="en-US"/>
        </w:rPr>
        <w:t xml:space="preserve"> in any area of the workplace under the control of the employer an employee is likely to be exposed to noise at</w:t>
      </w:r>
      <w:r w:rsidR="00114AD9" w:rsidRPr="0031180E">
        <w:rPr>
          <w:color w:val="0E0E0E"/>
          <w:lang w:val="en-US"/>
        </w:rPr>
        <w:t>,</w:t>
      </w:r>
      <w:r w:rsidRPr="0031180E">
        <w:rPr>
          <w:color w:val="0E0E0E"/>
          <w:lang w:val="en-US"/>
        </w:rPr>
        <w:t xml:space="preserve"> or above an upper exposure action value</w:t>
      </w:r>
      <w:r w:rsidR="00114AD9" w:rsidRPr="0031180E">
        <w:rPr>
          <w:color w:val="0E0E0E"/>
          <w:lang w:val="en-US"/>
        </w:rPr>
        <w:t xml:space="preserve"> </w:t>
      </w:r>
      <w:r w:rsidRPr="0031180E">
        <w:rPr>
          <w:color w:val="0E0E0E"/>
          <w:lang w:val="en-US"/>
        </w:rPr>
        <w:t>for any reason the employer shall ensure that</w:t>
      </w:r>
      <w:r w:rsidR="00B97CC7" w:rsidRPr="0031180E">
        <w:rPr>
          <w:color w:val="0E0E0E"/>
          <w:lang w:val="en-US"/>
        </w:rPr>
        <w:t>:</w:t>
      </w:r>
    </w:p>
    <w:p w14:paraId="4C5A1C3E" w14:textId="2F423875" w:rsidR="00B97CC7" w:rsidRPr="00B97CC7" w:rsidRDefault="00B97CC7" w:rsidP="0031180E">
      <w:pPr>
        <w:pStyle w:val="ListParagraph"/>
        <w:numPr>
          <w:ilvl w:val="0"/>
          <w:numId w:val="9"/>
        </w:numPr>
        <w:spacing w:after="240"/>
        <w:ind w:left="1134" w:hanging="283"/>
        <w:jc w:val="both"/>
      </w:pPr>
      <w:r>
        <w:t>T</w:t>
      </w:r>
      <w:r w:rsidRPr="00B97CC7">
        <w:t>he area is designated a Hearing Protection Zone</w:t>
      </w:r>
      <w:r w:rsidR="00114AD9">
        <w:t>.</w:t>
      </w:r>
    </w:p>
    <w:p w14:paraId="19211182" w14:textId="208B40AE" w:rsidR="00BE0CBD" w:rsidRDefault="00B97CC7" w:rsidP="0031180E">
      <w:pPr>
        <w:pStyle w:val="ListParagraph"/>
        <w:numPr>
          <w:ilvl w:val="0"/>
          <w:numId w:val="9"/>
        </w:numPr>
        <w:spacing w:after="240"/>
        <w:ind w:left="1134" w:hanging="283"/>
        <w:jc w:val="both"/>
      </w:pPr>
      <w:r>
        <w:t>T</w:t>
      </w:r>
      <w:r w:rsidRPr="00B97CC7">
        <w:t>he area is demarcated and identified by means of the sign specified for the purpose of indicating that ear protection must be worn in paragraph 3.3 of Part II of Schedule 1 to the Health and Safety (Safety Signs and Signals) Regulations 1996(</w:t>
      </w:r>
      <w:hyperlink r:id="rId12" w:anchor="f00004" w:tooltip="Go to footnote 1" w:history="1">
        <w:r w:rsidRPr="00B97CC7">
          <w:t>1</w:t>
        </w:r>
      </w:hyperlink>
      <w:r w:rsidRPr="00B97CC7">
        <w:t>)</w:t>
      </w:r>
      <w:r w:rsidR="00BE0CBD">
        <w:t xml:space="preserve"> </w:t>
      </w:r>
    </w:p>
    <w:p w14:paraId="171DE627" w14:textId="00F1467E" w:rsidR="00B97CC7" w:rsidRDefault="00B97CC7" w:rsidP="0031180E">
      <w:pPr>
        <w:pStyle w:val="ListParagraph"/>
        <w:numPr>
          <w:ilvl w:val="0"/>
          <w:numId w:val="9"/>
        </w:numPr>
        <w:spacing w:after="240"/>
        <w:ind w:left="1134" w:hanging="283"/>
        <w:jc w:val="both"/>
      </w:pPr>
      <w:r w:rsidRPr="00901C9C">
        <w:t xml:space="preserve">Access to the area is restricted where this is practicable and the risk from exposure justifies </w:t>
      </w:r>
      <w:r w:rsidR="006A18C6" w:rsidRPr="00901C9C">
        <w:t>it and</w:t>
      </w:r>
      <w:r w:rsidR="00FA4C59" w:rsidRPr="00901C9C">
        <w:t xml:space="preserve"> shall ensure so far as is reasonably practicable that no employee enters that area unless that employee is wearing personal hearing protectors. </w:t>
      </w:r>
    </w:p>
    <w:p w14:paraId="432A02E0" w14:textId="77777777" w:rsidR="0031180E" w:rsidRPr="00901C9C" w:rsidRDefault="0031180E" w:rsidP="0031180E">
      <w:pPr>
        <w:pStyle w:val="ListParagraph"/>
        <w:spacing w:after="240"/>
        <w:ind w:left="1134"/>
        <w:jc w:val="both"/>
      </w:pPr>
    </w:p>
    <w:p w14:paraId="47A92BA8" w14:textId="47D7A5EE" w:rsidR="00BA775D" w:rsidRPr="0031180E" w:rsidRDefault="00BA775D" w:rsidP="0031180E">
      <w:pPr>
        <w:pStyle w:val="ListParagraph"/>
        <w:numPr>
          <w:ilvl w:val="1"/>
          <w:numId w:val="15"/>
        </w:numPr>
        <w:ind w:left="709" w:hanging="709"/>
        <w:rPr>
          <w:color w:val="0E0E0E"/>
          <w:lang w:val="en-US"/>
        </w:rPr>
      </w:pPr>
      <w:r w:rsidRPr="0031180E">
        <w:rPr>
          <w:color w:val="0E0E0E"/>
          <w:lang w:val="en-US"/>
        </w:rPr>
        <w:t>Any personal hearing protectors made available or provided shall be selected by the employer:</w:t>
      </w:r>
    </w:p>
    <w:p w14:paraId="1FF6A81E" w14:textId="45BA61EA" w:rsidR="00BA775D" w:rsidRPr="00BA775D" w:rsidRDefault="00BA775D" w:rsidP="0031180E">
      <w:pPr>
        <w:pStyle w:val="ListParagraph"/>
        <w:numPr>
          <w:ilvl w:val="0"/>
          <w:numId w:val="9"/>
        </w:numPr>
        <w:spacing w:after="240"/>
        <w:ind w:left="1134" w:hanging="283"/>
        <w:jc w:val="both"/>
      </w:pPr>
      <w:proofErr w:type="gramStart"/>
      <w:r w:rsidRPr="00BA775D">
        <w:t>So as to</w:t>
      </w:r>
      <w:proofErr w:type="gramEnd"/>
      <w:r w:rsidRPr="00BA775D">
        <w:t xml:space="preserve"> eliminate the risk to hearing or to reduce the risk to as low a level as is reasonably practicable</w:t>
      </w:r>
      <w:r w:rsidR="000246AE">
        <w:t>.</w:t>
      </w:r>
    </w:p>
    <w:p w14:paraId="57DF0B6D" w14:textId="7515DABA" w:rsidR="00BA775D" w:rsidRPr="00BA775D" w:rsidRDefault="00BA775D" w:rsidP="0031180E">
      <w:pPr>
        <w:pStyle w:val="ListParagraph"/>
        <w:numPr>
          <w:ilvl w:val="0"/>
          <w:numId w:val="9"/>
        </w:numPr>
        <w:spacing w:after="240"/>
        <w:ind w:left="1134" w:hanging="283"/>
        <w:jc w:val="both"/>
      </w:pPr>
      <w:r w:rsidRPr="00BA775D">
        <w:t>After consultation with the employees concerned or their representatives</w:t>
      </w:r>
      <w:r w:rsidR="000246AE">
        <w:t>.</w:t>
      </w:r>
    </w:p>
    <w:p w14:paraId="422A72C8" w14:textId="77777777" w:rsidR="008D2D61" w:rsidRDefault="00E15A5B" w:rsidP="00E15A5B">
      <w:pPr>
        <w:numPr>
          <w:ilvl w:val="0"/>
          <w:numId w:val="2"/>
        </w:numPr>
        <w:tabs>
          <w:tab w:val="clear" w:pos="1162"/>
        </w:tabs>
        <w:spacing w:before="360" w:after="240"/>
        <w:ind w:left="709" w:hanging="709"/>
        <w:outlineLvl w:val="0"/>
        <w:rPr>
          <w:rFonts w:cs="Arial"/>
          <w:b/>
          <w:bCs/>
          <w:sz w:val="28"/>
          <w:szCs w:val="28"/>
        </w:rPr>
      </w:pPr>
      <w:bookmarkStart w:id="12" w:name="_Toc133326368"/>
      <w:r w:rsidRPr="008D2D61">
        <w:rPr>
          <w:rFonts w:cs="Arial"/>
          <w:b/>
          <w:bCs/>
          <w:sz w:val="28"/>
          <w:szCs w:val="28"/>
        </w:rPr>
        <w:t>Health Surveillance</w:t>
      </w:r>
      <w:bookmarkEnd w:id="12"/>
    </w:p>
    <w:p w14:paraId="6BE30D0A" w14:textId="77777777" w:rsidR="0031180E" w:rsidRPr="0031180E" w:rsidRDefault="0031180E" w:rsidP="0031180E">
      <w:pPr>
        <w:pStyle w:val="ListParagraph"/>
        <w:numPr>
          <w:ilvl w:val="0"/>
          <w:numId w:val="15"/>
        </w:numPr>
        <w:rPr>
          <w:vanish/>
          <w:color w:val="0E0E0E"/>
          <w:lang w:val="en-US"/>
        </w:rPr>
      </w:pPr>
    </w:p>
    <w:p w14:paraId="6D9270AB" w14:textId="1E4C303B" w:rsidR="008D2D61" w:rsidRPr="0031180E" w:rsidRDefault="00E15A5B" w:rsidP="0031180E">
      <w:pPr>
        <w:pStyle w:val="ListParagraph"/>
        <w:numPr>
          <w:ilvl w:val="1"/>
          <w:numId w:val="15"/>
        </w:numPr>
        <w:ind w:left="709" w:hanging="709"/>
        <w:rPr>
          <w:color w:val="0E0E0E"/>
          <w:lang w:val="en-US"/>
        </w:rPr>
      </w:pPr>
      <w:r w:rsidRPr="0031180E">
        <w:rPr>
          <w:color w:val="0E0E0E"/>
          <w:lang w:val="en-US"/>
        </w:rPr>
        <w:t>If the risk assessment indicates that there is a risk to the health of his</w:t>
      </w:r>
      <w:r w:rsidR="008D2D61" w:rsidRPr="0031180E">
        <w:rPr>
          <w:color w:val="0E0E0E"/>
          <w:lang w:val="en-US"/>
        </w:rPr>
        <w:t xml:space="preserve"> </w:t>
      </w:r>
      <w:r w:rsidRPr="0031180E">
        <w:rPr>
          <w:color w:val="0E0E0E"/>
          <w:lang w:val="en-US"/>
        </w:rPr>
        <w:t>employees who are, or are liable to be, exposed to noise, the employer shall ensure that such employees are placed under suitable health surveillance</w:t>
      </w:r>
      <w:r w:rsidR="008D2D61" w:rsidRPr="0031180E">
        <w:rPr>
          <w:color w:val="0E0E0E"/>
          <w:lang w:val="en-US"/>
        </w:rPr>
        <w:t>,</w:t>
      </w:r>
      <w:r w:rsidRPr="0031180E">
        <w:rPr>
          <w:color w:val="0E0E0E"/>
          <w:lang w:val="en-US"/>
        </w:rPr>
        <w:t xml:space="preserve"> which shall include testing of their hearing. </w:t>
      </w:r>
    </w:p>
    <w:p w14:paraId="06F8F860" w14:textId="77777777" w:rsidR="008D2D61" w:rsidRPr="0031180E" w:rsidRDefault="00E15A5B" w:rsidP="0031180E">
      <w:pPr>
        <w:pStyle w:val="ListParagraph"/>
        <w:numPr>
          <w:ilvl w:val="1"/>
          <w:numId w:val="15"/>
        </w:numPr>
        <w:ind w:left="709" w:hanging="709"/>
        <w:rPr>
          <w:color w:val="0E0E0E"/>
          <w:lang w:val="en-US"/>
        </w:rPr>
      </w:pPr>
      <w:r w:rsidRPr="0031180E">
        <w:rPr>
          <w:color w:val="0E0E0E"/>
          <w:lang w:val="en-US"/>
        </w:rPr>
        <w:t xml:space="preserve">The employer shall ensure that a health record in respect of each of </w:t>
      </w:r>
      <w:r w:rsidR="001D2F01" w:rsidRPr="0031180E">
        <w:rPr>
          <w:color w:val="0E0E0E"/>
          <w:lang w:val="en-US"/>
        </w:rPr>
        <w:t>their</w:t>
      </w:r>
      <w:r w:rsidR="008D2D61" w:rsidRPr="0031180E">
        <w:rPr>
          <w:color w:val="0E0E0E"/>
          <w:lang w:val="en-US"/>
        </w:rPr>
        <w:t xml:space="preserve"> </w:t>
      </w:r>
      <w:r w:rsidRPr="0031180E">
        <w:rPr>
          <w:color w:val="0E0E0E"/>
          <w:lang w:val="en-US"/>
        </w:rPr>
        <w:t xml:space="preserve">employees who </w:t>
      </w:r>
      <w:r w:rsidR="001D2F01" w:rsidRPr="0031180E">
        <w:rPr>
          <w:color w:val="0E0E0E"/>
          <w:lang w:val="en-US"/>
        </w:rPr>
        <w:t>undergo</w:t>
      </w:r>
      <w:r w:rsidRPr="0031180E">
        <w:rPr>
          <w:color w:val="0E0E0E"/>
          <w:lang w:val="en-US"/>
        </w:rPr>
        <w:t xml:space="preserve"> health surveillance is made</w:t>
      </w:r>
      <w:r w:rsidR="001D2F01" w:rsidRPr="0031180E">
        <w:rPr>
          <w:color w:val="0E0E0E"/>
          <w:lang w:val="en-US"/>
        </w:rPr>
        <w:t>,</w:t>
      </w:r>
      <w:r w:rsidRPr="0031180E">
        <w:rPr>
          <w:color w:val="0E0E0E"/>
          <w:lang w:val="en-US"/>
        </w:rPr>
        <w:t xml:space="preserve"> maintained</w:t>
      </w:r>
      <w:r w:rsidR="001D2F01" w:rsidRPr="0031180E">
        <w:rPr>
          <w:color w:val="0E0E0E"/>
          <w:lang w:val="en-US"/>
        </w:rPr>
        <w:t xml:space="preserve"> and</w:t>
      </w:r>
      <w:r w:rsidRPr="0031180E">
        <w:rPr>
          <w:color w:val="0E0E0E"/>
          <w:lang w:val="en-US"/>
        </w:rPr>
        <w:t xml:space="preserve"> that the record or a copy is kept available in a suitable form. </w:t>
      </w:r>
    </w:p>
    <w:p w14:paraId="64F91433" w14:textId="3C6843AC" w:rsidR="00532953" w:rsidRPr="0031180E" w:rsidRDefault="00532953" w:rsidP="0031180E">
      <w:pPr>
        <w:pStyle w:val="ListParagraph"/>
        <w:numPr>
          <w:ilvl w:val="1"/>
          <w:numId w:val="15"/>
        </w:numPr>
        <w:ind w:left="709" w:hanging="709"/>
        <w:rPr>
          <w:color w:val="0E0E0E"/>
          <w:lang w:val="en-US"/>
        </w:rPr>
      </w:pPr>
      <w:r w:rsidRPr="0031180E">
        <w:rPr>
          <w:color w:val="0E0E0E"/>
          <w:lang w:val="en-US"/>
        </w:rPr>
        <w:t xml:space="preserve">The employer shall: </w:t>
      </w:r>
    </w:p>
    <w:p w14:paraId="16064B4D" w14:textId="77777777" w:rsidR="00532953" w:rsidRPr="00532953" w:rsidRDefault="00532953" w:rsidP="00532953">
      <w:pPr>
        <w:ind w:left="709"/>
      </w:pPr>
    </w:p>
    <w:p w14:paraId="3823860C" w14:textId="7E37C26C" w:rsidR="00532953" w:rsidRPr="00532953" w:rsidRDefault="00532953" w:rsidP="0031180E">
      <w:pPr>
        <w:pStyle w:val="ListParagraph"/>
        <w:numPr>
          <w:ilvl w:val="0"/>
          <w:numId w:val="9"/>
        </w:numPr>
        <w:spacing w:after="240"/>
        <w:ind w:left="1134" w:hanging="283"/>
        <w:jc w:val="both"/>
      </w:pPr>
      <w:r w:rsidRPr="00532953">
        <w:t>On reasonable notice being given, allow an employee access to his personal health record</w:t>
      </w:r>
      <w:r w:rsidR="008C7DCB">
        <w:t>.</w:t>
      </w:r>
    </w:p>
    <w:p w14:paraId="1690E3A9" w14:textId="48FF2EB8" w:rsidR="008D2D61" w:rsidRDefault="00532953" w:rsidP="0031180E">
      <w:pPr>
        <w:pStyle w:val="ListParagraph"/>
        <w:numPr>
          <w:ilvl w:val="0"/>
          <w:numId w:val="9"/>
        </w:numPr>
        <w:spacing w:after="240"/>
        <w:ind w:left="1134" w:hanging="283"/>
        <w:jc w:val="both"/>
      </w:pPr>
      <w:r w:rsidRPr="00532953">
        <w:t>Provide the enforcing authority with copies of such health records as it may require.</w:t>
      </w:r>
    </w:p>
    <w:p w14:paraId="00B03139" w14:textId="77777777" w:rsidR="0031180E" w:rsidRDefault="0031180E" w:rsidP="0031180E">
      <w:pPr>
        <w:pStyle w:val="ListParagraph"/>
        <w:spacing w:after="240"/>
        <w:ind w:left="1134"/>
        <w:jc w:val="both"/>
      </w:pPr>
    </w:p>
    <w:p w14:paraId="6CD00FC1" w14:textId="77777777" w:rsidR="0069040C" w:rsidRPr="0031180E" w:rsidRDefault="00532953" w:rsidP="0031180E">
      <w:pPr>
        <w:pStyle w:val="ListParagraph"/>
        <w:numPr>
          <w:ilvl w:val="1"/>
          <w:numId w:val="15"/>
        </w:numPr>
        <w:ind w:left="709" w:hanging="709"/>
        <w:rPr>
          <w:color w:val="0E0E0E"/>
          <w:lang w:val="en-US"/>
        </w:rPr>
      </w:pPr>
      <w:r w:rsidRPr="0031180E">
        <w:rPr>
          <w:color w:val="0E0E0E"/>
          <w:lang w:val="en-US"/>
        </w:rPr>
        <w:t>Where, as a result of health surveillance, an employee is found to have identifiable hearing damage</w:t>
      </w:r>
      <w:r w:rsidR="008C7DCB" w:rsidRPr="0031180E">
        <w:rPr>
          <w:color w:val="0E0E0E"/>
          <w:lang w:val="en-US"/>
        </w:rPr>
        <w:t>,</w:t>
      </w:r>
      <w:r w:rsidRPr="0031180E">
        <w:rPr>
          <w:color w:val="0E0E0E"/>
          <w:lang w:val="en-US"/>
        </w:rPr>
        <w:t xml:space="preserve"> the employer shall ensure that the employee is</w:t>
      </w:r>
      <w:r w:rsidR="0069040C" w:rsidRPr="0031180E">
        <w:rPr>
          <w:color w:val="0E0E0E"/>
          <w:lang w:val="en-US"/>
        </w:rPr>
        <w:t xml:space="preserve"> </w:t>
      </w:r>
      <w:r w:rsidRPr="0031180E">
        <w:rPr>
          <w:color w:val="0E0E0E"/>
          <w:lang w:val="en-US"/>
        </w:rPr>
        <w:t>examined by a doctor and, if the doctor or any specialist to whom the doctor</w:t>
      </w:r>
      <w:r w:rsidR="0069040C" w:rsidRPr="0031180E">
        <w:rPr>
          <w:color w:val="0E0E0E"/>
          <w:lang w:val="en-US"/>
        </w:rPr>
        <w:t xml:space="preserve"> </w:t>
      </w:r>
      <w:r w:rsidRPr="0031180E">
        <w:rPr>
          <w:color w:val="0E0E0E"/>
          <w:lang w:val="en-US"/>
        </w:rPr>
        <w:t>considers it necessary to refer the employee considers that the damage is</w:t>
      </w:r>
      <w:r w:rsidR="0069040C" w:rsidRPr="0031180E">
        <w:rPr>
          <w:color w:val="0E0E0E"/>
          <w:lang w:val="en-US"/>
        </w:rPr>
        <w:t xml:space="preserve"> </w:t>
      </w:r>
      <w:r w:rsidRPr="0031180E">
        <w:rPr>
          <w:color w:val="0E0E0E"/>
          <w:lang w:val="en-US"/>
        </w:rPr>
        <w:t>likely to be the result of exposure to noise, the employer shall:</w:t>
      </w:r>
    </w:p>
    <w:p w14:paraId="45E3CC65" w14:textId="77777777" w:rsidR="0069040C" w:rsidRDefault="00532953" w:rsidP="0031180E">
      <w:pPr>
        <w:pStyle w:val="ListParagraph"/>
        <w:numPr>
          <w:ilvl w:val="0"/>
          <w:numId w:val="9"/>
        </w:numPr>
        <w:spacing w:after="240"/>
        <w:ind w:left="1134" w:hanging="283"/>
        <w:jc w:val="both"/>
      </w:pPr>
      <w:r>
        <w:t>E</w:t>
      </w:r>
      <w:r w:rsidRPr="00532953">
        <w:t xml:space="preserve">nsure that a suitably qualified person informs the employee </w:t>
      </w:r>
      <w:r w:rsidR="00444B23" w:rsidRPr="00532953">
        <w:t>accordingly.</w:t>
      </w:r>
    </w:p>
    <w:p w14:paraId="18DF0AA8" w14:textId="182E5E49" w:rsidR="00532953" w:rsidRPr="00532953" w:rsidRDefault="00532953" w:rsidP="0031180E">
      <w:pPr>
        <w:pStyle w:val="ListParagraph"/>
        <w:numPr>
          <w:ilvl w:val="0"/>
          <w:numId w:val="9"/>
        </w:numPr>
        <w:spacing w:after="240"/>
        <w:ind w:left="1134" w:hanging="283"/>
        <w:jc w:val="both"/>
      </w:pPr>
      <w:r>
        <w:t>R</w:t>
      </w:r>
      <w:r w:rsidRPr="00532953">
        <w:t xml:space="preserve">eview the risk </w:t>
      </w:r>
      <w:r w:rsidR="00444B23" w:rsidRPr="00532953">
        <w:t>assessment.</w:t>
      </w:r>
    </w:p>
    <w:p w14:paraId="3FA89B3C" w14:textId="44DBF4D3" w:rsidR="00532953" w:rsidRPr="00532953" w:rsidRDefault="00532953" w:rsidP="0031180E">
      <w:pPr>
        <w:pStyle w:val="ListParagraph"/>
        <w:numPr>
          <w:ilvl w:val="0"/>
          <w:numId w:val="9"/>
        </w:numPr>
        <w:spacing w:after="240"/>
        <w:ind w:left="1134" w:hanging="283"/>
        <w:jc w:val="both"/>
      </w:pPr>
      <w:r>
        <w:t>R</w:t>
      </w:r>
      <w:r w:rsidRPr="00532953">
        <w:t xml:space="preserve">eview any measure taken to comply with regulations 6, 7 and 8, </w:t>
      </w:r>
      <w:proofErr w:type="gramStart"/>
      <w:r w:rsidRPr="00532953">
        <w:t>taking into account</w:t>
      </w:r>
      <w:proofErr w:type="gramEnd"/>
      <w:r w:rsidRPr="00532953">
        <w:t xml:space="preserve"> any advice given by a doctor or occupational health professional, or by the enforcing </w:t>
      </w:r>
      <w:r w:rsidR="0059391E" w:rsidRPr="00532953">
        <w:t>authority.</w:t>
      </w:r>
    </w:p>
    <w:p w14:paraId="42583339" w14:textId="186C7A1F" w:rsidR="00532953" w:rsidRPr="00532953" w:rsidRDefault="00532953" w:rsidP="0031180E">
      <w:pPr>
        <w:pStyle w:val="ListParagraph"/>
        <w:numPr>
          <w:ilvl w:val="0"/>
          <w:numId w:val="9"/>
        </w:numPr>
        <w:spacing w:after="240"/>
        <w:ind w:left="1134" w:hanging="283"/>
        <w:jc w:val="both"/>
      </w:pPr>
      <w:r>
        <w:t>C</w:t>
      </w:r>
      <w:r w:rsidRPr="00532953">
        <w:t xml:space="preserve">onsider assigning the employee to alternative work where there is no risk from further exposure to noise, </w:t>
      </w:r>
      <w:r w:rsidR="0059391E" w:rsidRPr="00532953">
        <w:t>considering</w:t>
      </w:r>
      <w:r w:rsidRPr="00532953">
        <w:t xml:space="preserve"> any advice given by a doctor or occupational health professional</w:t>
      </w:r>
      <w:r w:rsidR="0059391E">
        <w:t>.</w:t>
      </w:r>
    </w:p>
    <w:p w14:paraId="4CB1F729" w14:textId="3D5A5334" w:rsidR="00532953" w:rsidRDefault="00532953" w:rsidP="0031180E">
      <w:pPr>
        <w:pStyle w:val="ListParagraph"/>
        <w:numPr>
          <w:ilvl w:val="0"/>
          <w:numId w:val="9"/>
        </w:numPr>
        <w:spacing w:after="240"/>
        <w:ind w:left="1134" w:hanging="283"/>
        <w:jc w:val="both"/>
      </w:pPr>
      <w:r>
        <w:t>E</w:t>
      </w:r>
      <w:r w:rsidRPr="00532953">
        <w:t>nsure continued health surveillance and provide for a review of the health of any other employee who has been similarly exposed.</w:t>
      </w:r>
    </w:p>
    <w:p w14:paraId="4D36CF53" w14:textId="77777777" w:rsidR="0031180E" w:rsidRDefault="0031180E" w:rsidP="0031180E">
      <w:pPr>
        <w:pStyle w:val="ListParagraph"/>
        <w:spacing w:after="240"/>
        <w:ind w:left="1134"/>
        <w:jc w:val="both"/>
      </w:pPr>
    </w:p>
    <w:p w14:paraId="6263B77C" w14:textId="779F5E42" w:rsidR="00532953" w:rsidRPr="0031180E" w:rsidRDefault="00532953" w:rsidP="0031180E">
      <w:pPr>
        <w:pStyle w:val="ListParagraph"/>
        <w:numPr>
          <w:ilvl w:val="1"/>
          <w:numId w:val="15"/>
        </w:numPr>
        <w:ind w:left="709" w:hanging="709"/>
        <w:rPr>
          <w:color w:val="0E0E0E"/>
          <w:lang w:val="en-US"/>
        </w:rPr>
      </w:pPr>
      <w:r w:rsidRPr="0031180E">
        <w:rPr>
          <w:color w:val="0E0E0E"/>
          <w:lang w:val="en-US"/>
        </w:rPr>
        <w:t xml:space="preserve">An employee to whom this regulation applies shall, when required by </w:t>
      </w:r>
      <w:r w:rsidR="005022AF" w:rsidRPr="0031180E">
        <w:rPr>
          <w:color w:val="0E0E0E"/>
          <w:lang w:val="en-US"/>
        </w:rPr>
        <w:t>their</w:t>
      </w:r>
      <w:r w:rsidR="0069040C" w:rsidRPr="0031180E">
        <w:rPr>
          <w:color w:val="0E0E0E"/>
          <w:lang w:val="en-US"/>
        </w:rPr>
        <w:t xml:space="preserve"> </w:t>
      </w:r>
      <w:r w:rsidRPr="0031180E">
        <w:rPr>
          <w:color w:val="0E0E0E"/>
          <w:lang w:val="en-US"/>
        </w:rPr>
        <w:t xml:space="preserve">employer and at the cost of </w:t>
      </w:r>
      <w:r w:rsidR="00207626" w:rsidRPr="0031180E">
        <w:rPr>
          <w:color w:val="0E0E0E"/>
          <w:lang w:val="en-US"/>
        </w:rPr>
        <w:t xml:space="preserve">their </w:t>
      </w:r>
      <w:r w:rsidRPr="0031180E">
        <w:rPr>
          <w:color w:val="0E0E0E"/>
          <w:lang w:val="en-US"/>
        </w:rPr>
        <w:t xml:space="preserve">employer, present </w:t>
      </w:r>
      <w:r w:rsidR="00207626" w:rsidRPr="0031180E">
        <w:rPr>
          <w:color w:val="0E0E0E"/>
          <w:lang w:val="en-US"/>
        </w:rPr>
        <w:t>themselves</w:t>
      </w:r>
      <w:r w:rsidRPr="0031180E">
        <w:rPr>
          <w:color w:val="0E0E0E"/>
          <w:lang w:val="en-US"/>
        </w:rPr>
        <w:t xml:space="preserve"> during his working</w:t>
      </w:r>
      <w:r w:rsidR="00207626" w:rsidRPr="0031180E">
        <w:rPr>
          <w:color w:val="0E0E0E"/>
          <w:lang w:val="en-US"/>
        </w:rPr>
        <w:t xml:space="preserve"> </w:t>
      </w:r>
      <w:r w:rsidRPr="0031180E">
        <w:rPr>
          <w:color w:val="0E0E0E"/>
          <w:lang w:val="en-US"/>
        </w:rPr>
        <w:t>hours for such health surveillance procedures as may be required</w:t>
      </w:r>
      <w:r w:rsidR="0069040C" w:rsidRPr="0031180E">
        <w:rPr>
          <w:color w:val="0E0E0E"/>
          <w:lang w:val="en-US"/>
        </w:rPr>
        <w:t>.</w:t>
      </w:r>
    </w:p>
    <w:p w14:paraId="18C0B3E8" w14:textId="77777777" w:rsidR="00C403A0" w:rsidRPr="0040381C" w:rsidRDefault="00C403A0" w:rsidP="0031180E">
      <w:pPr>
        <w:numPr>
          <w:ilvl w:val="0"/>
          <w:numId w:val="2"/>
        </w:numPr>
        <w:tabs>
          <w:tab w:val="clear" w:pos="1162"/>
        </w:tabs>
        <w:spacing w:before="360" w:after="240"/>
        <w:ind w:left="709" w:hanging="709"/>
        <w:outlineLvl w:val="0"/>
        <w:rPr>
          <w:rFonts w:cs="Arial"/>
          <w:b/>
          <w:bCs/>
          <w:sz w:val="28"/>
          <w:szCs w:val="28"/>
        </w:rPr>
      </w:pPr>
      <w:bookmarkStart w:id="13" w:name="_Toc528242080"/>
      <w:bookmarkStart w:id="14" w:name="_Toc133326369"/>
      <w:bookmarkStart w:id="15" w:name="PolicyDefinitions"/>
      <w:r w:rsidRPr="0040381C">
        <w:rPr>
          <w:rFonts w:cs="Arial"/>
          <w:b/>
          <w:bCs/>
          <w:sz w:val="28"/>
          <w:szCs w:val="28"/>
        </w:rPr>
        <w:t>Definitions</w:t>
      </w:r>
      <w:bookmarkEnd w:id="13"/>
      <w:bookmarkEnd w:id="14"/>
    </w:p>
    <w:bookmarkEnd w:id="15"/>
    <w:tbl>
      <w:tblPr>
        <w:tblW w:w="9052" w:type="dxa"/>
        <w:tblInd w:w="10" w:type="dxa"/>
        <w:tblLayout w:type="fixed"/>
        <w:tblCellMar>
          <w:left w:w="0" w:type="dxa"/>
          <w:right w:w="0" w:type="dxa"/>
        </w:tblCellMar>
        <w:tblLook w:val="0000" w:firstRow="0" w:lastRow="0" w:firstColumn="0" w:lastColumn="0" w:noHBand="0" w:noVBand="0"/>
      </w:tblPr>
      <w:tblGrid>
        <w:gridCol w:w="2390"/>
        <w:gridCol w:w="6662"/>
      </w:tblGrid>
      <w:tr w:rsidR="00571093" w:rsidRPr="002E733E" w14:paraId="3D541F5F" w14:textId="77777777" w:rsidTr="009B5246">
        <w:trPr>
          <w:trHeight w:val="405"/>
        </w:trPr>
        <w:tc>
          <w:tcPr>
            <w:tcW w:w="2390" w:type="dxa"/>
            <w:tcBorders>
              <w:top w:val="single" w:sz="8" w:space="0" w:color="A0A0A0"/>
              <w:left w:val="single" w:sz="8" w:space="0" w:color="A0A0A0"/>
              <w:right w:val="single" w:sz="8" w:space="0" w:color="A0A0A0"/>
            </w:tcBorders>
            <w:vAlign w:val="center"/>
          </w:tcPr>
          <w:p w14:paraId="3873592B" w14:textId="77777777" w:rsidR="00D32DE5" w:rsidRPr="002E733E" w:rsidRDefault="00D32DE5" w:rsidP="00D32DE5">
            <w:pPr>
              <w:spacing w:line="0" w:lineRule="atLeast"/>
              <w:jc w:val="center"/>
              <w:rPr>
                <w:rFonts w:eastAsia="Arial"/>
                <w:b/>
                <w:color w:val="000000" w:themeColor="text1"/>
              </w:rPr>
            </w:pPr>
          </w:p>
          <w:p w14:paraId="14A2A8BF" w14:textId="094F380E" w:rsidR="00571093" w:rsidRPr="002E733E" w:rsidRDefault="00D32DE5" w:rsidP="00D32DE5">
            <w:pPr>
              <w:spacing w:line="0" w:lineRule="atLeast"/>
              <w:jc w:val="center"/>
              <w:rPr>
                <w:rFonts w:eastAsia="Arial"/>
                <w:b/>
                <w:color w:val="000000" w:themeColor="text1"/>
              </w:rPr>
            </w:pPr>
            <w:r w:rsidRPr="002E733E">
              <w:rPr>
                <w:rFonts w:eastAsia="Arial"/>
                <w:b/>
                <w:color w:val="000000" w:themeColor="text1"/>
              </w:rPr>
              <w:t>Noise</w:t>
            </w:r>
          </w:p>
        </w:tc>
        <w:tc>
          <w:tcPr>
            <w:tcW w:w="6662" w:type="dxa"/>
            <w:tcBorders>
              <w:top w:val="single" w:sz="8" w:space="0" w:color="A0A0A0"/>
              <w:right w:val="single" w:sz="8" w:space="0" w:color="A0A0A0"/>
            </w:tcBorders>
            <w:vAlign w:val="bottom"/>
          </w:tcPr>
          <w:p w14:paraId="3F305C5D" w14:textId="12313B4B" w:rsidR="00571093" w:rsidRPr="002E733E" w:rsidRDefault="009B5246" w:rsidP="00D32DE5">
            <w:pPr>
              <w:pStyle w:val="NormalWeb"/>
              <w:jc w:val="center"/>
              <w:rPr>
                <w:rFonts w:eastAsia="Arial"/>
                <w:color w:val="000000" w:themeColor="text1"/>
              </w:rPr>
            </w:pPr>
            <w:r w:rsidRPr="002E733E">
              <w:rPr>
                <w:rFonts w:ascii="Arial" w:eastAsia="Arial" w:hAnsi="Arial"/>
                <w:color w:val="000000" w:themeColor="text1"/>
                <w:sz w:val="24"/>
              </w:rPr>
              <w:t>“</w:t>
            </w:r>
            <w:r w:rsidR="00D32DE5" w:rsidRPr="002E733E">
              <w:rPr>
                <w:rFonts w:ascii="Arial" w:eastAsia="Arial" w:hAnsi="Arial"/>
                <w:color w:val="000000" w:themeColor="text1"/>
                <w:sz w:val="24"/>
              </w:rPr>
              <w:t>Noise means any audible sound”.</w:t>
            </w:r>
          </w:p>
        </w:tc>
      </w:tr>
      <w:tr w:rsidR="00571093" w14:paraId="2BF34A9B" w14:textId="77777777" w:rsidTr="001F708D">
        <w:trPr>
          <w:trHeight w:val="80"/>
        </w:trPr>
        <w:tc>
          <w:tcPr>
            <w:tcW w:w="2390" w:type="dxa"/>
            <w:tcBorders>
              <w:left w:val="single" w:sz="8" w:space="0" w:color="A0A0A0"/>
              <w:bottom w:val="single" w:sz="8" w:space="0" w:color="A0A0A0"/>
              <w:right w:val="single" w:sz="8" w:space="0" w:color="A0A0A0"/>
            </w:tcBorders>
            <w:vAlign w:val="bottom"/>
          </w:tcPr>
          <w:p w14:paraId="3935555F" w14:textId="77777777" w:rsidR="00571093" w:rsidRDefault="00571093" w:rsidP="0032282C">
            <w:pPr>
              <w:spacing w:line="0" w:lineRule="atLeast"/>
              <w:rPr>
                <w:rFonts w:ascii="Times New Roman" w:hAnsi="Times New Roman"/>
                <w:sz w:val="10"/>
              </w:rPr>
            </w:pPr>
          </w:p>
        </w:tc>
        <w:tc>
          <w:tcPr>
            <w:tcW w:w="6662" w:type="dxa"/>
            <w:tcBorders>
              <w:bottom w:val="single" w:sz="8" w:space="0" w:color="A0A0A0"/>
              <w:right w:val="single" w:sz="8" w:space="0" w:color="A0A0A0"/>
            </w:tcBorders>
            <w:vAlign w:val="bottom"/>
          </w:tcPr>
          <w:p w14:paraId="4E18E418" w14:textId="77777777" w:rsidR="00571093" w:rsidRDefault="00571093" w:rsidP="0032282C">
            <w:pPr>
              <w:spacing w:line="0" w:lineRule="atLeast"/>
              <w:rPr>
                <w:rFonts w:ascii="Times New Roman" w:hAnsi="Times New Roman"/>
                <w:sz w:val="10"/>
              </w:rPr>
            </w:pPr>
          </w:p>
        </w:tc>
      </w:tr>
    </w:tbl>
    <w:p w14:paraId="4AFB0251" w14:textId="7A6F96D8" w:rsidR="00C403A0" w:rsidRPr="00571093" w:rsidRDefault="00C403A0" w:rsidP="0032282C">
      <w:pPr>
        <w:spacing w:after="240"/>
        <w:rPr>
          <w:rFonts w:cs="Arial"/>
        </w:rPr>
      </w:pPr>
    </w:p>
    <w:p w14:paraId="40C74028" w14:textId="2255FF5C" w:rsidR="00037DFF" w:rsidRPr="0069040C" w:rsidRDefault="0040381C" w:rsidP="0031180E">
      <w:pPr>
        <w:numPr>
          <w:ilvl w:val="0"/>
          <w:numId w:val="2"/>
        </w:numPr>
        <w:tabs>
          <w:tab w:val="clear" w:pos="1162"/>
        </w:tabs>
        <w:spacing w:before="360" w:after="240"/>
        <w:ind w:left="709" w:hanging="709"/>
        <w:outlineLvl w:val="0"/>
        <w:rPr>
          <w:rFonts w:cs="Arial"/>
          <w:sz w:val="28"/>
          <w:szCs w:val="28"/>
        </w:rPr>
      </w:pPr>
      <w:bookmarkStart w:id="16" w:name="_Toc528242081"/>
      <w:bookmarkStart w:id="17" w:name="_Toc133326370"/>
      <w:r w:rsidRPr="00037DFF">
        <w:rPr>
          <w:rFonts w:cs="Arial"/>
          <w:b/>
          <w:bCs/>
          <w:sz w:val="28"/>
          <w:szCs w:val="28"/>
        </w:rPr>
        <w:t>Responsibilities</w:t>
      </w:r>
      <w:bookmarkEnd w:id="16"/>
      <w:bookmarkEnd w:id="17"/>
    </w:p>
    <w:p w14:paraId="36C1D712" w14:textId="77777777" w:rsidR="0031180E" w:rsidRPr="0031180E" w:rsidRDefault="0031180E" w:rsidP="0031180E">
      <w:pPr>
        <w:pStyle w:val="ListParagraph"/>
        <w:numPr>
          <w:ilvl w:val="0"/>
          <w:numId w:val="15"/>
        </w:numPr>
        <w:rPr>
          <w:vanish/>
          <w:color w:val="0E0E0E"/>
          <w:lang w:val="en-US"/>
        </w:rPr>
      </w:pPr>
    </w:p>
    <w:p w14:paraId="3EEC6323" w14:textId="77777777" w:rsidR="0031180E" w:rsidRPr="0031180E" w:rsidRDefault="0031180E" w:rsidP="0031180E">
      <w:pPr>
        <w:pStyle w:val="ListParagraph"/>
        <w:numPr>
          <w:ilvl w:val="0"/>
          <w:numId w:val="15"/>
        </w:numPr>
        <w:rPr>
          <w:vanish/>
          <w:color w:val="0E0E0E"/>
          <w:lang w:val="en-US"/>
        </w:rPr>
      </w:pPr>
    </w:p>
    <w:p w14:paraId="758E6860" w14:textId="45649672" w:rsidR="0069040C" w:rsidRPr="0031180E" w:rsidRDefault="0069040C" w:rsidP="0031180E">
      <w:pPr>
        <w:pStyle w:val="ListParagraph"/>
        <w:numPr>
          <w:ilvl w:val="1"/>
          <w:numId w:val="15"/>
        </w:numPr>
        <w:ind w:left="709" w:hanging="709"/>
        <w:rPr>
          <w:color w:val="0E0E0E"/>
          <w:lang w:val="en-US"/>
        </w:rPr>
      </w:pPr>
      <w:r w:rsidRPr="0031180E">
        <w:rPr>
          <w:color w:val="0E0E0E"/>
          <w:lang w:val="en-US"/>
        </w:rPr>
        <w:t>T</w:t>
      </w:r>
      <w:r w:rsidR="00037DFF" w:rsidRPr="0031180E">
        <w:rPr>
          <w:color w:val="0E0E0E"/>
          <w:lang w:val="en-US"/>
        </w:rPr>
        <w:t xml:space="preserve">he </w:t>
      </w:r>
      <w:r w:rsidR="00037DFF" w:rsidRPr="0031180E">
        <w:rPr>
          <w:b/>
          <w:bCs/>
          <w:color w:val="0E0E0E"/>
          <w:lang w:val="en-US"/>
        </w:rPr>
        <w:t>Chief Executive Officer</w:t>
      </w:r>
      <w:r w:rsidR="00037DFF" w:rsidRPr="0031180E">
        <w:rPr>
          <w:color w:val="0E0E0E"/>
          <w:lang w:val="en-US"/>
        </w:rPr>
        <w:t xml:space="preserve"> has overall accountability for health and safety within the Trust, and for the successful implementation of this policy.  </w:t>
      </w:r>
    </w:p>
    <w:p w14:paraId="73874C8B" w14:textId="28905CEB" w:rsidR="0069040C" w:rsidRPr="0031180E" w:rsidRDefault="00037DFF" w:rsidP="0031180E">
      <w:pPr>
        <w:pStyle w:val="ListParagraph"/>
        <w:numPr>
          <w:ilvl w:val="1"/>
          <w:numId w:val="15"/>
        </w:numPr>
        <w:ind w:left="709" w:hanging="709"/>
        <w:rPr>
          <w:color w:val="0E0E0E"/>
          <w:lang w:val="en-US"/>
        </w:rPr>
      </w:pPr>
      <w:r w:rsidRPr="0031180E">
        <w:rPr>
          <w:color w:val="0E0E0E"/>
          <w:lang w:val="en-US"/>
        </w:rPr>
        <w:t xml:space="preserve">The </w:t>
      </w:r>
      <w:r w:rsidRPr="00435FA4">
        <w:rPr>
          <w:b/>
          <w:bCs/>
          <w:color w:val="0E0E0E"/>
          <w:lang w:val="en-US"/>
        </w:rPr>
        <w:t>Executive Director of</w:t>
      </w:r>
      <w:r w:rsidR="00AA1CB3" w:rsidRPr="00435FA4">
        <w:rPr>
          <w:b/>
          <w:bCs/>
          <w:color w:val="0E0E0E"/>
          <w:lang w:val="en-US"/>
        </w:rPr>
        <w:t xml:space="preserve"> </w:t>
      </w:r>
      <w:r w:rsidRPr="00435FA4">
        <w:rPr>
          <w:b/>
          <w:bCs/>
          <w:color w:val="0E0E0E"/>
          <w:lang w:val="en-US"/>
        </w:rPr>
        <w:t xml:space="preserve">Quality </w:t>
      </w:r>
      <w:r w:rsidR="00AA1CB3" w:rsidRPr="00435FA4">
        <w:rPr>
          <w:b/>
          <w:bCs/>
          <w:color w:val="0E0E0E"/>
          <w:lang w:val="en-US"/>
        </w:rPr>
        <w:t>and Nursing</w:t>
      </w:r>
      <w:r w:rsidR="00AA1CB3" w:rsidRPr="0031180E">
        <w:rPr>
          <w:color w:val="0E0E0E"/>
          <w:lang w:val="en-US"/>
        </w:rPr>
        <w:t xml:space="preserve"> </w:t>
      </w:r>
      <w:r w:rsidRPr="0031180E">
        <w:rPr>
          <w:color w:val="0E0E0E"/>
          <w:lang w:val="en-US"/>
        </w:rPr>
        <w:t>is the director with delegated responsibility for ensuring that the Trust is compliant with health and safety legislation, and for managing the strategic development and implementation of this procedure as part of the risk, health</w:t>
      </w:r>
      <w:r w:rsidR="0069040C" w:rsidRPr="0031180E">
        <w:rPr>
          <w:color w:val="0E0E0E"/>
          <w:lang w:val="en-US"/>
        </w:rPr>
        <w:t>,</w:t>
      </w:r>
      <w:r w:rsidRPr="0031180E">
        <w:rPr>
          <w:color w:val="0E0E0E"/>
          <w:lang w:val="en-US"/>
        </w:rPr>
        <w:t xml:space="preserve"> and safety process.</w:t>
      </w:r>
    </w:p>
    <w:p w14:paraId="310B701C" w14:textId="77777777" w:rsidR="0069040C" w:rsidRPr="0031180E" w:rsidRDefault="00037DFF" w:rsidP="0031180E">
      <w:pPr>
        <w:pStyle w:val="ListParagraph"/>
        <w:numPr>
          <w:ilvl w:val="1"/>
          <w:numId w:val="15"/>
        </w:numPr>
        <w:ind w:left="709" w:hanging="709"/>
        <w:rPr>
          <w:color w:val="0E0E0E"/>
          <w:lang w:val="en-US"/>
        </w:rPr>
      </w:pPr>
      <w:r w:rsidRPr="00435FA4">
        <w:rPr>
          <w:b/>
          <w:bCs/>
          <w:color w:val="0E0E0E"/>
          <w:lang w:val="en-US"/>
        </w:rPr>
        <w:t>All Managers</w:t>
      </w:r>
      <w:r w:rsidRPr="0031180E">
        <w:rPr>
          <w:color w:val="0E0E0E"/>
          <w:lang w:val="en-US"/>
        </w:rPr>
        <w:t xml:space="preserve"> have been delegated the responsibility for implementing this policy within their areas of control.  All managers are responsible for undertaking written risk assessments and for reviewing these with their staff.  Following any accident or near miss, managers must undertake an investigation and record this on the Datix system.  All managers are responsible for ensuring their staff are regularly trained in manual handling. Managers are responsible for ensuring that the principles of this policy are applied by the staff under their management in their workplace locations and that their staff understand their role in reducing risks.  </w:t>
      </w:r>
    </w:p>
    <w:p w14:paraId="03933857" w14:textId="1632AC5F" w:rsidR="00037DFF" w:rsidRPr="00435FA4" w:rsidRDefault="00330924" w:rsidP="0031180E">
      <w:pPr>
        <w:pStyle w:val="ListParagraph"/>
        <w:numPr>
          <w:ilvl w:val="1"/>
          <w:numId w:val="15"/>
        </w:numPr>
        <w:ind w:left="709" w:hanging="709"/>
        <w:rPr>
          <w:b/>
          <w:bCs/>
          <w:color w:val="0E0E0E"/>
          <w:lang w:val="en-US"/>
        </w:rPr>
      </w:pPr>
      <w:r w:rsidRPr="00435FA4">
        <w:rPr>
          <w:b/>
          <w:bCs/>
          <w:color w:val="0E0E0E"/>
          <w:lang w:val="en-US"/>
        </w:rPr>
        <w:t>Health and Safety Lead</w:t>
      </w:r>
      <w:r w:rsidR="00037DFF" w:rsidRPr="00435FA4">
        <w:rPr>
          <w:b/>
          <w:bCs/>
          <w:color w:val="0E0E0E"/>
          <w:lang w:val="en-US"/>
        </w:rPr>
        <w:t xml:space="preserve"> </w:t>
      </w:r>
      <w:r w:rsidRPr="00435FA4">
        <w:rPr>
          <w:b/>
          <w:bCs/>
          <w:color w:val="0E0E0E"/>
          <w:lang w:val="en-US"/>
        </w:rPr>
        <w:t>will:</w:t>
      </w:r>
    </w:p>
    <w:p w14:paraId="39359313" w14:textId="00D0377C" w:rsidR="00330924" w:rsidRPr="00435FA4" w:rsidRDefault="00330924" w:rsidP="00435FA4">
      <w:pPr>
        <w:pStyle w:val="ListParagraph"/>
        <w:numPr>
          <w:ilvl w:val="0"/>
          <w:numId w:val="9"/>
        </w:numPr>
        <w:spacing w:after="240"/>
        <w:ind w:left="1134" w:hanging="283"/>
        <w:jc w:val="both"/>
      </w:pPr>
      <w:r w:rsidRPr="00435FA4">
        <w:t>Act as the focus for advice and guidance</w:t>
      </w:r>
    </w:p>
    <w:p w14:paraId="1B755F28" w14:textId="7E024BD5" w:rsidR="00330924" w:rsidRPr="00435FA4" w:rsidRDefault="00330924" w:rsidP="00435FA4">
      <w:pPr>
        <w:pStyle w:val="ListParagraph"/>
        <w:numPr>
          <w:ilvl w:val="0"/>
          <w:numId w:val="9"/>
        </w:numPr>
        <w:spacing w:after="240"/>
        <w:ind w:left="1134" w:hanging="283"/>
        <w:jc w:val="both"/>
      </w:pPr>
      <w:r w:rsidRPr="00435FA4">
        <w:t>Develop Trust Policy</w:t>
      </w:r>
    </w:p>
    <w:p w14:paraId="4EED3B21" w14:textId="574B5D9A" w:rsidR="00330924" w:rsidRPr="00435FA4" w:rsidRDefault="00330924" w:rsidP="00435FA4">
      <w:pPr>
        <w:pStyle w:val="ListParagraph"/>
        <w:numPr>
          <w:ilvl w:val="0"/>
          <w:numId w:val="9"/>
        </w:numPr>
        <w:spacing w:after="240"/>
        <w:ind w:left="1134" w:hanging="283"/>
        <w:jc w:val="both"/>
      </w:pPr>
      <w:r w:rsidRPr="00435FA4">
        <w:t xml:space="preserve">Follow up any related incidents and make appropriate </w:t>
      </w:r>
      <w:r w:rsidR="0035095B" w:rsidRPr="00435FA4">
        <w:t>recommendations.</w:t>
      </w:r>
    </w:p>
    <w:p w14:paraId="392436CC" w14:textId="53C9EF19" w:rsidR="00330924" w:rsidRPr="00435FA4" w:rsidRDefault="00330924" w:rsidP="00435FA4">
      <w:pPr>
        <w:pStyle w:val="ListParagraph"/>
        <w:numPr>
          <w:ilvl w:val="0"/>
          <w:numId w:val="9"/>
        </w:numPr>
        <w:spacing w:after="240"/>
        <w:ind w:left="1134" w:hanging="283"/>
        <w:jc w:val="both"/>
      </w:pPr>
      <w:r w:rsidRPr="00435FA4">
        <w:t>Ensure that any Working at heights issue</w:t>
      </w:r>
      <w:r w:rsidR="0018281E" w:rsidRPr="00435FA4">
        <w:t>s arising from health and safety audits and inspections are highlighted to the relevant manager.</w:t>
      </w:r>
    </w:p>
    <w:p w14:paraId="1C302CB4" w14:textId="4D9FC186" w:rsidR="00037DFF" w:rsidRPr="0031180E" w:rsidRDefault="00330924" w:rsidP="0031180E">
      <w:pPr>
        <w:pStyle w:val="ListParagraph"/>
        <w:numPr>
          <w:ilvl w:val="1"/>
          <w:numId w:val="15"/>
        </w:numPr>
        <w:ind w:left="709" w:hanging="709"/>
        <w:rPr>
          <w:color w:val="0E0E0E"/>
          <w:lang w:val="en-US"/>
        </w:rPr>
      </w:pPr>
      <w:r w:rsidRPr="00435FA4">
        <w:rPr>
          <w:b/>
          <w:bCs/>
          <w:color w:val="0E0E0E"/>
          <w:lang w:val="en-US"/>
        </w:rPr>
        <w:t>Employees, contractors and volunteers</w:t>
      </w:r>
      <w:r w:rsidRPr="0031180E">
        <w:rPr>
          <w:color w:val="0E0E0E"/>
          <w:lang w:val="en-US"/>
        </w:rPr>
        <w:t xml:space="preserve"> are responsible for understanding and carrying out their responsibilities under this </w:t>
      </w:r>
      <w:r w:rsidR="006A18C6" w:rsidRPr="0031180E">
        <w:rPr>
          <w:color w:val="0E0E0E"/>
          <w:lang w:val="en-US"/>
        </w:rPr>
        <w:t>policy and</w:t>
      </w:r>
      <w:r w:rsidRPr="0031180E">
        <w:rPr>
          <w:color w:val="0E0E0E"/>
          <w:lang w:val="en-US"/>
        </w:rPr>
        <w:t xml:space="preserve"> having an awareness of the responsibilities of others.</w:t>
      </w:r>
    </w:p>
    <w:p w14:paraId="2C50D3F6" w14:textId="77777777" w:rsidR="00AB5E9E" w:rsidRDefault="00DB1916" w:rsidP="00435FA4">
      <w:pPr>
        <w:numPr>
          <w:ilvl w:val="0"/>
          <w:numId w:val="2"/>
        </w:numPr>
        <w:tabs>
          <w:tab w:val="clear" w:pos="1162"/>
        </w:tabs>
        <w:spacing w:before="360" w:after="240"/>
        <w:ind w:left="709" w:hanging="709"/>
        <w:outlineLvl w:val="0"/>
        <w:rPr>
          <w:rFonts w:cs="Arial"/>
          <w:b/>
          <w:bCs/>
          <w:sz w:val="28"/>
          <w:szCs w:val="28"/>
        </w:rPr>
      </w:pPr>
      <w:bookmarkStart w:id="18" w:name="_Toc133326371"/>
      <w:r>
        <w:rPr>
          <w:rFonts w:cs="Arial"/>
          <w:b/>
          <w:bCs/>
          <w:sz w:val="28"/>
          <w:szCs w:val="28"/>
        </w:rPr>
        <w:t xml:space="preserve">Education </w:t>
      </w:r>
      <w:r w:rsidR="00037DFF">
        <w:rPr>
          <w:rFonts w:cs="Arial"/>
          <w:b/>
          <w:bCs/>
          <w:sz w:val="28"/>
          <w:szCs w:val="28"/>
        </w:rPr>
        <w:t xml:space="preserve">and </w:t>
      </w:r>
      <w:r>
        <w:rPr>
          <w:rFonts w:cs="Arial"/>
          <w:b/>
          <w:bCs/>
          <w:sz w:val="28"/>
          <w:szCs w:val="28"/>
        </w:rPr>
        <w:t>Trainin</w:t>
      </w:r>
      <w:r w:rsidR="00AB5E9E">
        <w:rPr>
          <w:rFonts w:cs="Arial"/>
          <w:b/>
          <w:bCs/>
          <w:sz w:val="28"/>
          <w:szCs w:val="28"/>
        </w:rPr>
        <w:t>g</w:t>
      </w:r>
      <w:bookmarkEnd w:id="18"/>
    </w:p>
    <w:p w14:paraId="732C634B" w14:textId="77777777" w:rsidR="00435FA4" w:rsidRPr="00435FA4" w:rsidRDefault="00435FA4" w:rsidP="00435FA4">
      <w:pPr>
        <w:pStyle w:val="ListParagraph"/>
        <w:numPr>
          <w:ilvl w:val="0"/>
          <w:numId w:val="15"/>
        </w:numPr>
        <w:rPr>
          <w:vanish/>
          <w:color w:val="0E0E0E"/>
          <w:lang w:val="en-US"/>
        </w:rPr>
      </w:pPr>
    </w:p>
    <w:p w14:paraId="521007E5" w14:textId="4BE033B4" w:rsidR="00DF6815" w:rsidRPr="00435FA4" w:rsidRDefault="00DF6815" w:rsidP="00435FA4">
      <w:pPr>
        <w:pStyle w:val="ListParagraph"/>
        <w:numPr>
          <w:ilvl w:val="1"/>
          <w:numId w:val="15"/>
        </w:numPr>
        <w:ind w:left="709" w:hanging="709"/>
        <w:rPr>
          <w:color w:val="0E0E0E"/>
          <w:lang w:val="en-US"/>
        </w:rPr>
      </w:pPr>
      <w:r w:rsidRPr="00435FA4">
        <w:rPr>
          <w:color w:val="0E0E0E"/>
          <w:lang w:val="en-US"/>
        </w:rPr>
        <w:t>Where employees are exposed to noise which is likely to be at or above a</w:t>
      </w:r>
      <w:r w:rsidR="00AB5E9E" w:rsidRPr="00435FA4">
        <w:rPr>
          <w:color w:val="0E0E0E"/>
          <w:lang w:val="en-US"/>
        </w:rPr>
        <w:t xml:space="preserve"> </w:t>
      </w:r>
      <w:r w:rsidRPr="00435FA4">
        <w:rPr>
          <w:color w:val="0E0E0E"/>
          <w:lang w:val="en-US"/>
        </w:rPr>
        <w:t>lower exposure action value, the employer shall provide those employees and their representatives with suitable and sufficient information, instruction</w:t>
      </w:r>
      <w:r w:rsidR="00AB5E9E" w:rsidRPr="00435FA4">
        <w:rPr>
          <w:color w:val="0E0E0E"/>
          <w:lang w:val="en-US"/>
        </w:rPr>
        <w:t>,</w:t>
      </w:r>
      <w:r w:rsidRPr="00435FA4">
        <w:rPr>
          <w:color w:val="0E0E0E"/>
          <w:lang w:val="en-US"/>
        </w:rPr>
        <w:t xml:space="preserve"> and training. </w:t>
      </w:r>
    </w:p>
    <w:p w14:paraId="02EBE780" w14:textId="77777777" w:rsidR="00AB5E9E" w:rsidRDefault="00B03BD3" w:rsidP="00435FA4">
      <w:pPr>
        <w:numPr>
          <w:ilvl w:val="0"/>
          <w:numId w:val="2"/>
        </w:numPr>
        <w:tabs>
          <w:tab w:val="clear" w:pos="1162"/>
        </w:tabs>
        <w:spacing w:before="360" w:after="240"/>
        <w:ind w:left="709" w:hanging="709"/>
        <w:outlineLvl w:val="0"/>
        <w:rPr>
          <w:rFonts w:cs="Arial"/>
          <w:b/>
          <w:bCs/>
          <w:sz w:val="28"/>
          <w:szCs w:val="28"/>
        </w:rPr>
      </w:pPr>
      <w:bookmarkStart w:id="19" w:name="_Toc528242083"/>
      <w:bookmarkStart w:id="20" w:name="_Toc133326372"/>
      <w:r w:rsidRPr="00F23FAB">
        <w:rPr>
          <w:rFonts w:cs="Arial"/>
          <w:b/>
          <w:bCs/>
          <w:sz w:val="28"/>
          <w:szCs w:val="28"/>
        </w:rPr>
        <w:t xml:space="preserve">Monitoring </w:t>
      </w:r>
      <w:bookmarkEnd w:id="19"/>
      <w:r w:rsidR="00D32657">
        <w:rPr>
          <w:rFonts w:cs="Arial"/>
          <w:b/>
          <w:bCs/>
          <w:sz w:val="28"/>
          <w:szCs w:val="28"/>
        </w:rPr>
        <w:t>Compliance</w:t>
      </w:r>
      <w:bookmarkEnd w:id="20"/>
    </w:p>
    <w:p w14:paraId="2E58F892" w14:textId="77777777" w:rsidR="00435FA4" w:rsidRPr="00435FA4" w:rsidRDefault="00435FA4" w:rsidP="00435FA4">
      <w:pPr>
        <w:pStyle w:val="ListParagraph"/>
        <w:numPr>
          <w:ilvl w:val="0"/>
          <w:numId w:val="15"/>
        </w:numPr>
        <w:rPr>
          <w:b/>
          <w:bCs/>
          <w:vanish/>
          <w:color w:val="0E0E0E"/>
          <w:lang w:val="en-US"/>
        </w:rPr>
      </w:pPr>
    </w:p>
    <w:p w14:paraId="4FAC9A7E" w14:textId="6FAE296F" w:rsidR="00AB5E9E" w:rsidRDefault="00FE2784" w:rsidP="00435FA4">
      <w:pPr>
        <w:pStyle w:val="ListParagraph"/>
        <w:numPr>
          <w:ilvl w:val="1"/>
          <w:numId w:val="15"/>
        </w:numPr>
        <w:ind w:left="709" w:hanging="709"/>
        <w:rPr>
          <w:b/>
          <w:bCs/>
          <w:color w:val="0E0E0E"/>
          <w:lang w:val="en-US"/>
        </w:rPr>
      </w:pPr>
      <w:r w:rsidRPr="00435FA4">
        <w:rPr>
          <w:b/>
          <w:bCs/>
          <w:color w:val="0E0E0E"/>
          <w:lang w:val="en-US"/>
        </w:rPr>
        <w:t xml:space="preserve">Health and Safety </w:t>
      </w:r>
    </w:p>
    <w:p w14:paraId="07788056" w14:textId="77777777" w:rsidR="00435FA4" w:rsidRPr="00435FA4" w:rsidRDefault="00435FA4" w:rsidP="00435FA4">
      <w:pPr>
        <w:pStyle w:val="ListParagraph"/>
        <w:ind w:left="360"/>
        <w:rPr>
          <w:b/>
          <w:bCs/>
          <w:color w:val="0E0E0E"/>
          <w:lang w:val="en-US"/>
        </w:rPr>
      </w:pPr>
    </w:p>
    <w:p w14:paraId="7DD362F9" w14:textId="119D94B9" w:rsidR="00B1488F" w:rsidRDefault="00482000" w:rsidP="00435FA4">
      <w:pPr>
        <w:pStyle w:val="ListParagraph"/>
        <w:numPr>
          <w:ilvl w:val="1"/>
          <w:numId w:val="15"/>
        </w:numPr>
        <w:ind w:left="709" w:hanging="709"/>
        <w:rPr>
          <w:color w:val="0E0E0E"/>
          <w:lang w:val="en-US"/>
        </w:rPr>
      </w:pPr>
      <w:r w:rsidRPr="00435FA4">
        <w:rPr>
          <w:color w:val="0E0E0E"/>
          <w:lang w:val="en-US"/>
        </w:rPr>
        <w:t xml:space="preserve">The Health and Safety department will </w:t>
      </w:r>
      <w:r w:rsidR="00C824D3" w:rsidRPr="00435FA4">
        <w:rPr>
          <w:color w:val="0E0E0E"/>
          <w:lang w:val="en-US"/>
        </w:rPr>
        <w:t>follow up any related incidents and</w:t>
      </w:r>
      <w:r w:rsidR="00B1488F" w:rsidRPr="00435FA4">
        <w:rPr>
          <w:color w:val="0E0E0E"/>
          <w:lang w:val="en-US"/>
        </w:rPr>
        <w:t xml:space="preserve"> </w:t>
      </w:r>
      <w:r w:rsidR="00C824D3" w:rsidRPr="00435FA4">
        <w:rPr>
          <w:color w:val="0E0E0E"/>
          <w:lang w:val="en-US"/>
        </w:rPr>
        <w:t>make appropriate recommendations; c</w:t>
      </w:r>
      <w:r w:rsidRPr="00435FA4">
        <w:rPr>
          <w:color w:val="0E0E0E"/>
          <w:lang w:val="en-US"/>
        </w:rPr>
        <w:t>arry out audit</w:t>
      </w:r>
      <w:r w:rsidR="00704CAD" w:rsidRPr="00435FA4">
        <w:rPr>
          <w:color w:val="0E0E0E"/>
          <w:lang w:val="en-US"/>
        </w:rPr>
        <w:t>s</w:t>
      </w:r>
      <w:r w:rsidRPr="00435FA4">
        <w:rPr>
          <w:color w:val="0E0E0E"/>
          <w:lang w:val="en-US"/>
        </w:rPr>
        <w:t xml:space="preserve"> of PPM records </w:t>
      </w:r>
      <w:r w:rsidR="00704CAD" w:rsidRPr="00435FA4">
        <w:rPr>
          <w:color w:val="0E0E0E"/>
          <w:lang w:val="en-US"/>
        </w:rPr>
        <w:t>for both regulatory and Trust compliance as well as auditing equipment risk assessments</w:t>
      </w:r>
      <w:r w:rsidR="00C824D3" w:rsidRPr="00435FA4">
        <w:rPr>
          <w:color w:val="0E0E0E"/>
          <w:lang w:val="en-US"/>
        </w:rPr>
        <w:t xml:space="preserve">. </w:t>
      </w:r>
    </w:p>
    <w:p w14:paraId="655F2657" w14:textId="77777777" w:rsidR="00435FA4" w:rsidRPr="00435FA4" w:rsidRDefault="00435FA4" w:rsidP="00435FA4">
      <w:pPr>
        <w:rPr>
          <w:color w:val="0E0E0E"/>
          <w:lang w:val="en-US"/>
        </w:rPr>
      </w:pPr>
    </w:p>
    <w:p w14:paraId="7FF52778" w14:textId="4A669675" w:rsidR="00B1488F" w:rsidRDefault="00C824D3" w:rsidP="00435FA4">
      <w:pPr>
        <w:pStyle w:val="ListParagraph"/>
        <w:numPr>
          <w:ilvl w:val="1"/>
          <w:numId w:val="15"/>
        </w:numPr>
        <w:ind w:left="709" w:hanging="709"/>
        <w:rPr>
          <w:color w:val="0E0E0E"/>
          <w:lang w:val="en-US"/>
        </w:rPr>
      </w:pPr>
      <w:r w:rsidRPr="00435FA4">
        <w:rPr>
          <w:color w:val="0E0E0E"/>
          <w:lang w:val="en-US"/>
        </w:rPr>
        <w:t xml:space="preserve">Any </w:t>
      </w:r>
      <w:r w:rsidR="003156BE" w:rsidRPr="00435FA4">
        <w:rPr>
          <w:color w:val="0E0E0E"/>
          <w:lang w:val="en-US"/>
        </w:rPr>
        <w:t>Noise</w:t>
      </w:r>
      <w:r w:rsidRPr="00435FA4">
        <w:rPr>
          <w:color w:val="0E0E0E"/>
          <w:lang w:val="en-US"/>
        </w:rPr>
        <w:t xml:space="preserve"> issues arising from health and safety audits and inspections will be highlighted to the relevant manager.</w:t>
      </w:r>
    </w:p>
    <w:p w14:paraId="5CA6E01E" w14:textId="77777777" w:rsidR="00435FA4" w:rsidRPr="00435FA4" w:rsidRDefault="00435FA4" w:rsidP="00435FA4">
      <w:pPr>
        <w:pStyle w:val="ListParagraph"/>
        <w:ind w:left="709"/>
        <w:rPr>
          <w:color w:val="0E0E0E"/>
          <w:lang w:val="en-US"/>
        </w:rPr>
      </w:pPr>
    </w:p>
    <w:p w14:paraId="1048D968" w14:textId="14730D03" w:rsidR="00B1488F" w:rsidRDefault="006A18C6" w:rsidP="00435FA4">
      <w:pPr>
        <w:pStyle w:val="ListParagraph"/>
        <w:numPr>
          <w:ilvl w:val="1"/>
          <w:numId w:val="15"/>
        </w:numPr>
        <w:ind w:left="709" w:hanging="709"/>
        <w:rPr>
          <w:b/>
          <w:bCs/>
          <w:color w:val="0E0E0E"/>
          <w:lang w:val="en-US"/>
        </w:rPr>
      </w:pPr>
      <w:r w:rsidRPr="00435FA4">
        <w:rPr>
          <w:b/>
          <w:bCs/>
          <w:color w:val="0E0E0E"/>
          <w:lang w:val="en-US"/>
        </w:rPr>
        <w:t>Non-compliance</w:t>
      </w:r>
    </w:p>
    <w:p w14:paraId="1CC6E424" w14:textId="77777777" w:rsidR="00435FA4" w:rsidRPr="00435FA4" w:rsidRDefault="00435FA4" w:rsidP="00435FA4">
      <w:pPr>
        <w:rPr>
          <w:b/>
          <w:bCs/>
          <w:color w:val="0E0E0E"/>
          <w:lang w:val="en-US"/>
        </w:rPr>
      </w:pPr>
    </w:p>
    <w:p w14:paraId="0F0BD7A4" w14:textId="4D0D3F79" w:rsidR="00C56680" w:rsidRPr="00435FA4" w:rsidRDefault="00482000" w:rsidP="00435FA4">
      <w:pPr>
        <w:pStyle w:val="ListParagraph"/>
        <w:numPr>
          <w:ilvl w:val="1"/>
          <w:numId w:val="15"/>
        </w:numPr>
        <w:ind w:left="709" w:hanging="709"/>
        <w:rPr>
          <w:color w:val="0E0E0E"/>
          <w:lang w:val="en-US"/>
        </w:rPr>
      </w:pPr>
      <w:r w:rsidRPr="00435FA4">
        <w:rPr>
          <w:color w:val="0E0E0E"/>
          <w:lang w:val="en-US"/>
        </w:rPr>
        <w:t xml:space="preserve">Instances of non-compliance will be escalated to CHSWG. </w:t>
      </w:r>
    </w:p>
    <w:p w14:paraId="0898D1DA" w14:textId="77777777" w:rsidR="00B1488F" w:rsidRDefault="00B03BD3" w:rsidP="00435FA4">
      <w:pPr>
        <w:numPr>
          <w:ilvl w:val="0"/>
          <w:numId w:val="2"/>
        </w:numPr>
        <w:tabs>
          <w:tab w:val="clear" w:pos="1162"/>
        </w:tabs>
        <w:spacing w:before="360" w:after="240"/>
        <w:ind w:left="709" w:hanging="709"/>
        <w:outlineLvl w:val="0"/>
        <w:rPr>
          <w:rFonts w:cs="Arial"/>
          <w:b/>
          <w:bCs/>
          <w:sz w:val="28"/>
          <w:szCs w:val="28"/>
        </w:rPr>
      </w:pPr>
      <w:bookmarkStart w:id="21" w:name="_Toc210802636"/>
      <w:bookmarkStart w:id="22" w:name="_Toc528242084"/>
      <w:bookmarkStart w:id="23" w:name="_Toc133326373"/>
      <w:r w:rsidRPr="00F23FAB">
        <w:rPr>
          <w:rFonts w:cs="Arial"/>
          <w:b/>
          <w:bCs/>
          <w:sz w:val="28"/>
          <w:szCs w:val="28"/>
        </w:rPr>
        <w:t>Audit and Review</w:t>
      </w:r>
      <w:bookmarkEnd w:id="21"/>
      <w:bookmarkEnd w:id="22"/>
      <w:bookmarkEnd w:id="23"/>
      <w:r w:rsidR="00412D32">
        <w:rPr>
          <w:rFonts w:cs="Arial"/>
          <w:b/>
          <w:bCs/>
          <w:sz w:val="28"/>
          <w:szCs w:val="28"/>
        </w:rPr>
        <w:t xml:space="preserve"> </w:t>
      </w:r>
    </w:p>
    <w:p w14:paraId="11977543" w14:textId="77777777" w:rsidR="00435FA4" w:rsidRPr="00435FA4" w:rsidRDefault="00435FA4" w:rsidP="00435FA4">
      <w:pPr>
        <w:pStyle w:val="ListParagraph"/>
        <w:numPr>
          <w:ilvl w:val="0"/>
          <w:numId w:val="15"/>
        </w:numPr>
        <w:rPr>
          <w:vanish/>
          <w:color w:val="0E0E0E"/>
          <w:lang w:val="en-US"/>
        </w:rPr>
      </w:pPr>
    </w:p>
    <w:p w14:paraId="5D3F7571" w14:textId="3E34467A" w:rsidR="00DD1D00" w:rsidRDefault="00482000" w:rsidP="00435FA4">
      <w:pPr>
        <w:pStyle w:val="ListParagraph"/>
        <w:numPr>
          <w:ilvl w:val="1"/>
          <w:numId w:val="15"/>
        </w:numPr>
        <w:ind w:left="709" w:hanging="709"/>
        <w:rPr>
          <w:color w:val="0E0E0E"/>
          <w:lang w:val="en-US"/>
        </w:rPr>
      </w:pPr>
      <w:r w:rsidRPr="00435FA4">
        <w:rPr>
          <w:color w:val="0E0E0E"/>
          <w:lang w:val="en-US"/>
        </w:rPr>
        <w:t xml:space="preserve">This document will </w:t>
      </w:r>
      <w:r w:rsidR="00767438" w:rsidRPr="00435FA4">
        <w:rPr>
          <w:color w:val="0E0E0E"/>
          <w:lang w:val="en-US"/>
        </w:rPr>
        <w:t>be subject to audit</w:t>
      </w:r>
      <w:r w:rsidRPr="00435FA4">
        <w:rPr>
          <w:color w:val="0E0E0E"/>
          <w:lang w:val="en-US"/>
        </w:rPr>
        <w:t xml:space="preserve"> by the CHSWG 6 months after approval and thereafter no later than three yearly.</w:t>
      </w:r>
    </w:p>
    <w:p w14:paraId="76809194" w14:textId="77777777" w:rsidR="00435FA4" w:rsidRPr="00435FA4" w:rsidRDefault="00435FA4" w:rsidP="00435FA4">
      <w:pPr>
        <w:pStyle w:val="ListParagraph"/>
        <w:ind w:left="360"/>
        <w:rPr>
          <w:color w:val="0E0E0E"/>
          <w:lang w:val="en-US"/>
        </w:rPr>
      </w:pPr>
    </w:p>
    <w:p w14:paraId="33DA4271" w14:textId="2790BEA8" w:rsidR="00DD1D00" w:rsidRDefault="00A021B8" w:rsidP="00435FA4">
      <w:pPr>
        <w:pStyle w:val="ListParagraph"/>
        <w:numPr>
          <w:ilvl w:val="1"/>
          <w:numId w:val="15"/>
        </w:numPr>
        <w:ind w:left="709" w:hanging="709"/>
        <w:rPr>
          <w:color w:val="0E0E0E"/>
          <w:lang w:val="en-US"/>
        </w:rPr>
      </w:pPr>
      <w:r w:rsidRPr="00435FA4">
        <w:rPr>
          <w:color w:val="0E0E0E"/>
          <w:lang w:val="en-US"/>
        </w:rPr>
        <w:t>Effectiveness will be reviewed using the tools set out in the Trust’s Policy and Procedure for the Development and Management of Trust Policies and Procedures (also known as the Policy on Policies).</w:t>
      </w:r>
    </w:p>
    <w:p w14:paraId="76EF060C" w14:textId="77777777" w:rsidR="00435FA4" w:rsidRPr="00435FA4" w:rsidRDefault="00435FA4" w:rsidP="00435FA4">
      <w:pPr>
        <w:rPr>
          <w:color w:val="0E0E0E"/>
          <w:lang w:val="en-US"/>
        </w:rPr>
      </w:pPr>
    </w:p>
    <w:p w14:paraId="7CEADBFA" w14:textId="23AD4B20" w:rsidR="00DD1D00" w:rsidRDefault="00C56680" w:rsidP="00435FA4">
      <w:pPr>
        <w:pStyle w:val="ListParagraph"/>
        <w:numPr>
          <w:ilvl w:val="1"/>
          <w:numId w:val="15"/>
        </w:numPr>
        <w:ind w:left="709" w:hanging="709"/>
        <w:rPr>
          <w:color w:val="0E0E0E"/>
          <w:lang w:val="en-US"/>
        </w:rPr>
      </w:pPr>
      <w:r w:rsidRPr="00435FA4">
        <w:rPr>
          <w:color w:val="0E0E0E"/>
          <w:lang w:val="en-US"/>
        </w:rPr>
        <w:t>This</w:t>
      </w:r>
      <w:r w:rsidR="00B03BD3" w:rsidRPr="00435FA4">
        <w:rPr>
          <w:color w:val="0E0E0E"/>
          <w:lang w:val="en-US"/>
        </w:rPr>
        <w:t xml:space="preserve"> document will be reviewed </w:t>
      </w:r>
      <w:r w:rsidR="00A021B8" w:rsidRPr="00435FA4">
        <w:rPr>
          <w:color w:val="0E0E0E"/>
          <w:lang w:val="en-US"/>
        </w:rPr>
        <w:t xml:space="preserve">in its entirety </w:t>
      </w:r>
      <w:r w:rsidR="00B03BD3" w:rsidRPr="00435FA4">
        <w:rPr>
          <w:color w:val="0E0E0E"/>
          <w:lang w:val="en-US"/>
        </w:rPr>
        <w:t>every three years or sooner if new legislation, codes of practice or na</w:t>
      </w:r>
      <w:r w:rsidR="00412D32" w:rsidRPr="00435FA4">
        <w:rPr>
          <w:color w:val="0E0E0E"/>
          <w:lang w:val="en-US"/>
        </w:rPr>
        <w:t>tional standards are introduced, or if feedback from employees indicates that the policy is not working effectively.</w:t>
      </w:r>
    </w:p>
    <w:p w14:paraId="4A27C9CA" w14:textId="77777777" w:rsidR="00435FA4" w:rsidRPr="00435FA4" w:rsidRDefault="00435FA4" w:rsidP="00435FA4">
      <w:pPr>
        <w:rPr>
          <w:color w:val="0E0E0E"/>
          <w:lang w:val="en-US"/>
        </w:rPr>
      </w:pPr>
    </w:p>
    <w:p w14:paraId="79A56C74" w14:textId="77777777" w:rsidR="00DD1D00" w:rsidRPr="00435FA4" w:rsidRDefault="00A021B8" w:rsidP="00435FA4">
      <w:pPr>
        <w:pStyle w:val="ListParagraph"/>
        <w:numPr>
          <w:ilvl w:val="1"/>
          <w:numId w:val="15"/>
        </w:numPr>
        <w:ind w:left="709" w:hanging="709"/>
        <w:rPr>
          <w:color w:val="0E0E0E"/>
          <w:lang w:val="en-US"/>
        </w:rPr>
      </w:pPr>
      <w:r w:rsidRPr="00435FA4">
        <w:rPr>
          <w:color w:val="0E0E0E"/>
          <w:lang w:val="en-US"/>
        </w:rPr>
        <w:t>All changes made to this policy will go through the governance route for development and approval as set out in the</w:t>
      </w:r>
      <w:r w:rsidR="005F72FB" w:rsidRPr="00435FA4">
        <w:rPr>
          <w:color w:val="0E0E0E"/>
          <w:lang w:val="en-US"/>
        </w:rPr>
        <w:t xml:space="preserve"> Policy on Policies</w:t>
      </w:r>
      <w:r w:rsidRPr="00435FA4">
        <w:rPr>
          <w:color w:val="0E0E0E"/>
          <w:lang w:val="en-US"/>
        </w:rPr>
        <w:t>.</w:t>
      </w:r>
    </w:p>
    <w:p w14:paraId="0159A1B3" w14:textId="1690837C" w:rsidR="007F0F1E" w:rsidRPr="00DD1D00" w:rsidRDefault="007F0F1E" w:rsidP="00435FA4">
      <w:pPr>
        <w:numPr>
          <w:ilvl w:val="0"/>
          <w:numId w:val="2"/>
        </w:numPr>
        <w:tabs>
          <w:tab w:val="clear" w:pos="1162"/>
        </w:tabs>
        <w:spacing w:before="360" w:after="240"/>
        <w:ind w:left="709" w:hanging="709"/>
        <w:outlineLvl w:val="0"/>
        <w:rPr>
          <w:rFonts w:cs="Arial"/>
          <w:b/>
          <w:bCs/>
          <w:sz w:val="28"/>
          <w:szCs w:val="28"/>
        </w:rPr>
      </w:pPr>
      <w:r w:rsidRPr="00DD1D00">
        <w:rPr>
          <w:b/>
          <w:bCs/>
          <w:sz w:val="28"/>
          <w:szCs w:val="28"/>
        </w:rPr>
        <w:t xml:space="preserve"> </w:t>
      </w:r>
      <w:bookmarkStart w:id="24" w:name="_Toc133326374"/>
      <w:r w:rsidRPr="00435FA4">
        <w:rPr>
          <w:rFonts w:cs="Arial"/>
          <w:b/>
          <w:bCs/>
          <w:sz w:val="28"/>
          <w:szCs w:val="28"/>
        </w:rPr>
        <w:t>Associated Trust Documentation</w:t>
      </w:r>
      <w:bookmarkEnd w:id="24"/>
    </w:p>
    <w:p w14:paraId="2B93CD94" w14:textId="14001348" w:rsidR="007F0F1E" w:rsidRPr="00EE17A2" w:rsidRDefault="007F0F1E" w:rsidP="00435FA4">
      <w:pPr>
        <w:pStyle w:val="ListParagraph"/>
        <w:numPr>
          <w:ilvl w:val="0"/>
          <w:numId w:val="9"/>
        </w:numPr>
        <w:spacing w:after="240"/>
        <w:ind w:left="1134" w:hanging="283"/>
        <w:jc w:val="both"/>
      </w:pPr>
      <w:r w:rsidRPr="00EE17A2">
        <w:t>Health and Safety Policy</w:t>
      </w:r>
    </w:p>
    <w:p w14:paraId="245338FF" w14:textId="135F2CC1" w:rsidR="007F0F1E" w:rsidRPr="00EE17A2" w:rsidRDefault="007F0F1E" w:rsidP="00435FA4">
      <w:pPr>
        <w:pStyle w:val="ListParagraph"/>
        <w:numPr>
          <w:ilvl w:val="0"/>
          <w:numId w:val="9"/>
        </w:numPr>
        <w:spacing w:after="240"/>
        <w:ind w:left="1134" w:hanging="283"/>
        <w:jc w:val="both"/>
      </w:pPr>
      <w:r w:rsidRPr="00EE17A2">
        <w:t>Workplace Inspection Procedure</w:t>
      </w:r>
    </w:p>
    <w:p w14:paraId="0B72CEAA" w14:textId="2A7C8B2D" w:rsidR="001C34E1" w:rsidRPr="00DD1D00" w:rsidRDefault="007F0F1E" w:rsidP="00435FA4">
      <w:pPr>
        <w:pStyle w:val="ListParagraph"/>
        <w:numPr>
          <w:ilvl w:val="0"/>
          <w:numId w:val="9"/>
        </w:numPr>
        <w:spacing w:after="240"/>
        <w:ind w:left="1134" w:hanging="283"/>
        <w:jc w:val="both"/>
      </w:pPr>
      <w:r w:rsidRPr="00EE17A2">
        <w:t>Risk Management Policy</w:t>
      </w:r>
    </w:p>
    <w:p w14:paraId="219D5CCD" w14:textId="77777777" w:rsidR="00B93D2B" w:rsidRPr="00DD1D00" w:rsidRDefault="00B93D2B" w:rsidP="00DD1D00">
      <w:pPr>
        <w:numPr>
          <w:ilvl w:val="0"/>
          <w:numId w:val="2"/>
        </w:numPr>
        <w:tabs>
          <w:tab w:val="clear" w:pos="1162"/>
          <w:tab w:val="left" w:pos="709"/>
        </w:tabs>
        <w:spacing w:before="360" w:after="240"/>
        <w:outlineLvl w:val="0"/>
        <w:rPr>
          <w:b/>
          <w:bCs/>
          <w:sz w:val="28"/>
          <w:szCs w:val="28"/>
        </w:rPr>
      </w:pPr>
      <w:bookmarkStart w:id="25" w:name="_Toc133326375"/>
      <w:r w:rsidRPr="00DD1D00">
        <w:rPr>
          <w:b/>
          <w:bCs/>
          <w:sz w:val="28"/>
          <w:szCs w:val="28"/>
        </w:rPr>
        <w:t>References</w:t>
      </w:r>
      <w:bookmarkEnd w:id="25"/>
    </w:p>
    <w:p w14:paraId="2CFDEAD5" w14:textId="77777777" w:rsidR="00B93D2B" w:rsidRDefault="00B93D2B" w:rsidP="00435FA4">
      <w:pPr>
        <w:pStyle w:val="ListParagraph"/>
        <w:numPr>
          <w:ilvl w:val="0"/>
          <w:numId w:val="9"/>
        </w:numPr>
        <w:spacing w:after="240"/>
        <w:ind w:left="1134" w:hanging="283"/>
        <w:jc w:val="both"/>
      </w:pPr>
      <w:r>
        <w:t>Health and Safety at Work Act 1974</w:t>
      </w:r>
    </w:p>
    <w:p w14:paraId="2426B65C" w14:textId="77777777" w:rsidR="00B93D2B" w:rsidRDefault="00B93D2B" w:rsidP="00435FA4">
      <w:pPr>
        <w:pStyle w:val="ListParagraph"/>
        <w:numPr>
          <w:ilvl w:val="0"/>
          <w:numId w:val="9"/>
        </w:numPr>
        <w:spacing w:after="240"/>
        <w:ind w:left="1134" w:hanging="283"/>
        <w:jc w:val="both"/>
      </w:pPr>
      <w:r>
        <w:t xml:space="preserve">The Workplace (Health, Safety and Welfare) Regulations 1992 </w:t>
      </w:r>
    </w:p>
    <w:p w14:paraId="2D2CA8FA" w14:textId="77777777" w:rsidR="00B93D2B" w:rsidRDefault="00B93D2B" w:rsidP="00435FA4">
      <w:pPr>
        <w:pStyle w:val="ListParagraph"/>
        <w:numPr>
          <w:ilvl w:val="0"/>
          <w:numId w:val="9"/>
        </w:numPr>
        <w:spacing w:after="240"/>
        <w:ind w:left="1134" w:hanging="283"/>
        <w:jc w:val="both"/>
      </w:pPr>
      <w:r>
        <w:t xml:space="preserve">The Construction (Health, Safety and Welfare) Regulations 1996 </w:t>
      </w:r>
    </w:p>
    <w:p w14:paraId="4C36D430" w14:textId="77777777" w:rsidR="00B93D2B" w:rsidRDefault="00B93D2B" w:rsidP="00435FA4">
      <w:pPr>
        <w:pStyle w:val="ListParagraph"/>
        <w:numPr>
          <w:ilvl w:val="0"/>
          <w:numId w:val="9"/>
        </w:numPr>
        <w:spacing w:after="240"/>
        <w:ind w:left="1134" w:hanging="283"/>
        <w:jc w:val="both"/>
      </w:pPr>
      <w:r w:rsidRPr="00B93D2B">
        <w:t xml:space="preserve">The Provision and Safe Use of Work Equipment Regulations - 1998 </w:t>
      </w:r>
    </w:p>
    <w:p w14:paraId="5CA6E72A" w14:textId="77777777" w:rsidR="00B93D2B" w:rsidRDefault="00B93D2B" w:rsidP="00435FA4">
      <w:pPr>
        <w:pStyle w:val="ListParagraph"/>
        <w:numPr>
          <w:ilvl w:val="0"/>
          <w:numId w:val="9"/>
        </w:numPr>
        <w:spacing w:after="240"/>
        <w:ind w:left="1134" w:hanging="283"/>
        <w:jc w:val="both"/>
      </w:pPr>
      <w:r w:rsidRPr="00B93D2B">
        <w:t>The Provision and Safe Use of Work Equipment Approved Code of Practice (HSE) 2014</w:t>
      </w:r>
    </w:p>
    <w:p w14:paraId="629D9EB9" w14:textId="77777777" w:rsidR="00B93D2B" w:rsidRPr="00B93D2B" w:rsidRDefault="00B93D2B" w:rsidP="00435FA4">
      <w:pPr>
        <w:pStyle w:val="ListParagraph"/>
        <w:numPr>
          <w:ilvl w:val="0"/>
          <w:numId w:val="9"/>
        </w:numPr>
        <w:spacing w:after="240"/>
        <w:ind w:left="1134" w:hanging="283"/>
        <w:jc w:val="both"/>
      </w:pPr>
      <w:r w:rsidRPr="00B93D2B">
        <w:t xml:space="preserve">The Management of Health and Safety at Work Regulations - 1999 </w:t>
      </w:r>
    </w:p>
    <w:p w14:paraId="7D2D44E6" w14:textId="77777777" w:rsidR="00B93D2B" w:rsidRPr="00B93D2B" w:rsidRDefault="00B93D2B" w:rsidP="00435FA4">
      <w:pPr>
        <w:pStyle w:val="ListParagraph"/>
        <w:numPr>
          <w:ilvl w:val="0"/>
          <w:numId w:val="9"/>
        </w:numPr>
        <w:spacing w:after="240"/>
        <w:ind w:left="1134" w:hanging="283"/>
        <w:jc w:val="both"/>
      </w:pPr>
      <w:r w:rsidRPr="00B93D2B">
        <w:t>The Personal Protective Equipment at Work Regulations – 1992</w:t>
      </w:r>
    </w:p>
    <w:p w14:paraId="26D15548" w14:textId="07AC12D1" w:rsidR="00425386" w:rsidRDefault="00B93D2B" w:rsidP="00435FA4">
      <w:pPr>
        <w:pStyle w:val="ListParagraph"/>
        <w:numPr>
          <w:ilvl w:val="0"/>
          <w:numId w:val="9"/>
        </w:numPr>
        <w:spacing w:after="240"/>
        <w:ind w:left="1134" w:hanging="283"/>
        <w:jc w:val="both"/>
      </w:pPr>
      <w:r w:rsidRPr="00B93D2B">
        <w:t xml:space="preserve">HSE Webpages providing practical advice and Guidance on the </w:t>
      </w:r>
      <w:r w:rsidR="003156BE">
        <w:t xml:space="preserve">Control of Noise at </w:t>
      </w:r>
      <w:r w:rsidRPr="00B93D2B">
        <w:t>Work regulations 2005</w:t>
      </w:r>
    </w:p>
    <w:p w14:paraId="6DF82A0E" w14:textId="77777777" w:rsidR="00DD1D00" w:rsidRDefault="00E857A9" w:rsidP="00DD1D00">
      <w:pPr>
        <w:numPr>
          <w:ilvl w:val="0"/>
          <w:numId w:val="2"/>
        </w:numPr>
        <w:tabs>
          <w:tab w:val="clear" w:pos="1162"/>
          <w:tab w:val="left" w:pos="709"/>
        </w:tabs>
        <w:spacing w:before="360" w:after="240"/>
        <w:outlineLvl w:val="0"/>
        <w:rPr>
          <w:b/>
          <w:bCs/>
          <w:sz w:val="28"/>
          <w:szCs w:val="28"/>
        </w:rPr>
      </w:pPr>
      <w:bookmarkStart w:id="26" w:name="_Toc133326376"/>
      <w:r>
        <w:rPr>
          <w:b/>
          <w:bCs/>
          <w:sz w:val="28"/>
          <w:szCs w:val="28"/>
        </w:rPr>
        <w:t>Equality Analysis</w:t>
      </w:r>
      <w:bookmarkEnd w:id="26"/>
    </w:p>
    <w:p w14:paraId="5BD66D5C" w14:textId="77777777" w:rsidR="00435FA4" w:rsidRPr="00435FA4" w:rsidRDefault="00435FA4" w:rsidP="00435FA4">
      <w:pPr>
        <w:pStyle w:val="ListParagraph"/>
        <w:numPr>
          <w:ilvl w:val="0"/>
          <w:numId w:val="15"/>
        </w:numPr>
        <w:rPr>
          <w:vanish/>
          <w:color w:val="0E0E0E"/>
          <w:lang w:val="en-US"/>
        </w:rPr>
      </w:pPr>
    </w:p>
    <w:p w14:paraId="28935C6E" w14:textId="77777777" w:rsidR="00435FA4" w:rsidRPr="00435FA4" w:rsidRDefault="00435FA4" w:rsidP="00435FA4">
      <w:pPr>
        <w:pStyle w:val="ListParagraph"/>
        <w:numPr>
          <w:ilvl w:val="0"/>
          <w:numId w:val="15"/>
        </w:numPr>
        <w:rPr>
          <w:vanish/>
          <w:color w:val="0E0E0E"/>
          <w:lang w:val="en-US"/>
        </w:rPr>
      </w:pPr>
    </w:p>
    <w:p w14:paraId="18D7553E" w14:textId="77777777" w:rsidR="00435FA4" w:rsidRPr="00435FA4" w:rsidRDefault="00435FA4" w:rsidP="00435FA4">
      <w:pPr>
        <w:pStyle w:val="ListParagraph"/>
        <w:numPr>
          <w:ilvl w:val="0"/>
          <w:numId w:val="15"/>
        </w:numPr>
        <w:rPr>
          <w:vanish/>
          <w:color w:val="0E0E0E"/>
          <w:lang w:val="en-US"/>
        </w:rPr>
      </w:pPr>
    </w:p>
    <w:p w14:paraId="1F372D78" w14:textId="384DB9A2" w:rsidR="00DD1D00" w:rsidRPr="00435FA4" w:rsidRDefault="00E857A9" w:rsidP="00435FA4">
      <w:pPr>
        <w:pStyle w:val="ListParagraph"/>
        <w:numPr>
          <w:ilvl w:val="1"/>
          <w:numId w:val="15"/>
        </w:numPr>
        <w:ind w:left="709" w:hanging="709"/>
        <w:rPr>
          <w:color w:val="0E0E0E"/>
          <w:lang w:val="en-US"/>
        </w:rPr>
      </w:pPr>
      <w:r w:rsidRPr="00435FA4">
        <w:rPr>
          <w:color w:val="0E0E0E"/>
          <w:lang w:val="en-US"/>
        </w:rPr>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characteristics: Age, Disability, Race, Religion and Belief, Gender Reassignment, Sexual Orientation, Sex, Marriage and Civil Partnership, Pregnancy and Maternity.</w:t>
      </w:r>
    </w:p>
    <w:p w14:paraId="041DF303" w14:textId="5EE8ACB9" w:rsidR="00E857A9" w:rsidRPr="00435FA4" w:rsidRDefault="006A18C6" w:rsidP="00435FA4">
      <w:pPr>
        <w:pStyle w:val="ListParagraph"/>
        <w:numPr>
          <w:ilvl w:val="1"/>
          <w:numId w:val="15"/>
        </w:numPr>
        <w:ind w:left="709" w:hanging="709"/>
        <w:rPr>
          <w:color w:val="0E0E0E"/>
          <w:lang w:val="en-US"/>
        </w:rPr>
      </w:pPr>
      <w:r w:rsidRPr="00435FA4">
        <w:rPr>
          <w:color w:val="0E0E0E"/>
          <w:lang w:val="en-US"/>
        </w:rPr>
        <w:t>Compliance</w:t>
      </w:r>
      <w:r w:rsidR="00E857A9" w:rsidRPr="00435FA4">
        <w:rPr>
          <w:color w:val="0E0E0E"/>
          <w:lang w:val="en-US"/>
        </w:rPr>
        <w:t xml:space="preserve"> with the Public Sector Equality Duty: If a contractor carries out   functions of a public </w:t>
      </w:r>
      <w:r w:rsidR="00B4418B" w:rsidRPr="00435FA4">
        <w:rPr>
          <w:color w:val="0E0E0E"/>
          <w:lang w:val="en-US"/>
        </w:rPr>
        <w:t>nature,</w:t>
      </w:r>
      <w:r w:rsidR="00E857A9" w:rsidRPr="00435FA4">
        <w:rPr>
          <w:color w:val="0E0E0E"/>
          <w:lang w:val="en-US"/>
        </w:rPr>
        <w:t xml:space="preserve"> then for the duration of the contract, the contractor or supplier would itself be considered a public authority and have the duty to comply with equality dutie</w:t>
      </w:r>
      <w:r w:rsidR="00AE4113" w:rsidRPr="00435FA4">
        <w:rPr>
          <w:color w:val="0E0E0E"/>
          <w:lang w:val="en-US"/>
        </w:rPr>
        <w:t>s</w:t>
      </w:r>
      <w:r w:rsidR="00E857A9" w:rsidRPr="00435FA4">
        <w:rPr>
          <w:color w:val="0E0E0E"/>
          <w:lang w:val="en-US"/>
        </w:rPr>
        <w:t xml:space="preserve"> when carrying out those functions.</w:t>
      </w:r>
    </w:p>
    <w:p w14:paraId="27277424" w14:textId="77777777" w:rsidR="00992326" w:rsidRPr="00992326" w:rsidRDefault="00992326" w:rsidP="00992326">
      <w:pPr>
        <w:tabs>
          <w:tab w:val="left" w:pos="1162"/>
        </w:tabs>
        <w:spacing w:after="240"/>
        <w:ind w:left="360"/>
        <w:contextualSpacing/>
        <w:jc w:val="both"/>
        <w:rPr>
          <w:rFonts w:cs="Arial"/>
          <w:szCs w:val="24"/>
          <w:lang w:eastAsia="en-GB"/>
        </w:rPr>
      </w:pPr>
    </w:p>
    <w:p w14:paraId="2F9F526F" w14:textId="77777777" w:rsidR="00992326" w:rsidRPr="00992326" w:rsidRDefault="00992326" w:rsidP="00992326">
      <w:pPr>
        <w:tabs>
          <w:tab w:val="left" w:pos="1162"/>
        </w:tabs>
        <w:spacing w:after="240"/>
        <w:ind w:left="360"/>
        <w:contextualSpacing/>
        <w:jc w:val="both"/>
        <w:rPr>
          <w:rFonts w:cs="Arial"/>
          <w:szCs w:val="24"/>
          <w:lang w:eastAsia="en-G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362"/>
        <w:gridCol w:w="2362"/>
        <w:gridCol w:w="1938"/>
      </w:tblGrid>
      <w:tr w:rsidR="00992326" w:rsidRPr="00992326" w14:paraId="7FADD594" w14:textId="77777777" w:rsidTr="000F7A73">
        <w:trPr>
          <w:trHeight w:val="274"/>
        </w:trPr>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0E2A3F7F" w14:textId="77777777" w:rsidR="00992326" w:rsidRPr="00992326" w:rsidRDefault="00992326" w:rsidP="00992326">
            <w:pPr>
              <w:jc w:val="center"/>
              <w:rPr>
                <w:rFonts w:eastAsia="MS Mincho" w:cs="Arial"/>
                <w:b/>
                <w:szCs w:val="24"/>
                <w:lang w:eastAsia="en-GB"/>
              </w:rPr>
            </w:pPr>
            <w:r w:rsidRPr="00992326">
              <w:rPr>
                <w:rFonts w:eastAsia="MS Mincho" w:cs="Arial"/>
                <w:b/>
                <w:szCs w:val="24"/>
                <w:lang w:eastAsia="en-GB"/>
              </w:rPr>
              <w:t>Name of author and role</w:t>
            </w:r>
          </w:p>
        </w:tc>
        <w:tc>
          <w:tcPr>
            <w:tcW w:w="6662" w:type="dxa"/>
            <w:gridSpan w:val="3"/>
            <w:tcBorders>
              <w:top w:val="single" w:sz="4" w:space="0" w:color="auto"/>
              <w:left w:val="single" w:sz="4" w:space="0" w:color="auto"/>
              <w:bottom w:val="single" w:sz="4" w:space="0" w:color="auto"/>
              <w:right w:val="single" w:sz="4" w:space="0" w:color="auto"/>
            </w:tcBorders>
            <w:hideMark/>
          </w:tcPr>
          <w:p w14:paraId="05D2B672" w14:textId="77777777" w:rsidR="00992326" w:rsidRPr="00992326" w:rsidRDefault="00992326" w:rsidP="00992326">
            <w:pPr>
              <w:rPr>
                <w:rFonts w:eastAsia="MS Mincho" w:cs="Arial"/>
                <w:szCs w:val="24"/>
              </w:rPr>
            </w:pPr>
            <w:r w:rsidRPr="00992326">
              <w:rPr>
                <w:rFonts w:eastAsia="MS Mincho" w:cs="Arial"/>
                <w:szCs w:val="24"/>
              </w:rPr>
              <w:t>James Greenwood, Health and Safety Manager</w:t>
            </w:r>
          </w:p>
        </w:tc>
      </w:tr>
      <w:tr w:rsidR="00992326" w:rsidRPr="00992326" w14:paraId="48E816E6" w14:textId="77777777" w:rsidTr="000F7A73">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4AE78860" w14:textId="77777777" w:rsidR="00992326" w:rsidRPr="00992326" w:rsidRDefault="00992326" w:rsidP="00992326">
            <w:pPr>
              <w:jc w:val="center"/>
              <w:rPr>
                <w:rFonts w:eastAsia="MS Mincho" w:cs="Arial"/>
                <w:b/>
                <w:szCs w:val="24"/>
                <w:lang w:eastAsia="en-GB"/>
              </w:rPr>
            </w:pPr>
            <w:r w:rsidRPr="00992326">
              <w:rPr>
                <w:rFonts w:eastAsia="MS Mincho" w:cs="Arial"/>
                <w:b/>
                <w:szCs w:val="24"/>
                <w:lang w:eastAsia="en-GB"/>
              </w:rPr>
              <w:t>Directorate</w:t>
            </w:r>
          </w:p>
        </w:tc>
        <w:tc>
          <w:tcPr>
            <w:tcW w:w="2362" w:type="dxa"/>
            <w:tcBorders>
              <w:top w:val="single" w:sz="4" w:space="0" w:color="auto"/>
              <w:left w:val="single" w:sz="4" w:space="0" w:color="auto"/>
              <w:bottom w:val="single" w:sz="4" w:space="0" w:color="auto"/>
              <w:right w:val="single" w:sz="4" w:space="0" w:color="auto"/>
            </w:tcBorders>
            <w:hideMark/>
          </w:tcPr>
          <w:p w14:paraId="2F679D39" w14:textId="77777777" w:rsidR="00992326" w:rsidRPr="00992326" w:rsidRDefault="00992326" w:rsidP="00992326">
            <w:pPr>
              <w:rPr>
                <w:rFonts w:eastAsia="MS Mincho" w:cs="Arial"/>
                <w:szCs w:val="24"/>
              </w:rPr>
            </w:pPr>
            <w:r w:rsidRPr="00992326">
              <w:rPr>
                <w:rFonts w:eastAsia="MS Mincho" w:cs="Arial"/>
                <w:szCs w:val="24"/>
              </w:rPr>
              <w:t>Nursing &amp; Quality</w:t>
            </w:r>
          </w:p>
        </w:tc>
        <w:tc>
          <w:tcPr>
            <w:tcW w:w="2362" w:type="dxa"/>
            <w:tcBorders>
              <w:top w:val="single" w:sz="4" w:space="0" w:color="auto"/>
              <w:left w:val="single" w:sz="4" w:space="0" w:color="auto"/>
              <w:bottom w:val="single" w:sz="4" w:space="0" w:color="auto"/>
              <w:right w:val="single" w:sz="4" w:space="0" w:color="auto"/>
            </w:tcBorders>
            <w:shd w:val="clear" w:color="auto" w:fill="F2F2F2"/>
            <w:hideMark/>
          </w:tcPr>
          <w:p w14:paraId="35075F16" w14:textId="77777777" w:rsidR="00992326" w:rsidRPr="00992326" w:rsidRDefault="00992326" w:rsidP="00992326">
            <w:pPr>
              <w:jc w:val="center"/>
              <w:rPr>
                <w:rFonts w:eastAsia="MS Mincho" w:cs="Arial"/>
                <w:szCs w:val="24"/>
              </w:rPr>
            </w:pPr>
            <w:r w:rsidRPr="00992326">
              <w:rPr>
                <w:rFonts w:eastAsia="MS Mincho" w:cs="Arial"/>
                <w:b/>
                <w:szCs w:val="24"/>
                <w:lang w:eastAsia="en-GB"/>
              </w:rPr>
              <w:t>Date of analysis:</w:t>
            </w:r>
          </w:p>
        </w:tc>
        <w:tc>
          <w:tcPr>
            <w:tcW w:w="1938" w:type="dxa"/>
            <w:tcBorders>
              <w:top w:val="single" w:sz="4" w:space="0" w:color="auto"/>
              <w:left w:val="single" w:sz="4" w:space="0" w:color="auto"/>
              <w:bottom w:val="single" w:sz="4" w:space="0" w:color="auto"/>
              <w:right w:val="single" w:sz="4" w:space="0" w:color="auto"/>
            </w:tcBorders>
            <w:hideMark/>
          </w:tcPr>
          <w:p w14:paraId="76D79E7D" w14:textId="3AFB8B41" w:rsidR="00992326" w:rsidRPr="00992326" w:rsidRDefault="00833CBA" w:rsidP="00992326">
            <w:pPr>
              <w:jc w:val="center"/>
              <w:rPr>
                <w:rFonts w:eastAsia="MS Mincho" w:cs="Arial"/>
                <w:szCs w:val="24"/>
              </w:rPr>
            </w:pPr>
            <w:r>
              <w:rPr>
                <w:rFonts w:eastAsia="MS Mincho" w:cs="Arial"/>
                <w:szCs w:val="24"/>
              </w:rPr>
              <w:t>04/11/2022</w:t>
            </w:r>
          </w:p>
        </w:tc>
      </w:tr>
      <w:tr w:rsidR="00992326" w:rsidRPr="00992326" w14:paraId="55BEBEAC" w14:textId="77777777" w:rsidTr="000F7A73">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0AC34834" w14:textId="77777777" w:rsidR="00992326" w:rsidRPr="00992326" w:rsidRDefault="00992326" w:rsidP="00992326">
            <w:pPr>
              <w:jc w:val="center"/>
              <w:rPr>
                <w:rFonts w:eastAsia="MS Mincho" w:cs="Arial"/>
                <w:b/>
                <w:szCs w:val="24"/>
                <w:lang w:eastAsia="en-GB"/>
              </w:rPr>
            </w:pPr>
            <w:r w:rsidRPr="00992326">
              <w:rPr>
                <w:rFonts w:eastAsia="MS Mincho" w:cs="Arial"/>
                <w:b/>
                <w:szCs w:val="24"/>
                <w:lang w:eastAsia="en-GB"/>
              </w:rPr>
              <w:t xml:space="preserve">Name of policy being analysed </w:t>
            </w:r>
          </w:p>
        </w:tc>
        <w:tc>
          <w:tcPr>
            <w:tcW w:w="6662" w:type="dxa"/>
            <w:gridSpan w:val="3"/>
            <w:tcBorders>
              <w:top w:val="single" w:sz="4" w:space="0" w:color="auto"/>
              <w:left w:val="single" w:sz="4" w:space="0" w:color="auto"/>
              <w:bottom w:val="single" w:sz="4" w:space="0" w:color="auto"/>
              <w:right w:val="single" w:sz="4" w:space="0" w:color="auto"/>
            </w:tcBorders>
            <w:hideMark/>
          </w:tcPr>
          <w:p w14:paraId="00B5B3C8" w14:textId="77777777" w:rsidR="00992326" w:rsidRPr="00992326" w:rsidRDefault="00992326" w:rsidP="00992326">
            <w:pPr>
              <w:jc w:val="center"/>
              <w:rPr>
                <w:rFonts w:eastAsia="MS Mincho" w:cs="Arial"/>
                <w:szCs w:val="24"/>
              </w:rPr>
            </w:pPr>
            <w:r w:rsidRPr="00992326">
              <w:rPr>
                <w:rFonts w:eastAsia="MS Mincho" w:cs="Arial"/>
                <w:szCs w:val="24"/>
              </w:rPr>
              <w:t>Noise Policy and Procedure</w:t>
            </w:r>
          </w:p>
        </w:tc>
      </w:tr>
      <w:tr w:rsidR="00992326" w:rsidRPr="00992326" w14:paraId="397F56B4" w14:textId="77777777" w:rsidTr="000F7A73">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11A59D1D" w14:textId="77777777" w:rsidR="00992326" w:rsidRPr="00992326" w:rsidRDefault="00992326" w:rsidP="00992326">
            <w:pPr>
              <w:jc w:val="center"/>
              <w:rPr>
                <w:rFonts w:eastAsia="MS Mincho" w:cs="Arial"/>
                <w:b/>
                <w:szCs w:val="24"/>
                <w:lang w:eastAsia="en-GB"/>
              </w:rPr>
            </w:pPr>
            <w:r w:rsidRPr="00992326">
              <w:rPr>
                <w:rFonts w:eastAsia="MS Mincho" w:cs="Arial"/>
                <w:b/>
                <w:szCs w:val="24"/>
                <w:lang w:eastAsia="en-GB"/>
              </w:rPr>
              <w:t>Names of those involved in this EA</w:t>
            </w:r>
          </w:p>
        </w:tc>
        <w:tc>
          <w:tcPr>
            <w:tcW w:w="6662" w:type="dxa"/>
            <w:gridSpan w:val="3"/>
            <w:tcBorders>
              <w:top w:val="single" w:sz="4" w:space="0" w:color="auto"/>
              <w:left w:val="single" w:sz="4" w:space="0" w:color="auto"/>
              <w:bottom w:val="single" w:sz="4" w:space="0" w:color="auto"/>
              <w:right w:val="single" w:sz="4" w:space="0" w:color="auto"/>
            </w:tcBorders>
          </w:tcPr>
          <w:p w14:paraId="19890B33" w14:textId="3669FB5B" w:rsidR="00992326" w:rsidRPr="00992326" w:rsidRDefault="00E920DD" w:rsidP="00992326">
            <w:pPr>
              <w:rPr>
                <w:rFonts w:eastAsia="MS Mincho" w:cs="Arial"/>
                <w:szCs w:val="24"/>
              </w:rPr>
            </w:pPr>
            <w:r>
              <w:rPr>
                <w:rFonts w:eastAsia="MS Mincho" w:cs="Arial"/>
                <w:szCs w:val="24"/>
              </w:rPr>
              <w:t>James Greenwood</w:t>
            </w:r>
          </w:p>
        </w:tc>
      </w:tr>
    </w:tbl>
    <w:p w14:paraId="652E138D" w14:textId="330D4B0B" w:rsidR="00992326" w:rsidRPr="00D308DF" w:rsidRDefault="00D308DF" w:rsidP="00992326">
      <w:pPr>
        <w:jc w:val="center"/>
        <w:rPr>
          <w:rFonts w:eastAsia="MS Mincho" w:cs="Arial"/>
          <w:b/>
          <w:color w:val="FF0000"/>
          <w:szCs w:val="24"/>
          <w:lang w:val="en-US"/>
        </w:rPr>
      </w:pPr>
      <w:r w:rsidRPr="00D308DF">
        <w:rPr>
          <w:rFonts w:eastAsia="MS Mincho" w:cs="Arial"/>
          <w:b/>
          <w:color w:val="FF0000"/>
          <w:szCs w:val="24"/>
          <w:lang w:val="en-US"/>
        </w:rPr>
        <w:t>NEW EIA Submitted</w:t>
      </w:r>
    </w:p>
    <w:tbl>
      <w:tblPr>
        <w:tblStyle w:val="TableGrid1"/>
        <w:tblW w:w="10490" w:type="dxa"/>
        <w:tblInd w:w="-601" w:type="dxa"/>
        <w:tblLook w:val="04A0" w:firstRow="1" w:lastRow="0" w:firstColumn="1" w:lastColumn="0" w:noHBand="0" w:noVBand="1"/>
      </w:tblPr>
      <w:tblGrid>
        <w:gridCol w:w="2977"/>
        <w:gridCol w:w="3828"/>
        <w:gridCol w:w="3685"/>
      </w:tblGrid>
      <w:tr w:rsidR="00992326" w:rsidRPr="00992326" w14:paraId="04503644" w14:textId="77777777" w:rsidTr="000F7A73">
        <w:trPr>
          <w:trHeight w:val="3488"/>
        </w:trPr>
        <w:tc>
          <w:tcPr>
            <w:tcW w:w="2977" w:type="dxa"/>
            <w:tcBorders>
              <w:top w:val="single" w:sz="4" w:space="0" w:color="000000"/>
              <w:left w:val="single" w:sz="4" w:space="0" w:color="000000"/>
              <w:bottom w:val="single" w:sz="4" w:space="0" w:color="000000"/>
              <w:right w:val="single" w:sz="4" w:space="0" w:color="000000"/>
            </w:tcBorders>
            <w:hideMark/>
          </w:tcPr>
          <w:p w14:paraId="33B0F219" w14:textId="77777777" w:rsidR="00992326" w:rsidRPr="00992326" w:rsidRDefault="00992326" w:rsidP="00992326">
            <w:pPr>
              <w:jc w:val="center"/>
              <w:rPr>
                <w:rFonts w:cs="Arial"/>
                <w:lang w:eastAsia="en-GB"/>
              </w:rPr>
            </w:pPr>
            <w:r w:rsidRPr="00992326">
              <w:rPr>
                <w:rFonts w:cs="Arial"/>
                <w:b/>
                <w:lang w:eastAsia="en-GB"/>
              </w:rPr>
              <w:t>1. Trust policies and procedures should support the requirements of the Equality Duty within the Equality Act:</w:t>
            </w:r>
          </w:p>
        </w:tc>
        <w:tc>
          <w:tcPr>
            <w:tcW w:w="3828" w:type="dxa"/>
            <w:tcBorders>
              <w:top w:val="single" w:sz="4" w:space="0" w:color="000000"/>
              <w:left w:val="single" w:sz="4" w:space="0" w:color="000000"/>
              <w:bottom w:val="single" w:sz="4" w:space="0" w:color="000000"/>
              <w:right w:val="single" w:sz="4" w:space="0" w:color="000000"/>
            </w:tcBorders>
            <w:hideMark/>
          </w:tcPr>
          <w:p w14:paraId="264475CF" w14:textId="328E5789" w:rsidR="00992326" w:rsidRPr="00992326" w:rsidRDefault="00992326" w:rsidP="00992326">
            <w:pPr>
              <w:numPr>
                <w:ilvl w:val="0"/>
                <w:numId w:val="7"/>
              </w:numPr>
              <w:ind w:left="426"/>
              <w:contextualSpacing/>
              <w:rPr>
                <w:rFonts w:cs="Arial"/>
                <w:lang w:eastAsia="en-GB"/>
              </w:rPr>
            </w:pPr>
            <w:r w:rsidRPr="00992326">
              <w:rPr>
                <w:rFonts w:cs="Arial"/>
                <w:lang w:eastAsia="en-GB"/>
              </w:rPr>
              <w:t xml:space="preserve">Eliminate discrimination, harassment and </w:t>
            </w:r>
            <w:r w:rsidR="00B4418B" w:rsidRPr="00992326">
              <w:rPr>
                <w:rFonts w:cs="Arial"/>
                <w:lang w:eastAsia="en-GB"/>
              </w:rPr>
              <w:t>victimisation.</w:t>
            </w:r>
          </w:p>
          <w:p w14:paraId="2B68600A" w14:textId="1A4ECDDE" w:rsidR="00992326" w:rsidRPr="00992326" w:rsidRDefault="00992326" w:rsidP="00992326">
            <w:pPr>
              <w:numPr>
                <w:ilvl w:val="0"/>
                <w:numId w:val="7"/>
              </w:numPr>
              <w:ind w:left="426"/>
              <w:contextualSpacing/>
              <w:rPr>
                <w:rFonts w:cs="Arial"/>
                <w:lang w:eastAsia="en-GB"/>
              </w:rPr>
            </w:pPr>
            <w:r w:rsidRPr="00992326">
              <w:rPr>
                <w:rFonts w:cs="Arial"/>
                <w:lang w:eastAsia="en-GB"/>
              </w:rPr>
              <w:t xml:space="preserve">Advance equality of opportunity between persons who share a relevant protected characteristic and persons who do not share </w:t>
            </w:r>
            <w:r w:rsidR="00B4418B" w:rsidRPr="00992326">
              <w:rPr>
                <w:rFonts w:cs="Arial"/>
                <w:lang w:eastAsia="en-GB"/>
              </w:rPr>
              <w:t>it.</w:t>
            </w:r>
          </w:p>
          <w:p w14:paraId="5E39314E" w14:textId="77777777" w:rsidR="00992326" w:rsidRPr="00992326" w:rsidRDefault="00992326" w:rsidP="00992326">
            <w:pPr>
              <w:numPr>
                <w:ilvl w:val="0"/>
                <w:numId w:val="7"/>
              </w:numPr>
              <w:ind w:left="426"/>
              <w:contextualSpacing/>
              <w:rPr>
                <w:rFonts w:cs="Arial"/>
                <w:lang w:eastAsia="en-GB"/>
              </w:rPr>
            </w:pPr>
            <w:r w:rsidRPr="00992326">
              <w:rPr>
                <w:rFonts w:cs="Arial"/>
                <w:lang w:eastAsia="en-GB"/>
              </w:rPr>
              <w:t>Foster good relations between persons who share a relevant protected characteristic and persons who do not share it.</w:t>
            </w:r>
          </w:p>
        </w:tc>
        <w:tc>
          <w:tcPr>
            <w:tcW w:w="3685" w:type="dxa"/>
            <w:tcBorders>
              <w:top w:val="single" w:sz="4" w:space="0" w:color="000000"/>
              <w:left w:val="single" w:sz="4" w:space="0" w:color="000000"/>
              <w:bottom w:val="single" w:sz="4" w:space="0" w:color="000000"/>
              <w:right w:val="single" w:sz="4" w:space="0" w:color="000000"/>
            </w:tcBorders>
          </w:tcPr>
          <w:p w14:paraId="532556B9" w14:textId="77777777" w:rsidR="00992326" w:rsidRPr="00992326" w:rsidRDefault="00992326" w:rsidP="00992326">
            <w:pPr>
              <w:rPr>
                <w:rFonts w:cs="Arial"/>
                <w:lang w:eastAsia="en-GB"/>
              </w:rPr>
            </w:pPr>
            <w:r w:rsidRPr="00992326">
              <w:rPr>
                <w:rFonts w:cs="Arial"/>
                <w:lang w:eastAsia="en-GB"/>
              </w:rPr>
              <w:t>In submitting this form, you are confirming that you have taken all reasonable steps to ensure that the requirements of the Equality Duty are properly considered.</w:t>
            </w:r>
          </w:p>
          <w:p w14:paraId="5A7CEBCB" w14:textId="77777777" w:rsidR="00992326" w:rsidRPr="00992326" w:rsidRDefault="00992326" w:rsidP="00992326">
            <w:pPr>
              <w:rPr>
                <w:rFonts w:cs="Arial"/>
                <w:lang w:eastAsia="en-GB"/>
              </w:rPr>
            </w:pPr>
          </w:p>
          <w:p w14:paraId="056EBCDE" w14:textId="77777777" w:rsidR="00992326" w:rsidRPr="00992326" w:rsidRDefault="00992326" w:rsidP="00992326">
            <w:pPr>
              <w:rPr>
                <w:rFonts w:cs="Arial"/>
                <w:b/>
                <w:lang w:eastAsia="en-GB"/>
              </w:rPr>
            </w:pPr>
          </w:p>
        </w:tc>
      </w:tr>
    </w:tbl>
    <w:p w14:paraId="143E893A" w14:textId="77777777" w:rsidR="00992326" w:rsidRPr="00992326" w:rsidRDefault="00992326" w:rsidP="00992326">
      <w:pPr>
        <w:jc w:val="center"/>
        <w:rPr>
          <w:rFonts w:eastAsia="MS Mincho" w:cs="Arial"/>
          <w:szCs w:val="24"/>
          <w:lang w:val="en-US"/>
        </w:rPr>
      </w:pPr>
    </w:p>
    <w:tbl>
      <w:tblPr>
        <w:tblStyle w:val="TableGrid1"/>
        <w:tblW w:w="10490" w:type="dxa"/>
        <w:tblInd w:w="-601" w:type="dxa"/>
        <w:shd w:val="clear" w:color="auto" w:fill="FFFFFF"/>
        <w:tblLook w:val="04A0" w:firstRow="1" w:lastRow="0" w:firstColumn="1" w:lastColumn="0" w:noHBand="0" w:noVBand="1"/>
      </w:tblPr>
      <w:tblGrid>
        <w:gridCol w:w="2977"/>
        <w:gridCol w:w="3828"/>
        <w:gridCol w:w="3685"/>
      </w:tblGrid>
      <w:tr w:rsidR="00992326" w:rsidRPr="00992326" w14:paraId="51240991" w14:textId="77777777" w:rsidTr="000F7A73">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3E23243A" w14:textId="77777777" w:rsidR="00992326" w:rsidRPr="00992326" w:rsidRDefault="00992326" w:rsidP="00992326">
            <w:pPr>
              <w:jc w:val="center"/>
              <w:rPr>
                <w:rFonts w:cs="Arial"/>
                <w:lang w:eastAsia="en-GB"/>
              </w:rPr>
            </w:pPr>
            <w:r w:rsidRPr="00992326">
              <w:rPr>
                <w:rFonts w:cs="Arial"/>
                <w:b/>
                <w:lang w:eastAsia="en-GB"/>
              </w:rPr>
              <w:t xml:space="preserve">2. When considering whether the processes outlined in your document may adversely impact on anyone, is there any existing research or information that you have </w:t>
            </w:r>
            <w:proofErr w:type="gramStart"/>
            <w:r w:rsidRPr="00992326">
              <w:rPr>
                <w:rFonts w:cs="Arial"/>
                <w:b/>
                <w:lang w:eastAsia="en-GB"/>
              </w:rPr>
              <w:t>taken into account</w:t>
            </w:r>
            <w:proofErr w:type="gramEnd"/>
            <w:r w:rsidRPr="00992326">
              <w:rPr>
                <w:rFonts w:cs="Arial"/>
                <w:b/>
                <w:lang w:eastAsia="en-GB"/>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65319AB6" w14:textId="77777777" w:rsidR="00992326" w:rsidRPr="00992326" w:rsidRDefault="00992326" w:rsidP="00992326">
            <w:pPr>
              <w:rPr>
                <w:rFonts w:cs="Arial"/>
                <w:lang w:eastAsia="en-GB"/>
              </w:rPr>
            </w:pPr>
            <w:r w:rsidRPr="00992326">
              <w:rPr>
                <w:rFonts w:cs="Arial"/>
                <w:lang w:eastAsia="en-GB"/>
              </w:rPr>
              <w:t>For example:</w:t>
            </w:r>
          </w:p>
          <w:p w14:paraId="3B09298F" w14:textId="77777777" w:rsidR="00992326" w:rsidRPr="00992326" w:rsidRDefault="00992326" w:rsidP="00992326">
            <w:pPr>
              <w:numPr>
                <w:ilvl w:val="0"/>
                <w:numId w:val="8"/>
              </w:numPr>
              <w:rPr>
                <w:rFonts w:cs="Arial"/>
                <w:lang w:eastAsia="en-GB"/>
              </w:rPr>
            </w:pPr>
            <w:r w:rsidRPr="00992326">
              <w:rPr>
                <w:rFonts w:cs="Arial"/>
                <w:lang w:eastAsia="en-GB"/>
              </w:rPr>
              <w:t>Local or national research</w:t>
            </w:r>
          </w:p>
          <w:p w14:paraId="698C2CF0" w14:textId="77777777" w:rsidR="00992326" w:rsidRPr="00992326" w:rsidRDefault="00992326" w:rsidP="00992326">
            <w:pPr>
              <w:numPr>
                <w:ilvl w:val="0"/>
                <w:numId w:val="8"/>
              </w:numPr>
              <w:rPr>
                <w:rFonts w:cs="Arial"/>
                <w:lang w:eastAsia="en-GB"/>
              </w:rPr>
            </w:pPr>
            <w:r w:rsidRPr="00992326">
              <w:rPr>
                <w:rFonts w:cs="Arial"/>
                <w:lang w:eastAsia="en-GB"/>
              </w:rPr>
              <w:t>National health data</w:t>
            </w:r>
          </w:p>
          <w:p w14:paraId="41A4D2CC" w14:textId="77777777" w:rsidR="00992326" w:rsidRPr="00992326" w:rsidRDefault="00992326" w:rsidP="00992326">
            <w:pPr>
              <w:numPr>
                <w:ilvl w:val="0"/>
                <w:numId w:val="8"/>
              </w:numPr>
              <w:rPr>
                <w:rFonts w:cs="Arial"/>
                <w:lang w:eastAsia="en-GB"/>
              </w:rPr>
            </w:pPr>
            <w:r w:rsidRPr="00992326">
              <w:rPr>
                <w:rFonts w:cs="Arial"/>
                <w:lang w:eastAsia="en-GB"/>
              </w:rPr>
              <w:t>Local demographics</w:t>
            </w:r>
          </w:p>
          <w:p w14:paraId="6B37AD41" w14:textId="77777777" w:rsidR="00992326" w:rsidRPr="00992326" w:rsidRDefault="00992326" w:rsidP="00992326">
            <w:pPr>
              <w:numPr>
                <w:ilvl w:val="0"/>
                <w:numId w:val="8"/>
              </w:numPr>
              <w:rPr>
                <w:rFonts w:cs="Arial"/>
                <w:lang w:eastAsia="en-GB"/>
              </w:rPr>
            </w:pPr>
            <w:r w:rsidRPr="00992326">
              <w:rPr>
                <w:rFonts w:cs="Arial"/>
                <w:lang w:eastAsia="en-GB"/>
              </w:rPr>
              <w:t>SECAmb race equality data</w:t>
            </w:r>
          </w:p>
          <w:p w14:paraId="51FE8BF3" w14:textId="77777777" w:rsidR="00992326" w:rsidRPr="00992326" w:rsidRDefault="00992326" w:rsidP="00992326">
            <w:pPr>
              <w:numPr>
                <w:ilvl w:val="0"/>
                <w:numId w:val="8"/>
              </w:numPr>
              <w:rPr>
                <w:rFonts w:cs="Arial"/>
                <w:lang w:eastAsia="en-GB"/>
              </w:rPr>
            </w:pPr>
            <w:r w:rsidRPr="00992326">
              <w:rPr>
                <w:rFonts w:cs="Arial"/>
                <w:lang w:eastAsia="en-GB"/>
              </w:rPr>
              <w:t>Work undertaken for previous EAs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hideMark/>
          </w:tcPr>
          <w:p w14:paraId="2D4BD480" w14:textId="151A7251" w:rsidR="00992326" w:rsidRPr="00992326" w:rsidRDefault="00992326" w:rsidP="00992326">
            <w:pPr>
              <w:rPr>
                <w:rFonts w:cs="Arial"/>
                <w:lang w:eastAsia="en-GB"/>
              </w:rPr>
            </w:pPr>
            <w:r w:rsidRPr="00992326">
              <w:rPr>
                <w:rFonts w:cs="Arial"/>
                <w:lang w:eastAsia="en-GB"/>
              </w:rPr>
              <w:t xml:space="preserve">The processes outlined within </w:t>
            </w:r>
            <w:r w:rsidR="00B4418B" w:rsidRPr="00992326">
              <w:rPr>
                <w:rFonts w:cs="Arial"/>
                <w:lang w:eastAsia="en-GB"/>
              </w:rPr>
              <w:t>have</w:t>
            </w:r>
            <w:r w:rsidRPr="00992326">
              <w:rPr>
                <w:rFonts w:cs="Arial"/>
                <w:lang w:eastAsia="en-GB"/>
              </w:rPr>
              <w:t xml:space="preserve"> been established to meet a regulatory requirement with a key focus</w:t>
            </w:r>
            <w:r w:rsidRPr="00992326">
              <w:rPr>
                <w:lang w:eastAsia="en-GB"/>
              </w:rPr>
              <w:t xml:space="preserve"> on </w:t>
            </w:r>
            <w:r w:rsidRPr="00992326">
              <w:rPr>
                <w:rFonts w:cs="Arial"/>
                <w:lang w:eastAsia="en-GB"/>
              </w:rPr>
              <w:t xml:space="preserve">minimizing risks to employees as they carry out their work activities </w:t>
            </w:r>
          </w:p>
        </w:tc>
      </w:tr>
    </w:tbl>
    <w:p w14:paraId="6E8FDC0F" w14:textId="77777777" w:rsidR="00992326" w:rsidRPr="00992326" w:rsidRDefault="00992326" w:rsidP="00992326">
      <w:pPr>
        <w:jc w:val="center"/>
        <w:rPr>
          <w:rFonts w:eastAsia="MS Mincho" w:cs="Arial"/>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7513"/>
      </w:tblGrid>
      <w:tr w:rsidR="00992326" w:rsidRPr="00992326" w14:paraId="48DA4212" w14:textId="77777777" w:rsidTr="000F7A73">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A2A3B" w14:textId="77777777" w:rsidR="00992326" w:rsidRPr="00992326" w:rsidRDefault="00992326" w:rsidP="00992326">
            <w:pPr>
              <w:jc w:val="center"/>
              <w:rPr>
                <w:rFonts w:eastAsia="MS Mincho" w:cs="Arial"/>
                <w:b/>
                <w:szCs w:val="24"/>
                <w:lang w:val="en-US"/>
              </w:rPr>
            </w:pPr>
            <w:r w:rsidRPr="00992326">
              <w:rPr>
                <w:rFonts w:eastAsia="MS Mincho" w:cs="Arial"/>
                <w:b/>
                <w:szCs w:val="24"/>
                <w:lang w:val="en-US"/>
              </w:rPr>
              <w:t>3. Do the processes described have an impact on anyone’s human rights?</w:t>
            </w:r>
          </w:p>
        </w:tc>
        <w:tc>
          <w:tcPr>
            <w:tcW w:w="7513" w:type="dxa"/>
            <w:tcBorders>
              <w:top w:val="single" w:sz="4" w:space="0" w:color="auto"/>
              <w:left w:val="single" w:sz="4" w:space="0" w:color="auto"/>
              <w:bottom w:val="single" w:sz="4" w:space="0" w:color="auto"/>
              <w:right w:val="single" w:sz="4" w:space="0" w:color="auto"/>
            </w:tcBorders>
            <w:shd w:val="clear" w:color="auto" w:fill="FFFFFF"/>
            <w:hideMark/>
          </w:tcPr>
          <w:p w14:paraId="5B32D9CC" w14:textId="77777777" w:rsidR="00992326" w:rsidRPr="00992326" w:rsidRDefault="00992326" w:rsidP="00992326">
            <w:pPr>
              <w:rPr>
                <w:rFonts w:eastAsia="MS Mincho" w:cs="Arial"/>
                <w:szCs w:val="24"/>
                <w:lang w:val="en-US"/>
              </w:rPr>
            </w:pPr>
            <w:r w:rsidRPr="00992326">
              <w:rPr>
                <w:rFonts w:eastAsia="MS Mincho" w:cs="Arial"/>
                <w:szCs w:val="24"/>
                <w:lang w:val="en-US"/>
              </w:rPr>
              <w:t>No</w:t>
            </w:r>
          </w:p>
        </w:tc>
      </w:tr>
    </w:tbl>
    <w:p w14:paraId="78259A02" w14:textId="77777777" w:rsidR="00992326" w:rsidRPr="00992326" w:rsidRDefault="00992326" w:rsidP="00992326">
      <w:pPr>
        <w:jc w:val="center"/>
        <w:rPr>
          <w:rFonts w:eastAsia="MS Mincho" w:cs="Arial"/>
          <w:szCs w:val="24"/>
          <w:lang w:val="en-US"/>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409"/>
        <w:gridCol w:w="2976"/>
        <w:gridCol w:w="2125"/>
      </w:tblGrid>
      <w:tr w:rsidR="00992326" w:rsidRPr="00992326" w14:paraId="62F00B63" w14:textId="77777777" w:rsidTr="000F7A73">
        <w:tc>
          <w:tcPr>
            <w:tcW w:w="10490" w:type="dxa"/>
            <w:gridSpan w:val="4"/>
            <w:tcBorders>
              <w:top w:val="single" w:sz="4" w:space="0" w:color="auto"/>
              <w:left w:val="single" w:sz="4" w:space="0" w:color="auto"/>
              <w:bottom w:val="single" w:sz="4" w:space="0" w:color="auto"/>
              <w:right w:val="single" w:sz="4" w:space="0" w:color="auto"/>
            </w:tcBorders>
            <w:hideMark/>
          </w:tcPr>
          <w:p w14:paraId="55922707" w14:textId="77777777" w:rsidR="00992326" w:rsidRPr="00992326" w:rsidRDefault="00992326" w:rsidP="00992326">
            <w:pPr>
              <w:jc w:val="center"/>
              <w:rPr>
                <w:rFonts w:eastAsia="MS Mincho" w:cs="Arial"/>
                <w:bCs/>
                <w:szCs w:val="24"/>
                <w:lang w:val="en-US" w:eastAsia="en-GB"/>
              </w:rPr>
            </w:pPr>
            <w:r w:rsidRPr="00992326">
              <w:rPr>
                <w:rFonts w:eastAsia="MS Mincho" w:cs="Arial"/>
                <w:szCs w:val="24"/>
                <w:lang w:val="en-US"/>
              </w:rPr>
              <w:br w:type="page"/>
            </w:r>
            <w:r w:rsidRPr="00992326">
              <w:rPr>
                <w:rFonts w:eastAsia="MS Mincho" w:cs="Arial"/>
                <w:szCs w:val="24"/>
                <w:lang w:val="en-US"/>
              </w:rPr>
              <w:br w:type="page"/>
            </w:r>
            <w:r w:rsidRPr="00992326">
              <w:rPr>
                <w:rFonts w:eastAsia="MS Mincho" w:cs="Arial"/>
                <w:b/>
                <w:szCs w:val="24"/>
                <w:lang w:val="en-US"/>
              </w:rPr>
              <w:t>4.</w:t>
            </w:r>
            <w:r w:rsidRPr="00992326">
              <w:rPr>
                <w:rFonts w:eastAsia="MS Mincho" w:cs="Arial"/>
                <w:szCs w:val="24"/>
                <w:lang w:val="en-US"/>
              </w:rPr>
              <w:t xml:space="preserve"> </w:t>
            </w:r>
            <w:r w:rsidRPr="00992326">
              <w:rPr>
                <w:rFonts w:eastAsia="MS Mincho" w:cs="Arial"/>
                <w:b/>
                <w:szCs w:val="24"/>
                <w:lang w:val="en-US"/>
              </w:rPr>
              <w:t>What are the outcomes of the EA in relation to people with protected characteristics?</w:t>
            </w:r>
          </w:p>
        </w:tc>
      </w:tr>
      <w:tr w:rsidR="00992326" w:rsidRPr="00992326" w14:paraId="7B1E8E56" w14:textId="77777777" w:rsidTr="000F7A73">
        <w:tc>
          <w:tcPr>
            <w:tcW w:w="297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DF1B89F" w14:textId="77777777" w:rsidR="00992326" w:rsidRPr="00992326" w:rsidRDefault="00992326" w:rsidP="00992326">
            <w:pPr>
              <w:jc w:val="center"/>
              <w:rPr>
                <w:rFonts w:eastAsia="MS Mincho" w:cs="Arial"/>
                <w:b/>
                <w:szCs w:val="24"/>
                <w:lang w:val="en-US"/>
              </w:rPr>
            </w:pPr>
            <w:r w:rsidRPr="00992326">
              <w:rPr>
                <w:rFonts w:eastAsia="MS Mincho" w:cs="Arial"/>
                <w:b/>
                <w:szCs w:val="24"/>
                <w:lang w:val="en-US"/>
              </w:rPr>
              <w:t>Protected characteristic</w:t>
            </w:r>
          </w:p>
        </w:tc>
        <w:tc>
          <w:tcPr>
            <w:tcW w:w="2410"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D447591" w14:textId="77777777" w:rsidR="00992326" w:rsidRPr="00992326" w:rsidRDefault="00992326" w:rsidP="00992326">
            <w:pPr>
              <w:jc w:val="center"/>
              <w:rPr>
                <w:rFonts w:eastAsia="MS Mincho" w:cs="Arial"/>
                <w:b/>
                <w:szCs w:val="24"/>
                <w:lang w:val="en-US"/>
              </w:rPr>
            </w:pPr>
            <w:r w:rsidRPr="00992326">
              <w:rPr>
                <w:rFonts w:eastAsia="MS Mincho" w:cs="Arial"/>
                <w:b/>
                <w:szCs w:val="24"/>
                <w:lang w:val="en-US"/>
              </w:rPr>
              <w:t>Impact</w:t>
            </w:r>
          </w:p>
          <w:p w14:paraId="365F124B"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Positive/Neutral/Negative</w:t>
            </w:r>
          </w:p>
        </w:tc>
        <w:tc>
          <w:tcPr>
            <w:tcW w:w="297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84DA02F" w14:textId="77777777" w:rsidR="00992326" w:rsidRPr="00992326" w:rsidRDefault="00992326" w:rsidP="00992326">
            <w:pPr>
              <w:jc w:val="center"/>
              <w:rPr>
                <w:rFonts w:eastAsia="MS Mincho" w:cs="Arial"/>
                <w:szCs w:val="24"/>
                <w:lang w:val="en-US"/>
              </w:rPr>
            </w:pPr>
            <w:r w:rsidRPr="00992326">
              <w:rPr>
                <w:rFonts w:eastAsia="MS Mincho" w:cs="Arial"/>
                <w:b/>
                <w:szCs w:val="24"/>
                <w:lang w:val="en-US"/>
              </w:rPr>
              <w:t>Protected characteristic</w:t>
            </w:r>
          </w:p>
        </w:tc>
        <w:tc>
          <w:tcPr>
            <w:tcW w:w="2126"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5071C37" w14:textId="77777777" w:rsidR="00992326" w:rsidRPr="00992326" w:rsidRDefault="00992326" w:rsidP="00992326">
            <w:pPr>
              <w:jc w:val="center"/>
              <w:rPr>
                <w:rFonts w:eastAsia="MS Mincho" w:cs="Arial"/>
                <w:b/>
                <w:szCs w:val="24"/>
                <w:lang w:val="en-US"/>
              </w:rPr>
            </w:pPr>
            <w:r w:rsidRPr="00992326">
              <w:rPr>
                <w:rFonts w:eastAsia="MS Mincho" w:cs="Arial"/>
                <w:b/>
                <w:szCs w:val="24"/>
                <w:lang w:val="en-US"/>
              </w:rPr>
              <w:t>Impact</w:t>
            </w:r>
          </w:p>
          <w:p w14:paraId="0CD24E9D"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Positive/Neutral/Negative</w:t>
            </w:r>
          </w:p>
        </w:tc>
      </w:tr>
      <w:tr w:rsidR="00992326" w:rsidRPr="00992326" w14:paraId="1688AE47" w14:textId="77777777" w:rsidTr="000F7A73">
        <w:tc>
          <w:tcPr>
            <w:tcW w:w="2977" w:type="dxa"/>
            <w:tcBorders>
              <w:top w:val="single" w:sz="4" w:space="0" w:color="auto"/>
              <w:left w:val="single" w:sz="4" w:space="0" w:color="auto"/>
              <w:bottom w:val="single" w:sz="4" w:space="0" w:color="auto"/>
              <w:right w:val="single" w:sz="4" w:space="0" w:color="auto"/>
            </w:tcBorders>
            <w:hideMark/>
          </w:tcPr>
          <w:p w14:paraId="5E476703"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Age</w:t>
            </w:r>
          </w:p>
        </w:tc>
        <w:tc>
          <w:tcPr>
            <w:tcW w:w="2410" w:type="dxa"/>
            <w:tcBorders>
              <w:top w:val="single" w:sz="4" w:space="0" w:color="auto"/>
              <w:left w:val="single" w:sz="4" w:space="0" w:color="auto"/>
              <w:bottom w:val="single" w:sz="4" w:space="0" w:color="auto"/>
              <w:right w:val="single" w:sz="4" w:space="0" w:color="auto"/>
            </w:tcBorders>
            <w:hideMark/>
          </w:tcPr>
          <w:p w14:paraId="7447BBF9"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Neutral</w:t>
            </w:r>
          </w:p>
        </w:tc>
        <w:tc>
          <w:tcPr>
            <w:tcW w:w="2977" w:type="dxa"/>
            <w:tcBorders>
              <w:top w:val="single" w:sz="4" w:space="0" w:color="auto"/>
              <w:left w:val="single" w:sz="4" w:space="0" w:color="auto"/>
              <w:bottom w:val="single" w:sz="4" w:space="0" w:color="auto"/>
              <w:right w:val="single" w:sz="4" w:space="0" w:color="auto"/>
            </w:tcBorders>
            <w:hideMark/>
          </w:tcPr>
          <w:p w14:paraId="7F033025"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Race</w:t>
            </w:r>
          </w:p>
        </w:tc>
        <w:tc>
          <w:tcPr>
            <w:tcW w:w="2126" w:type="dxa"/>
            <w:tcBorders>
              <w:top w:val="single" w:sz="4" w:space="0" w:color="auto"/>
              <w:left w:val="single" w:sz="4" w:space="0" w:color="auto"/>
              <w:bottom w:val="single" w:sz="4" w:space="0" w:color="auto"/>
              <w:right w:val="single" w:sz="4" w:space="0" w:color="auto"/>
            </w:tcBorders>
            <w:hideMark/>
          </w:tcPr>
          <w:p w14:paraId="385B02D6" w14:textId="77777777" w:rsidR="00992326" w:rsidRPr="00992326" w:rsidRDefault="00992326" w:rsidP="00992326">
            <w:pPr>
              <w:jc w:val="center"/>
              <w:rPr>
                <w:rFonts w:eastAsia="MS Mincho" w:cs="Arial"/>
                <w:szCs w:val="24"/>
                <w:lang w:val="en-US"/>
              </w:rPr>
            </w:pPr>
            <w:r w:rsidRPr="00992326">
              <w:t>Neutral</w:t>
            </w:r>
          </w:p>
        </w:tc>
      </w:tr>
      <w:tr w:rsidR="00992326" w:rsidRPr="00992326" w14:paraId="4212FD2B" w14:textId="77777777" w:rsidTr="000F7A73">
        <w:tc>
          <w:tcPr>
            <w:tcW w:w="2977" w:type="dxa"/>
            <w:tcBorders>
              <w:top w:val="single" w:sz="4" w:space="0" w:color="auto"/>
              <w:left w:val="single" w:sz="4" w:space="0" w:color="auto"/>
              <w:bottom w:val="single" w:sz="4" w:space="0" w:color="auto"/>
              <w:right w:val="single" w:sz="4" w:space="0" w:color="auto"/>
            </w:tcBorders>
            <w:hideMark/>
          </w:tcPr>
          <w:p w14:paraId="149287CD"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Disability</w:t>
            </w:r>
          </w:p>
        </w:tc>
        <w:tc>
          <w:tcPr>
            <w:tcW w:w="2410" w:type="dxa"/>
            <w:tcBorders>
              <w:top w:val="single" w:sz="4" w:space="0" w:color="auto"/>
              <w:left w:val="single" w:sz="4" w:space="0" w:color="auto"/>
              <w:bottom w:val="single" w:sz="4" w:space="0" w:color="auto"/>
              <w:right w:val="single" w:sz="4" w:space="0" w:color="auto"/>
            </w:tcBorders>
            <w:hideMark/>
          </w:tcPr>
          <w:p w14:paraId="54708B2E" w14:textId="77777777" w:rsidR="00992326" w:rsidRPr="00992326" w:rsidRDefault="00992326" w:rsidP="00992326">
            <w:pPr>
              <w:jc w:val="center"/>
              <w:rPr>
                <w:rFonts w:eastAsia="MS Mincho" w:cs="Arial"/>
                <w:szCs w:val="24"/>
                <w:lang w:val="en-US"/>
              </w:rPr>
            </w:pPr>
            <w:r w:rsidRPr="00992326">
              <w:t>Neutral</w:t>
            </w:r>
          </w:p>
        </w:tc>
        <w:tc>
          <w:tcPr>
            <w:tcW w:w="2977" w:type="dxa"/>
            <w:tcBorders>
              <w:top w:val="single" w:sz="4" w:space="0" w:color="auto"/>
              <w:left w:val="single" w:sz="4" w:space="0" w:color="auto"/>
              <w:bottom w:val="single" w:sz="4" w:space="0" w:color="auto"/>
              <w:right w:val="single" w:sz="4" w:space="0" w:color="auto"/>
            </w:tcBorders>
            <w:hideMark/>
          </w:tcPr>
          <w:p w14:paraId="7C983707"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Religion or belief</w:t>
            </w:r>
          </w:p>
        </w:tc>
        <w:tc>
          <w:tcPr>
            <w:tcW w:w="2126" w:type="dxa"/>
            <w:tcBorders>
              <w:top w:val="single" w:sz="4" w:space="0" w:color="auto"/>
              <w:left w:val="single" w:sz="4" w:space="0" w:color="auto"/>
              <w:bottom w:val="single" w:sz="4" w:space="0" w:color="auto"/>
              <w:right w:val="single" w:sz="4" w:space="0" w:color="auto"/>
            </w:tcBorders>
            <w:hideMark/>
          </w:tcPr>
          <w:p w14:paraId="76840725" w14:textId="77777777" w:rsidR="00992326" w:rsidRPr="00992326" w:rsidRDefault="00992326" w:rsidP="00992326">
            <w:pPr>
              <w:jc w:val="center"/>
              <w:rPr>
                <w:rFonts w:eastAsia="MS Mincho" w:cs="Arial"/>
                <w:szCs w:val="24"/>
                <w:lang w:val="en-US"/>
              </w:rPr>
            </w:pPr>
            <w:r w:rsidRPr="00992326">
              <w:t>Neutral</w:t>
            </w:r>
          </w:p>
        </w:tc>
      </w:tr>
      <w:tr w:rsidR="00992326" w:rsidRPr="00992326" w14:paraId="122EC6AB" w14:textId="77777777" w:rsidTr="000F7A73">
        <w:tc>
          <w:tcPr>
            <w:tcW w:w="2977" w:type="dxa"/>
            <w:tcBorders>
              <w:top w:val="single" w:sz="4" w:space="0" w:color="auto"/>
              <w:left w:val="single" w:sz="4" w:space="0" w:color="auto"/>
              <w:bottom w:val="single" w:sz="4" w:space="0" w:color="auto"/>
              <w:right w:val="single" w:sz="4" w:space="0" w:color="auto"/>
            </w:tcBorders>
            <w:hideMark/>
          </w:tcPr>
          <w:p w14:paraId="6D8735A8"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Gender reassignment</w:t>
            </w:r>
          </w:p>
        </w:tc>
        <w:tc>
          <w:tcPr>
            <w:tcW w:w="2410" w:type="dxa"/>
            <w:tcBorders>
              <w:top w:val="single" w:sz="4" w:space="0" w:color="auto"/>
              <w:left w:val="single" w:sz="4" w:space="0" w:color="auto"/>
              <w:bottom w:val="single" w:sz="4" w:space="0" w:color="auto"/>
              <w:right w:val="single" w:sz="4" w:space="0" w:color="auto"/>
            </w:tcBorders>
            <w:hideMark/>
          </w:tcPr>
          <w:p w14:paraId="77226277" w14:textId="77777777" w:rsidR="00992326" w:rsidRPr="00992326" w:rsidRDefault="00992326" w:rsidP="00992326">
            <w:pPr>
              <w:jc w:val="center"/>
              <w:rPr>
                <w:rFonts w:eastAsia="MS Mincho" w:cs="Arial"/>
                <w:szCs w:val="24"/>
                <w:lang w:val="en-US"/>
              </w:rPr>
            </w:pPr>
            <w:r w:rsidRPr="00992326">
              <w:t>Neutral</w:t>
            </w:r>
          </w:p>
        </w:tc>
        <w:tc>
          <w:tcPr>
            <w:tcW w:w="2977" w:type="dxa"/>
            <w:tcBorders>
              <w:top w:val="single" w:sz="4" w:space="0" w:color="auto"/>
              <w:left w:val="single" w:sz="4" w:space="0" w:color="auto"/>
              <w:bottom w:val="single" w:sz="4" w:space="0" w:color="auto"/>
              <w:right w:val="single" w:sz="4" w:space="0" w:color="auto"/>
            </w:tcBorders>
            <w:hideMark/>
          </w:tcPr>
          <w:p w14:paraId="7D2879EB"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Sex</w:t>
            </w:r>
          </w:p>
        </w:tc>
        <w:tc>
          <w:tcPr>
            <w:tcW w:w="2126" w:type="dxa"/>
            <w:tcBorders>
              <w:top w:val="single" w:sz="4" w:space="0" w:color="auto"/>
              <w:left w:val="single" w:sz="4" w:space="0" w:color="auto"/>
              <w:bottom w:val="single" w:sz="4" w:space="0" w:color="auto"/>
              <w:right w:val="single" w:sz="4" w:space="0" w:color="auto"/>
            </w:tcBorders>
            <w:hideMark/>
          </w:tcPr>
          <w:p w14:paraId="14DA34F8" w14:textId="77777777" w:rsidR="00992326" w:rsidRPr="00992326" w:rsidRDefault="00992326" w:rsidP="00992326">
            <w:pPr>
              <w:jc w:val="center"/>
              <w:rPr>
                <w:rFonts w:eastAsia="MS Mincho" w:cs="Arial"/>
                <w:szCs w:val="24"/>
                <w:lang w:val="en-US"/>
              </w:rPr>
            </w:pPr>
            <w:r w:rsidRPr="00992326">
              <w:t>Neutral</w:t>
            </w:r>
          </w:p>
        </w:tc>
      </w:tr>
      <w:tr w:rsidR="00992326" w:rsidRPr="00992326" w14:paraId="673226E1" w14:textId="77777777" w:rsidTr="000F7A73">
        <w:tc>
          <w:tcPr>
            <w:tcW w:w="2977" w:type="dxa"/>
            <w:tcBorders>
              <w:top w:val="single" w:sz="4" w:space="0" w:color="auto"/>
              <w:left w:val="single" w:sz="4" w:space="0" w:color="auto"/>
              <w:bottom w:val="single" w:sz="4" w:space="0" w:color="auto"/>
              <w:right w:val="single" w:sz="4" w:space="0" w:color="auto"/>
            </w:tcBorders>
            <w:hideMark/>
          </w:tcPr>
          <w:p w14:paraId="278846EB"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Marriage and civil partnership</w:t>
            </w:r>
          </w:p>
        </w:tc>
        <w:tc>
          <w:tcPr>
            <w:tcW w:w="2410" w:type="dxa"/>
            <w:tcBorders>
              <w:top w:val="single" w:sz="4" w:space="0" w:color="auto"/>
              <w:left w:val="single" w:sz="4" w:space="0" w:color="auto"/>
              <w:bottom w:val="single" w:sz="4" w:space="0" w:color="auto"/>
              <w:right w:val="single" w:sz="4" w:space="0" w:color="auto"/>
            </w:tcBorders>
            <w:hideMark/>
          </w:tcPr>
          <w:p w14:paraId="32157313" w14:textId="77777777" w:rsidR="00992326" w:rsidRPr="00992326" w:rsidRDefault="00992326" w:rsidP="00992326">
            <w:pPr>
              <w:jc w:val="center"/>
              <w:rPr>
                <w:rFonts w:eastAsia="MS Mincho" w:cs="Arial"/>
                <w:szCs w:val="24"/>
                <w:lang w:val="en-US"/>
              </w:rPr>
            </w:pPr>
            <w:r w:rsidRPr="00992326">
              <w:t>Neutral</w:t>
            </w:r>
          </w:p>
        </w:tc>
        <w:tc>
          <w:tcPr>
            <w:tcW w:w="2977" w:type="dxa"/>
            <w:tcBorders>
              <w:top w:val="single" w:sz="4" w:space="0" w:color="auto"/>
              <w:left w:val="single" w:sz="4" w:space="0" w:color="auto"/>
              <w:bottom w:val="single" w:sz="4" w:space="0" w:color="auto"/>
              <w:right w:val="single" w:sz="4" w:space="0" w:color="auto"/>
            </w:tcBorders>
            <w:hideMark/>
          </w:tcPr>
          <w:p w14:paraId="7BEC613D"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Sexual orientation</w:t>
            </w:r>
          </w:p>
        </w:tc>
        <w:tc>
          <w:tcPr>
            <w:tcW w:w="2126" w:type="dxa"/>
            <w:tcBorders>
              <w:top w:val="single" w:sz="4" w:space="0" w:color="auto"/>
              <w:left w:val="single" w:sz="4" w:space="0" w:color="auto"/>
              <w:bottom w:val="single" w:sz="4" w:space="0" w:color="auto"/>
              <w:right w:val="single" w:sz="4" w:space="0" w:color="auto"/>
            </w:tcBorders>
            <w:hideMark/>
          </w:tcPr>
          <w:p w14:paraId="365B49FC" w14:textId="77777777" w:rsidR="00992326" w:rsidRPr="00992326" w:rsidRDefault="00992326" w:rsidP="00992326">
            <w:pPr>
              <w:jc w:val="center"/>
              <w:rPr>
                <w:rFonts w:eastAsia="MS Mincho" w:cs="Arial"/>
                <w:szCs w:val="24"/>
                <w:lang w:val="en-US"/>
              </w:rPr>
            </w:pPr>
            <w:r w:rsidRPr="00992326">
              <w:t>Neutral</w:t>
            </w:r>
          </w:p>
        </w:tc>
      </w:tr>
      <w:tr w:rsidR="00992326" w:rsidRPr="00992326" w14:paraId="5FAAB0A9" w14:textId="77777777" w:rsidTr="000F7A73">
        <w:tc>
          <w:tcPr>
            <w:tcW w:w="2977" w:type="dxa"/>
            <w:tcBorders>
              <w:top w:val="single" w:sz="4" w:space="0" w:color="auto"/>
              <w:left w:val="single" w:sz="4" w:space="0" w:color="auto"/>
              <w:bottom w:val="single" w:sz="4" w:space="0" w:color="auto"/>
              <w:right w:val="single" w:sz="4" w:space="0" w:color="auto"/>
            </w:tcBorders>
            <w:hideMark/>
          </w:tcPr>
          <w:p w14:paraId="0A0A79E1" w14:textId="77777777" w:rsidR="00992326" w:rsidRPr="00992326" w:rsidRDefault="00992326" w:rsidP="00992326">
            <w:pPr>
              <w:jc w:val="center"/>
              <w:rPr>
                <w:rFonts w:eastAsia="MS Mincho" w:cs="Arial"/>
                <w:szCs w:val="24"/>
                <w:lang w:val="en-US"/>
              </w:rPr>
            </w:pPr>
            <w:r w:rsidRPr="00992326">
              <w:rPr>
                <w:rFonts w:eastAsia="MS Mincho" w:cs="Arial"/>
                <w:szCs w:val="24"/>
                <w:lang w:val="en-US"/>
              </w:rPr>
              <w:t>Pregnancy and maternity</w:t>
            </w:r>
          </w:p>
        </w:tc>
        <w:tc>
          <w:tcPr>
            <w:tcW w:w="2410" w:type="dxa"/>
            <w:tcBorders>
              <w:top w:val="single" w:sz="4" w:space="0" w:color="auto"/>
              <w:left w:val="single" w:sz="4" w:space="0" w:color="auto"/>
              <w:bottom w:val="single" w:sz="4" w:space="0" w:color="auto"/>
              <w:right w:val="single" w:sz="4" w:space="0" w:color="auto"/>
            </w:tcBorders>
            <w:hideMark/>
          </w:tcPr>
          <w:p w14:paraId="4EF2750B" w14:textId="77777777" w:rsidR="00992326" w:rsidRPr="00992326" w:rsidRDefault="00992326" w:rsidP="00992326">
            <w:pPr>
              <w:jc w:val="center"/>
              <w:rPr>
                <w:rFonts w:eastAsia="MS Mincho" w:cs="Arial"/>
                <w:szCs w:val="24"/>
                <w:lang w:val="en-US"/>
              </w:rPr>
            </w:pPr>
            <w:r w:rsidRPr="00992326">
              <w:t>Neutral</w:t>
            </w:r>
          </w:p>
        </w:tc>
        <w:tc>
          <w:tcPr>
            <w:tcW w:w="5103" w:type="dxa"/>
            <w:gridSpan w:val="2"/>
            <w:tcBorders>
              <w:top w:val="single" w:sz="4" w:space="0" w:color="auto"/>
              <w:left w:val="single" w:sz="4" w:space="0" w:color="auto"/>
              <w:bottom w:val="single" w:sz="4" w:space="0" w:color="auto"/>
              <w:right w:val="single" w:sz="4" w:space="0" w:color="auto"/>
            </w:tcBorders>
            <w:shd w:val="clear" w:color="auto" w:fill="EEECE1"/>
          </w:tcPr>
          <w:p w14:paraId="46810BB3" w14:textId="77777777" w:rsidR="00992326" w:rsidRPr="00992326" w:rsidRDefault="00992326" w:rsidP="00992326">
            <w:pPr>
              <w:rPr>
                <w:rFonts w:eastAsia="MS Mincho" w:cs="Arial"/>
                <w:b/>
                <w:szCs w:val="24"/>
                <w:lang w:val="en-US"/>
              </w:rPr>
            </w:pPr>
          </w:p>
        </w:tc>
      </w:tr>
    </w:tbl>
    <w:p w14:paraId="32482D0B" w14:textId="77777777" w:rsidR="00992326" w:rsidRPr="00992326" w:rsidRDefault="00992326" w:rsidP="00992326">
      <w:pPr>
        <w:jc w:val="center"/>
        <w:rPr>
          <w:rFonts w:ascii="Cambria" w:eastAsia="MS Mincho" w:hAnsi="Cambria"/>
          <w:szCs w:val="24"/>
          <w:lang w:val="en-US"/>
        </w:rPr>
      </w:pPr>
    </w:p>
    <w:p w14:paraId="15F4DD2F" w14:textId="77777777" w:rsidR="00992326" w:rsidRPr="00992326" w:rsidRDefault="00992326" w:rsidP="00992326">
      <w:pPr>
        <w:jc w:val="center"/>
        <w:rPr>
          <w:rFonts w:ascii="Cambria" w:eastAsia="MS Mincho" w:hAnsi="Cambria"/>
          <w:szCs w:val="24"/>
          <w:lang w:val="en-US"/>
        </w:rPr>
      </w:pPr>
    </w:p>
    <w:p w14:paraId="6DD613E9" w14:textId="77777777" w:rsidR="00992326" w:rsidRPr="00992326" w:rsidRDefault="00992326" w:rsidP="00992326">
      <w:pPr>
        <w:jc w:val="center"/>
        <w:rPr>
          <w:rFonts w:ascii="Cambria" w:eastAsia="MS Mincho" w:hAnsi="Cambria"/>
          <w:szCs w:val="24"/>
          <w:lang w:val="en-US"/>
        </w:rPr>
      </w:pPr>
    </w:p>
    <w:p w14:paraId="48C6C88E" w14:textId="77777777" w:rsidR="00992326" w:rsidRPr="00992326" w:rsidRDefault="00992326" w:rsidP="00992326">
      <w:pPr>
        <w:jc w:val="center"/>
        <w:rPr>
          <w:rFonts w:ascii="Cambria" w:eastAsia="MS Mincho" w:hAnsi="Cambria"/>
          <w:szCs w:val="24"/>
          <w:lang w:val="en-US"/>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992326" w:rsidRPr="00992326" w14:paraId="0D2B6D97" w14:textId="77777777" w:rsidTr="000F7A73">
        <w:tc>
          <w:tcPr>
            <w:tcW w:w="10490" w:type="dxa"/>
            <w:tcBorders>
              <w:top w:val="single" w:sz="4" w:space="0" w:color="auto"/>
              <w:left w:val="single" w:sz="4" w:space="0" w:color="auto"/>
              <w:bottom w:val="single" w:sz="4" w:space="0" w:color="auto"/>
              <w:right w:val="single" w:sz="4" w:space="0" w:color="auto"/>
            </w:tcBorders>
          </w:tcPr>
          <w:p w14:paraId="0D08D39E" w14:textId="77777777" w:rsidR="00992326" w:rsidRPr="00992326" w:rsidRDefault="00992326" w:rsidP="00992326">
            <w:pPr>
              <w:jc w:val="center"/>
              <w:rPr>
                <w:rFonts w:eastAsia="MS Mincho" w:cs="Arial"/>
                <w:b/>
                <w:szCs w:val="24"/>
                <w:lang w:val="en-US"/>
              </w:rPr>
            </w:pPr>
            <w:r w:rsidRPr="00992326">
              <w:rPr>
                <w:rFonts w:eastAsia="MS Mincho" w:cs="Arial"/>
                <w:b/>
                <w:szCs w:val="24"/>
                <w:lang w:val="en-US"/>
              </w:rPr>
              <w:t xml:space="preserve">5. </w:t>
            </w:r>
            <w:r w:rsidRPr="00992326">
              <w:rPr>
                <w:rFonts w:eastAsia="MS Mincho" w:cs="Arial"/>
                <w:b/>
                <w:szCs w:val="24"/>
                <w:shd w:val="clear" w:color="auto" w:fill="F2F2F2"/>
                <w:lang w:val="en-US"/>
              </w:rPr>
              <w:t>Mitigating</w:t>
            </w:r>
            <w:r w:rsidRPr="00992326">
              <w:rPr>
                <w:rFonts w:eastAsia="MS Mincho" w:cs="Arial"/>
                <w:b/>
                <w:szCs w:val="24"/>
                <w:lang w:val="en-US"/>
              </w:rPr>
              <w:t xml:space="preserve"> negative impacts:</w:t>
            </w:r>
          </w:p>
          <w:p w14:paraId="26AB1AAF" w14:textId="77777777" w:rsidR="00992326" w:rsidRPr="00992326" w:rsidRDefault="00992326" w:rsidP="00992326">
            <w:pPr>
              <w:jc w:val="center"/>
              <w:rPr>
                <w:rFonts w:eastAsia="MS Mincho" w:cs="Arial"/>
                <w:b/>
                <w:szCs w:val="24"/>
                <w:lang w:val="en-US"/>
              </w:rPr>
            </w:pPr>
          </w:p>
        </w:tc>
      </w:tr>
      <w:tr w:rsidR="00992326" w:rsidRPr="00992326" w14:paraId="6F1E05DE" w14:textId="77777777" w:rsidTr="000F7A73">
        <w:tc>
          <w:tcPr>
            <w:tcW w:w="10490" w:type="dxa"/>
            <w:tcBorders>
              <w:top w:val="single" w:sz="4" w:space="0" w:color="auto"/>
              <w:left w:val="single" w:sz="4" w:space="0" w:color="auto"/>
              <w:bottom w:val="single" w:sz="4" w:space="0" w:color="auto"/>
              <w:right w:val="single" w:sz="4" w:space="0" w:color="auto"/>
            </w:tcBorders>
            <w:hideMark/>
          </w:tcPr>
          <w:p w14:paraId="5617EE4E" w14:textId="77777777" w:rsidR="00992326" w:rsidRPr="00992326" w:rsidRDefault="00992326" w:rsidP="00992326">
            <w:pPr>
              <w:rPr>
                <w:rFonts w:eastAsia="MS Mincho" w:cs="Arial"/>
                <w:szCs w:val="24"/>
                <w:lang w:val="en-US" w:eastAsia="ar-SA"/>
              </w:rPr>
            </w:pPr>
            <w:r w:rsidRPr="00992326">
              <w:rPr>
                <w:rFonts w:eastAsia="MS Mincho" w:cs="Arial"/>
                <w:szCs w:val="24"/>
                <w:lang w:val="en-US"/>
              </w:rPr>
              <w:t>If any negative impacts have been identified, a</w:t>
            </w:r>
            <w:r w:rsidRPr="00992326">
              <w:rPr>
                <w:rFonts w:eastAsia="MS Mincho" w:cs="Arial"/>
                <w:szCs w:val="24"/>
                <w:lang w:val="en-US" w:eastAsia="ar-SA"/>
              </w:rPr>
              <w:t xml:space="preserve">n Equality Analysis Action Plan must be completed and attached to the EA Record. A template for the action plan is available in the </w:t>
            </w:r>
            <w:hyperlink r:id="rId13" w:history="1">
              <w:r w:rsidRPr="00992326">
                <w:rPr>
                  <w:rFonts w:eastAsia="MS Mincho" w:cs="Arial"/>
                  <w:color w:val="0000FF"/>
                  <w:szCs w:val="24"/>
                  <w:u w:val="single"/>
                  <w:lang w:val="en-US" w:eastAsia="ar-SA"/>
                </w:rPr>
                <w:t>Equality Analysis Guidance</w:t>
              </w:r>
            </w:hyperlink>
            <w:r w:rsidRPr="00992326">
              <w:rPr>
                <w:rFonts w:eastAsia="MS Mincho" w:cs="Arial"/>
                <w:szCs w:val="24"/>
                <w:lang w:val="en-US" w:eastAsia="ar-SA"/>
              </w:rPr>
              <w:t xml:space="preserve"> on the Trust’s website. Please contact </w:t>
            </w:r>
            <w:hyperlink r:id="rId14" w:history="1">
              <w:r w:rsidRPr="00992326">
                <w:rPr>
                  <w:rFonts w:eastAsia="MS Mincho" w:cs="Arial"/>
                  <w:color w:val="0000FF"/>
                  <w:szCs w:val="24"/>
                  <w:u w:val="single"/>
                  <w:lang w:val="en-US" w:eastAsia="ar-SA"/>
                </w:rPr>
                <w:t>inclusion@secamb.nhs.uk</w:t>
              </w:r>
            </w:hyperlink>
            <w:r w:rsidRPr="00992326">
              <w:rPr>
                <w:rFonts w:eastAsia="MS Mincho" w:cs="Arial"/>
                <w:szCs w:val="24"/>
                <w:lang w:val="en-US" w:eastAsia="ar-SA"/>
              </w:rPr>
              <w:t xml:space="preserve"> for support and guidance.</w:t>
            </w:r>
          </w:p>
        </w:tc>
      </w:tr>
    </w:tbl>
    <w:p w14:paraId="6DD40630" w14:textId="77777777" w:rsidR="00992326" w:rsidRPr="00992326" w:rsidRDefault="00992326" w:rsidP="00992326">
      <w:pPr>
        <w:rPr>
          <w:rFonts w:eastAsia="Calibri"/>
          <w:color w:val="1F497D"/>
        </w:rPr>
      </w:pPr>
    </w:p>
    <w:tbl>
      <w:tblPr>
        <w:tblStyle w:val="TableGrid1"/>
        <w:tblW w:w="10490" w:type="dxa"/>
        <w:tblInd w:w="-572" w:type="dxa"/>
        <w:tblLook w:val="04A0" w:firstRow="1" w:lastRow="0" w:firstColumn="1" w:lastColumn="0" w:noHBand="0" w:noVBand="1"/>
      </w:tblPr>
      <w:tblGrid>
        <w:gridCol w:w="3743"/>
        <w:gridCol w:w="1441"/>
        <w:gridCol w:w="1654"/>
        <w:gridCol w:w="1375"/>
        <w:gridCol w:w="2277"/>
      </w:tblGrid>
      <w:tr w:rsidR="00992326" w:rsidRPr="00992326" w14:paraId="62441135" w14:textId="77777777" w:rsidTr="000F7A73">
        <w:tc>
          <w:tcPr>
            <w:tcW w:w="3743" w:type="dxa"/>
            <w:tcBorders>
              <w:top w:val="single" w:sz="4" w:space="0" w:color="000000"/>
              <w:left w:val="single" w:sz="4" w:space="0" w:color="000000"/>
              <w:bottom w:val="single" w:sz="4" w:space="0" w:color="000000"/>
              <w:right w:val="single" w:sz="4" w:space="0" w:color="000000"/>
            </w:tcBorders>
            <w:hideMark/>
          </w:tcPr>
          <w:p w14:paraId="79FE590B" w14:textId="77777777" w:rsidR="00992326" w:rsidRPr="00992326" w:rsidRDefault="00992326" w:rsidP="00992326">
            <w:pPr>
              <w:rPr>
                <w:rFonts w:cs="Arial"/>
                <w:lang w:eastAsia="en-GB"/>
              </w:rPr>
            </w:pPr>
            <w:r w:rsidRPr="00992326">
              <w:rPr>
                <w:rFonts w:cs="Arial"/>
                <w:lang w:eastAsia="en-GB"/>
              </w:rPr>
              <w:t>Protected characteristic:</w:t>
            </w:r>
          </w:p>
        </w:tc>
        <w:tc>
          <w:tcPr>
            <w:tcW w:w="1441" w:type="dxa"/>
            <w:tcBorders>
              <w:top w:val="single" w:sz="4" w:space="0" w:color="000000"/>
              <w:left w:val="single" w:sz="4" w:space="0" w:color="000000"/>
              <w:bottom w:val="single" w:sz="4" w:space="0" w:color="000000"/>
              <w:right w:val="single" w:sz="4" w:space="0" w:color="000000"/>
            </w:tcBorders>
          </w:tcPr>
          <w:p w14:paraId="2DAAF3B5" w14:textId="77777777" w:rsidR="00992326" w:rsidRPr="00992326" w:rsidRDefault="00992326" w:rsidP="00992326">
            <w:pPr>
              <w:rPr>
                <w:rFonts w:cs="Arial"/>
                <w:lang w:eastAsia="en-GB"/>
              </w:rPr>
            </w:pPr>
          </w:p>
        </w:tc>
        <w:tc>
          <w:tcPr>
            <w:tcW w:w="1654" w:type="dxa"/>
            <w:tcBorders>
              <w:top w:val="single" w:sz="4" w:space="0" w:color="000000"/>
              <w:left w:val="single" w:sz="4" w:space="0" w:color="000000"/>
              <w:bottom w:val="single" w:sz="4" w:space="0" w:color="000000"/>
              <w:right w:val="single" w:sz="4" w:space="0" w:color="000000"/>
            </w:tcBorders>
            <w:hideMark/>
          </w:tcPr>
          <w:p w14:paraId="12543236" w14:textId="77777777" w:rsidR="00992326" w:rsidRPr="00992326" w:rsidRDefault="00992326" w:rsidP="00992326">
            <w:pPr>
              <w:rPr>
                <w:rFonts w:cs="Arial"/>
                <w:lang w:eastAsia="en-GB"/>
              </w:rPr>
            </w:pPr>
            <w:r w:rsidRPr="00992326">
              <w:rPr>
                <w:rFonts w:cs="Arial"/>
                <w:lang w:eastAsia="en-GB"/>
              </w:rPr>
              <w:t>Issue identified:</w:t>
            </w:r>
          </w:p>
        </w:tc>
        <w:tc>
          <w:tcPr>
            <w:tcW w:w="3652" w:type="dxa"/>
            <w:gridSpan w:val="2"/>
            <w:tcBorders>
              <w:top w:val="single" w:sz="4" w:space="0" w:color="000000"/>
              <w:left w:val="single" w:sz="4" w:space="0" w:color="000000"/>
              <w:bottom w:val="single" w:sz="4" w:space="0" w:color="000000"/>
              <w:right w:val="single" w:sz="4" w:space="0" w:color="000000"/>
            </w:tcBorders>
          </w:tcPr>
          <w:p w14:paraId="4316F1B9" w14:textId="77777777" w:rsidR="00992326" w:rsidRPr="00992326" w:rsidRDefault="00992326" w:rsidP="00992326">
            <w:pPr>
              <w:rPr>
                <w:rFonts w:cs="Arial"/>
                <w:lang w:eastAsia="en-GB"/>
              </w:rPr>
            </w:pPr>
          </w:p>
        </w:tc>
      </w:tr>
      <w:tr w:rsidR="00992326" w:rsidRPr="00992326" w14:paraId="676933AF" w14:textId="77777777" w:rsidTr="000F7A73">
        <w:tc>
          <w:tcPr>
            <w:tcW w:w="3743" w:type="dxa"/>
            <w:tcBorders>
              <w:top w:val="single" w:sz="4" w:space="0" w:color="000000"/>
              <w:left w:val="single" w:sz="4" w:space="0" w:color="000000"/>
              <w:bottom w:val="single" w:sz="4" w:space="0" w:color="000000"/>
              <w:right w:val="single" w:sz="4" w:space="0" w:color="000000"/>
            </w:tcBorders>
            <w:hideMark/>
          </w:tcPr>
          <w:p w14:paraId="685517A3" w14:textId="77777777" w:rsidR="00992326" w:rsidRPr="00992326" w:rsidRDefault="00992326" w:rsidP="00992326">
            <w:pPr>
              <w:rPr>
                <w:rFonts w:cs="Arial"/>
                <w:lang w:eastAsia="en-GB"/>
              </w:rPr>
            </w:pPr>
            <w:r w:rsidRPr="00992326">
              <w:rPr>
                <w:rFonts w:cs="Arial"/>
                <w:lang w:eastAsia="en-GB"/>
              </w:rPr>
              <w:t>Action required:</w:t>
            </w:r>
          </w:p>
        </w:tc>
        <w:tc>
          <w:tcPr>
            <w:tcW w:w="6747" w:type="dxa"/>
            <w:gridSpan w:val="4"/>
            <w:tcBorders>
              <w:top w:val="single" w:sz="4" w:space="0" w:color="000000"/>
              <w:left w:val="single" w:sz="4" w:space="0" w:color="000000"/>
              <w:bottom w:val="single" w:sz="4" w:space="0" w:color="000000"/>
              <w:right w:val="single" w:sz="4" w:space="0" w:color="000000"/>
            </w:tcBorders>
          </w:tcPr>
          <w:p w14:paraId="2378ABF2" w14:textId="77777777" w:rsidR="00992326" w:rsidRPr="00992326" w:rsidRDefault="00992326" w:rsidP="00992326">
            <w:pPr>
              <w:rPr>
                <w:rFonts w:cs="Arial"/>
                <w:lang w:eastAsia="en-GB"/>
              </w:rPr>
            </w:pPr>
          </w:p>
        </w:tc>
      </w:tr>
      <w:tr w:rsidR="00992326" w:rsidRPr="00992326" w14:paraId="22B34AD6" w14:textId="77777777" w:rsidTr="000F7A73">
        <w:tc>
          <w:tcPr>
            <w:tcW w:w="3743" w:type="dxa"/>
            <w:tcBorders>
              <w:top w:val="single" w:sz="4" w:space="0" w:color="000000"/>
              <w:left w:val="single" w:sz="4" w:space="0" w:color="000000"/>
              <w:bottom w:val="single" w:sz="4" w:space="0" w:color="000000"/>
              <w:right w:val="single" w:sz="4" w:space="0" w:color="000000"/>
            </w:tcBorders>
            <w:hideMark/>
          </w:tcPr>
          <w:p w14:paraId="49F0B96F" w14:textId="77777777" w:rsidR="00992326" w:rsidRPr="00992326" w:rsidRDefault="00992326" w:rsidP="00992326">
            <w:pPr>
              <w:rPr>
                <w:rFonts w:cs="Arial"/>
                <w:lang w:eastAsia="en-GB"/>
              </w:rPr>
            </w:pPr>
            <w:r w:rsidRPr="00992326">
              <w:rPr>
                <w:rFonts w:cs="Arial"/>
                <w:lang w:eastAsia="en-GB"/>
              </w:rPr>
              <w:t xml:space="preserve">Action </w:t>
            </w:r>
            <w:proofErr w:type="gramStart"/>
            <w:r w:rsidRPr="00992326">
              <w:rPr>
                <w:rFonts w:cs="Arial"/>
                <w:lang w:eastAsia="en-GB"/>
              </w:rPr>
              <w:t>lead</w:t>
            </w:r>
            <w:proofErr w:type="gramEnd"/>
            <w:r w:rsidRPr="00992326">
              <w:rPr>
                <w:rFonts w:cs="Arial"/>
                <w:lang w:eastAsia="en-GB"/>
              </w:rPr>
              <w:t>:</w:t>
            </w:r>
          </w:p>
        </w:tc>
        <w:tc>
          <w:tcPr>
            <w:tcW w:w="6747" w:type="dxa"/>
            <w:gridSpan w:val="4"/>
            <w:tcBorders>
              <w:top w:val="single" w:sz="4" w:space="0" w:color="000000"/>
              <w:left w:val="single" w:sz="4" w:space="0" w:color="000000"/>
              <w:bottom w:val="single" w:sz="4" w:space="0" w:color="000000"/>
              <w:right w:val="single" w:sz="4" w:space="0" w:color="000000"/>
            </w:tcBorders>
          </w:tcPr>
          <w:p w14:paraId="3306B0A4" w14:textId="77777777" w:rsidR="00992326" w:rsidRPr="00992326" w:rsidRDefault="00992326" w:rsidP="00992326">
            <w:pPr>
              <w:rPr>
                <w:rFonts w:cs="Arial"/>
                <w:lang w:eastAsia="en-GB"/>
              </w:rPr>
            </w:pPr>
          </w:p>
        </w:tc>
      </w:tr>
      <w:tr w:rsidR="00992326" w:rsidRPr="00992326" w14:paraId="5BBDD142" w14:textId="77777777" w:rsidTr="000F7A73">
        <w:tc>
          <w:tcPr>
            <w:tcW w:w="3743" w:type="dxa"/>
            <w:tcBorders>
              <w:top w:val="single" w:sz="4" w:space="0" w:color="000000"/>
              <w:left w:val="single" w:sz="4" w:space="0" w:color="000000"/>
              <w:bottom w:val="single" w:sz="4" w:space="0" w:color="000000"/>
              <w:right w:val="single" w:sz="4" w:space="0" w:color="000000"/>
            </w:tcBorders>
            <w:hideMark/>
          </w:tcPr>
          <w:p w14:paraId="534AC39D" w14:textId="77777777" w:rsidR="00992326" w:rsidRPr="00992326" w:rsidRDefault="00992326" w:rsidP="00992326">
            <w:pPr>
              <w:rPr>
                <w:rFonts w:cs="Arial"/>
                <w:lang w:eastAsia="en-GB"/>
              </w:rPr>
            </w:pPr>
            <w:r w:rsidRPr="00992326">
              <w:rPr>
                <w:rFonts w:cs="Arial"/>
                <w:lang w:eastAsia="en-GB"/>
              </w:rPr>
              <w:t>How will impact/outcome be measured?</w:t>
            </w:r>
          </w:p>
        </w:tc>
        <w:tc>
          <w:tcPr>
            <w:tcW w:w="1441" w:type="dxa"/>
            <w:tcBorders>
              <w:top w:val="single" w:sz="4" w:space="0" w:color="000000"/>
              <w:left w:val="single" w:sz="4" w:space="0" w:color="000000"/>
              <w:bottom w:val="single" w:sz="4" w:space="0" w:color="000000"/>
              <w:right w:val="single" w:sz="4" w:space="0" w:color="000000"/>
            </w:tcBorders>
          </w:tcPr>
          <w:p w14:paraId="763F5000" w14:textId="77777777" w:rsidR="00992326" w:rsidRPr="00992326" w:rsidRDefault="00992326" w:rsidP="00992326">
            <w:pPr>
              <w:rPr>
                <w:rFonts w:cs="Arial"/>
                <w:lang w:eastAsia="en-GB"/>
              </w:rPr>
            </w:pPr>
          </w:p>
        </w:tc>
        <w:tc>
          <w:tcPr>
            <w:tcW w:w="1654" w:type="dxa"/>
            <w:tcBorders>
              <w:top w:val="single" w:sz="4" w:space="0" w:color="000000"/>
              <w:left w:val="single" w:sz="4" w:space="0" w:color="000000"/>
              <w:bottom w:val="single" w:sz="4" w:space="0" w:color="000000"/>
              <w:right w:val="single" w:sz="4" w:space="0" w:color="000000"/>
            </w:tcBorders>
            <w:hideMark/>
          </w:tcPr>
          <w:p w14:paraId="75ECF467" w14:textId="77777777" w:rsidR="00992326" w:rsidRPr="00992326" w:rsidRDefault="00992326" w:rsidP="00992326">
            <w:pPr>
              <w:rPr>
                <w:rFonts w:cs="Arial"/>
                <w:lang w:eastAsia="en-GB"/>
              </w:rPr>
            </w:pPr>
            <w:r w:rsidRPr="00992326">
              <w:rPr>
                <w:rFonts w:cs="Arial"/>
                <w:lang w:eastAsia="en-GB"/>
              </w:rPr>
              <w:t>Timescale:</w:t>
            </w:r>
          </w:p>
        </w:tc>
        <w:tc>
          <w:tcPr>
            <w:tcW w:w="1375" w:type="dxa"/>
            <w:tcBorders>
              <w:top w:val="single" w:sz="4" w:space="0" w:color="000000"/>
              <w:left w:val="single" w:sz="4" w:space="0" w:color="000000"/>
              <w:bottom w:val="single" w:sz="4" w:space="0" w:color="000000"/>
              <w:right w:val="single" w:sz="4" w:space="0" w:color="000000"/>
            </w:tcBorders>
          </w:tcPr>
          <w:p w14:paraId="1E68FC8B" w14:textId="77777777" w:rsidR="00992326" w:rsidRPr="00992326" w:rsidRDefault="00992326" w:rsidP="00992326">
            <w:pPr>
              <w:rPr>
                <w:rFonts w:cs="Arial"/>
                <w:lang w:eastAsia="en-GB"/>
              </w:rPr>
            </w:pPr>
          </w:p>
        </w:tc>
        <w:tc>
          <w:tcPr>
            <w:tcW w:w="2277" w:type="dxa"/>
            <w:tcBorders>
              <w:top w:val="single" w:sz="4" w:space="0" w:color="000000"/>
              <w:left w:val="single" w:sz="4" w:space="0" w:color="000000"/>
              <w:bottom w:val="single" w:sz="4" w:space="0" w:color="000000"/>
              <w:right w:val="single" w:sz="4" w:space="0" w:color="000000"/>
            </w:tcBorders>
          </w:tcPr>
          <w:p w14:paraId="3CAD3457" w14:textId="77777777" w:rsidR="00992326" w:rsidRPr="00992326" w:rsidRDefault="00992326" w:rsidP="00992326">
            <w:pPr>
              <w:rPr>
                <w:rFonts w:cs="Arial"/>
                <w:lang w:eastAsia="en-GB"/>
              </w:rPr>
            </w:pPr>
          </w:p>
        </w:tc>
      </w:tr>
      <w:tr w:rsidR="00992326" w:rsidRPr="00992326" w14:paraId="4FB63B63" w14:textId="77777777" w:rsidTr="000F7A73">
        <w:tc>
          <w:tcPr>
            <w:tcW w:w="3743" w:type="dxa"/>
            <w:tcBorders>
              <w:top w:val="single" w:sz="4" w:space="0" w:color="000000"/>
              <w:left w:val="single" w:sz="4" w:space="0" w:color="000000"/>
              <w:bottom w:val="single" w:sz="4" w:space="0" w:color="000000"/>
              <w:right w:val="single" w:sz="4" w:space="0" w:color="000000"/>
            </w:tcBorders>
            <w:hideMark/>
          </w:tcPr>
          <w:p w14:paraId="1C11C126" w14:textId="77777777" w:rsidR="00992326" w:rsidRPr="00992326" w:rsidRDefault="00992326" w:rsidP="00992326">
            <w:pPr>
              <w:rPr>
                <w:rFonts w:cs="Arial"/>
                <w:lang w:eastAsia="en-GB"/>
              </w:rPr>
            </w:pPr>
            <w:r w:rsidRPr="00992326">
              <w:rPr>
                <w:rFonts w:cs="Arial"/>
                <w:lang w:eastAsia="en-GB"/>
              </w:rPr>
              <w:t>Resolution of actions:</w:t>
            </w:r>
          </w:p>
        </w:tc>
        <w:tc>
          <w:tcPr>
            <w:tcW w:w="6747" w:type="dxa"/>
            <w:gridSpan w:val="4"/>
            <w:tcBorders>
              <w:top w:val="single" w:sz="4" w:space="0" w:color="000000"/>
              <w:left w:val="single" w:sz="4" w:space="0" w:color="000000"/>
              <w:bottom w:val="single" w:sz="4" w:space="0" w:color="000000"/>
              <w:right w:val="single" w:sz="4" w:space="0" w:color="000000"/>
            </w:tcBorders>
          </w:tcPr>
          <w:p w14:paraId="702B7F0E" w14:textId="77777777" w:rsidR="00992326" w:rsidRPr="00992326" w:rsidRDefault="00992326" w:rsidP="00992326">
            <w:pPr>
              <w:rPr>
                <w:rFonts w:cs="Arial"/>
                <w:lang w:eastAsia="en-GB"/>
              </w:rPr>
            </w:pPr>
          </w:p>
        </w:tc>
      </w:tr>
    </w:tbl>
    <w:p w14:paraId="1D11362F" w14:textId="77777777" w:rsidR="00992326" w:rsidRPr="00992326" w:rsidRDefault="00992326" w:rsidP="00992326"/>
    <w:tbl>
      <w:tblPr>
        <w:tblStyle w:val="TableGrid1"/>
        <w:tblW w:w="10490" w:type="dxa"/>
        <w:tblInd w:w="-572" w:type="dxa"/>
        <w:tblLook w:val="04A0" w:firstRow="1" w:lastRow="0" w:firstColumn="1" w:lastColumn="0" w:noHBand="0" w:noVBand="1"/>
      </w:tblPr>
      <w:tblGrid>
        <w:gridCol w:w="3743"/>
        <w:gridCol w:w="1441"/>
        <w:gridCol w:w="1654"/>
        <w:gridCol w:w="1375"/>
        <w:gridCol w:w="2277"/>
      </w:tblGrid>
      <w:tr w:rsidR="00992326" w:rsidRPr="00992326" w14:paraId="537A4C86" w14:textId="77777777" w:rsidTr="000F7A73">
        <w:tc>
          <w:tcPr>
            <w:tcW w:w="3743" w:type="dxa"/>
            <w:tcBorders>
              <w:top w:val="single" w:sz="4" w:space="0" w:color="000000"/>
              <w:left w:val="single" w:sz="4" w:space="0" w:color="000000"/>
              <w:bottom w:val="single" w:sz="4" w:space="0" w:color="000000"/>
              <w:right w:val="single" w:sz="4" w:space="0" w:color="000000"/>
            </w:tcBorders>
            <w:hideMark/>
          </w:tcPr>
          <w:p w14:paraId="38586E29" w14:textId="77777777" w:rsidR="00992326" w:rsidRPr="00992326" w:rsidRDefault="00992326" w:rsidP="00992326">
            <w:pPr>
              <w:rPr>
                <w:rFonts w:cs="Arial"/>
                <w:lang w:eastAsia="en-GB"/>
              </w:rPr>
            </w:pPr>
            <w:r w:rsidRPr="00992326">
              <w:rPr>
                <w:rFonts w:cs="Arial"/>
                <w:lang w:eastAsia="en-GB"/>
              </w:rPr>
              <w:t>Protected characteristic:</w:t>
            </w:r>
          </w:p>
        </w:tc>
        <w:tc>
          <w:tcPr>
            <w:tcW w:w="1441" w:type="dxa"/>
            <w:tcBorders>
              <w:top w:val="single" w:sz="4" w:space="0" w:color="000000"/>
              <w:left w:val="single" w:sz="4" w:space="0" w:color="000000"/>
              <w:bottom w:val="single" w:sz="4" w:space="0" w:color="000000"/>
              <w:right w:val="single" w:sz="4" w:space="0" w:color="000000"/>
            </w:tcBorders>
          </w:tcPr>
          <w:p w14:paraId="3386E081" w14:textId="77777777" w:rsidR="00992326" w:rsidRPr="00992326" w:rsidRDefault="00992326" w:rsidP="00992326">
            <w:pPr>
              <w:rPr>
                <w:rFonts w:cs="Arial"/>
                <w:lang w:eastAsia="en-GB"/>
              </w:rPr>
            </w:pPr>
          </w:p>
        </w:tc>
        <w:tc>
          <w:tcPr>
            <w:tcW w:w="1654" w:type="dxa"/>
            <w:tcBorders>
              <w:top w:val="single" w:sz="4" w:space="0" w:color="000000"/>
              <w:left w:val="single" w:sz="4" w:space="0" w:color="000000"/>
              <w:bottom w:val="single" w:sz="4" w:space="0" w:color="000000"/>
              <w:right w:val="single" w:sz="4" w:space="0" w:color="000000"/>
            </w:tcBorders>
            <w:hideMark/>
          </w:tcPr>
          <w:p w14:paraId="585F84E3" w14:textId="77777777" w:rsidR="00992326" w:rsidRPr="00992326" w:rsidRDefault="00992326" w:rsidP="00992326">
            <w:pPr>
              <w:rPr>
                <w:rFonts w:cs="Arial"/>
                <w:lang w:eastAsia="en-GB"/>
              </w:rPr>
            </w:pPr>
            <w:r w:rsidRPr="00992326">
              <w:rPr>
                <w:rFonts w:cs="Arial"/>
                <w:lang w:eastAsia="en-GB"/>
              </w:rPr>
              <w:t>Issue identified:</w:t>
            </w:r>
          </w:p>
        </w:tc>
        <w:tc>
          <w:tcPr>
            <w:tcW w:w="3652" w:type="dxa"/>
            <w:gridSpan w:val="2"/>
            <w:tcBorders>
              <w:top w:val="single" w:sz="4" w:space="0" w:color="000000"/>
              <w:left w:val="single" w:sz="4" w:space="0" w:color="000000"/>
              <w:bottom w:val="single" w:sz="4" w:space="0" w:color="000000"/>
              <w:right w:val="single" w:sz="4" w:space="0" w:color="000000"/>
            </w:tcBorders>
          </w:tcPr>
          <w:p w14:paraId="6379D201" w14:textId="77777777" w:rsidR="00992326" w:rsidRPr="00992326" w:rsidRDefault="00992326" w:rsidP="00992326">
            <w:pPr>
              <w:rPr>
                <w:rFonts w:cs="Arial"/>
                <w:lang w:eastAsia="en-GB"/>
              </w:rPr>
            </w:pPr>
          </w:p>
        </w:tc>
      </w:tr>
      <w:tr w:rsidR="00992326" w:rsidRPr="00992326" w14:paraId="00A304E8" w14:textId="77777777" w:rsidTr="000F7A73">
        <w:tc>
          <w:tcPr>
            <w:tcW w:w="3743" w:type="dxa"/>
            <w:tcBorders>
              <w:top w:val="single" w:sz="4" w:space="0" w:color="000000"/>
              <w:left w:val="single" w:sz="4" w:space="0" w:color="000000"/>
              <w:bottom w:val="single" w:sz="4" w:space="0" w:color="000000"/>
              <w:right w:val="single" w:sz="4" w:space="0" w:color="000000"/>
            </w:tcBorders>
            <w:hideMark/>
          </w:tcPr>
          <w:p w14:paraId="15D69A8E" w14:textId="77777777" w:rsidR="00992326" w:rsidRPr="00992326" w:rsidRDefault="00992326" w:rsidP="00992326">
            <w:pPr>
              <w:rPr>
                <w:rFonts w:cs="Arial"/>
                <w:lang w:eastAsia="en-GB"/>
              </w:rPr>
            </w:pPr>
            <w:r w:rsidRPr="00992326">
              <w:rPr>
                <w:rFonts w:cs="Arial"/>
                <w:lang w:eastAsia="en-GB"/>
              </w:rPr>
              <w:t>Action required:</w:t>
            </w:r>
          </w:p>
        </w:tc>
        <w:tc>
          <w:tcPr>
            <w:tcW w:w="6747" w:type="dxa"/>
            <w:gridSpan w:val="4"/>
            <w:tcBorders>
              <w:top w:val="single" w:sz="4" w:space="0" w:color="000000"/>
              <w:left w:val="single" w:sz="4" w:space="0" w:color="000000"/>
              <w:bottom w:val="single" w:sz="4" w:space="0" w:color="000000"/>
              <w:right w:val="single" w:sz="4" w:space="0" w:color="000000"/>
            </w:tcBorders>
          </w:tcPr>
          <w:p w14:paraId="64F40650" w14:textId="77777777" w:rsidR="00992326" w:rsidRPr="00992326" w:rsidRDefault="00992326" w:rsidP="00992326">
            <w:pPr>
              <w:rPr>
                <w:rFonts w:cs="Arial"/>
                <w:lang w:eastAsia="en-GB"/>
              </w:rPr>
            </w:pPr>
          </w:p>
        </w:tc>
      </w:tr>
      <w:tr w:rsidR="00992326" w:rsidRPr="00992326" w14:paraId="1395D79E" w14:textId="77777777" w:rsidTr="000F7A73">
        <w:tc>
          <w:tcPr>
            <w:tcW w:w="3743" w:type="dxa"/>
            <w:tcBorders>
              <w:top w:val="single" w:sz="4" w:space="0" w:color="000000"/>
              <w:left w:val="single" w:sz="4" w:space="0" w:color="000000"/>
              <w:bottom w:val="single" w:sz="4" w:space="0" w:color="000000"/>
              <w:right w:val="single" w:sz="4" w:space="0" w:color="000000"/>
            </w:tcBorders>
            <w:hideMark/>
          </w:tcPr>
          <w:p w14:paraId="08FFE398" w14:textId="77777777" w:rsidR="00992326" w:rsidRPr="00992326" w:rsidRDefault="00992326" w:rsidP="00992326">
            <w:pPr>
              <w:rPr>
                <w:rFonts w:cs="Arial"/>
                <w:lang w:eastAsia="en-GB"/>
              </w:rPr>
            </w:pPr>
            <w:r w:rsidRPr="00992326">
              <w:rPr>
                <w:rFonts w:cs="Arial"/>
                <w:lang w:eastAsia="en-GB"/>
              </w:rPr>
              <w:t xml:space="preserve">Action </w:t>
            </w:r>
            <w:proofErr w:type="gramStart"/>
            <w:r w:rsidRPr="00992326">
              <w:rPr>
                <w:rFonts w:cs="Arial"/>
                <w:lang w:eastAsia="en-GB"/>
              </w:rPr>
              <w:t>lead</w:t>
            </w:r>
            <w:proofErr w:type="gramEnd"/>
            <w:r w:rsidRPr="00992326">
              <w:rPr>
                <w:rFonts w:cs="Arial"/>
                <w:lang w:eastAsia="en-GB"/>
              </w:rPr>
              <w:t>:</w:t>
            </w:r>
          </w:p>
        </w:tc>
        <w:tc>
          <w:tcPr>
            <w:tcW w:w="6747" w:type="dxa"/>
            <w:gridSpan w:val="4"/>
            <w:tcBorders>
              <w:top w:val="single" w:sz="4" w:space="0" w:color="000000"/>
              <w:left w:val="single" w:sz="4" w:space="0" w:color="000000"/>
              <w:bottom w:val="single" w:sz="4" w:space="0" w:color="000000"/>
              <w:right w:val="single" w:sz="4" w:space="0" w:color="000000"/>
            </w:tcBorders>
          </w:tcPr>
          <w:p w14:paraId="5BCAF13F" w14:textId="77777777" w:rsidR="00992326" w:rsidRPr="00992326" w:rsidRDefault="00992326" w:rsidP="00992326">
            <w:pPr>
              <w:rPr>
                <w:rFonts w:cs="Arial"/>
                <w:lang w:eastAsia="en-GB"/>
              </w:rPr>
            </w:pPr>
          </w:p>
        </w:tc>
      </w:tr>
      <w:tr w:rsidR="00992326" w:rsidRPr="00992326" w14:paraId="46D847ED" w14:textId="77777777" w:rsidTr="000F7A73">
        <w:tc>
          <w:tcPr>
            <w:tcW w:w="3743" w:type="dxa"/>
            <w:tcBorders>
              <w:top w:val="single" w:sz="4" w:space="0" w:color="000000"/>
              <w:left w:val="single" w:sz="4" w:space="0" w:color="000000"/>
              <w:bottom w:val="single" w:sz="4" w:space="0" w:color="000000"/>
              <w:right w:val="single" w:sz="4" w:space="0" w:color="000000"/>
            </w:tcBorders>
            <w:hideMark/>
          </w:tcPr>
          <w:p w14:paraId="767D7C65" w14:textId="77777777" w:rsidR="00992326" w:rsidRPr="00992326" w:rsidRDefault="00992326" w:rsidP="00992326">
            <w:pPr>
              <w:rPr>
                <w:rFonts w:cs="Arial"/>
                <w:lang w:eastAsia="en-GB"/>
              </w:rPr>
            </w:pPr>
            <w:r w:rsidRPr="00992326">
              <w:rPr>
                <w:rFonts w:cs="Arial"/>
                <w:lang w:eastAsia="en-GB"/>
              </w:rPr>
              <w:t>How will impact/outcome be measured?</w:t>
            </w:r>
          </w:p>
        </w:tc>
        <w:tc>
          <w:tcPr>
            <w:tcW w:w="1441" w:type="dxa"/>
            <w:tcBorders>
              <w:top w:val="single" w:sz="4" w:space="0" w:color="000000"/>
              <w:left w:val="single" w:sz="4" w:space="0" w:color="000000"/>
              <w:bottom w:val="single" w:sz="4" w:space="0" w:color="000000"/>
              <w:right w:val="single" w:sz="4" w:space="0" w:color="000000"/>
            </w:tcBorders>
          </w:tcPr>
          <w:p w14:paraId="471A3124" w14:textId="77777777" w:rsidR="00992326" w:rsidRPr="00992326" w:rsidRDefault="00992326" w:rsidP="00992326">
            <w:pPr>
              <w:rPr>
                <w:rFonts w:cs="Arial"/>
                <w:lang w:eastAsia="en-GB"/>
              </w:rPr>
            </w:pPr>
          </w:p>
        </w:tc>
        <w:tc>
          <w:tcPr>
            <w:tcW w:w="1654" w:type="dxa"/>
            <w:tcBorders>
              <w:top w:val="single" w:sz="4" w:space="0" w:color="000000"/>
              <w:left w:val="single" w:sz="4" w:space="0" w:color="000000"/>
              <w:bottom w:val="single" w:sz="4" w:space="0" w:color="000000"/>
              <w:right w:val="single" w:sz="4" w:space="0" w:color="000000"/>
            </w:tcBorders>
            <w:hideMark/>
          </w:tcPr>
          <w:p w14:paraId="52DC150F" w14:textId="77777777" w:rsidR="00992326" w:rsidRPr="00992326" w:rsidRDefault="00992326" w:rsidP="00992326">
            <w:pPr>
              <w:rPr>
                <w:rFonts w:cs="Arial"/>
                <w:lang w:eastAsia="en-GB"/>
              </w:rPr>
            </w:pPr>
            <w:r w:rsidRPr="00992326">
              <w:rPr>
                <w:rFonts w:cs="Arial"/>
                <w:lang w:eastAsia="en-GB"/>
              </w:rPr>
              <w:t>Timescale:</w:t>
            </w:r>
          </w:p>
        </w:tc>
        <w:tc>
          <w:tcPr>
            <w:tcW w:w="1375" w:type="dxa"/>
            <w:tcBorders>
              <w:top w:val="single" w:sz="4" w:space="0" w:color="000000"/>
              <w:left w:val="single" w:sz="4" w:space="0" w:color="000000"/>
              <w:bottom w:val="single" w:sz="4" w:space="0" w:color="000000"/>
              <w:right w:val="single" w:sz="4" w:space="0" w:color="000000"/>
            </w:tcBorders>
          </w:tcPr>
          <w:p w14:paraId="6020B843" w14:textId="77777777" w:rsidR="00992326" w:rsidRPr="00992326" w:rsidRDefault="00992326" w:rsidP="00992326">
            <w:pPr>
              <w:rPr>
                <w:rFonts w:cs="Arial"/>
                <w:lang w:eastAsia="en-GB"/>
              </w:rPr>
            </w:pPr>
          </w:p>
        </w:tc>
        <w:tc>
          <w:tcPr>
            <w:tcW w:w="2277" w:type="dxa"/>
            <w:tcBorders>
              <w:top w:val="single" w:sz="4" w:space="0" w:color="000000"/>
              <w:left w:val="single" w:sz="4" w:space="0" w:color="000000"/>
              <w:bottom w:val="single" w:sz="4" w:space="0" w:color="000000"/>
              <w:right w:val="single" w:sz="4" w:space="0" w:color="000000"/>
            </w:tcBorders>
          </w:tcPr>
          <w:p w14:paraId="6249DE0B" w14:textId="77777777" w:rsidR="00992326" w:rsidRPr="00992326" w:rsidRDefault="00992326" w:rsidP="00992326">
            <w:pPr>
              <w:rPr>
                <w:rFonts w:cs="Arial"/>
                <w:lang w:eastAsia="en-GB"/>
              </w:rPr>
            </w:pPr>
          </w:p>
        </w:tc>
      </w:tr>
      <w:tr w:rsidR="00992326" w:rsidRPr="00992326" w14:paraId="29F9B50A" w14:textId="77777777" w:rsidTr="000F7A73">
        <w:tc>
          <w:tcPr>
            <w:tcW w:w="3743" w:type="dxa"/>
            <w:tcBorders>
              <w:top w:val="single" w:sz="4" w:space="0" w:color="000000"/>
              <w:left w:val="single" w:sz="4" w:space="0" w:color="000000"/>
              <w:bottom w:val="single" w:sz="4" w:space="0" w:color="000000"/>
              <w:right w:val="single" w:sz="4" w:space="0" w:color="000000"/>
            </w:tcBorders>
            <w:hideMark/>
          </w:tcPr>
          <w:p w14:paraId="724C3991" w14:textId="77777777" w:rsidR="00992326" w:rsidRPr="00992326" w:rsidRDefault="00992326" w:rsidP="00992326">
            <w:pPr>
              <w:rPr>
                <w:rFonts w:cs="Arial"/>
                <w:lang w:eastAsia="en-GB"/>
              </w:rPr>
            </w:pPr>
            <w:r w:rsidRPr="00992326">
              <w:rPr>
                <w:rFonts w:cs="Arial"/>
                <w:lang w:eastAsia="en-GB"/>
              </w:rPr>
              <w:t>Resolution of actions:</w:t>
            </w:r>
          </w:p>
        </w:tc>
        <w:tc>
          <w:tcPr>
            <w:tcW w:w="6747" w:type="dxa"/>
            <w:gridSpan w:val="4"/>
            <w:tcBorders>
              <w:top w:val="single" w:sz="4" w:space="0" w:color="000000"/>
              <w:left w:val="single" w:sz="4" w:space="0" w:color="000000"/>
              <w:bottom w:val="single" w:sz="4" w:space="0" w:color="000000"/>
              <w:right w:val="single" w:sz="4" w:space="0" w:color="000000"/>
            </w:tcBorders>
          </w:tcPr>
          <w:p w14:paraId="71497425" w14:textId="77777777" w:rsidR="00992326" w:rsidRPr="00992326" w:rsidRDefault="00992326" w:rsidP="00992326">
            <w:pPr>
              <w:rPr>
                <w:rFonts w:cs="Arial"/>
                <w:lang w:eastAsia="en-GB"/>
              </w:rPr>
            </w:pPr>
          </w:p>
        </w:tc>
      </w:tr>
    </w:tbl>
    <w:p w14:paraId="6BA31560" w14:textId="77777777" w:rsidR="00992326" w:rsidRDefault="00992326" w:rsidP="00992326">
      <w:pPr>
        <w:rPr>
          <w:rFonts w:eastAsia="Calibri"/>
          <w:color w:val="1F497D"/>
        </w:rPr>
      </w:pPr>
    </w:p>
    <w:p w14:paraId="287DB5FD" w14:textId="77777777" w:rsidR="00833CBA" w:rsidRDefault="00833CBA" w:rsidP="00992326">
      <w:pPr>
        <w:rPr>
          <w:rFonts w:eastAsia="Calibri"/>
          <w:color w:val="1F497D"/>
        </w:rPr>
      </w:pPr>
    </w:p>
    <w:p w14:paraId="277C46F8" w14:textId="77777777" w:rsidR="00833CBA" w:rsidRDefault="00833CBA" w:rsidP="00992326">
      <w:pPr>
        <w:rPr>
          <w:rFonts w:eastAsia="Calibri"/>
          <w:color w:val="1F497D"/>
        </w:rPr>
      </w:pPr>
    </w:p>
    <w:p w14:paraId="6250F808" w14:textId="77777777" w:rsidR="00833CBA" w:rsidRPr="00992326" w:rsidRDefault="00833CBA" w:rsidP="00992326">
      <w:pPr>
        <w:rPr>
          <w:rFonts w:eastAsia="Calibri"/>
          <w:color w:val="1F497D"/>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30"/>
        <w:gridCol w:w="4732"/>
      </w:tblGrid>
      <w:tr w:rsidR="00992326" w:rsidRPr="00992326" w14:paraId="16028A77" w14:textId="77777777" w:rsidTr="000F7A73">
        <w:tc>
          <w:tcPr>
            <w:tcW w:w="1049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A77EE6C" w14:textId="77777777" w:rsidR="00992326" w:rsidRPr="00992326" w:rsidRDefault="00992326" w:rsidP="00992326">
            <w:pPr>
              <w:jc w:val="center"/>
              <w:rPr>
                <w:rFonts w:eastAsia="MS Mincho" w:cs="Arial"/>
                <w:b/>
                <w:szCs w:val="24"/>
                <w:lang w:val="en-US"/>
              </w:rPr>
            </w:pPr>
            <w:r w:rsidRPr="00992326">
              <w:rPr>
                <w:rFonts w:eastAsia="MS Mincho" w:cs="Arial"/>
                <w:b/>
                <w:szCs w:val="24"/>
                <w:lang w:val="en-US"/>
              </w:rPr>
              <w:t>EA Sign off</w:t>
            </w:r>
          </w:p>
        </w:tc>
      </w:tr>
      <w:tr w:rsidR="00992326" w:rsidRPr="00992326" w14:paraId="4D792DDE" w14:textId="77777777" w:rsidTr="000F7A73">
        <w:tc>
          <w:tcPr>
            <w:tcW w:w="3828" w:type="dxa"/>
            <w:tcBorders>
              <w:top w:val="single" w:sz="4" w:space="0" w:color="auto"/>
              <w:left w:val="single" w:sz="4" w:space="0" w:color="auto"/>
              <w:bottom w:val="single" w:sz="4" w:space="0" w:color="auto"/>
              <w:right w:val="single" w:sz="4" w:space="0" w:color="auto"/>
            </w:tcBorders>
            <w:hideMark/>
          </w:tcPr>
          <w:p w14:paraId="7A86B9EA" w14:textId="77777777" w:rsidR="00992326" w:rsidRPr="00992326" w:rsidRDefault="00992326" w:rsidP="00992326">
            <w:pPr>
              <w:rPr>
                <w:rFonts w:cs="Arial"/>
                <w:szCs w:val="32"/>
              </w:rPr>
            </w:pPr>
            <w:r w:rsidRPr="00992326">
              <w:rPr>
                <w:rFonts w:cs="Arial"/>
                <w:szCs w:val="32"/>
              </w:rPr>
              <w:t xml:space="preserve">EA checkpoint </w:t>
            </w:r>
            <w:r w:rsidRPr="00992326">
              <w:rPr>
                <w:rFonts w:cs="Arial"/>
                <w:sz w:val="18"/>
                <w:szCs w:val="18"/>
              </w:rPr>
              <w:t>(Inclusion Working Group member, preferably from your Directorate)</w:t>
            </w:r>
          </w:p>
        </w:tc>
        <w:tc>
          <w:tcPr>
            <w:tcW w:w="6662" w:type="dxa"/>
            <w:gridSpan w:val="2"/>
            <w:tcBorders>
              <w:top w:val="single" w:sz="4" w:space="0" w:color="auto"/>
              <w:left w:val="single" w:sz="4" w:space="0" w:color="auto"/>
              <w:bottom w:val="single" w:sz="4" w:space="0" w:color="auto"/>
              <w:right w:val="single" w:sz="4" w:space="0" w:color="auto"/>
            </w:tcBorders>
            <w:hideMark/>
          </w:tcPr>
          <w:p w14:paraId="1D97392D" w14:textId="6EEB3C0C" w:rsidR="00992326" w:rsidRPr="00992326" w:rsidRDefault="00833CBA" w:rsidP="00992326">
            <w:pPr>
              <w:rPr>
                <w:rFonts w:cs="Arial"/>
                <w:szCs w:val="32"/>
              </w:rPr>
            </w:pPr>
            <w:r>
              <w:rPr>
                <w:rFonts w:cs="Arial"/>
                <w:szCs w:val="32"/>
              </w:rPr>
              <w:t>James Greenwood</w:t>
            </w:r>
          </w:p>
        </w:tc>
      </w:tr>
      <w:tr w:rsidR="00992326" w:rsidRPr="00992326" w14:paraId="2FE5B144" w14:textId="77777777" w:rsidTr="000F7A73">
        <w:tc>
          <w:tcPr>
            <w:tcW w:w="10490" w:type="dxa"/>
            <w:gridSpan w:val="3"/>
            <w:tcBorders>
              <w:top w:val="single" w:sz="4" w:space="0" w:color="auto"/>
              <w:left w:val="single" w:sz="4" w:space="0" w:color="auto"/>
              <w:bottom w:val="single" w:sz="4" w:space="0" w:color="auto"/>
              <w:right w:val="single" w:sz="4" w:space="0" w:color="auto"/>
            </w:tcBorders>
            <w:hideMark/>
          </w:tcPr>
          <w:p w14:paraId="3CE1722B" w14:textId="77777777" w:rsidR="00992326" w:rsidRPr="00992326" w:rsidRDefault="00992326" w:rsidP="00992326">
            <w:pPr>
              <w:rPr>
                <w:rFonts w:cs="Arial"/>
                <w:szCs w:val="32"/>
              </w:rPr>
            </w:pPr>
            <w:r w:rsidRPr="00992326">
              <w:rPr>
                <w:rFonts w:cs="Arial"/>
                <w:szCs w:val="32"/>
              </w:rPr>
              <w:t>By signing this, I confirm that I am satisfied the EA process detailed on this form and the work it refers to are non-discriminatory and support the aims of the Equality Act 2010 as outlined in section 1 above.</w:t>
            </w:r>
          </w:p>
        </w:tc>
      </w:tr>
      <w:tr w:rsidR="00992326" w:rsidRPr="00992326" w14:paraId="1AFE6B8D" w14:textId="77777777" w:rsidTr="000F7A73">
        <w:tc>
          <w:tcPr>
            <w:tcW w:w="5758" w:type="dxa"/>
            <w:gridSpan w:val="2"/>
            <w:tcBorders>
              <w:top w:val="single" w:sz="4" w:space="0" w:color="auto"/>
              <w:left w:val="single" w:sz="4" w:space="0" w:color="auto"/>
              <w:bottom w:val="single" w:sz="4" w:space="0" w:color="auto"/>
              <w:right w:val="single" w:sz="4" w:space="0" w:color="auto"/>
            </w:tcBorders>
            <w:hideMark/>
          </w:tcPr>
          <w:p w14:paraId="19CE48C9" w14:textId="4C263398" w:rsidR="00992326" w:rsidRPr="00992326" w:rsidRDefault="00992326" w:rsidP="00992326">
            <w:pPr>
              <w:rPr>
                <w:rFonts w:cs="Arial"/>
                <w:szCs w:val="32"/>
              </w:rPr>
            </w:pPr>
            <w:r w:rsidRPr="00992326">
              <w:rPr>
                <w:rFonts w:cs="Arial"/>
                <w:szCs w:val="32"/>
              </w:rPr>
              <w:t xml:space="preserve">Signed:  </w:t>
            </w:r>
            <w:r w:rsidR="00FE0348">
              <w:rPr>
                <w:rFonts w:cs="Arial"/>
                <w:szCs w:val="32"/>
              </w:rPr>
              <w:t>James Greenwood</w:t>
            </w:r>
          </w:p>
        </w:tc>
        <w:tc>
          <w:tcPr>
            <w:tcW w:w="4732" w:type="dxa"/>
            <w:tcBorders>
              <w:top w:val="single" w:sz="4" w:space="0" w:color="auto"/>
              <w:left w:val="single" w:sz="4" w:space="0" w:color="auto"/>
              <w:bottom w:val="single" w:sz="4" w:space="0" w:color="auto"/>
              <w:right w:val="single" w:sz="4" w:space="0" w:color="auto"/>
            </w:tcBorders>
            <w:hideMark/>
          </w:tcPr>
          <w:p w14:paraId="19CAFAA6" w14:textId="32407C3F" w:rsidR="00992326" w:rsidRPr="00992326" w:rsidRDefault="00992326" w:rsidP="00992326">
            <w:pPr>
              <w:rPr>
                <w:rFonts w:cs="Arial"/>
                <w:szCs w:val="32"/>
              </w:rPr>
            </w:pPr>
            <w:r w:rsidRPr="00992326">
              <w:rPr>
                <w:rFonts w:cs="Arial"/>
                <w:szCs w:val="32"/>
              </w:rPr>
              <w:t xml:space="preserve">Date:  </w:t>
            </w:r>
            <w:r w:rsidR="00833CBA">
              <w:rPr>
                <w:rFonts w:cs="Arial"/>
                <w:szCs w:val="32"/>
              </w:rPr>
              <w:t>04/11/2022</w:t>
            </w:r>
          </w:p>
        </w:tc>
      </w:tr>
    </w:tbl>
    <w:p w14:paraId="2D70D15F" w14:textId="77777777" w:rsidR="00992326" w:rsidRPr="00992326" w:rsidRDefault="00992326" w:rsidP="00992326">
      <w:pPr>
        <w:tabs>
          <w:tab w:val="left" w:pos="709"/>
        </w:tabs>
        <w:spacing w:before="360" w:after="240"/>
        <w:outlineLvl w:val="0"/>
        <w:rPr>
          <w:rFonts w:ascii="Arial Bold" w:hAnsi="Arial Bold"/>
          <w:b/>
          <w:sz w:val="28"/>
        </w:rPr>
      </w:pPr>
    </w:p>
    <w:p w14:paraId="5C1CF87C" w14:textId="77777777" w:rsidR="00992326" w:rsidRPr="00992326" w:rsidRDefault="00992326" w:rsidP="00992326">
      <w:pPr>
        <w:tabs>
          <w:tab w:val="left" w:pos="709"/>
        </w:tabs>
        <w:spacing w:before="360" w:after="240"/>
        <w:outlineLvl w:val="0"/>
        <w:rPr>
          <w:rFonts w:ascii="Arial Bold" w:hAnsi="Arial Bold"/>
          <w:b/>
          <w:sz w:val="28"/>
        </w:rPr>
      </w:pPr>
    </w:p>
    <w:p w14:paraId="5E75981E" w14:textId="77777777" w:rsidR="00992326" w:rsidRPr="00992326" w:rsidRDefault="00992326" w:rsidP="00992326">
      <w:pPr>
        <w:spacing w:after="160" w:line="259" w:lineRule="auto"/>
        <w:rPr>
          <w:rFonts w:ascii="Calibri" w:eastAsia="Calibri" w:hAnsi="Calibri"/>
          <w:sz w:val="22"/>
          <w:szCs w:val="22"/>
        </w:rPr>
      </w:pPr>
    </w:p>
    <w:p w14:paraId="6076E2E0" w14:textId="77777777" w:rsidR="00425386" w:rsidRDefault="00425386" w:rsidP="00D47E50">
      <w:pPr>
        <w:pStyle w:val="ListParagraph"/>
        <w:tabs>
          <w:tab w:val="left" w:pos="1162"/>
        </w:tabs>
        <w:spacing w:after="240"/>
        <w:ind w:left="360"/>
        <w:jc w:val="both"/>
      </w:pPr>
    </w:p>
    <w:bookmarkEnd w:id="0"/>
    <w:p w14:paraId="4C5BEEC2" w14:textId="77777777" w:rsidR="00A81530" w:rsidRDefault="00A81530" w:rsidP="00425386">
      <w:pPr>
        <w:tabs>
          <w:tab w:val="left" w:pos="709"/>
        </w:tabs>
        <w:spacing w:before="360" w:after="240"/>
        <w:outlineLvl w:val="0"/>
        <w:rPr>
          <w:rFonts w:ascii="Arial Bold" w:hAnsi="Arial Bold"/>
          <w:b/>
          <w:sz w:val="28"/>
        </w:rPr>
      </w:pPr>
    </w:p>
    <w:sectPr w:rsidR="00A81530" w:rsidSect="002C4395">
      <w:headerReference w:type="even" r:id="rId15"/>
      <w:headerReference w:type="first" r:id="rId16"/>
      <w:pgSz w:w="11906" w:h="16838" w:code="9"/>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E4C5" w14:textId="77777777" w:rsidR="00CE0C87" w:rsidRDefault="00CE0C87">
      <w:r>
        <w:separator/>
      </w:r>
    </w:p>
    <w:p w14:paraId="33ED2A1E" w14:textId="77777777" w:rsidR="00CE0C87" w:rsidRDefault="00CE0C87"/>
    <w:p w14:paraId="2C757E7E" w14:textId="77777777" w:rsidR="00CE0C87" w:rsidRDefault="00CE0C87"/>
    <w:p w14:paraId="32826717" w14:textId="77777777" w:rsidR="00CE0C87" w:rsidRDefault="00CE0C87"/>
    <w:p w14:paraId="4FB9A37D" w14:textId="77777777" w:rsidR="00CE0C87" w:rsidRDefault="00CE0C87"/>
    <w:p w14:paraId="1FC1CCDA" w14:textId="77777777" w:rsidR="00CE0C87" w:rsidRDefault="00CE0C87"/>
    <w:p w14:paraId="68DC83E3" w14:textId="77777777" w:rsidR="00CE0C87" w:rsidRDefault="00CE0C87"/>
    <w:p w14:paraId="6EBC7A3F" w14:textId="77777777" w:rsidR="00CE0C87" w:rsidRDefault="00CE0C87"/>
    <w:p w14:paraId="4FAABA79" w14:textId="77777777" w:rsidR="00CE0C87" w:rsidRDefault="00CE0C87"/>
    <w:p w14:paraId="63C089E6" w14:textId="77777777" w:rsidR="00CE0C87" w:rsidRDefault="00CE0C87"/>
    <w:p w14:paraId="6C772381" w14:textId="77777777" w:rsidR="00CE0C87" w:rsidRDefault="00CE0C87"/>
    <w:p w14:paraId="3199FBBC" w14:textId="77777777" w:rsidR="00CE0C87" w:rsidRDefault="00CE0C87"/>
    <w:p w14:paraId="7B5B161D" w14:textId="77777777" w:rsidR="00CE0C87" w:rsidRDefault="00CE0C87"/>
    <w:p w14:paraId="706C46ED" w14:textId="77777777" w:rsidR="00CE0C87" w:rsidRDefault="00CE0C87"/>
    <w:p w14:paraId="04E9DDA0" w14:textId="77777777" w:rsidR="00CE0C87" w:rsidRDefault="00CE0C87"/>
    <w:p w14:paraId="1AE7E96A" w14:textId="77777777" w:rsidR="00CE0C87" w:rsidRDefault="00CE0C87"/>
    <w:p w14:paraId="4DF25A61" w14:textId="77777777" w:rsidR="00CE0C87" w:rsidRDefault="00CE0C87"/>
    <w:p w14:paraId="65821107" w14:textId="77777777" w:rsidR="00CE0C87" w:rsidRDefault="00CE0C87"/>
    <w:p w14:paraId="49D438EC" w14:textId="77777777" w:rsidR="00CE0C87" w:rsidRDefault="00CE0C87"/>
    <w:p w14:paraId="6D98877B" w14:textId="77777777" w:rsidR="00CE0C87" w:rsidRDefault="00CE0C87"/>
    <w:p w14:paraId="0F925A0B" w14:textId="77777777" w:rsidR="00CE0C87" w:rsidRDefault="00CE0C87"/>
    <w:p w14:paraId="7C95223F" w14:textId="77777777" w:rsidR="00CE0C87" w:rsidRDefault="00CE0C87"/>
    <w:p w14:paraId="004FCB51" w14:textId="77777777" w:rsidR="00CE0C87" w:rsidRDefault="00CE0C87"/>
    <w:p w14:paraId="1037A2CB" w14:textId="77777777" w:rsidR="00CE0C87" w:rsidRDefault="00CE0C87"/>
    <w:p w14:paraId="416CFA59" w14:textId="77777777" w:rsidR="00CE0C87" w:rsidRDefault="00CE0C87"/>
    <w:p w14:paraId="0CCCFDCF" w14:textId="77777777" w:rsidR="00CE0C87" w:rsidRDefault="00CE0C87"/>
    <w:p w14:paraId="2F31B336" w14:textId="77777777" w:rsidR="00CE0C87" w:rsidRDefault="00CE0C87"/>
    <w:p w14:paraId="20B4DD42" w14:textId="77777777" w:rsidR="00CE0C87" w:rsidRDefault="00CE0C87"/>
    <w:p w14:paraId="5599011F" w14:textId="77777777" w:rsidR="00CE0C87" w:rsidRDefault="00CE0C87"/>
    <w:p w14:paraId="69CCDB6D" w14:textId="77777777" w:rsidR="00CE0C87" w:rsidRDefault="00CE0C87"/>
    <w:p w14:paraId="730AC447" w14:textId="77777777" w:rsidR="00CE0C87" w:rsidRDefault="00CE0C87"/>
    <w:p w14:paraId="7F18D645" w14:textId="77777777" w:rsidR="00CE0C87" w:rsidRDefault="00CE0C87"/>
    <w:p w14:paraId="76E10648" w14:textId="77777777" w:rsidR="00CE0C87" w:rsidRDefault="00CE0C87"/>
    <w:p w14:paraId="31BAE3AE" w14:textId="77777777" w:rsidR="00CE0C87" w:rsidRDefault="00CE0C87"/>
    <w:p w14:paraId="69BD56DC" w14:textId="77777777" w:rsidR="00CE0C87" w:rsidRDefault="00CE0C87"/>
    <w:p w14:paraId="1FBA2F28" w14:textId="77777777" w:rsidR="00CE0C87" w:rsidRDefault="00CE0C87"/>
    <w:p w14:paraId="44AFE753" w14:textId="77777777" w:rsidR="00CE0C87" w:rsidRDefault="00CE0C87"/>
    <w:p w14:paraId="2B4A342B" w14:textId="77777777" w:rsidR="00CE0C87" w:rsidRDefault="00CE0C87"/>
    <w:p w14:paraId="58C0275E" w14:textId="77777777" w:rsidR="00CE0C87" w:rsidRDefault="00CE0C87"/>
    <w:p w14:paraId="5EB32181" w14:textId="77777777" w:rsidR="00CE0C87" w:rsidRDefault="00CE0C87"/>
  </w:endnote>
  <w:endnote w:type="continuationSeparator" w:id="0">
    <w:p w14:paraId="79128301" w14:textId="77777777" w:rsidR="00CE0C87" w:rsidRDefault="00CE0C87">
      <w:r>
        <w:continuationSeparator/>
      </w:r>
    </w:p>
    <w:p w14:paraId="5638AC2E" w14:textId="77777777" w:rsidR="00CE0C87" w:rsidRDefault="00CE0C87"/>
    <w:p w14:paraId="5732536D" w14:textId="77777777" w:rsidR="00CE0C87" w:rsidRDefault="00CE0C87"/>
    <w:p w14:paraId="40B759F5" w14:textId="77777777" w:rsidR="00CE0C87" w:rsidRDefault="00CE0C87"/>
    <w:p w14:paraId="5502F248" w14:textId="77777777" w:rsidR="00CE0C87" w:rsidRDefault="00CE0C87"/>
    <w:p w14:paraId="6D158BAC" w14:textId="77777777" w:rsidR="00CE0C87" w:rsidRDefault="00CE0C87"/>
    <w:p w14:paraId="6E9C2551" w14:textId="77777777" w:rsidR="00CE0C87" w:rsidRDefault="00CE0C87"/>
    <w:p w14:paraId="77507A8D" w14:textId="77777777" w:rsidR="00CE0C87" w:rsidRDefault="00CE0C87"/>
    <w:p w14:paraId="657A633D" w14:textId="77777777" w:rsidR="00CE0C87" w:rsidRDefault="00CE0C87"/>
    <w:p w14:paraId="233E0A48" w14:textId="77777777" w:rsidR="00CE0C87" w:rsidRDefault="00CE0C87"/>
    <w:p w14:paraId="1E1D2DF2" w14:textId="77777777" w:rsidR="00CE0C87" w:rsidRDefault="00CE0C87"/>
    <w:p w14:paraId="607862D2" w14:textId="77777777" w:rsidR="00CE0C87" w:rsidRDefault="00CE0C87"/>
    <w:p w14:paraId="0573FE31" w14:textId="77777777" w:rsidR="00CE0C87" w:rsidRDefault="00CE0C87"/>
    <w:p w14:paraId="4DEB407E" w14:textId="77777777" w:rsidR="00CE0C87" w:rsidRDefault="00CE0C87"/>
    <w:p w14:paraId="5515FF6F" w14:textId="77777777" w:rsidR="00CE0C87" w:rsidRDefault="00CE0C87"/>
    <w:p w14:paraId="47F5211C" w14:textId="77777777" w:rsidR="00CE0C87" w:rsidRDefault="00CE0C87"/>
    <w:p w14:paraId="22041C92" w14:textId="77777777" w:rsidR="00CE0C87" w:rsidRDefault="00CE0C87"/>
    <w:p w14:paraId="12C8C803" w14:textId="77777777" w:rsidR="00CE0C87" w:rsidRDefault="00CE0C87"/>
    <w:p w14:paraId="3BADCCB1" w14:textId="77777777" w:rsidR="00CE0C87" w:rsidRDefault="00CE0C87"/>
    <w:p w14:paraId="15928595" w14:textId="77777777" w:rsidR="00CE0C87" w:rsidRDefault="00CE0C87"/>
    <w:p w14:paraId="311B7275" w14:textId="77777777" w:rsidR="00CE0C87" w:rsidRDefault="00CE0C87"/>
    <w:p w14:paraId="0502B75E" w14:textId="77777777" w:rsidR="00CE0C87" w:rsidRDefault="00CE0C87"/>
    <w:p w14:paraId="544141DA" w14:textId="77777777" w:rsidR="00CE0C87" w:rsidRDefault="00CE0C87"/>
    <w:p w14:paraId="66882494" w14:textId="77777777" w:rsidR="00CE0C87" w:rsidRDefault="00CE0C87"/>
    <w:p w14:paraId="0FF0408C" w14:textId="77777777" w:rsidR="00CE0C87" w:rsidRDefault="00CE0C87"/>
    <w:p w14:paraId="0EE8FB3A" w14:textId="77777777" w:rsidR="00CE0C87" w:rsidRDefault="00CE0C87"/>
    <w:p w14:paraId="1AFA94AC" w14:textId="77777777" w:rsidR="00CE0C87" w:rsidRDefault="00CE0C87"/>
    <w:p w14:paraId="1A265198" w14:textId="77777777" w:rsidR="00CE0C87" w:rsidRDefault="00CE0C87"/>
    <w:p w14:paraId="4B14F628" w14:textId="77777777" w:rsidR="00CE0C87" w:rsidRDefault="00CE0C87"/>
    <w:p w14:paraId="7E34305F" w14:textId="77777777" w:rsidR="00CE0C87" w:rsidRDefault="00CE0C87"/>
    <w:p w14:paraId="3330B688" w14:textId="77777777" w:rsidR="00CE0C87" w:rsidRDefault="00CE0C87"/>
    <w:p w14:paraId="6ED7495C" w14:textId="77777777" w:rsidR="00CE0C87" w:rsidRDefault="00CE0C87"/>
    <w:p w14:paraId="542632FA" w14:textId="77777777" w:rsidR="00CE0C87" w:rsidRDefault="00CE0C87"/>
    <w:p w14:paraId="587E71AB" w14:textId="77777777" w:rsidR="00CE0C87" w:rsidRDefault="00CE0C87"/>
    <w:p w14:paraId="05DB8697" w14:textId="77777777" w:rsidR="00CE0C87" w:rsidRDefault="00CE0C87"/>
    <w:p w14:paraId="51C6FDAF" w14:textId="77777777" w:rsidR="00CE0C87" w:rsidRDefault="00CE0C87"/>
    <w:p w14:paraId="59FF1091" w14:textId="77777777" w:rsidR="00CE0C87" w:rsidRDefault="00CE0C87"/>
    <w:p w14:paraId="292B7D65" w14:textId="77777777" w:rsidR="00CE0C87" w:rsidRDefault="00CE0C87"/>
    <w:p w14:paraId="047642B1" w14:textId="77777777" w:rsidR="00CE0C87" w:rsidRDefault="00CE0C87"/>
    <w:p w14:paraId="47E94037" w14:textId="77777777" w:rsidR="00CE0C87" w:rsidRDefault="00CE0C87"/>
  </w:endnote>
  <w:endnote w:type="continuationNotice" w:id="1">
    <w:p w14:paraId="7D49C8F7" w14:textId="77777777" w:rsidR="00CE0C87" w:rsidRDefault="00CE0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5B49" w14:textId="77777777" w:rsidR="00CE0C87" w:rsidRDefault="00CE0C87">
      <w:r>
        <w:separator/>
      </w:r>
    </w:p>
    <w:p w14:paraId="691FDAB5" w14:textId="77777777" w:rsidR="00CE0C87" w:rsidRDefault="00CE0C87"/>
    <w:p w14:paraId="06162DC5" w14:textId="77777777" w:rsidR="00CE0C87" w:rsidRDefault="00CE0C87"/>
    <w:p w14:paraId="1BE69425" w14:textId="77777777" w:rsidR="00CE0C87" w:rsidRDefault="00CE0C87"/>
    <w:p w14:paraId="77CDFE0B" w14:textId="77777777" w:rsidR="00CE0C87" w:rsidRDefault="00CE0C87"/>
    <w:p w14:paraId="3497EB73" w14:textId="77777777" w:rsidR="00CE0C87" w:rsidRDefault="00CE0C87"/>
    <w:p w14:paraId="43307391" w14:textId="77777777" w:rsidR="00CE0C87" w:rsidRDefault="00CE0C87"/>
    <w:p w14:paraId="34CE64E2" w14:textId="77777777" w:rsidR="00CE0C87" w:rsidRDefault="00CE0C87"/>
    <w:p w14:paraId="6D00F875" w14:textId="77777777" w:rsidR="00CE0C87" w:rsidRDefault="00CE0C87"/>
    <w:p w14:paraId="59488FD9" w14:textId="77777777" w:rsidR="00CE0C87" w:rsidRDefault="00CE0C87"/>
    <w:p w14:paraId="4FC34EAC" w14:textId="77777777" w:rsidR="00CE0C87" w:rsidRDefault="00CE0C87"/>
    <w:p w14:paraId="12AE0A55" w14:textId="77777777" w:rsidR="00CE0C87" w:rsidRDefault="00CE0C87"/>
    <w:p w14:paraId="39CF1D4B" w14:textId="77777777" w:rsidR="00CE0C87" w:rsidRDefault="00CE0C87"/>
    <w:p w14:paraId="59A3ABD9" w14:textId="77777777" w:rsidR="00CE0C87" w:rsidRDefault="00CE0C87"/>
    <w:p w14:paraId="7704895B" w14:textId="77777777" w:rsidR="00CE0C87" w:rsidRDefault="00CE0C87"/>
    <w:p w14:paraId="04166CFC" w14:textId="77777777" w:rsidR="00CE0C87" w:rsidRDefault="00CE0C87"/>
    <w:p w14:paraId="6B5FBC03" w14:textId="77777777" w:rsidR="00CE0C87" w:rsidRDefault="00CE0C87"/>
    <w:p w14:paraId="52BCAF55" w14:textId="77777777" w:rsidR="00CE0C87" w:rsidRDefault="00CE0C87"/>
    <w:p w14:paraId="2B9F2D9E" w14:textId="77777777" w:rsidR="00CE0C87" w:rsidRDefault="00CE0C87"/>
    <w:p w14:paraId="14A5C2CB" w14:textId="77777777" w:rsidR="00CE0C87" w:rsidRDefault="00CE0C87"/>
    <w:p w14:paraId="362EA8A8" w14:textId="77777777" w:rsidR="00CE0C87" w:rsidRDefault="00CE0C87"/>
    <w:p w14:paraId="370916BD" w14:textId="77777777" w:rsidR="00CE0C87" w:rsidRDefault="00CE0C87"/>
    <w:p w14:paraId="72BA251A" w14:textId="77777777" w:rsidR="00CE0C87" w:rsidRDefault="00CE0C87"/>
    <w:p w14:paraId="6A2E4B7B" w14:textId="77777777" w:rsidR="00CE0C87" w:rsidRDefault="00CE0C87"/>
    <w:p w14:paraId="0D12A366" w14:textId="77777777" w:rsidR="00CE0C87" w:rsidRDefault="00CE0C87"/>
    <w:p w14:paraId="1F13413F" w14:textId="77777777" w:rsidR="00CE0C87" w:rsidRDefault="00CE0C87"/>
    <w:p w14:paraId="40BAC269" w14:textId="77777777" w:rsidR="00CE0C87" w:rsidRDefault="00CE0C87"/>
    <w:p w14:paraId="57C11CA5" w14:textId="77777777" w:rsidR="00CE0C87" w:rsidRDefault="00CE0C87"/>
    <w:p w14:paraId="2674D25D" w14:textId="77777777" w:rsidR="00CE0C87" w:rsidRDefault="00CE0C87"/>
    <w:p w14:paraId="6AB70D41" w14:textId="77777777" w:rsidR="00CE0C87" w:rsidRDefault="00CE0C87"/>
    <w:p w14:paraId="0B845DCB" w14:textId="77777777" w:rsidR="00CE0C87" w:rsidRDefault="00CE0C87"/>
    <w:p w14:paraId="700EECCA" w14:textId="77777777" w:rsidR="00CE0C87" w:rsidRDefault="00CE0C87"/>
    <w:p w14:paraId="079EFC7E" w14:textId="77777777" w:rsidR="00CE0C87" w:rsidRDefault="00CE0C87"/>
    <w:p w14:paraId="79493208" w14:textId="77777777" w:rsidR="00CE0C87" w:rsidRDefault="00CE0C87"/>
    <w:p w14:paraId="081148F5" w14:textId="77777777" w:rsidR="00CE0C87" w:rsidRDefault="00CE0C87"/>
    <w:p w14:paraId="1A288FC9" w14:textId="77777777" w:rsidR="00CE0C87" w:rsidRDefault="00CE0C87"/>
    <w:p w14:paraId="2120CF03" w14:textId="77777777" w:rsidR="00CE0C87" w:rsidRDefault="00CE0C87"/>
    <w:p w14:paraId="02B27A63" w14:textId="77777777" w:rsidR="00CE0C87" w:rsidRDefault="00CE0C87"/>
    <w:p w14:paraId="140DE8B5" w14:textId="77777777" w:rsidR="00CE0C87" w:rsidRDefault="00CE0C87"/>
    <w:p w14:paraId="74A518D5" w14:textId="77777777" w:rsidR="00CE0C87" w:rsidRDefault="00CE0C87"/>
  </w:footnote>
  <w:footnote w:type="continuationSeparator" w:id="0">
    <w:p w14:paraId="033BB913" w14:textId="77777777" w:rsidR="00CE0C87" w:rsidRDefault="00CE0C87">
      <w:r>
        <w:continuationSeparator/>
      </w:r>
    </w:p>
    <w:p w14:paraId="2537B1A5" w14:textId="77777777" w:rsidR="00CE0C87" w:rsidRDefault="00CE0C87"/>
    <w:p w14:paraId="64A6D312" w14:textId="77777777" w:rsidR="00CE0C87" w:rsidRDefault="00CE0C87"/>
    <w:p w14:paraId="6EFC38FF" w14:textId="77777777" w:rsidR="00CE0C87" w:rsidRDefault="00CE0C87"/>
    <w:p w14:paraId="5D237836" w14:textId="77777777" w:rsidR="00CE0C87" w:rsidRDefault="00CE0C87"/>
    <w:p w14:paraId="34C786E9" w14:textId="77777777" w:rsidR="00CE0C87" w:rsidRDefault="00CE0C87"/>
    <w:p w14:paraId="658F6392" w14:textId="77777777" w:rsidR="00CE0C87" w:rsidRDefault="00CE0C87"/>
    <w:p w14:paraId="48EBCA74" w14:textId="77777777" w:rsidR="00CE0C87" w:rsidRDefault="00CE0C87"/>
    <w:p w14:paraId="18C2ABFE" w14:textId="77777777" w:rsidR="00CE0C87" w:rsidRDefault="00CE0C87"/>
    <w:p w14:paraId="7F4CFFAB" w14:textId="77777777" w:rsidR="00CE0C87" w:rsidRDefault="00CE0C87"/>
    <w:p w14:paraId="47F93F80" w14:textId="77777777" w:rsidR="00CE0C87" w:rsidRDefault="00CE0C87"/>
    <w:p w14:paraId="4005FF6C" w14:textId="77777777" w:rsidR="00CE0C87" w:rsidRDefault="00CE0C87"/>
    <w:p w14:paraId="4124979E" w14:textId="77777777" w:rsidR="00CE0C87" w:rsidRDefault="00CE0C87"/>
    <w:p w14:paraId="33D969E2" w14:textId="77777777" w:rsidR="00CE0C87" w:rsidRDefault="00CE0C87"/>
    <w:p w14:paraId="36BFC2A4" w14:textId="77777777" w:rsidR="00CE0C87" w:rsidRDefault="00CE0C87"/>
    <w:p w14:paraId="759AE89D" w14:textId="77777777" w:rsidR="00CE0C87" w:rsidRDefault="00CE0C87"/>
    <w:p w14:paraId="52DAC379" w14:textId="77777777" w:rsidR="00CE0C87" w:rsidRDefault="00CE0C87"/>
    <w:p w14:paraId="2D89DD4A" w14:textId="77777777" w:rsidR="00CE0C87" w:rsidRDefault="00CE0C87"/>
    <w:p w14:paraId="1CFB1BAE" w14:textId="77777777" w:rsidR="00CE0C87" w:rsidRDefault="00CE0C87"/>
    <w:p w14:paraId="686193BD" w14:textId="77777777" w:rsidR="00CE0C87" w:rsidRDefault="00CE0C87"/>
    <w:p w14:paraId="026D95FA" w14:textId="77777777" w:rsidR="00CE0C87" w:rsidRDefault="00CE0C87"/>
    <w:p w14:paraId="411F42E8" w14:textId="77777777" w:rsidR="00CE0C87" w:rsidRDefault="00CE0C87"/>
    <w:p w14:paraId="675682C4" w14:textId="77777777" w:rsidR="00CE0C87" w:rsidRDefault="00CE0C87"/>
    <w:p w14:paraId="7CE38ACB" w14:textId="77777777" w:rsidR="00CE0C87" w:rsidRDefault="00CE0C87"/>
    <w:p w14:paraId="405075AC" w14:textId="77777777" w:rsidR="00CE0C87" w:rsidRDefault="00CE0C87"/>
    <w:p w14:paraId="69BF1EEC" w14:textId="77777777" w:rsidR="00CE0C87" w:rsidRDefault="00CE0C87"/>
    <w:p w14:paraId="641242F6" w14:textId="77777777" w:rsidR="00CE0C87" w:rsidRDefault="00CE0C87"/>
    <w:p w14:paraId="2B9FC18B" w14:textId="77777777" w:rsidR="00CE0C87" w:rsidRDefault="00CE0C87"/>
    <w:p w14:paraId="2AD0B3BC" w14:textId="77777777" w:rsidR="00CE0C87" w:rsidRDefault="00CE0C87"/>
    <w:p w14:paraId="238BFCA7" w14:textId="77777777" w:rsidR="00CE0C87" w:rsidRDefault="00CE0C87"/>
    <w:p w14:paraId="4C6865D7" w14:textId="77777777" w:rsidR="00CE0C87" w:rsidRDefault="00CE0C87"/>
    <w:p w14:paraId="5C17B468" w14:textId="77777777" w:rsidR="00CE0C87" w:rsidRDefault="00CE0C87"/>
    <w:p w14:paraId="1470E8AE" w14:textId="77777777" w:rsidR="00CE0C87" w:rsidRDefault="00CE0C87"/>
    <w:p w14:paraId="4A9B0818" w14:textId="77777777" w:rsidR="00CE0C87" w:rsidRDefault="00CE0C87"/>
    <w:p w14:paraId="389252FE" w14:textId="77777777" w:rsidR="00CE0C87" w:rsidRDefault="00CE0C87"/>
    <w:p w14:paraId="60869EAE" w14:textId="77777777" w:rsidR="00CE0C87" w:rsidRDefault="00CE0C87"/>
    <w:p w14:paraId="27827332" w14:textId="77777777" w:rsidR="00CE0C87" w:rsidRDefault="00CE0C87"/>
    <w:p w14:paraId="528A13EA" w14:textId="77777777" w:rsidR="00CE0C87" w:rsidRDefault="00CE0C87"/>
    <w:p w14:paraId="162ACE2E" w14:textId="77777777" w:rsidR="00CE0C87" w:rsidRDefault="00CE0C87"/>
    <w:p w14:paraId="033469D8" w14:textId="77777777" w:rsidR="00CE0C87" w:rsidRDefault="00CE0C87"/>
  </w:footnote>
  <w:footnote w:type="continuationNotice" w:id="1">
    <w:p w14:paraId="393482E8" w14:textId="77777777" w:rsidR="00CE0C87" w:rsidRDefault="00CE0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4F" w14:textId="77777777" w:rsidR="0044575F" w:rsidRDefault="00445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52" w14:textId="77777777" w:rsidR="0044575F" w:rsidRDefault="00445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462662"/>
    <w:multiLevelType w:val="multilevel"/>
    <w:tmpl w:val="BBC4DC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3377614"/>
    <w:multiLevelType w:val="multilevel"/>
    <w:tmpl w:val="3DFE9D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7488F"/>
    <w:multiLevelType w:val="hybridMultilevel"/>
    <w:tmpl w:val="AF42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67BEB"/>
    <w:multiLevelType w:val="multilevel"/>
    <w:tmpl w:val="5270E33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E6180B"/>
    <w:multiLevelType w:val="hybridMultilevel"/>
    <w:tmpl w:val="352AD660"/>
    <w:lvl w:ilvl="0" w:tplc="04090001">
      <w:start w:val="1"/>
      <w:numFmt w:val="bullet"/>
      <w:lvlText w:val=""/>
      <w:lvlJc w:val="left"/>
      <w:pPr>
        <w:ind w:left="1882" w:hanging="360"/>
      </w:pPr>
      <w:rPr>
        <w:rFonts w:ascii="Symbol" w:hAnsi="Symbol" w:hint="default"/>
      </w:rPr>
    </w:lvl>
    <w:lvl w:ilvl="1" w:tplc="04090003" w:tentative="1">
      <w:start w:val="1"/>
      <w:numFmt w:val="bullet"/>
      <w:lvlText w:val="o"/>
      <w:lvlJc w:val="left"/>
      <w:pPr>
        <w:ind w:left="2602" w:hanging="360"/>
      </w:pPr>
      <w:rPr>
        <w:rFonts w:ascii="Courier New" w:hAnsi="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7" w15:restartNumberingAfterBreak="0">
    <w:nsid w:val="05554B64"/>
    <w:multiLevelType w:val="multilevel"/>
    <w:tmpl w:val="19D0AAB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1921D1"/>
    <w:multiLevelType w:val="multilevel"/>
    <w:tmpl w:val="072EE28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4B015E"/>
    <w:multiLevelType w:val="hybridMultilevel"/>
    <w:tmpl w:val="2C4C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6749D"/>
    <w:multiLevelType w:val="hybridMultilevel"/>
    <w:tmpl w:val="18DA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DB29C4"/>
    <w:multiLevelType w:val="hybridMultilevel"/>
    <w:tmpl w:val="1028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E543A9"/>
    <w:multiLevelType w:val="multilevel"/>
    <w:tmpl w:val="E07690B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3FF48B7"/>
    <w:multiLevelType w:val="hybridMultilevel"/>
    <w:tmpl w:val="A27AC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024F8B"/>
    <w:multiLevelType w:val="multilevel"/>
    <w:tmpl w:val="815C19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5B6F0D"/>
    <w:multiLevelType w:val="multilevel"/>
    <w:tmpl w:val="10E69D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A75DE6"/>
    <w:multiLevelType w:val="hybridMultilevel"/>
    <w:tmpl w:val="1AB29956"/>
    <w:lvl w:ilvl="0" w:tplc="ED5214B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CB6C2B"/>
    <w:multiLevelType w:val="multilevel"/>
    <w:tmpl w:val="F9F85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E63E34"/>
    <w:multiLevelType w:val="hybridMultilevel"/>
    <w:tmpl w:val="025AA7A0"/>
    <w:lvl w:ilvl="0" w:tplc="04090001">
      <w:start w:val="1"/>
      <w:numFmt w:val="bullet"/>
      <w:lvlText w:val=""/>
      <w:lvlJc w:val="left"/>
      <w:pPr>
        <w:ind w:left="1882" w:hanging="360"/>
      </w:pPr>
      <w:rPr>
        <w:rFonts w:ascii="Symbol" w:hAnsi="Symbol" w:hint="default"/>
      </w:rPr>
    </w:lvl>
    <w:lvl w:ilvl="1" w:tplc="04090003" w:tentative="1">
      <w:start w:val="1"/>
      <w:numFmt w:val="bullet"/>
      <w:lvlText w:val="o"/>
      <w:lvlJc w:val="left"/>
      <w:pPr>
        <w:ind w:left="2602" w:hanging="360"/>
      </w:pPr>
      <w:rPr>
        <w:rFonts w:ascii="Courier New" w:hAnsi="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19" w15:restartNumberingAfterBreak="0">
    <w:nsid w:val="1E927C82"/>
    <w:multiLevelType w:val="multilevel"/>
    <w:tmpl w:val="D34A79E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B90068"/>
    <w:multiLevelType w:val="multilevel"/>
    <w:tmpl w:val="940AD0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DC0CA4"/>
    <w:multiLevelType w:val="hybridMultilevel"/>
    <w:tmpl w:val="8A62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8112E1"/>
    <w:multiLevelType w:val="multilevel"/>
    <w:tmpl w:val="F7D0806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24" w15:restartNumberingAfterBreak="0">
    <w:nsid w:val="2B604F89"/>
    <w:multiLevelType w:val="multilevel"/>
    <w:tmpl w:val="F7D0806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F86191"/>
    <w:multiLevelType w:val="hybridMultilevel"/>
    <w:tmpl w:val="78D2AE0E"/>
    <w:lvl w:ilvl="0" w:tplc="04090001">
      <w:start w:val="1"/>
      <w:numFmt w:val="bullet"/>
      <w:lvlText w:val=""/>
      <w:lvlJc w:val="left"/>
      <w:pPr>
        <w:ind w:left="1882" w:hanging="360"/>
      </w:pPr>
      <w:rPr>
        <w:rFonts w:ascii="Symbol" w:hAnsi="Symbol" w:hint="default"/>
      </w:rPr>
    </w:lvl>
    <w:lvl w:ilvl="1" w:tplc="04090003" w:tentative="1">
      <w:start w:val="1"/>
      <w:numFmt w:val="bullet"/>
      <w:lvlText w:val="o"/>
      <w:lvlJc w:val="left"/>
      <w:pPr>
        <w:ind w:left="2602" w:hanging="360"/>
      </w:pPr>
      <w:rPr>
        <w:rFonts w:ascii="Courier New" w:hAnsi="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26" w15:restartNumberingAfterBreak="0">
    <w:nsid w:val="2D067439"/>
    <w:multiLevelType w:val="multilevel"/>
    <w:tmpl w:val="FC9A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3C0220"/>
    <w:multiLevelType w:val="hybridMultilevel"/>
    <w:tmpl w:val="5BC0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6E345E"/>
    <w:multiLevelType w:val="multilevel"/>
    <w:tmpl w:val="5E929812"/>
    <w:lvl w:ilvl="0">
      <w:start w:val="2"/>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CC20FD"/>
    <w:multiLevelType w:val="hybridMultilevel"/>
    <w:tmpl w:val="6366BD0A"/>
    <w:lvl w:ilvl="0" w:tplc="04090001">
      <w:start w:val="1"/>
      <w:numFmt w:val="bullet"/>
      <w:lvlText w:val=""/>
      <w:lvlJc w:val="left"/>
      <w:pPr>
        <w:ind w:left="1882" w:hanging="360"/>
      </w:pPr>
      <w:rPr>
        <w:rFonts w:ascii="Symbol" w:hAnsi="Symbol" w:hint="default"/>
      </w:rPr>
    </w:lvl>
    <w:lvl w:ilvl="1" w:tplc="04090003" w:tentative="1">
      <w:start w:val="1"/>
      <w:numFmt w:val="bullet"/>
      <w:lvlText w:val="o"/>
      <w:lvlJc w:val="left"/>
      <w:pPr>
        <w:ind w:left="2602" w:hanging="360"/>
      </w:pPr>
      <w:rPr>
        <w:rFonts w:ascii="Courier New" w:hAnsi="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31" w15:restartNumberingAfterBreak="0">
    <w:nsid w:val="47E43F19"/>
    <w:multiLevelType w:val="multilevel"/>
    <w:tmpl w:val="BBC4DC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040E54"/>
    <w:multiLevelType w:val="multilevel"/>
    <w:tmpl w:val="DCF65BB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4F1343B6"/>
    <w:multiLevelType w:val="multilevel"/>
    <w:tmpl w:val="D73257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2F0E84"/>
    <w:multiLevelType w:val="multilevel"/>
    <w:tmpl w:val="415849F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15450B1"/>
    <w:multiLevelType w:val="multilevel"/>
    <w:tmpl w:val="B658F7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1E0FA2"/>
    <w:multiLevelType w:val="multilevel"/>
    <w:tmpl w:val="99640262"/>
    <w:lvl w:ilvl="0">
      <w:start w:val="1"/>
      <w:numFmt w:val="decimal"/>
      <w:pStyle w:val="Heading1"/>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7"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90C71D5"/>
    <w:multiLevelType w:val="multilevel"/>
    <w:tmpl w:val="B714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CC7C43"/>
    <w:multiLevelType w:val="multilevel"/>
    <w:tmpl w:val="B93CA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4150D4"/>
    <w:multiLevelType w:val="hybridMultilevel"/>
    <w:tmpl w:val="14288648"/>
    <w:lvl w:ilvl="0" w:tplc="2E389B54">
      <w:start w:val="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D83BA2"/>
    <w:multiLevelType w:val="hybridMultilevel"/>
    <w:tmpl w:val="BBBEF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DE4E85"/>
    <w:multiLevelType w:val="multilevel"/>
    <w:tmpl w:val="3DFE9D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95A7B"/>
    <w:multiLevelType w:val="hybridMultilevel"/>
    <w:tmpl w:val="B058AB94"/>
    <w:lvl w:ilvl="0" w:tplc="04090001">
      <w:start w:val="1"/>
      <w:numFmt w:val="bullet"/>
      <w:lvlText w:val=""/>
      <w:lvlJc w:val="left"/>
      <w:pPr>
        <w:ind w:left="1882" w:hanging="360"/>
      </w:pPr>
      <w:rPr>
        <w:rFonts w:ascii="Symbol" w:hAnsi="Symbol" w:hint="default"/>
      </w:rPr>
    </w:lvl>
    <w:lvl w:ilvl="1" w:tplc="04090003" w:tentative="1">
      <w:start w:val="1"/>
      <w:numFmt w:val="bullet"/>
      <w:lvlText w:val="o"/>
      <w:lvlJc w:val="left"/>
      <w:pPr>
        <w:ind w:left="2602" w:hanging="360"/>
      </w:pPr>
      <w:rPr>
        <w:rFonts w:ascii="Courier New" w:hAnsi="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45" w15:restartNumberingAfterBreak="0">
    <w:nsid w:val="74540FA7"/>
    <w:multiLevelType w:val="multilevel"/>
    <w:tmpl w:val="3DFE9D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0F3077"/>
    <w:multiLevelType w:val="hybridMultilevel"/>
    <w:tmpl w:val="DF8C9C82"/>
    <w:lvl w:ilvl="0" w:tplc="04090001">
      <w:start w:val="1"/>
      <w:numFmt w:val="bullet"/>
      <w:lvlText w:val=""/>
      <w:lvlJc w:val="left"/>
      <w:pPr>
        <w:ind w:left="1882" w:hanging="360"/>
      </w:pPr>
      <w:rPr>
        <w:rFonts w:ascii="Symbol" w:hAnsi="Symbol" w:hint="default"/>
      </w:rPr>
    </w:lvl>
    <w:lvl w:ilvl="1" w:tplc="04090003" w:tentative="1">
      <w:start w:val="1"/>
      <w:numFmt w:val="bullet"/>
      <w:lvlText w:val="o"/>
      <w:lvlJc w:val="left"/>
      <w:pPr>
        <w:ind w:left="2602" w:hanging="360"/>
      </w:pPr>
      <w:rPr>
        <w:rFonts w:ascii="Courier New" w:hAnsi="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47" w15:restartNumberingAfterBreak="0">
    <w:nsid w:val="7E23482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595405048">
    <w:abstractNumId w:val="2"/>
  </w:num>
  <w:num w:numId="2" w16cid:durableId="615910743">
    <w:abstractNumId w:val="36"/>
  </w:num>
  <w:num w:numId="3" w16cid:durableId="1056006176">
    <w:abstractNumId w:val="23"/>
  </w:num>
  <w:num w:numId="4" w16cid:durableId="78261253">
    <w:abstractNumId w:val="47"/>
  </w:num>
  <w:num w:numId="5" w16cid:durableId="1156340445">
    <w:abstractNumId w:val="37"/>
  </w:num>
  <w:num w:numId="6" w16cid:durableId="73823441">
    <w:abstractNumId w:val="0"/>
    <w:lvlOverride w:ilvl="0">
      <w:startOverride w:val="1"/>
    </w:lvlOverride>
  </w:num>
  <w:num w:numId="7" w16cid:durableId="1783694082">
    <w:abstractNumId w:val="43"/>
  </w:num>
  <w:num w:numId="8" w16cid:durableId="1862282645">
    <w:abstractNumId w:val="29"/>
  </w:num>
  <w:num w:numId="9" w16cid:durableId="1894121720">
    <w:abstractNumId w:val="25"/>
  </w:num>
  <w:num w:numId="10" w16cid:durableId="557088177">
    <w:abstractNumId w:val="18"/>
  </w:num>
  <w:num w:numId="11" w16cid:durableId="1962298621">
    <w:abstractNumId w:val="28"/>
  </w:num>
  <w:num w:numId="12" w16cid:durableId="1997805933">
    <w:abstractNumId w:val="33"/>
  </w:num>
  <w:num w:numId="13" w16cid:durableId="1023750126">
    <w:abstractNumId w:val="16"/>
  </w:num>
  <w:num w:numId="14" w16cid:durableId="730618606">
    <w:abstractNumId w:val="40"/>
  </w:num>
  <w:num w:numId="15" w16cid:durableId="573512823">
    <w:abstractNumId w:val="39"/>
  </w:num>
  <w:num w:numId="16" w16cid:durableId="648559080">
    <w:abstractNumId w:val="14"/>
  </w:num>
  <w:num w:numId="17" w16cid:durableId="744569113">
    <w:abstractNumId w:val="7"/>
  </w:num>
  <w:num w:numId="18" w16cid:durableId="1587301742">
    <w:abstractNumId w:val="30"/>
  </w:num>
  <w:num w:numId="19" w16cid:durableId="2139299617">
    <w:abstractNumId w:val="46"/>
  </w:num>
  <w:num w:numId="20" w16cid:durableId="2131508612">
    <w:abstractNumId w:val="13"/>
  </w:num>
  <w:num w:numId="21" w16cid:durableId="1470123262">
    <w:abstractNumId w:val="17"/>
  </w:num>
  <w:num w:numId="22" w16cid:durableId="1644113752">
    <w:abstractNumId w:val="45"/>
  </w:num>
  <w:num w:numId="23" w16cid:durableId="1895385674">
    <w:abstractNumId w:val="42"/>
  </w:num>
  <w:num w:numId="24" w16cid:durableId="573705892">
    <w:abstractNumId w:val="38"/>
  </w:num>
  <w:num w:numId="25" w16cid:durableId="1129082949">
    <w:abstractNumId w:val="35"/>
  </w:num>
  <w:num w:numId="26" w16cid:durableId="755827748">
    <w:abstractNumId w:val="26"/>
  </w:num>
  <w:num w:numId="27" w16cid:durableId="1469393311">
    <w:abstractNumId w:val="3"/>
  </w:num>
  <w:num w:numId="28" w16cid:durableId="1531991748">
    <w:abstractNumId w:val="1"/>
  </w:num>
  <w:num w:numId="29" w16cid:durableId="1685932564">
    <w:abstractNumId w:val="32"/>
  </w:num>
  <w:num w:numId="30" w16cid:durableId="1230531441">
    <w:abstractNumId w:val="12"/>
  </w:num>
  <w:num w:numId="31" w16cid:durableId="1206335794">
    <w:abstractNumId w:val="31"/>
  </w:num>
  <w:num w:numId="32" w16cid:durableId="197008550">
    <w:abstractNumId w:val="6"/>
  </w:num>
  <w:num w:numId="33" w16cid:durableId="123935541">
    <w:abstractNumId w:val="44"/>
  </w:num>
  <w:num w:numId="34" w16cid:durableId="313489868">
    <w:abstractNumId w:val="4"/>
  </w:num>
  <w:num w:numId="35" w16cid:durableId="1718356261">
    <w:abstractNumId w:val="5"/>
  </w:num>
  <w:num w:numId="36" w16cid:durableId="1755321286">
    <w:abstractNumId w:val="8"/>
  </w:num>
  <w:num w:numId="37" w16cid:durableId="357125533">
    <w:abstractNumId w:val="15"/>
  </w:num>
  <w:num w:numId="38" w16cid:durableId="907957661">
    <w:abstractNumId w:val="11"/>
  </w:num>
  <w:num w:numId="39" w16cid:durableId="1825857439">
    <w:abstractNumId w:val="41"/>
  </w:num>
  <w:num w:numId="40" w16cid:durableId="959728496">
    <w:abstractNumId w:val="21"/>
  </w:num>
  <w:num w:numId="41" w16cid:durableId="1995723175">
    <w:abstractNumId w:val="27"/>
  </w:num>
  <w:num w:numId="42" w16cid:durableId="267155579">
    <w:abstractNumId w:val="9"/>
  </w:num>
  <w:num w:numId="43" w16cid:durableId="1636721403">
    <w:abstractNumId w:val="19"/>
  </w:num>
  <w:num w:numId="44" w16cid:durableId="1850293369">
    <w:abstractNumId w:val="20"/>
  </w:num>
  <w:num w:numId="45" w16cid:durableId="448008543">
    <w:abstractNumId w:val="22"/>
  </w:num>
  <w:num w:numId="46" w16cid:durableId="1754011741">
    <w:abstractNumId w:val="24"/>
  </w:num>
  <w:num w:numId="47" w16cid:durableId="41371230">
    <w:abstractNumId w:val="34"/>
  </w:num>
  <w:num w:numId="48" w16cid:durableId="22538346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F8D"/>
    <w:rsid w:val="00003A66"/>
    <w:rsid w:val="00015AFA"/>
    <w:rsid w:val="000246AE"/>
    <w:rsid w:val="000336CB"/>
    <w:rsid w:val="0003620F"/>
    <w:rsid w:val="000379B1"/>
    <w:rsid w:val="00037DFF"/>
    <w:rsid w:val="00041DBD"/>
    <w:rsid w:val="00042440"/>
    <w:rsid w:val="00043C89"/>
    <w:rsid w:val="00044DA1"/>
    <w:rsid w:val="00046689"/>
    <w:rsid w:val="000475E3"/>
    <w:rsid w:val="00050AE2"/>
    <w:rsid w:val="000517B4"/>
    <w:rsid w:val="00052F4C"/>
    <w:rsid w:val="0005607D"/>
    <w:rsid w:val="000628BB"/>
    <w:rsid w:val="000647CE"/>
    <w:rsid w:val="0006494C"/>
    <w:rsid w:val="00066C99"/>
    <w:rsid w:val="0006702D"/>
    <w:rsid w:val="00067D0F"/>
    <w:rsid w:val="00067E82"/>
    <w:rsid w:val="00071AF3"/>
    <w:rsid w:val="00072D74"/>
    <w:rsid w:val="00074483"/>
    <w:rsid w:val="00076FCE"/>
    <w:rsid w:val="00080852"/>
    <w:rsid w:val="00081A96"/>
    <w:rsid w:val="00081DF6"/>
    <w:rsid w:val="00083834"/>
    <w:rsid w:val="00084DE1"/>
    <w:rsid w:val="00085ACF"/>
    <w:rsid w:val="00086FFD"/>
    <w:rsid w:val="000924E5"/>
    <w:rsid w:val="00093E7B"/>
    <w:rsid w:val="00095426"/>
    <w:rsid w:val="00097204"/>
    <w:rsid w:val="00097547"/>
    <w:rsid w:val="000A002F"/>
    <w:rsid w:val="000A2BAC"/>
    <w:rsid w:val="000A7835"/>
    <w:rsid w:val="000B549A"/>
    <w:rsid w:val="000C41B5"/>
    <w:rsid w:val="000C5886"/>
    <w:rsid w:val="000D1750"/>
    <w:rsid w:val="000D2759"/>
    <w:rsid w:val="000D2EE2"/>
    <w:rsid w:val="000D573D"/>
    <w:rsid w:val="000E1984"/>
    <w:rsid w:val="000E20F4"/>
    <w:rsid w:val="000E2650"/>
    <w:rsid w:val="000E2F26"/>
    <w:rsid w:val="000E3E99"/>
    <w:rsid w:val="000E6D5B"/>
    <w:rsid w:val="000E6E10"/>
    <w:rsid w:val="000E7D16"/>
    <w:rsid w:val="000F0CD9"/>
    <w:rsid w:val="000F1B26"/>
    <w:rsid w:val="000F4049"/>
    <w:rsid w:val="000F7A73"/>
    <w:rsid w:val="001022CF"/>
    <w:rsid w:val="0010507A"/>
    <w:rsid w:val="00107C1B"/>
    <w:rsid w:val="00114AD9"/>
    <w:rsid w:val="00114E09"/>
    <w:rsid w:val="00120E8F"/>
    <w:rsid w:val="00130EDB"/>
    <w:rsid w:val="00135C64"/>
    <w:rsid w:val="001438EF"/>
    <w:rsid w:val="001449F4"/>
    <w:rsid w:val="00147135"/>
    <w:rsid w:val="00147B72"/>
    <w:rsid w:val="00150A07"/>
    <w:rsid w:val="00151079"/>
    <w:rsid w:val="0015285F"/>
    <w:rsid w:val="001536BC"/>
    <w:rsid w:val="00153CC8"/>
    <w:rsid w:val="00154167"/>
    <w:rsid w:val="00154AA1"/>
    <w:rsid w:val="0015506B"/>
    <w:rsid w:val="0015507C"/>
    <w:rsid w:val="0015760E"/>
    <w:rsid w:val="00170EFC"/>
    <w:rsid w:val="00171B0F"/>
    <w:rsid w:val="00172463"/>
    <w:rsid w:val="001737AC"/>
    <w:rsid w:val="00175A46"/>
    <w:rsid w:val="001771DF"/>
    <w:rsid w:val="0018281E"/>
    <w:rsid w:val="00183930"/>
    <w:rsid w:val="00195503"/>
    <w:rsid w:val="00196CD1"/>
    <w:rsid w:val="001A2625"/>
    <w:rsid w:val="001A346F"/>
    <w:rsid w:val="001B16A7"/>
    <w:rsid w:val="001B1C6B"/>
    <w:rsid w:val="001B6EE6"/>
    <w:rsid w:val="001C0783"/>
    <w:rsid w:val="001C10F4"/>
    <w:rsid w:val="001C134C"/>
    <w:rsid w:val="001C2B90"/>
    <w:rsid w:val="001C34E1"/>
    <w:rsid w:val="001C46E9"/>
    <w:rsid w:val="001C531C"/>
    <w:rsid w:val="001C7C40"/>
    <w:rsid w:val="001D2F01"/>
    <w:rsid w:val="001D5B18"/>
    <w:rsid w:val="001D6C60"/>
    <w:rsid w:val="001D76F3"/>
    <w:rsid w:val="001E005F"/>
    <w:rsid w:val="001E0955"/>
    <w:rsid w:val="001E2230"/>
    <w:rsid w:val="001F1AD3"/>
    <w:rsid w:val="001F708D"/>
    <w:rsid w:val="002028C6"/>
    <w:rsid w:val="002041E6"/>
    <w:rsid w:val="00207626"/>
    <w:rsid w:val="00207C08"/>
    <w:rsid w:val="0021057A"/>
    <w:rsid w:val="00210EF1"/>
    <w:rsid w:val="00210FB6"/>
    <w:rsid w:val="002131C0"/>
    <w:rsid w:val="002207DE"/>
    <w:rsid w:val="002207E6"/>
    <w:rsid w:val="00222CB1"/>
    <w:rsid w:val="0022562E"/>
    <w:rsid w:val="00225B00"/>
    <w:rsid w:val="00227C11"/>
    <w:rsid w:val="00230887"/>
    <w:rsid w:val="00232F45"/>
    <w:rsid w:val="00234C43"/>
    <w:rsid w:val="002367FB"/>
    <w:rsid w:val="00236CFF"/>
    <w:rsid w:val="00237759"/>
    <w:rsid w:val="00237A31"/>
    <w:rsid w:val="002400A3"/>
    <w:rsid w:val="002405E9"/>
    <w:rsid w:val="00242543"/>
    <w:rsid w:val="0024292D"/>
    <w:rsid w:val="00243A81"/>
    <w:rsid w:val="002461C5"/>
    <w:rsid w:val="002462DC"/>
    <w:rsid w:val="00247883"/>
    <w:rsid w:val="002503DD"/>
    <w:rsid w:val="002504E9"/>
    <w:rsid w:val="00255048"/>
    <w:rsid w:val="00255D98"/>
    <w:rsid w:val="002605CC"/>
    <w:rsid w:val="002630B8"/>
    <w:rsid w:val="002633C9"/>
    <w:rsid w:val="0026573B"/>
    <w:rsid w:val="00267FED"/>
    <w:rsid w:val="0027303C"/>
    <w:rsid w:val="00273FDF"/>
    <w:rsid w:val="002778E1"/>
    <w:rsid w:val="0028455A"/>
    <w:rsid w:val="00284821"/>
    <w:rsid w:val="00285CCD"/>
    <w:rsid w:val="00293DE5"/>
    <w:rsid w:val="00293E54"/>
    <w:rsid w:val="0029575B"/>
    <w:rsid w:val="00296CFD"/>
    <w:rsid w:val="002A3122"/>
    <w:rsid w:val="002A4E36"/>
    <w:rsid w:val="002A6FDF"/>
    <w:rsid w:val="002B100B"/>
    <w:rsid w:val="002B6488"/>
    <w:rsid w:val="002B674C"/>
    <w:rsid w:val="002B6C4F"/>
    <w:rsid w:val="002B7EA1"/>
    <w:rsid w:val="002B7F82"/>
    <w:rsid w:val="002C3717"/>
    <w:rsid w:val="002C4395"/>
    <w:rsid w:val="002C4550"/>
    <w:rsid w:val="002C5F7F"/>
    <w:rsid w:val="002D0A04"/>
    <w:rsid w:val="002D17B3"/>
    <w:rsid w:val="002D34D8"/>
    <w:rsid w:val="002D3B6B"/>
    <w:rsid w:val="002D66EF"/>
    <w:rsid w:val="002E069F"/>
    <w:rsid w:val="002E06DD"/>
    <w:rsid w:val="002E2489"/>
    <w:rsid w:val="002E2C05"/>
    <w:rsid w:val="002E433D"/>
    <w:rsid w:val="002E6E0A"/>
    <w:rsid w:val="002E733E"/>
    <w:rsid w:val="002E73F1"/>
    <w:rsid w:val="002F0A4D"/>
    <w:rsid w:val="002F1273"/>
    <w:rsid w:val="002F4600"/>
    <w:rsid w:val="002F6B4D"/>
    <w:rsid w:val="002F7573"/>
    <w:rsid w:val="00302271"/>
    <w:rsid w:val="00307D04"/>
    <w:rsid w:val="0031180E"/>
    <w:rsid w:val="00314F3D"/>
    <w:rsid w:val="003156BE"/>
    <w:rsid w:val="00316F71"/>
    <w:rsid w:val="003171FF"/>
    <w:rsid w:val="00317419"/>
    <w:rsid w:val="003202A9"/>
    <w:rsid w:val="0032282C"/>
    <w:rsid w:val="00322F1E"/>
    <w:rsid w:val="003252A4"/>
    <w:rsid w:val="00325FAD"/>
    <w:rsid w:val="00326B1E"/>
    <w:rsid w:val="00330924"/>
    <w:rsid w:val="00332D51"/>
    <w:rsid w:val="003336C2"/>
    <w:rsid w:val="00334132"/>
    <w:rsid w:val="0033470D"/>
    <w:rsid w:val="00335732"/>
    <w:rsid w:val="00335A26"/>
    <w:rsid w:val="003362BF"/>
    <w:rsid w:val="003415BF"/>
    <w:rsid w:val="00342B74"/>
    <w:rsid w:val="00343647"/>
    <w:rsid w:val="003439EB"/>
    <w:rsid w:val="003446F0"/>
    <w:rsid w:val="003455B5"/>
    <w:rsid w:val="00345B72"/>
    <w:rsid w:val="00346646"/>
    <w:rsid w:val="00347794"/>
    <w:rsid w:val="0035095B"/>
    <w:rsid w:val="00350D91"/>
    <w:rsid w:val="00353E20"/>
    <w:rsid w:val="003556C6"/>
    <w:rsid w:val="00357316"/>
    <w:rsid w:val="003578B4"/>
    <w:rsid w:val="00367885"/>
    <w:rsid w:val="00370782"/>
    <w:rsid w:val="00370949"/>
    <w:rsid w:val="003747B9"/>
    <w:rsid w:val="00380743"/>
    <w:rsid w:val="003813A9"/>
    <w:rsid w:val="0038353C"/>
    <w:rsid w:val="00384BAA"/>
    <w:rsid w:val="003853BF"/>
    <w:rsid w:val="00386FA4"/>
    <w:rsid w:val="003874B1"/>
    <w:rsid w:val="003879C7"/>
    <w:rsid w:val="00392A6B"/>
    <w:rsid w:val="00392D70"/>
    <w:rsid w:val="0039386D"/>
    <w:rsid w:val="00395068"/>
    <w:rsid w:val="00395808"/>
    <w:rsid w:val="00397EE5"/>
    <w:rsid w:val="003A0304"/>
    <w:rsid w:val="003A06A5"/>
    <w:rsid w:val="003A4AEC"/>
    <w:rsid w:val="003B1975"/>
    <w:rsid w:val="003B4453"/>
    <w:rsid w:val="003B532A"/>
    <w:rsid w:val="003B67FB"/>
    <w:rsid w:val="003C14BB"/>
    <w:rsid w:val="003C4410"/>
    <w:rsid w:val="003C47AB"/>
    <w:rsid w:val="003C559E"/>
    <w:rsid w:val="003C64AD"/>
    <w:rsid w:val="003D1B53"/>
    <w:rsid w:val="003D1F9B"/>
    <w:rsid w:val="003D2E34"/>
    <w:rsid w:val="003D3B16"/>
    <w:rsid w:val="003D7DD6"/>
    <w:rsid w:val="003E13B3"/>
    <w:rsid w:val="003E1F02"/>
    <w:rsid w:val="003E2B88"/>
    <w:rsid w:val="003E3862"/>
    <w:rsid w:val="003E6042"/>
    <w:rsid w:val="003E7CB0"/>
    <w:rsid w:val="003F05F6"/>
    <w:rsid w:val="003F20BF"/>
    <w:rsid w:val="003F2A8A"/>
    <w:rsid w:val="003F3D8A"/>
    <w:rsid w:val="003F5266"/>
    <w:rsid w:val="003F65FB"/>
    <w:rsid w:val="0040019B"/>
    <w:rsid w:val="0040161A"/>
    <w:rsid w:val="00402F63"/>
    <w:rsid w:val="0040381C"/>
    <w:rsid w:val="00404F2F"/>
    <w:rsid w:val="00410CA2"/>
    <w:rsid w:val="00412D32"/>
    <w:rsid w:val="00412E75"/>
    <w:rsid w:val="004170FA"/>
    <w:rsid w:val="004214F1"/>
    <w:rsid w:val="00424B9A"/>
    <w:rsid w:val="0042513B"/>
    <w:rsid w:val="0042523E"/>
    <w:rsid w:val="00425386"/>
    <w:rsid w:val="00426BCD"/>
    <w:rsid w:val="0043154E"/>
    <w:rsid w:val="004323EA"/>
    <w:rsid w:val="00434B3E"/>
    <w:rsid w:val="00435FA4"/>
    <w:rsid w:val="0043622D"/>
    <w:rsid w:val="0044197C"/>
    <w:rsid w:val="00444B23"/>
    <w:rsid w:val="0044575F"/>
    <w:rsid w:val="00446C23"/>
    <w:rsid w:val="00451145"/>
    <w:rsid w:val="0045219B"/>
    <w:rsid w:val="00453391"/>
    <w:rsid w:val="004609ED"/>
    <w:rsid w:val="00460F2D"/>
    <w:rsid w:val="004633E7"/>
    <w:rsid w:val="00465961"/>
    <w:rsid w:val="00470B0F"/>
    <w:rsid w:val="00475B98"/>
    <w:rsid w:val="00481657"/>
    <w:rsid w:val="00482000"/>
    <w:rsid w:val="00485ECC"/>
    <w:rsid w:val="0048785B"/>
    <w:rsid w:val="00491F79"/>
    <w:rsid w:val="00491FFF"/>
    <w:rsid w:val="00492147"/>
    <w:rsid w:val="0049316B"/>
    <w:rsid w:val="004934AB"/>
    <w:rsid w:val="00495AB3"/>
    <w:rsid w:val="0049632B"/>
    <w:rsid w:val="004A0D1C"/>
    <w:rsid w:val="004A4AA9"/>
    <w:rsid w:val="004B7C18"/>
    <w:rsid w:val="004C421A"/>
    <w:rsid w:val="004C4D48"/>
    <w:rsid w:val="004C57F6"/>
    <w:rsid w:val="004D074A"/>
    <w:rsid w:val="004D3C6F"/>
    <w:rsid w:val="004D4D08"/>
    <w:rsid w:val="004E3ADF"/>
    <w:rsid w:val="004E4811"/>
    <w:rsid w:val="004F60CA"/>
    <w:rsid w:val="005022AF"/>
    <w:rsid w:val="0050298C"/>
    <w:rsid w:val="00502DE8"/>
    <w:rsid w:val="0050442B"/>
    <w:rsid w:val="0050446B"/>
    <w:rsid w:val="005063A5"/>
    <w:rsid w:val="00506DB1"/>
    <w:rsid w:val="00510E12"/>
    <w:rsid w:val="00511F2C"/>
    <w:rsid w:val="005133F5"/>
    <w:rsid w:val="005151FF"/>
    <w:rsid w:val="00516485"/>
    <w:rsid w:val="005176DF"/>
    <w:rsid w:val="00521E6C"/>
    <w:rsid w:val="00522686"/>
    <w:rsid w:val="00531194"/>
    <w:rsid w:val="00532953"/>
    <w:rsid w:val="00532CF9"/>
    <w:rsid w:val="005349BD"/>
    <w:rsid w:val="00535913"/>
    <w:rsid w:val="0053607B"/>
    <w:rsid w:val="00541770"/>
    <w:rsid w:val="00541E40"/>
    <w:rsid w:val="00542956"/>
    <w:rsid w:val="0054561A"/>
    <w:rsid w:val="005461E5"/>
    <w:rsid w:val="005473E0"/>
    <w:rsid w:val="00547E4E"/>
    <w:rsid w:val="00554077"/>
    <w:rsid w:val="0055472F"/>
    <w:rsid w:val="00555997"/>
    <w:rsid w:val="00555CA7"/>
    <w:rsid w:val="005576F9"/>
    <w:rsid w:val="00561B84"/>
    <w:rsid w:val="00562C89"/>
    <w:rsid w:val="00564928"/>
    <w:rsid w:val="00566C18"/>
    <w:rsid w:val="00571093"/>
    <w:rsid w:val="005717AA"/>
    <w:rsid w:val="0057254C"/>
    <w:rsid w:val="005733E1"/>
    <w:rsid w:val="00576B2E"/>
    <w:rsid w:val="00584FFD"/>
    <w:rsid w:val="005854F9"/>
    <w:rsid w:val="00585F25"/>
    <w:rsid w:val="00586457"/>
    <w:rsid w:val="005871C6"/>
    <w:rsid w:val="00591BE1"/>
    <w:rsid w:val="005922DC"/>
    <w:rsid w:val="0059391E"/>
    <w:rsid w:val="00594D0C"/>
    <w:rsid w:val="00595DA9"/>
    <w:rsid w:val="005A0420"/>
    <w:rsid w:val="005A255C"/>
    <w:rsid w:val="005A350B"/>
    <w:rsid w:val="005B4E6A"/>
    <w:rsid w:val="005B4FF4"/>
    <w:rsid w:val="005B500D"/>
    <w:rsid w:val="005B5602"/>
    <w:rsid w:val="005B6BA6"/>
    <w:rsid w:val="005C04FA"/>
    <w:rsid w:val="005C127F"/>
    <w:rsid w:val="005C25B8"/>
    <w:rsid w:val="005C3B7A"/>
    <w:rsid w:val="005C59FA"/>
    <w:rsid w:val="005C7565"/>
    <w:rsid w:val="005C7C3D"/>
    <w:rsid w:val="005D1575"/>
    <w:rsid w:val="005D4E16"/>
    <w:rsid w:val="005D6557"/>
    <w:rsid w:val="005E269B"/>
    <w:rsid w:val="005F279B"/>
    <w:rsid w:val="005F339B"/>
    <w:rsid w:val="005F3929"/>
    <w:rsid w:val="005F3C5A"/>
    <w:rsid w:val="005F4667"/>
    <w:rsid w:val="005F5B0E"/>
    <w:rsid w:val="005F72FB"/>
    <w:rsid w:val="00600BB9"/>
    <w:rsid w:val="0060287C"/>
    <w:rsid w:val="00603235"/>
    <w:rsid w:val="00613C2E"/>
    <w:rsid w:val="00620008"/>
    <w:rsid w:val="006203F4"/>
    <w:rsid w:val="0062569A"/>
    <w:rsid w:val="006267CB"/>
    <w:rsid w:val="00631FE4"/>
    <w:rsid w:val="0063616E"/>
    <w:rsid w:val="00637414"/>
    <w:rsid w:val="00640176"/>
    <w:rsid w:val="0064330F"/>
    <w:rsid w:val="0064557C"/>
    <w:rsid w:val="00646930"/>
    <w:rsid w:val="00647EE2"/>
    <w:rsid w:val="0065416B"/>
    <w:rsid w:val="00662B60"/>
    <w:rsid w:val="00663D6A"/>
    <w:rsid w:val="0066547B"/>
    <w:rsid w:val="00666ECD"/>
    <w:rsid w:val="006676DC"/>
    <w:rsid w:val="00667FAE"/>
    <w:rsid w:val="0067268F"/>
    <w:rsid w:val="006729C3"/>
    <w:rsid w:val="00673953"/>
    <w:rsid w:val="00674AD7"/>
    <w:rsid w:val="00675B09"/>
    <w:rsid w:val="00676013"/>
    <w:rsid w:val="00676476"/>
    <w:rsid w:val="00677FF3"/>
    <w:rsid w:val="0068129E"/>
    <w:rsid w:val="006821E9"/>
    <w:rsid w:val="00682700"/>
    <w:rsid w:val="0068338C"/>
    <w:rsid w:val="00685E35"/>
    <w:rsid w:val="0069040C"/>
    <w:rsid w:val="00695D92"/>
    <w:rsid w:val="006A138F"/>
    <w:rsid w:val="006A18C6"/>
    <w:rsid w:val="006A3527"/>
    <w:rsid w:val="006A4A2C"/>
    <w:rsid w:val="006A6F9F"/>
    <w:rsid w:val="006B0D8B"/>
    <w:rsid w:val="006B15C1"/>
    <w:rsid w:val="006B7AA6"/>
    <w:rsid w:val="006C28FA"/>
    <w:rsid w:val="006C3C20"/>
    <w:rsid w:val="006C4B57"/>
    <w:rsid w:val="006D01BD"/>
    <w:rsid w:val="006D1A65"/>
    <w:rsid w:val="006D3DF1"/>
    <w:rsid w:val="006D5E20"/>
    <w:rsid w:val="006E1013"/>
    <w:rsid w:val="006E104F"/>
    <w:rsid w:val="006E12FE"/>
    <w:rsid w:val="006E142D"/>
    <w:rsid w:val="006E164A"/>
    <w:rsid w:val="006E1896"/>
    <w:rsid w:val="006F1410"/>
    <w:rsid w:val="006F40A1"/>
    <w:rsid w:val="006F4C33"/>
    <w:rsid w:val="006F65A3"/>
    <w:rsid w:val="00703CC3"/>
    <w:rsid w:val="00704CAD"/>
    <w:rsid w:val="007053F9"/>
    <w:rsid w:val="00706401"/>
    <w:rsid w:val="007103E4"/>
    <w:rsid w:val="00717E81"/>
    <w:rsid w:val="00721CC2"/>
    <w:rsid w:val="007244B1"/>
    <w:rsid w:val="00724E78"/>
    <w:rsid w:val="0072534B"/>
    <w:rsid w:val="00726457"/>
    <w:rsid w:val="00726CBF"/>
    <w:rsid w:val="007272C6"/>
    <w:rsid w:val="00733032"/>
    <w:rsid w:val="00733864"/>
    <w:rsid w:val="007338D0"/>
    <w:rsid w:val="00734A3F"/>
    <w:rsid w:val="00741BF6"/>
    <w:rsid w:val="007442B2"/>
    <w:rsid w:val="00744693"/>
    <w:rsid w:val="00751871"/>
    <w:rsid w:val="00751EB8"/>
    <w:rsid w:val="00753A9A"/>
    <w:rsid w:val="00755242"/>
    <w:rsid w:val="007614CA"/>
    <w:rsid w:val="0076193B"/>
    <w:rsid w:val="00761C8F"/>
    <w:rsid w:val="00763A23"/>
    <w:rsid w:val="007657E8"/>
    <w:rsid w:val="00765C4F"/>
    <w:rsid w:val="00767438"/>
    <w:rsid w:val="0077332C"/>
    <w:rsid w:val="00774BB0"/>
    <w:rsid w:val="00780688"/>
    <w:rsid w:val="007864CE"/>
    <w:rsid w:val="007873D0"/>
    <w:rsid w:val="0079379E"/>
    <w:rsid w:val="00795074"/>
    <w:rsid w:val="007976D6"/>
    <w:rsid w:val="00797C5A"/>
    <w:rsid w:val="007A2C4F"/>
    <w:rsid w:val="007A59E7"/>
    <w:rsid w:val="007B0136"/>
    <w:rsid w:val="007B0BB8"/>
    <w:rsid w:val="007B1D3B"/>
    <w:rsid w:val="007C1433"/>
    <w:rsid w:val="007C3D4C"/>
    <w:rsid w:val="007C5BC9"/>
    <w:rsid w:val="007C6367"/>
    <w:rsid w:val="007D4A30"/>
    <w:rsid w:val="007D6CF8"/>
    <w:rsid w:val="007E2A9D"/>
    <w:rsid w:val="007E50F5"/>
    <w:rsid w:val="007E6C98"/>
    <w:rsid w:val="007E6E6B"/>
    <w:rsid w:val="007E6F60"/>
    <w:rsid w:val="007E7275"/>
    <w:rsid w:val="007F0F1E"/>
    <w:rsid w:val="007F1611"/>
    <w:rsid w:val="007F250A"/>
    <w:rsid w:val="007F2B95"/>
    <w:rsid w:val="007F69E1"/>
    <w:rsid w:val="007F7C74"/>
    <w:rsid w:val="0080021E"/>
    <w:rsid w:val="00803049"/>
    <w:rsid w:val="00805322"/>
    <w:rsid w:val="00805CC8"/>
    <w:rsid w:val="0081071A"/>
    <w:rsid w:val="008133EC"/>
    <w:rsid w:val="008139DE"/>
    <w:rsid w:val="00814085"/>
    <w:rsid w:val="00816B10"/>
    <w:rsid w:val="008240C0"/>
    <w:rsid w:val="00826326"/>
    <w:rsid w:val="008273AC"/>
    <w:rsid w:val="00827E52"/>
    <w:rsid w:val="0083144E"/>
    <w:rsid w:val="00833B30"/>
    <w:rsid w:val="00833CBA"/>
    <w:rsid w:val="0083575D"/>
    <w:rsid w:val="00835E1C"/>
    <w:rsid w:val="008376F6"/>
    <w:rsid w:val="008379F7"/>
    <w:rsid w:val="00837F5E"/>
    <w:rsid w:val="008400D4"/>
    <w:rsid w:val="008411B6"/>
    <w:rsid w:val="0084377F"/>
    <w:rsid w:val="00846A96"/>
    <w:rsid w:val="00847036"/>
    <w:rsid w:val="0085334C"/>
    <w:rsid w:val="00853C16"/>
    <w:rsid w:val="008563C1"/>
    <w:rsid w:val="00856726"/>
    <w:rsid w:val="00856779"/>
    <w:rsid w:val="0085737A"/>
    <w:rsid w:val="00857C9C"/>
    <w:rsid w:val="00870EF3"/>
    <w:rsid w:val="00877978"/>
    <w:rsid w:val="00877B66"/>
    <w:rsid w:val="00877EC1"/>
    <w:rsid w:val="0088345A"/>
    <w:rsid w:val="00886B96"/>
    <w:rsid w:val="008875B6"/>
    <w:rsid w:val="00891EF3"/>
    <w:rsid w:val="00892AD7"/>
    <w:rsid w:val="0089708A"/>
    <w:rsid w:val="008A1918"/>
    <w:rsid w:val="008A43EF"/>
    <w:rsid w:val="008A62AA"/>
    <w:rsid w:val="008B3F61"/>
    <w:rsid w:val="008B521C"/>
    <w:rsid w:val="008C09AB"/>
    <w:rsid w:val="008C0E89"/>
    <w:rsid w:val="008C32AB"/>
    <w:rsid w:val="008C3BD8"/>
    <w:rsid w:val="008C40D7"/>
    <w:rsid w:val="008C7382"/>
    <w:rsid w:val="008C7DCB"/>
    <w:rsid w:val="008D195F"/>
    <w:rsid w:val="008D2D61"/>
    <w:rsid w:val="008D35F0"/>
    <w:rsid w:val="008D5EEB"/>
    <w:rsid w:val="008E2159"/>
    <w:rsid w:val="008E2695"/>
    <w:rsid w:val="008E28A6"/>
    <w:rsid w:val="008E3F67"/>
    <w:rsid w:val="008E4A39"/>
    <w:rsid w:val="008E58E7"/>
    <w:rsid w:val="008F317A"/>
    <w:rsid w:val="008F7486"/>
    <w:rsid w:val="00900CF8"/>
    <w:rsid w:val="00901C9C"/>
    <w:rsid w:val="00902120"/>
    <w:rsid w:val="00902F53"/>
    <w:rsid w:val="00903750"/>
    <w:rsid w:val="0090657A"/>
    <w:rsid w:val="00907DCF"/>
    <w:rsid w:val="00914101"/>
    <w:rsid w:val="00916A82"/>
    <w:rsid w:val="00921884"/>
    <w:rsid w:val="009221C8"/>
    <w:rsid w:val="00930AE9"/>
    <w:rsid w:val="0093249F"/>
    <w:rsid w:val="00932893"/>
    <w:rsid w:val="00940DD6"/>
    <w:rsid w:val="009424D2"/>
    <w:rsid w:val="00956E7A"/>
    <w:rsid w:val="00960B77"/>
    <w:rsid w:val="00961797"/>
    <w:rsid w:val="00961C43"/>
    <w:rsid w:val="00961F68"/>
    <w:rsid w:val="00962715"/>
    <w:rsid w:val="0097176A"/>
    <w:rsid w:val="00975B23"/>
    <w:rsid w:val="0097632B"/>
    <w:rsid w:val="0098036B"/>
    <w:rsid w:val="0098368D"/>
    <w:rsid w:val="00983AC3"/>
    <w:rsid w:val="00983EE6"/>
    <w:rsid w:val="00984383"/>
    <w:rsid w:val="00984DA2"/>
    <w:rsid w:val="00992326"/>
    <w:rsid w:val="00995012"/>
    <w:rsid w:val="00996D47"/>
    <w:rsid w:val="009A0E17"/>
    <w:rsid w:val="009A205C"/>
    <w:rsid w:val="009A254C"/>
    <w:rsid w:val="009A6F9E"/>
    <w:rsid w:val="009B0B16"/>
    <w:rsid w:val="009B1D87"/>
    <w:rsid w:val="009B2B52"/>
    <w:rsid w:val="009B33CE"/>
    <w:rsid w:val="009B41FF"/>
    <w:rsid w:val="009B5246"/>
    <w:rsid w:val="009B6AD6"/>
    <w:rsid w:val="009C0D2F"/>
    <w:rsid w:val="009C6BDD"/>
    <w:rsid w:val="009C794D"/>
    <w:rsid w:val="009D1BE2"/>
    <w:rsid w:val="009D2D8B"/>
    <w:rsid w:val="009D3E4D"/>
    <w:rsid w:val="009D440E"/>
    <w:rsid w:val="009D44BA"/>
    <w:rsid w:val="009D6254"/>
    <w:rsid w:val="009D6591"/>
    <w:rsid w:val="009D6971"/>
    <w:rsid w:val="009D6AB9"/>
    <w:rsid w:val="009D78A6"/>
    <w:rsid w:val="009E1D88"/>
    <w:rsid w:val="009E3C72"/>
    <w:rsid w:val="009E59E8"/>
    <w:rsid w:val="009F009D"/>
    <w:rsid w:val="009F1D7C"/>
    <w:rsid w:val="009F35E7"/>
    <w:rsid w:val="009F5499"/>
    <w:rsid w:val="009F5848"/>
    <w:rsid w:val="009F5A53"/>
    <w:rsid w:val="009F7D1A"/>
    <w:rsid w:val="00A00FBF"/>
    <w:rsid w:val="00A010D0"/>
    <w:rsid w:val="00A021B8"/>
    <w:rsid w:val="00A0230A"/>
    <w:rsid w:val="00A025A0"/>
    <w:rsid w:val="00A02EF4"/>
    <w:rsid w:val="00A11A19"/>
    <w:rsid w:val="00A14CD3"/>
    <w:rsid w:val="00A25B40"/>
    <w:rsid w:val="00A2654B"/>
    <w:rsid w:val="00A27F8C"/>
    <w:rsid w:val="00A34066"/>
    <w:rsid w:val="00A36707"/>
    <w:rsid w:val="00A40958"/>
    <w:rsid w:val="00A40C44"/>
    <w:rsid w:val="00A4189A"/>
    <w:rsid w:val="00A41904"/>
    <w:rsid w:val="00A46325"/>
    <w:rsid w:val="00A56CEE"/>
    <w:rsid w:val="00A60AD7"/>
    <w:rsid w:val="00A6122E"/>
    <w:rsid w:val="00A61453"/>
    <w:rsid w:val="00A639F5"/>
    <w:rsid w:val="00A64376"/>
    <w:rsid w:val="00A66295"/>
    <w:rsid w:val="00A66C69"/>
    <w:rsid w:val="00A67BB9"/>
    <w:rsid w:val="00A67FE1"/>
    <w:rsid w:val="00A718D8"/>
    <w:rsid w:val="00A72B28"/>
    <w:rsid w:val="00A739C1"/>
    <w:rsid w:val="00A7509B"/>
    <w:rsid w:val="00A767D5"/>
    <w:rsid w:val="00A76C09"/>
    <w:rsid w:val="00A77110"/>
    <w:rsid w:val="00A77A61"/>
    <w:rsid w:val="00A81530"/>
    <w:rsid w:val="00A83D9D"/>
    <w:rsid w:val="00A913D2"/>
    <w:rsid w:val="00A92567"/>
    <w:rsid w:val="00A92964"/>
    <w:rsid w:val="00A934FA"/>
    <w:rsid w:val="00A945F6"/>
    <w:rsid w:val="00A9479E"/>
    <w:rsid w:val="00A95016"/>
    <w:rsid w:val="00A97309"/>
    <w:rsid w:val="00A97C0B"/>
    <w:rsid w:val="00AA1CB3"/>
    <w:rsid w:val="00AA2E8B"/>
    <w:rsid w:val="00AA32D9"/>
    <w:rsid w:val="00AB3B57"/>
    <w:rsid w:val="00AB4967"/>
    <w:rsid w:val="00AB5D36"/>
    <w:rsid w:val="00AB5E9E"/>
    <w:rsid w:val="00AB6C88"/>
    <w:rsid w:val="00AB70DC"/>
    <w:rsid w:val="00AC35E8"/>
    <w:rsid w:val="00AC5C0C"/>
    <w:rsid w:val="00AC6F3B"/>
    <w:rsid w:val="00AD189D"/>
    <w:rsid w:val="00AD3E76"/>
    <w:rsid w:val="00AD4D23"/>
    <w:rsid w:val="00AD4EF8"/>
    <w:rsid w:val="00AD5383"/>
    <w:rsid w:val="00AE4113"/>
    <w:rsid w:val="00AE56A3"/>
    <w:rsid w:val="00AE5979"/>
    <w:rsid w:val="00AE625A"/>
    <w:rsid w:val="00AE67D7"/>
    <w:rsid w:val="00AE75DE"/>
    <w:rsid w:val="00AE7BA1"/>
    <w:rsid w:val="00AF0603"/>
    <w:rsid w:val="00AF4326"/>
    <w:rsid w:val="00AF6326"/>
    <w:rsid w:val="00B01C2C"/>
    <w:rsid w:val="00B03BD3"/>
    <w:rsid w:val="00B03EC5"/>
    <w:rsid w:val="00B04D11"/>
    <w:rsid w:val="00B05667"/>
    <w:rsid w:val="00B059F3"/>
    <w:rsid w:val="00B11854"/>
    <w:rsid w:val="00B1488F"/>
    <w:rsid w:val="00B16B85"/>
    <w:rsid w:val="00B22E08"/>
    <w:rsid w:val="00B3188C"/>
    <w:rsid w:val="00B34CEA"/>
    <w:rsid w:val="00B37710"/>
    <w:rsid w:val="00B378A1"/>
    <w:rsid w:val="00B424E0"/>
    <w:rsid w:val="00B43387"/>
    <w:rsid w:val="00B4418B"/>
    <w:rsid w:val="00B46662"/>
    <w:rsid w:val="00B50A81"/>
    <w:rsid w:val="00B51399"/>
    <w:rsid w:val="00B51FAB"/>
    <w:rsid w:val="00B565FD"/>
    <w:rsid w:val="00B602C9"/>
    <w:rsid w:val="00B61EB9"/>
    <w:rsid w:val="00B63344"/>
    <w:rsid w:val="00B65B06"/>
    <w:rsid w:val="00B6724E"/>
    <w:rsid w:val="00B70013"/>
    <w:rsid w:val="00B70CAD"/>
    <w:rsid w:val="00B81AD0"/>
    <w:rsid w:val="00B81B7F"/>
    <w:rsid w:val="00B824B1"/>
    <w:rsid w:val="00B82D54"/>
    <w:rsid w:val="00B86CEE"/>
    <w:rsid w:val="00B9236F"/>
    <w:rsid w:val="00B92F9E"/>
    <w:rsid w:val="00B93D2B"/>
    <w:rsid w:val="00B94603"/>
    <w:rsid w:val="00B94C1F"/>
    <w:rsid w:val="00B94FCF"/>
    <w:rsid w:val="00B95A47"/>
    <w:rsid w:val="00B95D07"/>
    <w:rsid w:val="00B97CC7"/>
    <w:rsid w:val="00BA15F8"/>
    <w:rsid w:val="00BA1A15"/>
    <w:rsid w:val="00BA2887"/>
    <w:rsid w:val="00BA34D7"/>
    <w:rsid w:val="00BA3AB1"/>
    <w:rsid w:val="00BA59D0"/>
    <w:rsid w:val="00BA678E"/>
    <w:rsid w:val="00BA775D"/>
    <w:rsid w:val="00BB0EAE"/>
    <w:rsid w:val="00BB285D"/>
    <w:rsid w:val="00BB3478"/>
    <w:rsid w:val="00BC0AE1"/>
    <w:rsid w:val="00BD4226"/>
    <w:rsid w:val="00BD5185"/>
    <w:rsid w:val="00BD60B5"/>
    <w:rsid w:val="00BD7A99"/>
    <w:rsid w:val="00BE0CBD"/>
    <w:rsid w:val="00BE3F94"/>
    <w:rsid w:val="00BF1E81"/>
    <w:rsid w:val="00BF2E30"/>
    <w:rsid w:val="00BF3C62"/>
    <w:rsid w:val="00C003AE"/>
    <w:rsid w:val="00C04BAF"/>
    <w:rsid w:val="00C06346"/>
    <w:rsid w:val="00C077D1"/>
    <w:rsid w:val="00C12365"/>
    <w:rsid w:val="00C13E6F"/>
    <w:rsid w:val="00C14F78"/>
    <w:rsid w:val="00C16414"/>
    <w:rsid w:val="00C20098"/>
    <w:rsid w:val="00C20DB9"/>
    <w:rsid w:val="00C2117F"/>
    <w:rsid w:val="00C2339E"/>
    <w:rsid w:val="00C2401D"/>
    <w:rsid w:val="00C254F7"/>
    <w:rsid w:val="00C266F7"/>
    <w:rsid w:val="00C35D40"/>
    <w:rsid w:val="00C36B71"/>
    <w:rsid w:val="00C40209"/>
    <w:rsid w:val="00C403A0"/>
    <w:rsid w:val="00C40B06"/>
    <w:rsid w:val="00C4159A"/>
    <w:rsid w:val="00C450DB"/>
    <w:rsid w:val="00C51218"/>
    <w:rsid w:val="00C52867"/>
    <w:rsid w:val="00C55B59"/>
    <w:rsid w:val="00C5654B"/>
    <w:rsid w:val="00C56680"/>
    <w:rsid w:val="00C63F98"/>
    <w:rsid w:val="00C64A83"/>
    <w:rsid w:val="00C7069F"/>
    <w:rsid w:val="00C74B75"/>
    <w:rsid w:val="00C758CB"/>
    <w:rsid w:val="00C80B90"/>
    <w:rsid w:val="00C81A86"/>
    <w:rsid w:val="00C824D3"/>
    <w:rsid w:val="00C86136"/>
    <w:rsid w:val="00C869C4"/>
    <w:rsid w:val="00C87B56"/>
    <w:rsid w:val="00C96F17"/>
    <w:rsid w:val="00C971C5"/>
    <w:rsid w:val="00C97382"/>
    <w:rsid w:val="00C97A7F"/>
    <w:rsid w:val="00CA1413"/>
    <w:rsid w:val="00CA2096"/>
    <w:rsid w:val="00CA2E00"/>
    <w:rsid w:val="00CB1789"/>
    <w:rsid w:val="00CB4AC4"/>
    <w:rsid w:val="00CC2924"/>
    <w:rsid w:val="00CC3392"/>
    <w:rsid w:val="00CD3CAB"/>
    <w:rsid w:val="00CD5942"/>
    <w:rsid w:val="00CD5A1F"/>
    <w:rsid w:val="00CE0C87"/>
    <w:rsid w:val="00CE387A"/>
    <w:rsid w:val="00CE4821"/>
    <w:rsid w:val="00CE6B3B"/>
    <w:rsid w:val="00CF04D5"/>
    <w:rsid w:val="00CF4389"/>
    <w:rsid w:val="00D05362"/>
    <w:rsid w:val="00D14353"/>
    <w:rsid w:val="00D17484"/>
    <w:rsid w:val="00D205AC"/>
    <w:rsid w:val="00D21A2C"/>
    <w:rsid w:val="00D2318E"/>
    <w:rsid w:val="00D24764"/>
    <w:rsid w:val="00D27BD2"/>
    <w:rsid w:val="00D308DF"/>
    <w:rsid w:val="00D30CDE"/>
    <w:rsid w:val="00D32657"/>
    <w:rsid w:val="00D32DE5"/>
    <w:rsid w:val="00D373F8"/>
    <w:rsid w:val="00D4054C"/>
    <w:rsid w:val="00D40822"/>
    <w:rsid w:val="00D45EF5"/>
    <w:rsid w:val="00D47E50"/>
    <w:rsid w:val="00D515EB"/>
    <w:rsid w:val="00D51673"/>
    <w:rsid w:val="00D62631"/>
    <w:rsid w:val="00D63463"/>
    <w:rsid w:val="00D726C2"/>
    <w:rsid w:val="00D72D53"/>
    <w:rsid w:val="00D743A8"/>
    <w:rsid w:val="00D75DC9"/>
    <w:rsid w:val="00D77718"/>
    <w:rsid w:val="00D80D8E"/>
    <w:rsid w:val="00D812BD"/>
    <w:rsid w:val="00D8182F"/>
    <w:rsid w:val="00D84C85"/>
    <w:rsid w:val="00D91585"/>
    <w:rsid w:val="00D91670"/>
    <w:rsid w:val="00D93332"/>
    <w:rsid w:val="00D93769"/>
    <w:rsid w:val="00D94B94"/>
    <w:rsid w:val="00D95D08"/>
    <w:rsid w:val="00D96B2D"/>
    <w:rsid w:val="00DA0B03"/>
    <w:rsid w:val="00DA48EB"/>
    <w:rsid w:val="00DA66A8"/>
    <w:rsid w:val="00DB1916"/>
    <w:rsid w:val="00DB4CA9"/>
    <w:rsid w:val="00DC0924"/>
    <w:rsid w:val="00DC0979"/>
    <w:rsid w:val="00DC5FDA"/>
    <w:rsid w:val="00DC60F0"/>
    <w:rsid w:val="00DD1D00"/>
    <w:rsid w:val="00DD78EC"/>
    <w:rsid w:val="00DE5547"/>
    <w:rsid w:val="00DE739C"/>
    <w:rsid w:val="00DF3CB2"/>
    <w:rsid w:val="00DF416B"/>
    <w:rsid w:val="00DF6114"/>
    <w:rsid w:val="00DF6815"/>
    <w:rsid w:val="00DF791F"/>
    <w:rsid w:val="00E04336"/>
    <w:rsid w:val="00E05A87"/>
    <w:rsid w:val="00E05BEF"/>
    <w:rsid w:val="00E07417"/>
    <w:rsid w:val="00E07E3A"/>
    <w:rsid w:val="00E1000E"/>
    <w:rsid w:val="00E1052B"/>
    <w:rsid w:val="00E11EA2"/>
    <w:rsid w:val="00E130EE"/>
    <w:rsid w:val="00E13234"/>
    <w:rsid w:val="00E1382F"/>
    <w:rsid w:val="00E15A5B"/>
    <w:rsid w:val="00E2103E"/>
    <w:rsid w:val="00E23865"/>
    <w:rsid w:val="00E25B29"/>
    <w:rsid w:val="00E27237"/>
    <w:rsid w:val="00E27417"/>
    <w:rsid w:val="00E313F3"/>
    <w:rsid w:val="00E31DF6"/>
    <w:rsid w:val="00E33A5F"/>
    <w:rsid w:val="00E34074"/>
    <w:rsid w:val="00E43658"/>
    <w:rsid w:val="00E44595"/>
    <w:rsid w:val="00E455A2"/>
    <w:rsid w:val="00E46734"/>
    <w:rsid w:val="00E47464"/>
    <w:rsid w:val="00E50F03"/>
    <w:rsid w:val="00E5379A"/>
    <w:rsid w:val="00E66D6E"/>
    <w:rsid w:val="00E741EF"/>
    <w:rsid w:val="00E77650"/>
    <w:rsid w:val="00E77D01"/>
    <w:rsid w:val="00E8150F"/>
    <w:rsid w:val="00E857A9"/>
    <w:rsid w:val="00E87B47"/>
    <w:rsid w:val="00E91307"/>
    <w:rsid w:val="00E920DD"/>
    <w:rsid w:val="00E946AA"/>
    <w:rsid w:val="00E970C1"/>
    <w:rsid w:val="00E97F29"/>
    <w:rsid w:val="00EA0C30"/>
    <w:rsid w:val="00EA686D"/>
    <w:rsid w:val="00EB345A"/>
    <w:rsid w:val="00EB70EE"/>
    <w:rsid w:val="00EC017F"/>
    <w:rsid w:val="00EC0A4E"/>
    <w:rsid w:val="00EC23A9"/>
    <w:rsid w:val="00EC24FD"/>
    <w:rsid w:val="00EC69EF"/>
    <w:rsid w:val="00ED332A"/>
    <w:rsid w:val="00ED4068"/>
    <w:rsid w:val="00ED4200"/>
    <w:rsid w:val="00ED458B"/>
    <w:rsid w:val="00EE17A2"/>
    <w:rsid w:val="00EE1B39"/>
    <w:rsid w:val="00EE2134"/>
    <w:rsid w:val="00EE7E46"/>
    <w:rsid w:val="00EF55C4"/>
    <w:rsid w:val="00EF5ADF"/>
    <w:rsid w:val="00F00256"/>
    <w:rsid w:val="00F01459"/>
    <w:rsid w:val="00F07018"/>
    <w:rsid w:val="00F076F9"/>
    <w:rsid w:val="00F106CC"/>
    <w:rsid w:val="00F152FC"/>
    <w:rsid w:val="00F1663C"/>
    <w:rsid w:val="00F204BF"/>
    <w:rsid w:val="00F209FC"/>
    <w:rsid w:val="00F2216F"/>
    <w:rsid w:val="00F23134"/>
    <w:rsid w:val="00F23EEB"/>
    <w:rsid w:val="00F23FAB"/>
    <w:rsid w:val="00F26208"/>
    <w:rsid w:val="00F269CA"/>
    <w:rsid w:val="00F33044"/>
    <w:rsid w:val="00F344F8"/>
    <w:rsid w:val="00F35310"/>
    <w:rsid w:val="00F35320"/>
    <w:rsid w:val="00F36D95"/>
    <w:rsid w:val="00F4009A"/>
    <w:rsid w:val="00F42815"/>
    <w:rsid w:val="00F43641"/>
    <w:rsid w:val="00F46C6E"/>
    <w:rsid w:val="00F473B5"/>
    <w:rsid w:val="00F51C65"/>
    <w:rsid w:val="00F60381"/>
    <w:rsid w:val="00F642A5"/>
    <w:rsid w:val="00F66276"/>
    <w:rsid w:val="00F67DE3"/>
    <w:rsid w:val="00F701A3"/>
    <w:rsid w:val="00F707CA"/>
    <w:rsid w:val="00F72108"/>
    <w:rsid w:val="00F72EA7"/>
    <w:rsid w:val="00F7572C"/>
    <w:rsid w:val="00F764E3"/>
    <w:rsid w:val="00F76843"/>
    <w:rsid w:val="00F76B59"/>
    <w:rsid w:val="00F777BB"/>
    <w:rsid w:val="00F77E17"/>
    <w:rsid w:val="00F80612"/>
    <w:rsid w:val="00F83ED4"/>
    <w:rsid w:val="00F87E99"/>
    <w:rsid w:val="00F92FF2"/>
    <w:rsid w:val="00F9371A"/>
    <w:rsid w:val="00F94BBA"/>
    <w:rsid w:val="00F96C31"/>
    <w:rsid w:val="00F974FE"/>
    <w:rsid w:val="00FA0015"/>
    <w:rsid w:val="00FA29A6"/>
    <w:rsid w:val="00FA3B13"/>
    <w:rsid w:val="00FA4C59"/>
    <w:rsid w:val="00FA5E4D"/>
    <w:rsid w:val="00FA6D58"/>
    <w:rsid w:val="00FB0D09"/>
    <w:rsid w:val="00FB290D"/>
    <w:rsid w:val="00FB333B"/>
    <w:rsid w:val="00FB417B"/>
    <w:rsid w:val="00FB6871"/>
    <w:rsid w:val="00FB71FF"/>
    <w:rsid w:val="00FB78D2"/>
    <w:rsid w:val="00FB7A51"/>
    <w:rsid w:val="00FC2417"/>
    <w:rsid w:val="00FC3958"/>
    <w:rsid w:val="00FC556D"/>
    <w:rsid w:val="00FC7518"/>
    <w:rsid w:val="00FD4096"/>
    <w:rsid w:val="00FD7BA1"/>
    <w:rsid w:val="00FE0348"/>
    <w:rsid w:val="00FE2784"/>
    <w:rsid w:val="00FE27DD"/>
    <w:rsid w:val="00FE72D9"/>
    <w:rsid w:val="00FF1662"/>
    <w:rsid w:val="00FF25FB"/>
    <w:rsid w:val="00FF4F6E"/>
    <w:rsid w:val="00FF5957"/>
    <w:rsid w:val="00FF5F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588054"/>
  <w15:docId w15:val="{6678A99D-1E5C-482C-A116-E646691B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qFormat/>
    <w:rsid w:val="0031180E"/>
    <w:pPr>
      <w:numPr>
        <w:numId w:val="2"/>
      </w:numPr>
      <w:tabs>
        <w:tab w:val="left" w:pos="709"/>
      </w:tabs>
      <w:spacing w:before="360" w:after="240"/>
      <w:outlineLvl w:val="0"/>
    </w:pPr>
    <w:rPr>
      <w:rFonts w:ascii="Arial Bold" w:hAnsi="Arial Bold"/>
      <w:b/>
      <w:sz w:val="28"/>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bCs/>
      <w:kern w:val="28"/>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rFonts w:cs="Arial"/>
      <w:szCs w:val="24"/>
      <w:lang w:eastAsia="en-GB"/>
    </w:rPr>
  </w:style>
  <w:style w:type="paragraph" w:styleId="Header">
    <w:name w:val="header"/>
    <w:basedOn w:val="Normal"/>
    <w:link w:val="HeaderChar"/>
    <w:uiPriority w:val="99"/>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3F3D8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5"/>
      </w:numPr>
      <w:spacing w:line="259" w:lineRule="auto"/>
      <w:jc w:val="both"/>
    </w:pPr>
    <w:rPr>
      <w:rFonts w:asciiTheme="minorHAnsi" w:hAnsiTheme="minorHAnsi" w:cstheme="minorBidi"/>
      <w:b w:val="0"/>
      <w:color w:val="4F81BD"/>
      <w:sz w:val="32"/>
      <w:lang w:val="x-none"/>
    </w:rPr>
  </w:style>
  <w:style w:type="paragraph" w:customStyle="1" w:styleId="AppHead2">
    <w:name w:val="AppHead2"/>
    <w:basedOn w:val="Heading2"/>
    <w:rsid w:val="000E3E99"/>
    <w:pPr>
      <w:numPr>
        <w:ilvl w:val="1"/>
        <w:numId w:val="5"/>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5"/>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6"/>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82700"/>
    <w:pPr>
      <w:spacing w:before="100" w:beforeAutospacing="1" w:after="100" w:afterAutospacing="1"/>
    </w:pPr>
    <w:rPr>
      <w:rFonts w:ascii="Times New Roman" w:hAnsi="Times New Roman"/>
      <w:sz w:val="20"/>
    </w:rPr>
  </w:style>
  <w:style w:type="character" w:customStyle="1" w:styleId="apple-converted-space">
    <w:name w:val="apple-converted-space"/>
    <w:basedOn w:val="DefaultParagraphFont"/>
    <w:rsid w:val="00E857A9"/>
  </w:style>
  <w:style w:type="paragraph" w:customStyle="1" w:styleId="legclearfix">
    <w:name w:val="legclearfix"/>
    <w:basedOn w:val="Normal"/>
    <w:rsid w:val="00130EDB"/>
    <w:pPr>
      <w:spacing w:before="100" w:beforeAutospacing="1" w:after="100" w:afterAutospacing="1"/>
    </w:pPr>
    <w:rPr>
      <w:rFonts w:ascii="Times New Roman" w:hAnsi="Times New Roman"/>
      <w:sz w:val="20"/>
    </w:rPr>
  </w:style>
  <w:style w:type="character" w:customStyle="1" w:styleId="legds">
    <w:name w:val="legds"/>
    <w:basedOn w:val="DefaultParagraphFont"/>
    <w:rsid w:val="00130EDB"/>
  </w:style>
  <w:style w:type="paragraph" w:customStyle="1" w:styleId="legp2paratext">
    <w:name w:val="legp2paratext"/>
    <w:basedOn w:val="Normal"/>
    <w:rsid w:val="00067E82"/>
    <w:pPr>
      <w:spacing w:before="100" w:beforeAutospacing="1" w:after="100" w:afterAutospacing="1"/>
    </w:pPr>
    <w:rPr>
      <w:rFonts w:ascii="Times New Roman" w:hAnsi="Times New Roman"/>
      <w:sz w:val="20"/>
    </w:rPr>
  </w:style>
  <w:style w:type="character" w:customStyle="1" w:styleId="HeaderChar">
    <w:name w:val="Header Char"/>
    <w:basedOn w:val="DefaultParagraphFont"/>
    <w:link w:val="Header"/>
    <w:uiPriority w:val="99"/>
    <w:rsid w:val="00532953"/>
    <w:rPr>
      <w:rFonts w:ascii="Arial" w:hAnsi="Arial"/>
      <w:sz w:val="24"/>
      <w:lang w:eastAsia="en-US"/>
    </w:rPr>
  </w:style>
  <w:style w:type="paragraph" w:customStyle="1" w:styleId="legp1paratext">
    <w:name w:val="legp1paratext"/>
    <w:basedOn w:val="Normal"/>
    <w:rsid w:val="003156BE"/>
    <w:pPr>
      <w:spacing w:before="100" w:beforeAutospacing="1" w:after="100" w:afterAutospacing="1"/>
    </w:pPr>
    <w:rPr>
      <w:rFonts w:ascii="Times New Roman" w:hAnsi="Times New Roman"/>
      <w:sz w:val="20"/>
    </w:rPr>
  </w:style>
  <w:style w:type="paragraph" w:styleId="TOCHeading">
    <w:name w:val="TOC Heading"/>
    <w:basedOn w:val="Heading1"/>
    <w:next w:val="Normal"/>
    <w:uiPriority w:val="39"/>
    <w:unhideWhenUsed/>
    <w:qFormat/>
    <w:rsid w:val="00EE17A2"/>
    <w:pPr>
      <w:keepLines/>
      <w:spacing w:after="0" w:line="259" w:lineRule="auto"/>
      <w:ind w:left="0" w:firstLine="0"/>
      <w:outlineLvl w:val="9"/>
    </w:pPr>
    <w:rPr>
      <w:rFonts w:asciiTheme="majorHAnsi" w:eastAsiaTheme="majorEastAsia" w:hAnsiTheme="majorHAnsi" w:cstheme="majorBidi"/>
      <w:bCs/>
      <w:color w:val="365F91" w:themeColor="accent1" w:themeShade="BF"/>
      <w:sz w:val="32"/>
      <w:lang w:val="en-US"/>
    </w:rPr>
  </w:style>
  <w:style w:type="table" w:customStyle="1" w:styleId="TableGrid1">
    <w:name w:val="Table Grid1"/>
    <w:basedOn w:val="TableNormal"/>
    <w:next w:val="TableGrid"/>
    <w:uiPriority w:val="59"/>
    <w:rsid w:val="0099232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463">
      <w:bodyDiv w:val="1"/>
      <w:marLeft w:val="0"/>
      <w:marRight w:val="0"/>
      <w:marTop w:val="0"/>
      <w:marBottom w:val="0"/>
      <w:divBdr>
        <w:top w:val="none" w:sz="0" w:space="0" w:color="auto"/>
        <w:left w:val="none" w:sz="0" w:space="0" w:color="auto"/>
        <w:bottom w:val="none" w:sz="0" w:space="0" w:color="auto"/>
        <w:right w:val="none" w:sz="0" w:space="0" w:color="auto"/>
      </w:divBdr>
    </w:div>
    <w:div w:id="59595380">
      <w:bodyDiv w:val="1"/>
      <w:marLeft w:val="0"/>
      <w:marRight w:val="0"/>
      <w:marTop w:val="0"/>
      <w:marBottom w:val="0"/>
      <w:divBdr>
        <w:top w:val="none" w:sz="0" w:space="0" w:color="auto"/>
        <w:left w:val="none" w:sz="0" w:space="0" w:color="auto"/>
        <w:bottom w:val="none" w:sz="0" w:space="0" w:color="auto"/>
        <w:right w:val="none" w:sz="0" w:space="0" w:color="auto"/>
      </w:divBdr>
    </w:div>
    <w:div w:id="96368077">
      <w:bodyDiv w:val="1"/>
      <w:marLeft w:val="0"/>
      <w:marRight w:val="0"/>
      <w:marTop w:val="0"/>
      <w:marBottom w:val="0"/>
      <w:divBdr>
        <w:top w:val="none" w:sz="0" w:space="0" w:color="auto"/>
        <w:left w:val="none" w:sz="0" w:space="0" w:color="auto"/>
        <w:bottom w:val="none" w:sz="0" w:space="0" w:color="auto"/>
        <w:right w:val="none" w:sz="0" w:space="0" w:color="auto"/>
      </w:divBdr>
    </w:div>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168570411">
      <w:bodyDiv w:val="1"/>
      <w:marLeft w:val="0"/>
      <w:marRight w:val="0"/>
      <w:marTop w:val="0"/>
      <w:marBottom w:val="0"/>
      <w:divBdr>
        <w:top w:val="none" w:sz="0" w:space="0" w:color="auto"/>
        <w:left w:val="none" w:sz="0" w:space="0" w:color="auto"/>
        <w:bottom w:val="none" w:sz="0" w:space="0" w:color="auto"/>
        <w:right w:val="none" w:sz="0" w:space="0" w:color="auto"/>
      </w:divBdr>
    </w:div>
    <w:div w:id="208685397">
      <w:bodyDiv w:val="1"/>
      <w:marLeft w:val="0"/>
      <w:marRight w:val="0"/>
      <w:marTop w:val="0"/>
      <w:marBottom w:val="0"/>
      <w:divBdr>
        <w:top w:val="none" w:sz="0" w:space="0" w:color="auto"/>
        <w:left w:val="none" w:sz="0" w:space="0" w:color="auto"/>
        <w:bottom w:val="none" w:sz="0" w:space="0" w:color="auto"/>
        <w:right w:val="none" w:sz="0" w:space="0" w:color="auto"/>
      </w:divBdr>
    </w:div>
    <w:div w:id="230308392">
      <w:bodyDiv w:val="1"/>
      <w:marLeft w:val="0"/>
      <w:marRight w:val="0"/>
      <w:marTop w:val="0"/>
      <w:marBottom w:val="0"/>
      <w:divBdr>
        <w:top w:val="none" w:sz="0" w:space="0" w:color="auto"/>
        <w:left w:val="none" w:sz="0" w:space="0" w:color="auto"/>
        <w:bottom w:val="none" w:sz="0" w:space="0" w:color="auto"/>
        <w:right w:val="none" w:sz="0" w:space="0" w:color="auto"/>
      </w:divBdr>
      <w:divsChild>
        <w:div w:id="1559513874">
          <w:marLeft w:val="0"/>
          <w:marRight w:val="0"/>
          <w:marTop w:val="0"/>
          <w:marBottom w:val="0"/>
          <w:divBdr>
            <w:top w:val="none" w:sz="0" w:space="0" w:color="auto"/>
            <w:left w:val="none" w:sz="0" w:space="0" w:color="auto"/>
            <w:bottom w:val="none" w:sz="0" w:space="0" w:color="auto"/>
            <w:right w:val="none" w:sz="0" w:space="0" w:color="auto"/>
          </w:divBdr>
          <w:divsChild>
            <w:div w:id="1647200210">
              <w:marLeft w:val="0"/>
              <w:marRight w:val="0"/>
              <w:marTop w:val="0"/>
              <w:marBottom w:val="0"/>
              <w:divBdr>
                <w:top w:val="none" w:sz="0" w:space="0" w:color="auto"/>
                <w:left w:val="none" w:sz="0" w:space="0" w:color="auto"/>
                <w:bottom w:val="none" w:sz="0" w:space="0" w:color="auto"/>
                <w:right w:val="none" w:sz="0" w:space="0" w:color="auto"/>
              </w:divBdr>
              <w:divsChild>
                <w:div w:id="1011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27490519">
      <w:bodyDiv w:val="1"/>
      <w:marLeft w:val="0"/>
      <w:marRight w:val="0"/>
      <w:marTop w:val="0"/>
      <w:marBottom w:val="0"/>
      <w:divBdr>
        <w:top w:val="none" w:sz="0" w:space="0" w:color="auto"/>
        <w:left w:val="none" w:sz="0" w:space="0" w:color="auto"/>
        <w:bottom w:val="none" w:sz="0" w:space="0" w:color="auto"/>
        <w:right w:val="none" w:sz="0" w:space="0" w:color="auto"/>
      </w:divBdr>
      <w:divsChild>
        <w:div w:id="778796655">
          <w:marLeft w:val="0"/>
          <w:marRight w:val="0"/>
          <w:marTop w:val="0"/>
          <w:marBottom w:val="0"/>
          <w:divBdr>
            <w:top w:val="none" w:sz="0" w:space="0" w:color="auto"/>
            <w:left w:val="none" w:sz="0" w:space="0" w:color="auto"/>
            <w:bottom w:val="none" w:sz="0" w:space="0" w:color="auto"/>
            <w:right w:val="none" w:sz="0" w:space="0" w:color="auto"/>
          </w:divBdr>
          <w:divsChild>
            <w:div w:id="571432504">
              <w:marLeft w:val="0"/>
              <w:marRight w:val="0"/>
              <w:marTop w:val="0"/>
              <w:marBottom w:val="0"/>
              <w:divBdr>
                <w:top w:val="none" w:sz="0" w:space="0" w:color="auto"/>
                <w:left w:val="none" w:sz="0" w:space="0" w:color="auto"/>
                <w:bottom w:val="none" w:sz="0" w:space="0" w:color="auto"/>
                <w:right w:val="none" w:sz="0" w:space="0" w:color="auto"/>
              </w:divBdr>
              <w:divsChild>
                <w:div w:id="1939092408">
                  <w:marLeft w:val="0"/>
                  <w:marRight w:val="0"/>
                  <w:marTop w:val="0"/>
                  <w:marBottom w:val="0"/>
                  <w:divBdr>
                    <w:top w:val="none" w:sz="0" w:space="0" w:color="auto"/>
                    <w:left w:val="none" w:sz="0" w:space="0" w:color="auto"/>
                    <w:bottom w:val="none" w:sz="0" w:space="0" w:color="auto"/>
                    <w:right w:val="none" w:sz="0" w:space="0" w:color="auto"/>
                  </w:divBdr>
                  <w:divsChild>
                    <w:div w:id="17344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8237">
      <w:bodyDiv w:val="1"/>
      <w:marLeft w:val="0"/>
      <w:marRight w:val="0"/>
      <w:marTop w:val="0"/>
      <w:marBottom w:val="0"/>
      <w:divBdr>
        <w:top w:val="none" w:sz="0" w:space="0" w:color="auto"/>
        <w:left w:val="none" w:sz="0" w:space="0" w:color="auto"/>
        <w:bottom w:val="none" w:sz="0" w:space="0" w:color="auto"/>
        <w:right w:val="none" w:sz="0" w:space="0" w:color="auto"/>
      </w:divBdr>
      <w:divsChild>
        <w:div w:id="1758668543">
          <w:marLeft w:val="0"/>
          <w:marRight w:val="0"/>
          <w:marTop w:val="0"/>
          <w:marBottom w:val="0"/>
          <w:divBdr>
            <w:top w:val="none" w:sz="0" w:space="0" w:color="auto"/>
            <w:left w:val="none" w:sz="0" w:space="0" w:color="auto"/>
            <w:bottom w:val="none" w:sz="0" w:space="0" w:color="auto"/>
            <w:right w:val="none" w:sz="0" w:space="0" w:color="auto"/>
          </w:divBdr>
          <w:divsChild>
            <w:div w:id="319427872">
              <w:marLeft w:val="0"/>
              <w:marRight w:val="0"/>
              <w:marTop w:val="0"/>
              <w:marBottom w:val="0"/>
              <w:divBdr>
                <w:top w:val="none" w:sz="0" w:space="0" w:color="auto"/>
                <w:left w:val="none" w:sz="0" w:space="0" w:color="auto"/>
                <w:bottom w:val="none" w:sz="0" w:space="0" w:color="auto"/>
                <w:right w:val="none" w:sz="0" w:space="0" w:color="auto"/>
              </w:divBdr>
              <w:divsChild>
                <w:div w:id="12804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379983126">
      <w:bodyDiv w:val="1"/>
      <w:marLeft w:val="0"/>
      <w:marRight w:val="0"/>
      <w:marTop w:val="0"/>
      <w:marBottom w:val="0"/>
      <w:divBdr>
        <w:top w:val="none" w:sz="0" w:space="0" w:color="auto"/>
        <w:left w:val="none" w:sz="0" w:space="0" w:color="auto"/>
        <w:bottom w:val="none" w:sz="0" w:space="0" w:color="auto"/>
        <w:right w:val="none" w:sz="0" w:space="0" w:color="auto"/>
      </w:divBdr>
    </w:div>
    <w:div w:id="383334930">
      <w:bodyDiv w:val="1"/>
      <w:marLeft w:val="0"/>
      <w:marRight w:val="0"/>
      <w:marTop w:val="0"/>
      <w:marBottom w:val="0"/>
      <w:divBdr>
        <w:top w:val="none" w:sz="0" w:space="0" w:color="auto"/>
        <w:left w:val="none" w:sz="0" w:space="0" w:color="auto"/>
        <w:bottom w:val="none" w:sz="0" w:space="0" w:color="auto"/>
        <w:right w:val="none" w:sz="0" w:space="0" w:color="auto"/>
      </w:divBdr>
      <w:divsChild>
        <w:div w:id="1801802872">
          <w:marLeft w:val="0"/>
          <w:marRight w:val="0"/>
          <w:marTop w:val="0"/>
          <w:marBottom w:val="0"/>
          <w:divBdr>
            <w:top w:val="none" w:sz="0" w:space="0" w:color="auto"/>
            <w:left w:val="none" w:sz="0" w:space="0" w:color="auto"/>
            <w:bottom w:val="none" w:sz="0" w:space="0" w:color="auto"/>
            <w:right w:val="none" w:sz="0" w:space="0" w:color="auto"/>
          </w:divBdr>
          <w:divsChild>
            <w:div w:id="1288662320">
              <w:marLeft w:val="0"/>
              <w:marRight w:val="0"/>
              <w:marTop w:val="0"/>
              <w:marBottom w:val="0"/>
              <w:divBdr>
                <w:top w:val="none" w:sz="0" w:space="0" w:color="auto"/>
                <w:left w:val="none" w:sz="0" w:space="0" w:color="auto"/>
                <w:bottom w:val="none" w:sz="0" w:space="0" w:color="auto"/>
                <w:right w:val="none" w:sz="0" w:space="0" w:color="auto"/>
              </w:divBdr>
              <w:divsChild>
                <w:div w:id="424300905">
                  <w:marLeft w:val="0"/>
                  <w:marRight w:val="0"/>
                  <w:marTop w:val="0"/>
                  <w:marBottom w:val="0"/>
                  <w:divBdr>
                    <w:top w:val="none" w:sz="0" w:space="0" w:color="auto"/>
                    <w:left w:val="none" w:sz="0" w:space="0" w:color="auto"/>
                    <w:bottom w:val="none" w:sz="0" w:space="0" w:color="auto"/>
                    <w:right w:val="none" w:sz="0" w:space="0" w:color="auto"/>
                  </w:divBdr>
                  <w:divsChild>
                    <w:div w:id="6469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43908">
      <w:bodyDiv w:val="1"/>
      <w:marLeft w:val="0"/>
      <w:marRight w:val="0"/>
      <w:marTop w:val="0"/>
      <w:marBottom w:val="0"/>
      <w:divBdr>
        <w:top w:val="none" w:sz="0" w:space="0" w:color="auto"/>
        <w:left w:val="none" w:sz="0" w:space="0" w:color="auto"/>
        <w:bottom w:val="none" w:sz="0" w:space="0" w:color="auto"/>
        <w:right w:val="none" w:sz="0" w:space="0" w:color="auto"/>
      </w:divBdr>
    </w:div>
    <w:div w:id="400909714">
      <w:bodyDiv w:val="1"/>
      <w:marLeft w:val="0"/>
      <w:marRight w:val="0"/>
      <w:marTop w:val="0"/>
      <w:marBottom w:val="0"/>
      <w:divBdr>
        <w:top w:val="none" w:sz="0" w:space="0" w:color="auto"/>
        <w:left w:val="none" w:sz="0" w:space="0" w:color="auto"/>
        <w:bottom w:val="none" w:sz="0" w:space="0" w:color="auto"/>
        <w:right w:val="none" w:sz="0" w:space="0" w:color="auto"/>
      </w:divBdr>
      <w:divsChild>
        <w:div w:id="1405835404">
          <w:marLeft w:val="0"/>
          <w:marRight w:val="0"/>
          <w:marTop w:val="0"/>
          <w:marBottom w:val="0"/>
          <w:divBdr>
            <w:top w:val="none" w:sz="0" w:space="0" w:color="auto"/>
            <w:left w:val="none" w:sz="0" w:space="0" w:color="auto"/>
            <w:bottom w:val="none" w:sz="0" w:space="0" w:color="auto"/>
            <w:right w:val="none" w:sz="0" w:space="0" w:color="auto"/>
          </w:divBdr>
          <w:divsChild>
            <w:div w:id="308019402">
              <w:marLeft w:val="0"/>
              <w:marRight w:val="0"/>
              <w:marTop w:val="0"/>
              <w:marBottom w:val="0"/>
              <w:divBdr>
                <w:top w:val="none" w:sz="0" w:space="0" w:color="auto"/>
                <w:left w:val="none" w:sz="0" w:space="0" w:color="auto"/>
                <w:bottom w:val="none" w:sz="0" w:space="0" w:color="auto"/>
                <w:right w:val="none" w:sz="0" w:space="0" w:color="auto"/>
              </w:divBdr>
              <w:divsChild>
                <w:div w:id="687486693">
                  <w:marLeft w:val="0"/>
                  <w:marRight w:val="0"/>
                  <w:marTop w:val="0"/>
                  <w:marBottom w:val="0"/>
                  <w:divBdr>
                    <w:top w:val="none" w:sz="0" w:space="0" w:color="auto"/>
                    <w:left w:val="none" w:sz="0" w:space="0" w:color="auto"/>
                    <w:bottom w:val="none" w:sz="0" w:space="0" w:color="auto"/>
                    <w:right w:val="none" w:sz="0" w:space="0" w:color="auto"/>
                  </w:divBdr>
                  <w:divsChild>
                    <w:div w:id="17109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47922">
      <w:bodyDiv w:val="1"/>
      <w:marLeft w:val="0"/>
      <w:marRight w:val="0"/>
      <w:marTop w:val="0"/>
      <w:marBottom w:val="0"/>
      <w:divBdr>
        <w:top w:val="none" w:sz="0" w:space="0" w:color="auto"/>
        <w:left w:val="none" w:sz="0" w:space="0" w:color="auto"/>
        <w:bottom w:val="none" w:sz="0" w:space="0" w:color="auto"/>
        <w:right w:val="none" w:sz="0" w:space="0" w:color="auto"/>
      </w:divBdr>
    </w:div>
    <w:div w:id="479811092">
      <w:bodyDiv w:val="1"/>
      <w:marLeft w:val="0"/>
      <w:marRight w:val="0"/>
      <w:marTop w:val="0"/>
      <w:marBottom w:val="0"/>
      <w:divBdr>
        <w:top w:val="none" w:sz="0" w:space="0" w:color="auto"/>
        <w:left w:val="none" w:sz="0" w:space="0" w:color="auto"/>
        <w:bottom w:val="none" w:sz="0" w:space="0" w:color="auto"/>
        <w:right w:val="none" w:sz="0" w:space="0" w:color="auto"/>
      </w:divBdr>
    </w:div>
    <w:div w:id="493843537">
      <w:bodyDiv w:val="1"/>
      <w:marLeft w:val="0"/>
      <w:marRight w:val="0"/>
      <w:marTop w:val="0"/>
      <w:marBottom w:val="0"/>
      <w:divBdr>
        <w:top w:val="none" w:sz="0" w:space="0" w:color="auto"/>
        <w:left w:val="none" w:sz="0" w:space="0" w:color="auto"/>
        <w:bottom w:val="none" w:sz="0" w:space="0" w:color="auto"/>
        <w:right w:val="none" w:sz="0" w:space="0" w:color="auto"/>
      </w:divBdr>
      <w:divsChild>
        <w:div w:id="400517658">
          <w:marLeft w:val="0"/>
          <w:marRight w:val="0"/>
          <w:marTop w:val="0"/>
          <w:marBottom w:val="0"/>
          <w:divBdr>
            <w:top w:val="none" w:sz="0" w:space="0" w:color="auto"/>
            <w:left w:val="none" w:sz="0" w:space="0" w:color="auto"/>
            <w:bottom w:val="none" w:sz="0" w:space="0" w:color="auto"/>
            <w:right w:val="none" w:sz="0" w:space="0" w:color="auto"/>
          </w:divBdr>
          <w:divsChild>
            <w:div w:id="374699027">
              <w:marLeft w:val="0"/>
              <w:marRight w:val="0"/>
              <w:marTop w:val="0"/>
              <w:marBottom w:val="0"/>
              <w:divBdr>
                <w:top w:val="none" w:sz="0" w:space="0" w:color="auto"/>
                <w:left w:val="none" w:sz="0" w:space="0" w:color="auto"/>
                <w:bottom w:val="none" w:sz="0" w:space="0" w:color="auto"/>
                <w:right w:val="none" w:sz="0" w:space="0" w:color="auto"/>
              </w:divBdr>
              <w:divsChild>
                <w:div w:id="1429079294">
                  <w:marLeft w:val="0"/>
                  <w:marRight w:val="0"/>
                  <w:marTop w:val="0"/>
                  <w:marBottom w:val="0"/>
                  <w:divBdr>
                    <w:top w:val="none" w:sz="0" w:space="0" w:color="auto"/>
                    <w:left w:val="none" w:sz="0" w:space="0" w:color="auto"/>
                    <w:bottom w:val="none" w:sz="0" w:space="0" w:color="auto"/>
                    <w:right w:val="none" w:sz="0" w:space="0" w:color="auto"/>
                  </w:divBdr>
                  <w:divsChild>
                    <w:div w:id="8667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95827">
      <w:bodyDiv w:val="1"/>
      <w:marLeft w:val="0"/>
      <w:marRight w:val="0"/>
      <w:marTop w:val="0"/>
      <w:marBottom w:val="0"/>
      <w:divBdr>
        <w:top w:val="none" w:sz="0" w:space="0" w:color="auto"/>
        <w:left w:val="none" w:sz="0" w:space="0" w:color="auto"/>
        <w:bottom w:val="none" w:sz="0" w:space="0" w:color="auto"/>
        <w:right w:val="none" w:sz="0" w:space="0" w:color="auto"/>
      </w:divBdr>
      <w:divsChild>
        <w:div w:id="1457067350">
          <w:marLeft w:val="0"/>
          <w:marRight w:val="0"/>
          <w:marTop w:val="0"/>
          <w:marBottom w:val="0"/>
          <w:divBdr>
            <w:top w:val="none" w:sz="0" w:space="0" w:color="auto"/>
            <w:left w:val="none" w:sz="0" w:space="0" w:color="auto"/>
            <w:bottom w:val="none" w:sz="0" w:space="0" w:color="auto"/>
            <w:right w:val="none" w:sz="0" w:space="0" w:color="auto"/>
          </w:divBdr>
          <w:divsChild>
            <w:div w:id="563369649">
              <w:marLeft w:val="0"/>
              <w:marRight w:val="0"/>
              <w:marTop w:val="0"/>
              <w:marBottom w:val="0"/>
              <w:divBdr>
                <w:top w:val="none" w:sz="0" w:space="0" w:color="auto"/>
                <w:left w:val="none" w:sz="0" w:space="0" w:color="auto"/>
                <w:bottom w:val="none" w:sz="0" w:space="0" w:color="auto"/>
                <w:right w:val="none" w:sz="0" w:space="0" w:color="auto"/>
              </w:divBdr>
              <w:divsChild>
                <w:div w:id="1574467009">
                  <w:marLeft w:val="0"/>
                  <w:marRight w:val="0"/>
                  <w:marTop w:val="0"/>
                  <w:marBottom w:val="0"/>
                  <w:divBdr>
                    <w:top w:val="none" w:sz="0" w:space="0" w:color="auto"/>
                    <w:left w:val="none" w:sz="0" w:space="0" w:color="auto"/>
                    <w:bottom w:val="none" w:sz="0" w:space="0" w:color="auto"/>
                    <w:right w:val="none" w:sz="0" w:space="0" w:color="auto"/>
                  </w:divBdr>
                  <w:divsChild>
                    <w:div w:id="20803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04398">
      <w:bodyDiv w:val="1"/>
      <w:marLeft w:val="0"/>
      <w:marRight w:val="0"/>
      <w:marTop w:val="0"/>
      <w:marBottom w:val="0"/>
      <w:divBdr>
        <w:top w:val="none" w:sz="0" w:space="0" w:color="auto"/>
        <w:left w:val="none" w:sz="0" w:space="0" w:color="auto"/>
        <w:bottom w:val="none" w:sz="0" w:space="0" w:color="auto"/>
        <w:right w:val="none" w:sz="0" w:space="0" w:color="auto"/>
      </w:divBdr>
      <w:divsChild>
        <w:div w:id="333920945">
          <w:marLeft w:val="0"/>
          <w:marRight w:val="0"/>
          <w:marTop w:val="0"/>
          <w:marBottom w:val="0"/>
          <w:divBdr>
            <w:top w:val="none" w:sz="0" w:space="0" w:color="auto"/>
            <w:left w:val="none" w:sz="0" w:space="0" w:color="auto"/>
            <w:bottom w:val="none" w:sz="0" w:space="0" w:color="auto"/>
            <w:right w:val="none" w:sz="0" w:space="0" w:color="auto"/>
          </w:divBdr>
          <w:divsChild>
            <w:div w:id="422067288">
              <w:marLeft w:val="0"/>
              <w:marRight w:val="0"/>
              <w:marTop w:val="0"/>
              <w:marBottom w:val="0"/>
              <w:divBdr>
                <w:top w:val="none" w:sz="0" w:space="0" w:color="auto"/>
                <w:left w:val="none" w:sz="0" w:space="0" w:color="auto"/>
                <w:bottom w:val="none" w:sz="0" w:space="0" w:color="auto"/>
                <w:right w:val="none" w:sz="0" w:space="0" w:color="auto"/>
              </w:divBdr>
              <w:divsChild>
                <w:div w:id="1841769969">
                  <w:marLeft w:val="0"/>
                  <w:marRight w:val="0"/>
                  <w:marTop w:val="0"/>
                  <w:marBottom w:val="0"/>
                  <w:divBdr>
                    <w:top w:val="none" w:sz="0" w:space="0" w:color="auto"/>
                    <w:left w:val="none" w:sz="0" w:space="0" w:color="auto"/>
                    <w:bottom w:val="none" w:sz="0" w:space="0" w:color="auto"/>
                    <w:right w:val="none" w:sz="0" w:space="0" w:color="auto"/>
                  </w:divBdr>
                  <w:divsChild>
                    <w:div w:id="15167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05811">
      <w:bodyDiv w:val="1"/>
      <w:marLeft w:val="0"/>
      <w:marRight w:val="0"/>
      <w:marTop w:val="0"/>
      <w:marBottom w:val="0"/>
      <w:divBdr>
        <w:top w:val="none" w:sz="0" w:space="0" w:color="auto"/>
        <w:left w:val="none" w:sz="0" w:space="0" w:color="auto"/>
        <w:bottom w:val="none" w:sz="0" w:space="0" w:color="auto"/>
        <w:right w:val="none" w:sz="0" w:space="0" w:color="auto"/>
      </w:divBdr>
      <w:divsChild>
        <w:div w:id="965282567">
          <w:marLeft w:val="0"/>
          <w:marRight w:val="0"/>
          <w:marTop w:val="0"/>
          <w:marBottom w:val="0"/>
          <w:divBdr>
            <w:top w:val="none" w:sz="0" w:space="0" w:color="auto"/>
            <w:left w:val="none" w:sz="0" w:space="0" w:color="auto"/>
            <w:bottom w:val="none" w:sz="0" w:space="0" w:color="auto"/>
            <w:right w:val="none" w:sz="0" w:space="0" w:color="auto"/>
          </w:divBdr>
          <w:divsChild>
            <w:div w:id="1618484628">
              <w:marLeft w:val="0"/>
              <w:marRight w:val="0"/>
              <w:marTop w:val="0"/>
              <w:marBottom w:val="0"/>
              <w:divBdr>
                <w:top w:val="none" w:sz="0" w:space="0" w:color="auto"/>
                <w:left w:val="none" w:sz="0" w:space="0" w:color="auto"/>
                <w:bottom w:val="none" w:sz="0" w:space="0" w:color="auto"/>
                <w:right w:val="none" w:sz="0" w:space="0" w:color="auto"/>
              </w:divBdr>
              <w:divsChild>
                <w:div w:id="20450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9251">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602110779">
      <w:bodyDiv w:val="1"/>
      <w:marLeft w:val="0"/>
      <w:marRight w:val="0"/>
      <w:marTop w:val="0"/>
      <w:marBottom w:val="0"/>
      <w:divBdr>
        <w:top w:val="none" w:sz="0" w:space="0" w:color="auto"/>
        <w:left w:val="none" w:sz="0" w:space="0" w:color="auto"/>
        <w:bottom w:val="none" w:sz="0" w:space="0" w:color="auto"/>
        <w:right w:val="none" w:sz="0" w:space="0" w:color="auto"/>
      </w:divBdr>
    </w:div>
    <w:div w:id="612442546">
      <w:bodyDiv w:val="1"/>
      <w:marLeft w:val="0"/>
      <w:marRight w:val="0"/>
      <w:marTop w:val="0"/>
      <w:marBottom w:val="0"/>
      <w:divBdr>
        <w:top w:val="none" w:sz="0" w:space="0" w:color="auto"/>
        <w:left w:val="none" w:sz="0" w:space="0" w:color="auto"/>
        <w:bottom w:val="none" w:sz="0" w:space="0" w:color="auto"/>
        <w:right w:val="none" w:sz="0" w:space="0" w:color="auto"/>
      </w:divBdr>
      <w:divsChild>
        <w:div w:id="1984306726">
          <w:marLeft w:val="0"/>
          <w:marRight w:val="0"/>
          <w:marTop w:val="0"/>
          <w:marBottom w:val="0"/>
          <w:divBdr>
            <w:top w:val="none" w:sz="0" w:space="0" w:color="auto"/>
            <w:left w:val="none" w:sz="0" w:space="0" w:color="auto"/>
            <w:bottom w:val="none" w:sz="0" w:space="0" w:color="auto"/>
            <w:right w:val="none" w:sz="0" w:space="0" w:color="auto"/>
          </w:divBdr>
          <w:divsChild>
            <w:div w:id="940795457">
              <w:marLeft w:val="0"/>
              <w:marRight w:val="0"/>
              <w:marTop w:val="0"/>
              <w:marBottom w:val="0"/>
              <w:divBdr>
                <w:top w:val="none" w:sz="0" w:space="0" w:color="auto"/>
                <w:left w:val="none" w:sz="0" w:space="0" w:color="auto"/>
                <w:bottom w:val="none" w:sz="0" w:space="0" w:color="auto"/>
                <w:right w:val="none" w:sz="0" w:space="0" w:color="auto"/>
              </w:divBdr>
              <w:divsChild>
                <w:div w:id="1132021069">
                  <w:marLeft w:val="0"/>
                  <w:marRight w:val="0"/>
                  <w:marTop w:val="0"/>
                  <w:marBottom w:val="0"/>
                  <w:divBdr>
                    <w:top w:val="none" w:sz="0" w:space="0" w:color="auto"/>
                    <w:left w:val="none" w:sz="0" w:space="0" w:color="auto"/>
                    <w:bottom w:val="none" w:sz="0" w:space="0" w:color="auto"/>
                    <w:right w:val="none" w:sz="0" w:space="0" w:color="auto"/>
                  </w:divBdr>
                  <w:divsChild>
                    <w:div w:id="9048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06055">
      <w:bodyDiv w:val="1"/>
      <w:marLeft w:val="0"/>
      <w:marRight w:val="0"/>
      <w:marTop w:val="0"/>
      <w:marBottom w:val="0"/>
      <w:divBdr>
        <w:top w:val="none" w:sz="0" w:space="0" w:color="auto"/>
        <w:left w:val="none" w:sz="0" w:space="0" w:color="auto"/>
        <w:bottom w:val="none" w:sz="0" w:space="0" w:color="auto"/>
        <w:right w:val="none" w:sz="0" w:space="0" w:color="auto"/>
      </w:divBdr>
      <w:divsChild>
        <w:div w:id="790519302">
          <w:marLeft w:val="0"/>
          <w:marRight w:val="0"/>
          <w:marTop w:val="0"/>
          <w:marBottom w:val="0"/>
          <w:divBdr>
            <w:top w:val="none" w:sz="0" w:space="0" w:color="auto"/>
            <w:left w:val="none" w:sz="0" w:space="0" w:color="auto"/>
            <w:bottom w:val="none" w:sz="0" w:space="0" w:color="auto"/>
            <w:right w:val="none" w:sz="0" w:space="0" w:color="auto"/>
          </w:divBdr>
          <w:divsChild>
            <w:div w:id="330498122">
              <w:marLeft w:val="0"/>
              <w:marRight w:val="0"/>
              <w:marTop w:val="0"/>
              <w:marBottom w:val="0"/>
              <w:divBdr>
                <w:top w:val="none" w:sz="0" w:space="0" w:color="auto"/>
                <w:left w:val="none" w:sz="0" w:space="0" w:color="auto"/>
                <w:bottom w:val="none" w:sz="0" w:space="0" w:color="auto"/>
                <w:right w:val="none" w:sz="0" w:space="0" w:color="auto"/>
              </w:divBdr>
              <w:divsChild>
                <w:div w:id="521355939">
                  <w:marLeft w:val="0"/>
                  <w:marRight w:val="0"/>
                  <w:marTop w:val="0"/>
                  <w:marBottom w:val="0"/>
                  <w:divBdr>
                    <w:top w:val="none" w:sz="0" w:space="0" w:color="auto"/>
                    <w:left w:val="none" w:sz="0" w:space="0" w:color="auto"/>
                    <w:bottom w:val="none" w:sz="0" w:space="0" w:color="auto"/>
                    <w:right w:val="none" w:sz="0" w:space="0" w:color="auto"/>
                  </w:divBdr>
                  <w:divsChild>
                    <w:div w:id="15644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4340">
      <w:bodyDiv w:val="1"/>
      <w:marLeft w:val="0"/>
      <w:marRight w:val="0"/>
      <w:marTop w:val="0"/>
      <w:marBottom w:val="0"/>
      <w:divBdr>
        <w:top w:val="none" w:sz="0" w:space="0" w:color="auto"/>
        <w:left w:val="none" w:sz="0" w:space="0" w:color="auto"/>
        <w:bottom w:val="none" w:sz="0" w:space="0" w:color="auto"/>
        <w:right w:val="none" w:sz="0" w:space="0" w:color="auto"/>
      </w:divBdr>
    </w:div>
    <w:div w:id="685013416">
      <w:bodyDiv w:val="1"/>
      <w:marLeft w:val="0"/>
      <w:marRight w:val="0"/>
      <w:marTop w:val="0"/>
      <w:marBottom w:val="0"/>
      <w:divBdr>
        <w:top w:val="none" w:sz="0" w:space="0" w:color="auto"/>
        <w:left w:val="none" w:sz="0" w:space="0" w:color="auto"/>
        <w:bottom w:val="none" w:sz="0" w:space="0" w:color="auto"/>
        <w:right w:val="none" w:sz="0" w:space="0" w:color="auto"/>
      </w:divBdr>
      <w:divsChild>
        <w:div w:id="1608535754">
          <w:marLeft w:val="0"/>
          <w:marRight w:val="0"/>
          <w:marTop w:val="0"/>
          <w:marBottom w:val="0"/>
          <w:divBdr>
            <w:top w:val="none" w:sz="0" w:space="0" w:color="auto"/>
            <w:left w:val="none" w:sz="0" w:space="0" w:color="auto"/>
            <w:bottom w:val="none" w:sz="0" w:space="0" w:color="auto"/>
            <w:right w:val="none" w:sz="0" w:space="0" w:color="auto"/>
          </w:divBdr>
          <w:divsChild>
            <w:div w:id="1454442465">
              <w:marLeft w:val="0"/>
              <w:marRight w:val="0"/>
              <w:marTop w:val="0"/>
              <w:marBottom w:val="0"/>
              <w:divBdr>
                <w:top w:val="none" w:sz="0" w:space="0" w:color="auto"/>
                <w:left w:val="none" w:sz="0" w:space="0" w:color="auto"/>
                <w:bottom w:val="none" w:sz="0" w:space="0" w:color="auto"/>
                <w:right w:val="none" w:sz="0" w:space="0" w:color="auto"/>
              </w:divBdr>
              <w:divsChild>
                <w:div w:id="2079815027">
                  <w:marLeft w:val="0"/>
                  <w:marRight w:val="0"/>
                  <w:marTop w:val="0"/>
                  <w:marBottom w:val="0"/>
                  <w:divBdr>
                    <w:top w:val="none" w:sz="0" w:space="0" w:color="auto"/>
                    <w:left w:val="none" w:sz="0" w:space="0" w:color="auto"/>
                    <w:bottom w:val="none" w:sz="0" w:space="0" w:color="auto"/>
                    <w:right w:val="none" w:sz="0" w:space="0" w:color="auto"/>
                  </w:divBdr>
                  <w:divsChild>
                    <w:div w:id="9133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07878323">
      <w:bodyDiv w:val="1"/>
      <w:marLeft w:val="0"/>
      <w:marRight w:val="0"/>
      <w:marTop w:val="0"/>
      <w:marBottom w:val="0"/>
      <w:divBdr>
        <w:top w:val="none" w:sz="0" w:space="0" w:color="auto"/>
        <w:left w:val="none" w:sz="0" w:space="0" w:color="auto"/>
        <w:bottom w:val="none" w:sz="0" w:space="0" w:color="auto"/>
        <w:right w:val="none" w:sz="0" w:space="0" w:color="auto"/>
      </w:divBdr>
      <w:divsChild>
        <w:div w:id="1007243998">
          <w:marLeft w:val="0"/>
          <w:marRight w:val="0"/>
          <w:marTop w:val="0"/>
          <w:marBottom w:val="0"/>
          <w:divBdr>
            <w:top w:val="none" w:sz="0" w:space="0" w:color="auto"/>
            <w:left w:val="none" w:sz="0" w:space="0" w:color="auto"/>
            <w:bottom w:val="none" w:sz="0" w:space="0" w:color="auto"/>
            <w:right w:val="none" w:sz="0" w:space="0" w:color="auto"/>
          </w:divBdr>
          <w:divsChild>
            <w:div w:id="205146716">
              <w:marLeft w:val="0"/>
              <w:marRight w:val="0"/>
              <w:marTop w:val="0"/>
              <w:marBottom w:val="0"/>
              <w:divBdr>
                <w:top w:val="none" w:sz="0" w:space="0" w:color="auto"/>
                <w:left w:val="none" w:sz="0" w:space="0" w:color="auto"/>
                <w:bottom w:val="none" w:sz="0" w:space="0" w:color="auto"/>
                <w:right w:val="none" w:sz="0" w:space="0" w:color="auto"/>
              </w:divBdr>
              <w:divsChild>
                <w:div w:id="13477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30154656">
      <w:bodyDiv w:val="1"/>
      <w:marLeft w:val="0"/>
      <w:marRight w:val="0"/>
      <w:marTop w:val="0"/>
      <w:marBottom w:val="0"/>
      <w:divBdr>
        <w:top w:val="none" w:sz="0" w:space="0" w:color="auto"/>
        <w:left w:val="none" w:sz="0" w:space="0" w:color="auto"/>
        <w:bottom w:val="none" w:sz="0" w:space="0" w:color="auto"/>
        <w:right w:val="none" w:sz="0" w:space="0" w:color="auto"/>
      </w:divBdr>
      <w:divsChild>
        <w:div w:id="931015174">
          <w:marLeft w:val="0"/>
          <w:marRight w:val="0"/>
          <w:marTop w:val="0"/>
          <w:marBottom w:val="0"/>
          <w:divBdr>
            <w:top w:val="none" w:sz="0" w:space="0" w:color="auto"/>
            <w:left w:val="none" w:sz="0" w:space="0" w:color="auto"/>
            <w:bottom w:val="none" w:sz="0" w:space="0" w:color="auto"/>
            <w:right w:val="none" w:sz="0" w:space="0" w:color="auto"/>
          </w:divBdr>
          <w:divsChild>
            <w:div w:id="942609080">
              <w:marLeft w:val="0"/>
              <w:marRight w:val="0"/>
              <w:marTop w:val="0"/>
              <w:marBottom w:val="0"/>
              <w:divBdr>
                <w:top w:val="none" w:sz="0" w:space="0" w:color="auto"/>
                <w:left w:val="none" w:sz="0" w:space="0" w:color="auto"/>
                <w:bottom w:val="none" w:sz="0" w:space="0" w:color="auto"/>
                <w:right w:val="none" w:sz="0" w:space="0" w:color="auto"/>
              </w:divBdr>
              <w:divsChild>
                <w:div w:id="9679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13378580">
      <w:bodyDiv w:val="1"/>
      <w:marLeft w:val="0"/>
      <w:marRight w:val="0"/>
      <w:marTop w:val="0"/>
      <w:marBottom w:val="0"/>
      <w:divBdr>
        <w:top w:val="none" w:sz="0" w:space="0" w:color="auto"/>
        <w:left w:val="none" w:sz="0" w:space="0" w:color="auto"/>
        <w:bottom w:val="none" w:sz="0" w:space="0" w:color="auto"/>
        <w:right w:val="none" w:sz="0" w:space="0" w:color="auto"/>
      </w:divBdr>
    </w:div>
    <w:div w:id="815798744">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28060457">
      <w:bodyDiv w:val="1"/>
      <w:marLeft w:val="0"/>
      <w:marRight w:val="0"/>
      <w:marTop w:val="0"/>
      <w:marBottom w:val="0"/>
      <w:divBdr>
        <w:top w:val="none" w:sz="0" w:space="0" w:color="auto"/>
        <w:left w:val="none" w:sz="0" w:space="0" w:color="auto"/>
        <w:bottom w:val="none" w:sz="0" w:space="0" w:color="auto"/>
        <w:right w:val="none" w:sz="0" w:space="0" w:color="auto"/>
      </w:divBdr>
      <w:divsChild>
        <w:div w:id="289629913">
          <w:marLeft w:val="0"/>
          <w:marRight w:val="0"/>
          <w:marTop w:val="0"/>
          <w:marBottom w:val="0"/>
          <w:divBdr>
            <w:top w:val="none" w:sz="0" w:space="0" w:color="auto"/>
            <w:left w:val="none" w:sz="0" w:space="0" w:color="auto"/>
            <w:bottom w:val="none" w:sz="0" w:space="0" w:color="auto"/>
            <w:right w:val="none" w:sz="0" w:space="0" w:color="auto"/>
          </w:divBdr>
          <w:divsChild>
            <w:div w:id="1140458333">
              <w:marLeft w:val="0"/>
              <w:marRight w:val="0"/>
              <w:marTop w:val="0"/>
              <w:marBottom w:val="0"/>
              <w:divBdr>
                <w:top w:val="none" w:sz="0" w:space="0" w:color="auto"/>
                <w:left w:val="none" w:sz="0" w:space="0" w:color="auto"/>
                <w:bottom w:val="none" w:sz="0" w:space="0" w:color="auto"/>
                <w:right w:val="none" w:sz="0" w:space="0" w:color="auto"/>
              </w:divBdr>
              <w:divsChild>
                <w:div w:id="3397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4271">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905341180">
      <w:bodyDiv w:val="1"/>
      <w:marLeft w:val="0"/>
      <w:marRight w:val="0"/>
      <w:marTop w:val="0"/>
      <w:marBottom w:val="0"/>
      <w:divBdr>
        <w:top w:val="none" w:sz="0" w:space="0" w:color="auto"/>
        <w:left w:val="none" w:sz="0" w:space="0" w:color="auto"/>
        <w:bottom w:val="none" w:sz="0" w:space="0" w:color="auto"/>
        <w:right w:val="none" w:sz="0" w:space="0" w:color="auto"/>
      </w:divBdr>
      <w:divsChild>
        <w:div w:id="859900787">
          <w:marLeft w:val="0"/>
          <w:marRight w:val="0"/>
          <w:marTop w:val="0"/>
          <w:marBottom w:val="0"/>
          <w:divBdr>
            <w:top w:val="none" w:sz="0" w:space="0" w:color="auto"/>
            <w:left w:val="none" w:sz="0" w:space="0" w:color="auto"/>
            <w:bottom w:val="none" w:sz="0" w:space="0" w:color="auto"/>
            <w:right w:val="none" w:sz="0" w:space="0" w:color="auto"/>
          </w:divBdr>
          <w:divsChild>
            <w:div w:id="1759788541">
              <w:marLeft w:val="0"/>
              <w:marRight w:val="0"/>
              <w:marTop w:val="0"/>
              <w:marBottom w:val="0"/>
              <w:divBdr>
                <w:top w:val="none" w:sz="0" w:space="0" w:color="auto"/>
                <w:left w:val="none" w:sz="0" w:space="0" w:color="auto"/>
                <w:bottom w:val="none" w:sz="0" w:space="0" w:color="auto"/>
                <w:right w:val="none" w:sz="0" w:space="0" w:color="auto"/>
              </w:divBdr>
              <w:divsChild>
                <w:div w:id="813059587">
                  <w:marLeft w:val="0"/>
                  <w:marRight w:val="0"/>
                  <w:marTop w:val="0"/>
                  <w:marBottom w:val="0"/>
                  <w:divBdr>
                    <w:top w:val="none" w:sz="0" w:space="0" w:color="auto"/>
                    <w:left w:val="none" w:sz="0" w:space="0" w:color="auto"/>
                    <w:bottom w:val="none" w:sz="0" w:space="0" w:color="auto"/>
                    <w:right w:val="none" w:sz="0" w:space="0" w:color="auto"/>
                  </w:divBdr>
                  <w:divsChild>
                    <w:div w:id="9393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6961">
      <w:bodyDiv w:val="1"/>
      <w:marLeft w:val="0"/>
      <w:marRight w:val="0"/>
      <w:marTop w:val="0"/>
      <w:marBottom w:val="0"/>
      <w:divBdr>
        <w:top w:val="none" w:sz="0" w:space="0" w:color="auto"/>
        <w:left w:val="none" w:sz="0" w:space="0" w:color="auto"/>
        <w:bottom w:val="none" w:sz="0" w:space="0" w:color="auto"/>
        <w:right w:val="none" w:sz="0" w:space="0" w:color="auto"/>
      </w:divBdr>
      <w:divsChild>
        <w:div w:id="2035186578">
          <w:marLeft w:val="0"/>
          <w:marRight w:val="0"/>
          <w:marTop w:val="0"/>
          <w:marBottom w:val="0"/>
          <w:divBdr>
            <w:top w:val="none" w:sz="0" w:space="0" w:color="auto"/>
            <w:left w:val="none" w:sz="0" w:space="0" w:color="auto"/>
            <w:bottom w:val="none" w:sz="0" w:space="0" w:color="auto"/>
            <w:right w:val="none" w:sz="0" w:space="0" w:color="auto"/>
          </w:divBdr>
          <w:divsChild>
            <w:div w:id="461536401">
              <w:marLeft w:val="0"/>
              <w:marRight w:val="0"/>
              <w:marTop w:val="0"/>
              <w:marBottom w:val="0"/>
              <w:divBdr>
                <w:top w:val="none" w:sz="0" w:space="0" w:color="auto"/>
                <w:left w:val="none" w:sz="0" w:space="0" w:color="auto"/>
                <w:bottom w:val="none" w:sz="0" w:space="0" w:color="auto"/>
                <w:right w:val="none" w:sz="0" w:space="0" w:color="auto"/>
              </w:divBdr>
              <w:divsChild>
                <w:div w:id="3839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091006040">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157184217">
      <w:bodyDiv w:val="1"/>
      <w:marLeft w:val="0"/>
      <w:marRight w:val="0"/>
      <w:marTop w:val="0"/>
      <w:marBottom w:val="0"/>
      <w:divBdr>
        <w:top w:val="none" w:sz="0" w:space="0" w:color="auto"/>
        <w:left w:val="none" w:sz="0" w:space="0" w:color="auto"/>
        <w:bottom w:val="none" w:sz="0" w:space="0" w:color="auto"/>
        <w:right w:val="none" w:sz="0" w:space="0" w:color="auto"/>
      </w:divBdr>
    </w:div>
    <w:div w:id="1201044006">
      <w:bodyDiv w:val="1"/>
      <w:marLeft w:val="0"/>
      <w:marRight w:val="0"/>
      <w:marTop w:val="0"/>
      <w:marBottom w:val="0"/>
      <w:divBdr>
        <w:top w:val="none" w:sz="0" w:space="0" w:color="auto"/>
        <w:left w:val="none" w:sz="0" w:space="0" w:color="auto"/>
        <w:bottom w:val="none" w:sz="0" w:space="0" w:color="auto"/>
        <w:right w:val="none" w:sz="0" w:space="0" w:color="auto"/>
      </w:divBdr>
    </w:div>
    <w:div w:id="1220241439">
      <w:bodyDiv w:val="1"/>
      <w:marLeft w:val="0"/>
      <w:marRight w:val="0"/>
      <w:marTop w:val="0"/>
      <w:marBottom w:val="0"/>
      <w:divBdr>
        <w:top w:val="none" w:sz="0" w:space="0" w:color="auto"/>
        <w:left w:val="none" w:sz="0" w:space="0" w:color="auto"/>
        <w:bottom w:val="none" w:sz="0" w:space="0" w:color="auto"/>
        <w:right w:val="none" w:sz="0" w:space="0" w:color="auto"/>
      </w:divBdr>
      <w:divsChild>
        <w:div w:id="1107190206">
          <w:marLeft w:val="0"/>
          <w:marRight w:val="0"/>
          <w:marTop w:val="0"/>
          <w:marBottom w:val="0"/>
          <w:divBdr>
            <w:top w:val="none" w:sz="0" w:space="0" w:color="auto"/>
            <w:left w:val="none" w:sz="0" w:space="0" w:color="auto"/>
            <w:bottom w:val="none" w:sz="0" w:space="0" w:color="auto"/>
            <w:right w:val="none" w:sz="0" w:space="0" w:color="auto"/>
          </w:divBdr>
          <w:divsChild>
            <w:div w:id="833836563">
              <w:marLeft w:val="0"/>
              <w:marRight w:val="0"/>
              <w:marTop w:val="0"/>
              <w:marBottom w:val="0"/>
              <w:divBdr>
                <w:top w:val="none" w:sz="0" w:space="0" w:color="auto"/>
                <w:left w:val="none" w:sz="0" w:space="0" w:color="auto"/>
                <w:bottom w:val="none" w:sz="0" w:space="0" w:color="auto"/>
                <w:right w:val="none" w:sz="0" w:space="0" w:color="auto"/>
              </w:divBdr>
              <w:divsChild>
                <w:div w:id="19162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6107">
      <w:bodyDiv w:val="1"/>
      <w:marLeft w:val="0"/>
      <w:marRight w:val="0"/>
      <w:marTop w:val="0"/>
      <w:marBottom w:val="0"/>
      <w:divBdr>
        <w:top w:val="none" w:sz="0" w:space="0" w:color="auto"/>
        <w:left w:val="none" w:sz="0" w:space="0" w:color="auto"/>
        <w:bottom w:val="none" w:sz="0" w:space="0" w:color="auto"/>
        <w:right w:val="none" w:sz="0" w:space="0" w:color="auto"/>
      </w:divBdr>
    </w:div>
    <w:div w:id="1255624622">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320310140">
      <w:bodyDiv w:val="1"/>
      <w:marLeft w:val="0"/>
      <w:marRight w:val="0"/>
      <w:marTop w:val="0"/>
      <w:marBottom w:val="0"/>
      <w:divBdr>
        <w:top w:val="none" w:sz="0" w:space="0" w:color="auto"/>
        <w:left w:val="none" w:sz="0" w:space="0" w:color="auto"/>
        <w:bottom w:val="none" w:sz="0" w:space="0" w:color="auto"/>
        <w:right w:val="none" w:sz="0" w:space="0" w:color="auto"/>
      </w:divBdr>
    </w:div>
    <w:div w:id="1336608953">
      <w:bodyDiv w:val="1"/>
      <w:marLeft w:val="0"/>
      <w:marRight w:val="0"/>
      <w:marTop w:val="0"/>
      <w:marBottom w:val="0"/>
      <w:divBdr>
        <w:top w:val="none" w:sz="0" w:space="0" w:color="auto"/>
        <w:left w:val="none" w:sz="0" w:space="0" w:color="auto"/>
        <w:bottom w:val="none" w:sz="0" w:space="0" w:color="auto"/>
        <w:right w:val="none" w:sz="0" w:space="0" w:color="auto"/>
      </w:divBdr>
      <w:divsChild>
        <w:div w:id="1975790614">
          <w:marLeft w:val="0"/>
          <w:marRight w:val="0"/>
          <w:marTop w:val="0"/>
          <w:marBottom w:val="0"/>
          <w:divBdr>
            <w:top w:val="none" w:sz="0" w:space="0" w:color="auto"/>
            <w:left w:val="none" w:sz="0" w:space="0" w:color="auto"/>
            <w:bottom w:val="none" w:sz="0" w:space="0" w:color="auto"/>
            <w:right w:val="none" w:sz="0" w:space="0" w:color="auto"/>
          </w:divBdr>
          <w:divsChild>
            <w:div w:id="1174876233">
              <w:marLeft w:val="0"/>
              <w:marRight w:val="0"/>
              <w:marTop w:val="0"/>
              <w:marBottom w:val="0"/>
              <w:divBdr>
                <w:top w:val="none" w:sz="0" w:space="0" w:color="auto"/>
                <w:left w:val="none" w:sz="0" w:space="0" w:color="auto"/>
                <w:bottom w:val="none" w:sz="0" w:space="0" w:color="auto"/>
                <w:right w:val="none" w:sz="0" w:space="0" w:color="auto"/>
              </w:divBdr>
              <w:divsChild>
                <w:div w:id="2008239471">
                  <w:marLeft w:val="0"/>
                  <w:marRight w:val="0"/>
                  <w:marTop w:val="0"/>
                  <w:marBottom w:val="0"/>
                  <w:divBdr>
                    <w:top w:val="none" w:sz="0" w:space="0" w:color="auto"/>
                    <w:left w:val="none" w:sz="0" w:space="0" w:color="auto"/>
                    <w:bottom w:val="none" w:sz="0" w:space="0" w:color="auto"/>
                    <w:right w:val="none" w:sz="0" w:space="0" w:color="auto"/>
                  </w:divBdr>
                  <w:divsChild>
                    <w:div w:id="4438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1528">
      <w:bodyDiv w:val="1"/>
      <w:marLeft w:val="0"/>
      <w:marRight w:val="0"/>
      <w:marTop w:val="0"/>
      <w:marBottom w:val="0"/>
      <w:divBdr>
        <w:top w:val="none" w:sz="0" w:space="0" w:color="auto"/>
        <w:left w:val="none" w:sz="0" w:space="0" w:color="auto"/>
        <w:bottom w:val="none" w:sz="0" w:space="0" w:color="auto"/>
        <w:right w:val="none" w:sz="0" w:space="0" w:color="auto"/>
      </w:divBdr>
    </w:div>
    <w:div w:id="1426532294">
      <w:bodyDiv w:val="1"/>
      <w:marLeft w:val="0"/>
      <w:marRight w:val="0"/>
      <w:marTop w:val="0"/>
      <w:marBottom w:val="0"/>
      <w:divBdr>
        <w:top w:val="none" w:sz="0" w:space="0" w:color="auto"/>
        <w:left w:val="none" w:sz="0" w:space="0" w:color="auto"/>
        <w:bottom w:val="none" w:sz="0" w:space="0" w:color="auto"/>
        <w:right w:val="none" w:sz="0" w:space="0" w:color="auto"/>
      </w:divBdr>
      <w:divsChild>
        <w:div w:id="911893346">
          <w:marLeft w:val="0"/>
          <w:marRight w:val="0"/>
          <w:marTop w:val="0"/>
          <w:marBottom w:val="0"/>
          <w:divBdr>
            <w:top w:val="none" w:sz="0" w:space="0" w:color="auto"/>
            <w:left w:val="none" w:sz="0" w:space="0" w:color="auto"/>
            <w:bottom w:val="none" w:sz="0" w:space="0" w:color="auto"/>
            <w:right w:val="none" w:sz="0" w:space="0" w:color="auto"/>
          </w:divBdr>
          <w:divsChild>
            <w:div w:id="1927495502">
              <w:marLeft w:val="0"/>
              <w:marRight w:val="0"/>
              <w:marTop w:val="0"/>
              <w:marBottom w:val="0"/>
              <w:divBdr>
                <w:top w:val="none" w:sz="0" w:space="0" w:color="auto"/>
                <w:left w:val="none" w:sz="0" w:space="0" w:color="auto"/>
                <w:bottom w:val="none" w:sz="0" w:space="0" w:color="auto"/>
                <w:right w:val="none" w:sz="0" w:space="0" w:color="auto"/>
              </w:divBdr>
              <w:divsChild>
                <w:div w:id="543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05096">
      <w:bodyDiv w:val="1"/>
      <w:marLeft w:val="0"/>
      <w:marRight w:val="0"/>
      <w:marTop w:val="0"/>
      <w:marBottom w:val="0"/>
      <w:divBdr>
        <w:top w:val="none" w:sz="0" w:space="0" w:color="auto"/>
        <w:left w:val="none" w:sz="0" w:space="0" w:color="auto"/>
        <w:bottom w:val="none" w:sz="0" w:space="0" w:color="auto"/>
        <w:right w:val="none" w:sz="0" w:space="0" w:color="auto"/>
      </w:divBdr>
    </w:div>
    <w:div w:id="1485392925">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661301615">
      <w:bodyDiv w:val="1"/>
      <w:marLeft w:val="0"/>
      <w:marRight w:val="0"/>
      <w:marTop w:val="0"/>
      <w:marBottom w:val="0"/>
      <w:divBdr>
        <w:top w:val="none" w:sz="0" w:space="0" w:color="auto"/>
        <w:left w:val="none" w:sz="0" w:space="0" w:color="auto"/>
        <w:bottom w:val="none" w:sz="0" w:space="0" w:color="auto"/>
        <w:right w:val="none" w:sz="0" w:space="0" w:color="auto"/>
      </w:divBdr>
      <w:divsChild>
        <w:div w:id="709576054">
          <w:marLeft w:val="0"/>
          <w:marRight w:val="0"/>
          <w:marTop w:val="0"/>
          <w:marBottom w:val="0"/>
          <w:divBdr>
            <w:top w:val="none" w:sz="0" w:space="0" w:color="auto"/>
            <w:left w:val="none" w:sz="0" w:space="0" w:color="auto"/>
            <w:bottom w:val="none" w:sz="0" w:space="0" w:color="auto"/>
            <w:right w:val="none" w:sz="0" w:space="0" w:color="auto"/>
          </w:divBdr>
          <w:divsChild>
            <w:div w:id="391318370">
              <w:marLeft w:val="0"/>
              <w:marRight w:val="0"/>
              <w:marTop w:val="0"/>
              <w:marBottom w:val="0"/>
              <w:divBdr>
                <w:top w:val="none" w:sz="0" w:space="0" w:color="auto"/>
                <w:left w:val="none" w:sz="0" w:space="0" w:color="auto"/>
                <w:bottom w:val="none" w:sz="0" w:space="0" w:color="auto"/>
                <w:right w:val="none" w:sz="0" w:space="0" w:color="auto"/>
              </w:divBdr>
              <w:divsChild>
                <w:div w:id="1739011193">
                  <w:marLeft w:val="0"/>
                  <w:marRight w:val="0"/>
                  <w:marTop w:val="0"/>
                  <w:marBottom w:val="0"/>
                  <w:divBdr>
                    <w:top w:val="none" w:sz="0" w:space="0" w:color="auto"/>
                    <w:left w:val="none" w:sz="0" w:space="0" w:color="auto"/>
                    <w:bottom w:val="none" w:sz="0" w:space="0" w:color="auto"/>
                    <w:right w:val="none" w:sz="0" w:space="0" w:color="auto"/>
                  </w:divBdr>
                  <w:divsChild>
                    <w:div w:id="11183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4269">
      <w:bodyDiv w:val="1"/>
      <w:marLeft w:val="0"/>
      <w:marRight w:val="0"/>
      <w:marTop w:val="0"/>
      <w:marBottom w:val="0"/>
      <w:divBdr>
        <w:top w:val="none" w:sz="0" w:space="0" w:color="auto"/>
        <w:left w:val="none" w:sz="0" w:space="0" w:color="auto"/>
        <w:bottom w:val="none" w:sz="0" w:space="0" w:color="auto"/>
        <w:right w:val="none" w:sz="0" w:space="0" w:color="auto"/>
      </w:divBdr>
    </w:div>
    <w:div w:id="1740397130">
      <w:bodyDiv w:val="1"/>
      <w:marLeft w:val="0"/>
      <w:marRight w:val="0"/>
      <w:marTop w:val="0"/>
      <w:marBottom w:val="0"/>
      <w:divBdr>
        <w:top w:val="none" w:sz="0" w:space="0" w:color="auto"/>
        <w:left w:val="none" w:sz="0" w:space="0" w:color="auto"/>
        <w:bottom w:val="none" w:sz="0" w:space="0" w:color="auto"/>
        <w:right w:val="none" w:sz="0" w:space="0" w:color="auto"/>
      </w:divBdr>
    </w:div>
    <w:div w:id="1770812263">
      <w:bodyDiv w:val="1"/>
      <w:marLeft w:val="0"/>
      <w:marRight w:val="0"/>
      <w:marTop w:val="0"/>
      <w:marBottom w:val="0"/>
      <w:divBdr>
        <w:top w:val="none" w:sz="0" w:space="0" w:color="auto"/>
        <w:left w:val="none" w:sz="0" w:space="0" w:color="auto"/>
        <w:bottom w:val="none" w:sz="0" w:space="0" w:color="auto"/>
        <w:right w:val="none" w:sz="0" w:space="0" w:color="auto"/>
      </w:divBdr>
      <w:divsChild>
        <w:div w:id="689917964">
          <w:marLeft w:val="0"/>
          <w:marRight w:val="0"/>
          <w:marTop w:val="0"/>
          <w:marBottom w:val="0"/>
          <w:divBdr>
            <w:top w:val="none" w:sz="0" w:space="0" w:color="auto"/>
            <w:left w:val="none" w:sz="0" w:space="0" w:color="auto"/>
            <w:bottom w:val="none" w:sz="0" w:space="0" w:color="auto"/>
            <w:right w:val="none" w:sz="0" w:space="0" w:color="auto"/>
          </w:divBdr>
          <w:divsChild>
            <w:div w:id="179390787">
              <w:marLeft w:val="0"/>
              <w:marRight w:val="0"/>
              <w:marTop w:val="0"/>
              <w:marBottom w:val="0"/>
              <w:divBdr>
                <w:top w:val="none" w:sz="0" w:space="0" w:color="auto"/>
                <w:left w:val="none" w:sz="0" w:space="0" w:color="auto"/>
                <w:bottom w:val="none" w:sz="0" w:space="0" w:color="auto"/>
                <w:right w:val="none" w:sz="0" w:space="0" w:color="auto"/>
              </w:divBdr>
              <w:divsChild>
                <w:div w:id="8693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7326">
      <w:bodyDiv w:val="1"/>
      <w:marLeft w:val="0"/>
      <w:marRight w:val="0"/>
      <w:marTop w:val="0"/>
      <w:marBottom w:val="0"/>
      <w:divBdr>
        <w:top w:val="none" w:sz="0" w:space="0" w:color="auto"/>
        <w:left w:val="none" w:sz="0" w:space="0" w:color="auto"/>
        <w:bottom w:val="none" w:sz="0" w:space="0" w:color="auto"/>
        <w:right w:val="none" w:sz="0" w:space="0" w:color="auto"/>
      </w:divBdr>
    </w:div>
    <w:div w:id="1801998519">
      <w:bodyDiv w:val="1"/>
      <w:marLeft w:val="0"/>
      <w:marRight w:val="0"/>
      <w:marTop w:val="0"/>
      <w:marBottom w:val="0"/>
      <w:divBdr>
        <w:top w:val="none" w:sz="0" w:space="0" w:color="auto"/>
        <w:left w:val="none" w:sz="0" w:space="0" w:color="auto"/>
        <w:bottom w:val="none" w:sz="0" w:space="0" w:color="auto"/>
        <w:right w:val="none" w:sz="0" w:space="0" w:color="auto"/>
      </w:divBdr>
      <w:divsChild>
        <w:div w:id="1276715256">
          <w:marLeft w:val="0"/>
          <w:marRight w:val="0"/>
          <w:marTop w:val="0"/>
          <w:marBottom w:val="0"/>
          <w:divBdr>
            <w:top w:val="none" w:sz="0" w:space="0" w:color="auto"/>
            <w:left w:val="none" w:sz="0" w:space="0" w:color="auto"/>
            <w:bottom w:val="none" w:sz="0" w:space="0" w:color="auto"/>
            <w:right w:val="none" w:sz="0" w:space="0" w:color="auto"/>
          </w:divBdr>
          <w:divsChild>
            <w:div w:id="880284592">
              <w:marLeft w:val="0"/>
              <w:marRight w:val="0"/>
              <w:marTop w:val="0"/>
              <w:marBottom w:val="0"/>
              <w:divBdr>
                <w:top w:val="none" w:sz="0" w:space="0" w:color="auto"/>
                <w:left w:val="none" w:sz="0" w:space="0" w:color="auto"/>
                <w:bottom w:val="none" w:sz="0" w:space="0" w:color="auto"/>
                <w:right w:val="none" w:sz="0" w:space="0" w:color="auto"/>
              </w:divBdr>
              <w:divsChild>
                <w:div w:id="854997284">
                  <w:marLeft w:val="0"/>
                  <w:marRight w:val="0"/>
                  <w:marTop w:val="0"/>
                  <w:marBottom w:val="0"/>
                  <w:divBdr>
                    <w:top w:val="none" w:sz="0" w:space="0" w:color="auto"/>
                    <w:left w:val="none" w:sz="0" w:space="0" w:color="auto"/>
                    <w:bottom w:val="none" w:sz="0" w:space="0" w:color="auto"/>
                    <w:right w:val="none" w:sz="0" w:space="0" w:color="auto"/>
                  </w:divBdr>
                  <w:divsChild>
                    <w:div w:id="20232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2978">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 w:id="1891918507">
      <w:bodyDiv w:val="1"/>
      <w:marLeft w:val="0"/>
      <w:marRight w:val="0"/>
      <w:marTop w:val="0"/>
      <w:marBottom w:val="0"/>
      <w:divBdr>
        <w:top w:val="none" w:sz="0" w:space="0" w:color="auto"/>
        <w:left w:val="none" w:sz="0" w:space="0" w:color="auto"/>
        <w:bottom w:val="none" w:sz="0" w:space="0" w:color="auto"/>
        <w:right w:val="none" w:sz="0" w:space="0" w:color="auto"/>
      </w:divBdr>
      <w:divsChild>
        <w:div w:id="931430335">
          <w:marLeft w:val="0"/>
          <w:marRight w:val="0"/>
          <w:marTop w:val="0"/>
          <w:marBottom w:val="0"/>
          <w:divBdr>
            <w:top w:val="none" w:sz="0" w:space="0" w:color="auto"/>
            <w:left w:val="none" w:sz="0" w:space="0" w:color="auto"/>
            <w:bottom w:val="none" w:sz="0" w:space="0" w:color="auto"/>
            <w:right w:val="none" w:sz="0" w:space="0" w:color="auto"/>
          </w:divBdr>
          <w:divsChild>
            <w:div w:id="614794622">
              <w:marLeft w:val="0"/>
              <w:marRight w:val="0"/>
              <w:marTop w:val="0"/>
              <w:marBottom w:val="0"/>
              <w:divBdr>
                <w:top w:val="none" w:sz="0" w:space="0" w:color="auto"/>
                <w:left w:val="none" w:sz="0" w:space="0" w:color="auto"/>
                <w:bottom w:val="none" w:sz="0" w:space="0" w:color="auto"/>
                <w:right w:val="none" w:sz="0" w:space="0" w:color="auto"/>
              </w:divBdr>
              <w:divsChild>
                <w:div w:id="1519856721">
                  <w:marLeft w:val="0"/>
                  <w:marRight w:val="0"/>
                  <w:marTop w:val="0"/>
                  <w:marBottom w:val="0"/>
                  <w:divBdr>
                    <w:top w:val="none" w:sz="0" w:space="0" w:color="auto"/>
                    <w:left w:val="none" w:sz="0" w:space="0" w:color="auto"/>
                    <w:bottom w:val="none" w:sz="0" w:space="0" w:color="auto"/>
                    <w:right w:val="none" w:sz="0" w:space="0" w:color="auto"/>
                  </w:divBdr>
                  <w:divsChild>
                    <w:div w:id="6594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4268">
      <w:bodyDiv w:val="1"/>
      <w:marLeft w:val="0"/>
      <w:marRight w:val="0"/>
      <w:marTop w:val="0"/>
      <w:marBottom w:val="0"/>
      <w:divBdr>
        <w:top w:val="none" w:sz="0" w:space="0" w:color="auto"/>
        <w:left w:val="none" w:sz="0" w:space="0" w:color="auto"/>
        <w:bottom w:val="none" w:sz="0" w:space="0" w:color="auto"/>
        <w:right w:val="none" w:sz="0" w:space="0" w:color="auto"/>
      </w:divBdr>
      <w:divsChild>
        <w:div w:id="965433370">
          <w:marLeft w:val="0"/>
          <w:marRight w:val="0"/>
          <w:marTop w:val="0"/>
          <w:marBottom w:val="0"/>
          <w:divBdr>
            <w:top w:val="none" w:sz="0" w:space="0" w:color="auto"/>
            <w:left w:val="none" w:sz="0" w:space="0" w:color="auto"/>
            <w:bottom w:val="none" w:sz="0" w:space="0" w:color="auto"/>
            <w:right w:val="none" w:sz="0" w:space="0" w:color="auto"/>
          </w:divBdr>
          <w:divsChild>
            <w:div w:id="407270510">
              <w:marLeft w:val="0"/>
              <w:marRight w:val="0"/>
              <w:marTop w:val="0"/>
              <w:marBottom w:val="0"/>
              <w:divBdr>
                <w:top w:val="none" w:sz="0" w:space="0" w:color="auto"/>
                <w:left w:val="none" w:sz="0" w:space="0" w:color="auto"/>
                <w:bottom w:val="none" w:sz="0" w:space="0" w:color="auto"/>
                <w:right w:val="none" w:sz="0" w:space="0" w:color="auto"/>
              </w:divBdr>
              <w:divsChild>
                <w:div w:id="1830975127">
                  <w:marLeft w:val="0"/>
                  <w:marRight w:val="0"/>
                  <w:marTop w:val="0"/>
                  <w:marBottom w:val="0"/>
                  <w:divBdr>
                    <w:top w:val="none" w:sz="0" w:space="0" w:color="auto"/>
                    <w:left w:val="none" w:sz="0" w:space="0" w:color="auto"/>
                    <w:bottom w:val="none" w:sz="0" w:space="0" w:color="auto"/>
                    <w:right w:val="none" w:sz="0" w:space="0" w:color="auto"/>
                  </w:divBdr>
                  <w:divsChild>
                    <w:div w:id="21256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4771">
      <w:bodyDiv w:val="1"/>
      <w:marLeft w:val="0"/>
      <w:marRight w:val="0"/>
      <w:marTop w:val="0"/>
      <w:marBottom w:val="0"/>
      <w:divBdr>
        <w:top w:val="none" w:sz="0" w:space="0" w:color="auto"/>
        <w:left w:val="none" w:sz="0" w:space="0" w:color="auto"/>
        <w:bottom w:val="none" w:sz="0" w:space="0" w:color="auto"/>
        <w:right w:val="none" w:sz="0" w:space="0" w:color="auto"/>
      </w:divBdr>
    </w:div>
    <w:div w:id="2074888651">
      <w:bodyDiv w:val="1"/>
      <w:marLeft w:val="0"/>
      <w:marRight w:val="0"/>
      <w:marTop w:val="0"/>
      <w:marBottom w:val="0"/>
      <w:divBdr>
        <w:top w:val="none" w:sz="0" w:space="0" w:color="auto"/>
        <w:left w:val="none" w:sz="0" w:space="0" w:color="auto"/>
        <w:bottom w:val="none" w:sz="0" w:space="0" w:color="auto"/>
        <w:right w:val="none" w:sz="0" w:space="0" w:color="auto"/>
      </w:divBdr>
      <w:divsChild>
        <w:div w:id="940839810">
          <w:marLeft w:val="0"/>
          <w:marRight w:val="0"/>
          <w:marTop w:val="0"/>
          <w:marBottom w:val="0"/>
          <w:divBdr>
            <w:top w:val="none" w:sz="0" w:space="0" w:color="auto"/>
            <w:left w:val="none" w:sz="0" w:space="0" w:color="auto"/>
            <w:bottom w:val="none" w:sz="0" w:space="0" w:color="auto"/>
            <w:right w:val="none" w:sz="0" w:space="0" w:color="auto"/>
          </w:divBdr>
          <w:divsChild>
            <w:div w:id="297075210">
              <w:marLeft w:val="0"/>
              <w:marRight w:val="0"/>
              <w:marTop w:val="0"/>
              <w:marBottom w:val="0"/>
              <w:divBdr>
                <w:top w:val="none" w:sz="0" w:space="0" w:color="auto"/>
                <w:left w:val="none" w:sz="0" w:space="0" w:color="auto"/>
                <w:bottom w:val="none" w:sz="0" w:space="0" w:color="auto"/>
                <w:right w:val="none" w:sz="0" w:space="0" w:color="auto"/>
              </w:divBdr>
              <w:divsChild>
                <w:div w:id="1658874481">
                  <w:marLeft w:val="0"/>
                  <w:marRight w:val="0"/>
                  <w:marTop w:val="0"/>
                  <w:marBottom w:val="0"/>
                  <w:divBdr>
                    <w:top w:val="none" w:sz="0" w:space="0" w:color="auto"/>
                    <w:left w:val="none" w:sz="0" w:space="0" w:color="auto"/>
                    <w:bottom w:val="none" w:sz="0" w:space="0" w:color="auto"/>
                    <w:right w:val="none" w:sz="0" w:space="0" w:color="auto"/>
                  </w:divBdr>
                  <w:divsChild>
                    <w:div w:id="13965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39455">
      <w:bodyDiv w:val="1"/>
      <w:marLeft w:val="0"/>
      <w:marRight w:val="0"/>
      <w:marTop w:val="0"/>
      <w:marBottom w:val="0"/>
      <w:divBdr>
        <w:top w:val="none" w:sz="0" w:space="0" w:color="auto"/>
        <w:left w:val="none" w:sz="0" w:space="0" w:color="auto"/>
        <w:bottom w:val="none" w:sz="0" w:space="0" w:color="auto"/>
        <w:right w:val="none" w:sz="0" w:space="0" w:color="auto"/>
      </w:divBdr>
    </w:div>
    <w:div w:id="2096393921">
      <w:bodyDiv w:val="1"/>
      <w:marLeft w:val="0"/>
      <w:marRight w:val="0"/>
      <w:marTop w:val="0"/>
      <w:marBottom w:val="0"/>
      <w:divBdr>
        <w:top w:val="none" w:sz="0" w:space="0" w:color="auto"/>
        <w:left w:val="none" w:sz="0" w:space="0" w:color="auto"/>
        <w:bottom w:val="none" w:sz="0" w:space="0" w:color="auto"/>
        <w:right w:val="none" w:sz="0" w:space="0" w:color="auto"/>
      </w:divBdr>
    </w:div>
    <w:div w:id="2098596596">
      <w:bodyDiv w:val="1"/>
      <w:marLeft w:val="0"/>
      <w:marRight w:val="0"/>
      <w:marTop w:val="0"/>
      <w:marBottom w:val="0"/>
      <w:divBdr>
        <w:top w:val="none" w:sz="0" w:space="0" w:color="auto"/>
        <w:left w:val="none" w:sz="0" w:space="0" w:color="auto"/>
        <w:bottom w:val="none" w:sz="0" w:space="0" w:color="auto"/>
        <w:right w:val="none" w:sz="0" w:space="0" w:color="auto"/>
      </w:divBdr>
      <w:divsChild>
        <w:div w:id="1655793297">
          <w:marLeft w:val="0"/>
          <w:marRight w:val="0"/>
          <w:marTop w:val="0"/>
          <w:marBottom w:val="0"/>
          <w:divBdr>
            <w:top w:val="none" w:sz="0" w:space="0" w:color="auto"/>
            <w:left w:val="none" w:sz="0" w:space="0" w:color="auto"/>
            <w:bottom w:val="none" w:sz="0" w:space="0" w:color="auto"/>
            <w:right w:val="none" w:sz="0" w:space="0" w:color="auto"/>
          </w:divBdr>
          <w:divsChild>
            <w:div w:id="1913617262">
              <w:marLeft w:val="0"/>
              <w:marRight w:val="0"/>
              <w:marTop w:val="0"/>
              <w:marBottom w:val="0"/>
              <w:divBdr>
                <w:top w:val="none" w:sz="0" w:space="0" w:color="auto"/>
                <w:left w:val="none" w:sz="0" w:space="0" w:color="auto"/>
                <w:bottom w:val="none" w:sz="0" w:space="0" w:color="auto"/>
                <w:right w:val="none" w:sz="0" w:space="0" w:color="auto"/>
              </w:divBdr>
              <w:divsChild>
                <w:div w:id="3718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18373">
      <w:bodyDiv w:val="1"/>
      <w:marLeft w:val="0"/>
      <w:marRight w:val="0"/>
      <w:marTop w:val="0"/>
      <w:marBottom w:val="0"/>
      <w:divBdr>
        <w:top w:val="none" w:sz="0" w:space="0" w:color="auto"/>
        <w:left w:val="none" w:sz="0" w:space="0" w:color="auto"/>
        <w:bottom w:val="none" w:sz="0" w:space="0" w:color="auto"/>
        <w:right w:val="none" w:sz="0" w:space="0" w:color="auto"/>
      </w:divBdr>
      <w:divsChild>
        <w:div w:id="743181549">
          <w:marLeft w:val="0"/>
          <w:marRight w:val="0"/>
          <w:marTop w:val="0"/>
          <w:marBottom w:val="0"/>
          <w:divBdr>
            <w:top w:val="none" w:sz="0" w:space="0" w:color="auto"/>
            <w:left w:val="none" w:sz="0" w:space="0" w:color="auto"/>
            <w:bottom w:val="none" w:sz="0" w:space="0" w:color="auto"/>
            <w:right w:val="none" w:sz="0" w:space="0" w:color="auto"/>
          </w:divBdr>
          <w:divsChild>
            <w:div w:id="2002544892">
              <w:marLeft w:val="0"/>
              <w:marRight w:val="0"/>
              <w:marTop w:val="0"/>
              <w:marBottom w:val="0"/>
              <w:divBdr>
                <w:top w:val="none" w:sz="0" w:space="0" w:color="auto"/>
                <w:left w:val="none" w:sz="0" w:space="0" w:color="auto"/>
                <w:bottom w:val="none" w:sz="0" w:space="0" w:color="auto"/>
                <w:right w:val="none" w:sz="0" w:space="0" w:color="auto"/>
              </w:divBdr>
              <w:divsChild>
                <w:div w:id="154082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amb.nhs.uk/staff_zone4/my_secamb/equality_and_diversity/equality_impact_assessment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05/1643/regulation/7/ma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05/1643/regulation/6/ma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clusion@secamb.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FC709-07D5-4752-ADC1-418D951128DE}">
  <ds:schemaRef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0b0e459f-e013-4618-a992-ef2a5ceba81f"/>
    <ds:schemaRef ds:uri="http://schemas.microsoft.com/office/2006/metadata/properties"/>
    <ds:schemaRef ds:uri="d660ec31-0c60-482c-b298-c899826a291b"/>
    <ds:schemaRef ds:uri="http://purl.org/dc/elements/1.1/"/>
    <ds:schemaRef ds:uri="8947a1a1-11e5-4c67-8c8d-1d5d500757fd"/>
    <ds:schemaRef ds:uri="aede05c1-4e65-4c98-820f-ccc718a23a3a"/>
  </ds:schemaRefs>
</ds:datastoreItem>
</file>

<file path=customXml/itemProps2.xml><?xml version="1.0" encoding="utf-8"?>
<ds:datastoreItem xmlns:ds="http://schemas.openxmlformats.org/officeDocument/2006/customXml" ds:itemID="{9060BEC2-E390-4ECB-9805-40B114B3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4.xml><?xml version="1.0" encoding="utf-8"?>
<ds:datastoreItem xmlns:ds="http://schemas.openxmlformats.org/officeDocument/2006/customXml" ds:itemID="{F690FED0-55AF-47BB-B502-3AE975E1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2921</Words>
  <Characters>16884</Characters>
  <Application>Microsoft Office Word</Application>
  <DocSecurity>0</DocSecurity>
  <Lines>422</Lines>
  <Paragraphs>180</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19625</CharactersWithSpaces>
  <SharedDoc>false</SharedDoc>
  <HLinks>
    <vt:vector size="90" baseType="variant">
      <vt:variant>
        <vt:i4>6553626</vt:i4>
      </vt:variant>
      <vt:variant>
        <vt:i4>78</vt:i4>
      </vt:variant>
      <vt:variant>
        <vt:i4>0</vt:i4>
      </vt:variant>
      <vt:variant>
        <vt:i4>5</vt:i4>
      </vt:variant>
      <vt:variant>
        <vt:lpwstr>mailto:inclusion@secamb.nhs.uk</vt:lpwstr>
      </vt:variant>
      <vt:variant>
        <vt:lpwstr/>
      </vt:variant>
      <vt:variant>
        <vt:i4>6488168</vt:i4>
      </vt:variant>
      <vt:variant>
        <vt:i4>75</vt:i4>
      </vt:variant>
      <vt:variant>
        <vt:i4>0</vt:i4>
      </vt:variant>
      <vt:variant>
        <vt:i4>5</vt:i4>
      </vt:variant>
      <vt:variant>
        <vt:lpwstr>http://www.secamb.nhs.uk/staff_zone4/my_secamb/equality_and_diversity/equality_impact_assessments.aspx</vt:lpwstr>
      </vt:variant>
      <vt:variant>
        <vt:lpwstr/>
      </vt:variant>
      <vt:variant>
        <vt:i4>393223</vt:i4>
      </vt:variant>
      <vt:variant>
        <vt:i4>72</vt:i4>
      </vt:variant>
      <vt:variant>
        <vt:i4>0</vt:i4>
      </vt:variant>
      <vt:variant>
        <vt:i4>5</vt:i4>
      </vt:variant>
      <vt:variant>
        <vt:lpwstr>http://www.legislation.gov.uk/uksi/2005/1643/regulation/7/made</vt:lpwstr>
      </vt:variant>
      <vt:variant>
        <vt:lpwstr>f00004</vt:lpwstr>
      </vt:variant>
      <vt:variant>
        <vt:i4>65542</vt:i4>
      </vt:variant>
      <vt:variant>
        <vt:i4>69</vt:i4>
      </vt:variant>
      <vt:variant>
        <vt:i4>0</vt:i4>
      </vt:variant>
      <vt:variant>
        <vt:i4>5</vt:i4>
      </vt:variant>
      <vt:variant>
        <vt:lpwstr>http://www.legislation.gov.uk/uksi/2005/1643/regulation/6/made</vt:lpwstr>
      </vt:variant>
      <vt:variant>
        <vt:lpwstr>f00003</vt:lpwstr>
      </vt:variant>
      <vt:variant>
        <vt:i4>2555919</vt:i4>
      </vt:variant>
      <vt:variant>
        <vt:i4>62</vt:i4>
      </vt:variant>
      <vt:variant>
        <vt:i4>0</vt:i4>
      </vt:variant>
      <vt:variant>
        <vt:i4>5</vt:i4>
      </vt:variant>
      <vt:variant>
        <vt:lpwstr/>
      </vt:variant>
      <vt:variant>
        <vt:lpwstr>_Toc8737409</vt:lpwstr>
      </vt:variant>
      <vt:variant>
        <vt:i4>2555919</vt:i4>
      </vt:variant>
      <vt:variant>
        <vt:i4>56</vt:i4>
      </vt:variant>
      <vt:variant>
        <vt:i4>0</vt:i4>
      </vt:variant>
      <vt:variant>
        <vt:i4>5</vt:i4>
      </vt:variant>
      <vt:variant>
        <vt:lpwstr/>
      </vt:variant>
      <vt:variant>
        <vt:lpwstr>_Toc8737408</vt:lpwstr>
      </vt:variant>
      <vt:variant>
        <vt:i4>2555919</vt:i4>
      </vt:variant>
      <vt:variant>
        <vt:i4>50</vt:i4>
      </vt:variant>
      <vt:variant>
        <vt:i4>0</vt:i4>
      </vt:variant>
      <vt:variant>
        <vt:i4>5</vt:i4>
      </vt:variant>
      <vt:variant>
        <vt:lpwstr/>
      </vt:variant>
      <vt:variant>
        <vt:lpwstr>_Toc8737407</vt:lpwstr>
      </vt:variant>
      <vt:variant>
        <vt:i4>2555919</vt:i4>
      </vt:variant>
      <vt:variant>
        <vt:i4>44</vt:i4>
      </vt:variant>
      <vt:variant>
        <vt:i4>0</vt:i4>
      </vt:variant>
      <vt:variant>
        <vt:i4>5</vt:i4>
      </vt:variant>
      <vt:variant>
        <vt:lpwstr/>
      </vt:variant>
      <vt:variant>
        <vt:lpwstr>_Toc8737406</vt:lpwstr>
      </vt:variant>
      <vt:variant>
        <vt:i4>2555919</vt:i4>
      </vt:variant>
      <vt:variant>
        <vt:i4>38</vt:i4>
      </vt:variant>
      <vt:variant>
        <vt:i4>0</vt:i4>
      </vt:variant>
      <vt:variant>
        <vt:i4>5</vt:i4>
      </vt:variant>
      <vt:variant>
        <vt:lpwstr/>
      </vt:variant>
      <vt:variant>
        <vt:lpwstr>_Toc8737405</vt:lpwstr>
      </vt:variant>
      <vt:variant>
        <vt:i4>2555919</vt:i4>
      </vt:variant>
      <vt:variant>
        <vt:i4>32</vt:i4>
      </vt:variant>
      <vt:variant>
        <vt:i4>0</vt:i4>
      </vt:variant>
      <vt:variant>
        <vt:i4>5</vt:i4>
      </vt:variant>
      <vt:variant>
        <vt:lpwstr/>
      </vt:variant>
      <vt:variant>
        <vt:lpwstr>_Toc8737404</vt:lpwstr>
      </vt:variant>
      <vt:variant>
        <vt:i4>2555919</vt:i4>
      </vt:variant>
      <vt:variant>
        <vt:i4>26</vt:i4>
      </vt:variant>
      <vt:variant>
        <vt:i4>0</vt:i4>
      </vt:variant>
      <vt:variant>
        <vt:i4>5</vt:i4>
      </vt:variant>
      <vt:variant>
        <vt:lpwstr/>
      </vt:variant>
      <vt:variant>
        <vt:lpwstr>_Toc8737403</vt:lpwstr>
      </vt:variant>
      <vt:variant>
        <vt:i4>2555919</vt:i4>
      </vt:variant>
      <vt:variant>
        <vt:i4>20</vt:i4>
      </vt:variant>
      <vt:variant>
        <vt:i4>0</vt:i4>
      </vt:variant>
      <vt:variant>
        <vt:i4>5</vt:i4>
      </vt:variant>
      <vt:variant>
        <vt:lpwstr/>
      </vt:variant>
      <vt:variant>
        <vt:lpwstr>_Toc8737402</vt:lpwstr>
      </vt:variant>
      <vt:variant>
        <vt:i4>2555919</vt:i4>
      </vt:variant>
      <vt:variant>
        <vt:i4>14</vt:i4>
      </vt:variant>
      <vt:variant>
        <vt:i4>0</vt:i4>
      </vt:variant>
      <vt:variant>
        <vt:i4>5</vt:i4>
      </vt:variant>
      <vt:variant>
        <vt:lpwstr/>
      </vt:variant>
      <vt:variant>
        <vt:lpwstr>_Toc8737401</vt:lpwstr>
      </vt:variant>
      <vt:variant>
        <vt:i4>2555919</vt:i4>
      </vt:variant>
      <vt:variant>
        <vt:i4>8</vt:i4>
      </vt:variant>
      <vt:variant>
        <vt:i4>0</vt:i4>
      </vt:variant>
      <vt:variant>
        <vt:i4>5</vt:i4>
      </vt:variant>
      <vt:variant>
        <vt:lpwstr/>
      </vt:variant>
      <vt:variant>
        <vt:lpwstr>_Toc8737400</vt:lpwstr>
      </vt:variant>
      <vt:variant>
        <vt:i4>3014664</vt:i4>
      </vt:variant>
      <vt:variant>
        <vt:i4>2</vt:i4>
      </vt:variant>
      <vt:variant>
        <vt:i4>0</vt:i4>
      </vt:variant>
      <vt:variant>
        <vt:i4>5</vt:i4>
      </vt:variant>
      <vt:variant>
        <vt:lpwstr/>
      </vt:variant>
      <vt:variant>
        <vt:lpwstr>_Toc8737399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saz</dc:creator>
  <cp:keywords/>
  <cp:lastModifiedBy>Juliana Umoh</cp:lastModifiedBy>
  <cp:revision>3</cp:revision>
  <cp:lastPrinted>2012-03-28T10:07:00Z</cp:lastPrinted>
  <dcterms:created xsi:type="dcterms:W3CDTF">2026-02-23T15:44:00Z</dcterms:created>
  <dcterms:modified xsi:type="dcterms:W3CDTF">2026-03-18T14:29:00Z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230300</vt:r8>
  </property>
  <property fmtid="{D5CDD505-2E9C-101B-9397-08002B2CF9AE}" pid="3" name="_ExtendedDescription">
    <vt:lpwstr/>
  </property>
  <property fmtid="{D5CDD505-2E9C-101B-9397-08002B2CF9AE}" pid="4" name="ContentTypeId">
    <vt:lpwstr>0x010100E51D3FF2E8B1344E8FCA33E8D6430152</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