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DCCD" w14:textId="77777777" w:rsidR="00152B10" w:rsidRDefault="00152B10" w:rsidP="00EC50F1">
      <w:pPr>
        <w:rPr>
          <w:b/>
          <w:sz w:val="32"/>
          <w:szCs w:val="32"/>
        </w:rPr>
      </w:pPr>
    </w:p>
    <w:p w14:paraId="224AC4E4" w14:textId="77777777" w:rsidR="00152B10" w:rsidRDefault="00152B10" w:rsidP="008E4313">
      <w:pPr>
        <w:jc w:val="center"/>
        <w:rPr>
          <w:b/>
          <w:sz w:val="32"/>
          <w:szCs w:val="32"/>
        </w:rPr>
      </w:pPr>
    </w:p>
    <w:p w14:paraId="4FBF5ADD" w14:textId="3332376D" w:rsidR="00152B10" w:rsidRDefault="00152B10" w:rsidP="008E4313">
      <w:pPr>
        <w:jc w:val="center"/>
        <w:rPr>
          <w:b/>
          <w:sz w:val="32"/>
          <w:szCs w:val="32"/>
        </w:rPr>
      </w:pPr>
    </w:p>
    <w:p w14:paraId="3859455B" w14:textId="29702EC7" w:rsidR="00C7069F" w:rsidRPr="00A83D9D" w:rsidRDefault="00155C55" w:rsidP="008E4313">
      <w:pPr>
        <w:jc w:val="center"/>
        <w:rPr>
          <w:b/>
          <w:sz w:val="32"/>
          <w:szCs w:val="32"/>
        </w:rPr>
      </w:pPr>
      <w:r>
        <w:rPr>
          <w:b/>
          <w:sz w:val="32"/>
          <w:szCs w:val="32"/>
        </w:rPr>
        <w:t>M</w:t>
      </w:r>
      <w:r w:rsidR="006C58B2">
        <w:rPr>
          <w:b/>
          <w:sz w:val="32"/>
          <w:szCs w:val="32"/>
        </w:rPr>
        <w:t>oving and</w:t>
      </w:r>
      <w:r>
        <w:rPr>
          <w:b/>
          <w:sz w:val="32"/>
          <w:szCs w:val="32"/>
        </w:rPr>
        <w:t xml:space="preserve"> Handling </w:t>
      </w:r>
      <w:r w:rsidR="00C7069F" w:rsidRPr="00A83D9D">
        <w:rPr>
          <w:b/>
          <w:sz w:val="32"/>
          <w:szCs w:val="32"/>
        </w:rPr>
        <w:t xml:space="preserve">Policy </w:t>
      </w:r>
      <w:r w:rsidR="003E1F02">
        <w:rPr>
          <w:b/>
          <w:sz w:val="32"/>
          <w:szCs w:val="32"/>
        </w:rPr>
        <w:t xml:space="preserve">and </w:t>
      </w:r>
      <w:r w:rsidR="00FA3B13">
        <w:rPr>
          <w:b/>
          <w:sz w:val="32"/>
          <w:szCs w:val="32"/>
        </w:rPr>
        <w:t>Procedure</w:t>
      </w:r>
    </w:p>
    <w:p w14:paraId="7489ACFD" w14:textId="2D47FA52" w:rsidR="008E3C32" w:rsidRDefault="008E3C32" w:rsidP="008E4313">
      <w:pPr>
        <w:pStyle w:val="Style1"/>
        <w:rPr>
          <w:szCs w:val="32"/>
        </w:rPr>
      </w:pPr>
    </w:p>
    <w:p w14:paraId="7F2565B0" w14:textId="77777777" w:rsidR="003E0A8B" w:rsidRDefault="003E0A8B" w:rsidP="0040381C">
      <w:pPr>
        <w:rPr>
          <w:b/>
        </w:rPr>
      </w:pPr>
      <w:bookmarkStart w:id="0" w:name="_Toc210802532"/>
    </w:p>
    <w:p w14:paraId="68D07A5C" w14:textId="77777777" w:rsidR="008F4047" w:rsidRDefault="008F4047" w:rsidP="0040381C">
      <w:pPr>
        <w:rPr>
          <w:b/>
        </w:rPr>
      </w:pPr>
    </w:p>
    <w:p w14:paraId="27D10DCF" w14:textId="77777777" w:rsidR="008F4047" w:rsidRDefault="008F4047" w:rsidP="0040381C">
      <w:pPr>
        <w:rPr>
          <w:b/>
        </w:rPr>
      </w:pPr>
    </w:p>
    <w:p w14:paraId="0DE367EB" w14:textId="77777777" w:rsidR="008F4047" w:rsidRDefault="008F4047" w:rsidP="0040381C">
      <w:pPr>
        <w:rPr>
          <w:b/>
        </w:rPr>
      </w:pPr>
    </w:p>
    <w:p w14:paraId="3DF63FD6" w14:textId="77777777" w:rsidR="008F4047" w:rsidRDefault="008F4047" w:rsidP="0040381C">
      <w:pPr>
        <w:rPr>
          <w:b/>
        </w:rPr>
      </w:pPr>
    </w:p>
    <w:p w14:paraId="1B16C5F2" w14:textId="77777777" w:rsidR="008F4047" w:rsidRDefault="008F4047" w:rsidP="0040381C">
      <w:pPr>
        <w:rPr>
          <w:b/>
        </w:rPr>
      </w:pPr>
    </w:p>
    <w:p w14:paraId="54AC9EC7" w14:textId="77777777" w:rsidR="008F4047" w:rsidRDefault="008F4047" w:rsidP="0040381C">
      <w:pPr>
        <w:rPr>
          <w:b/>
        </w:rPr>
      </w:pPr>
    </w:p>
    <w:p w14:paraId="1DF7CC23" w14:textId="77777777" w:rsidR="008F4047" w:rsidRDefault="008F4047" w:rsidP="0040381C">
      <w:pPr>
        <w:rPr>
          <w:b/>
        </w:rPr>
      </w:pPr>
    </w:p>
    <w:p w14:paraId="4A342281" w14:textId="77777777" w:rsidR="008F4047" w:rsidRDefault="008F4047" w:rsidP="0040381C">
      <w:pPr>
        <w:rPr>
          <w:b/>
        </w:rPr>
      </w:pPr>
    </w:p>
    <w:p w14:paraId="5A47F7FA" w14:textId="77777777" w:rsidR="008F4047" w:rsidRDefault="008F4047" w:rsidP="0040381C">
      <w:pPr>
        <w:rPr>
          <w:b/>
        </w:rPr>
      </w:pPr>
    </w:p>
    <w:p w14:paraId="41909F69" w14:textId="77777777" w:rsidR="008F4047" w:rsidRDefault="008F4047" w:rsidP="0040381C">
      <w:pPr>
        <w:rPr>
          <w:b/>
        </w:rPr>
      </w:pPr>
    </w:p>
    <w:p w14:paraId="1454C534" w14:textId="77777777" w:rsidR="008F4047" w:rsidRDefault="008F4047" w:rsidP="0040381C">
      <w:pPr>
        <w:rPr>
          <w:b/>
        </w:rPr>
      </w:pPr>
    </w:p>
    <w:p w14:paraId="05234519" w14:textId="77777777" w:rsidR="008F4047" w:rsidRDefault="008F4047" w:rsidP="0040381C">
      <w:pPr>
        <w:rPr>
          <w:b/>
        </w:rPr>
      </w:pPr>
    </w:p>
    <w:p w14:paraId="6E539A80" w14:textId="77777777" w:rsidR="008F4047" w:rsidRDefault="008F4047" w:rsidP="0040381C">
      <w:pPr>
        <w:rPr>
          <w:b/>
        </w:rPr>
      </w:pPr>
    </w:p>
    <w:p w14:paraId="76791F62" w14:textId="77777777" w:rsidR="008F4047" w:rsidRDefault="008F4047" w:rsidP="0040381C">
      <w:pPr>
        <w:rPr>
          <w:b/>
        </w:rPr>
      </w:pPr>
    </w:p>
    <w:p w14:paraId="1FB5573E" w14:textId="77777777" w:rsidR="008F4047" w:rsidRDefault="008F4047" w:rsidP="0040381C">
      <w:pPr>
        <w:rPr>
          <w:b/>
        </w:rPr>
      </w:pPr>
    </w:p>
    <w:p w14:paraId="65E18097" w14:textId="77777777" w:rsidR="008F4047" w:rsidRDefault="008F4047" w:rsidP="0040381C">
      <w:pPr>
        <w:rPr>
          <w:b/>
        </w:rPr>
      </w:pPr>
    </w:p>
    <w:p w14:paraId="3A1AF221" w14:textId="77777777" w:rsidR="008F4047" w:rsidRDefault="008F4047" w:rsidP="0040381C">
      <w:pPr>
        <w:rPr>
          <w:b/>
        </w:rPr>
      </w:pPr>
    </w:p>
    <w:p w14:paraId="286BE29C" w14:textId="77777777" w:rsidR="008F4047" w:rsidRDefault="008F4047" w:rsidP="0040381C">
      <w:pPr>
        <w:rPr>
          <w:b/>
        </w:rPr>
      </w:pPr>
    </w:p>
    <w:p w14:paraId="557479CA" w14:textId="77777777" w:rsidR="008F4047" w:rsidRDefault="008F4047" w:rsidP="0040381C">
      <w:pPr>
        <w:rPr>
          <w:b/>
        </w:rPr>
      </w:pPr>
    </w:p>
    <w:p w14:paraId="40FB9405" w14:textId="77777777" w:rsidR="008F4047" w:rsidRDefault="008F4047" w:rsidP="0040381C">
      <w:pPr>
        <w:rPr>
          <w:b/>
        </w:rPr>
      </w:pPr>
    </w:p>
    <w:p w14:paraId="226C7E23" w14:textId="77777777" w:rsidR="008F4047" w:rsidRDefault="008F4047" w:rsidP="0040381C">
      <w:pPr>
        <w:rPr>
          <w:b/>
        </w:rPr>
      </w:pPr>
    </w:p>
    <w:p w14:paraId="3CF37EE3" w14:textId="77777777" w:rsidR="008F4047" w:rsidRDefault="008F4047" w:rsidP="0040381C">
      <w:pPr>
        <w:rPr>
          <w:b/>
        </w:rPr>
      </w:pPr>
    </w:p>
    <w:p w14:paraId="105B609E" w14:textId="77777777" w:rsidR="008F4047" w:rsidRDefault="008F4047" w:rsidP="0040381C">
      <w:pPr>
        <w:rPr>
          <w:b/>
        </w:rPr>
      </w:pPr>
    </w:p>
    <w:p w14:paraId="4A18B07F" w14:textId="77777777" w:rsidR="008F4047" w:rsidRDefault="008F4047" w:rsidP="0040381C">
      <w:pPr>
        <w:rPr>
          <w:b/>
        </w:rPr>
      </w:pPr>
    </w:p>
    <w:p w14:paraId="696AEAE3" w14:textId="77777777" w:rsidR="008F4047" w:rsidRDefault="008F4047" w:rsidP="0040381C">
      <w:pPr>
        <w:rPr>
          <w:b/>
        </w:rPr>
      </w:pPr>
    </w:p>
    <w:p w14:paraId="3ACF561C" w14:textId="77777777" w:rsidR="008F4047" w:rsidRDefault="008F4047" w:rsidP="0040381C">
      <w:pPr>
        <w:rPr>
          <w:b/>
        </w:rPr>
      </w:pPr>
    </w:p>
    <w:p w14:paraId="61EA5FC7" w14:textId="77777777" w:rsidR="008F4047" w:rsidRDefault="008F4047" w:rsidP="0040381C">
      <w:pPr>
        <w:rPr>
          <w:b/>
        </w:rPr>
      </w:pPr>
    </w:p>
    <w:p w14:paraId="1A55F09C" w14:textId="77777777" w:rsidR="008F4047" w:rsidRDefault="008F4047" w:rsidP="0040381C">
      <w:pPr>
        <w:rPr>
          <w:b/>
        </w:rPr>
      </w:pPr>
    </w:p>
    <w:p w14:paraId="05B78A7A" w14:textId="77777777" w:rsidR="008F4047" w:rsidRDefault="008F4047" w:rsidP="0040381C">
      <w:pPr>
        <w:rPr>
          <w:b/>
        </w:rPr>
      </w:pPr>
    </w:p>
    <w:p w14:paraId="006D06A7" w14:textId="77777777" w:rsidR="008F4047" w:rsidRDefault="008F4047" w:rsidP="0040381C">
      <w:pPr>
        <w:rPr>
          <w:b/>
        </w:rPr>
      </w:pPr>
    </w:p>
    <w:p w14:paraId="5B6847C6" w14:textId="77777777" w:rsidR="008F4047" w:rsidRDefault="008F4047" w:rsidP="0040381C">
      <w:pPr>
        <w:rPr>
          <w:b/>
        </w:rPr>
      </w:pPr>
    </w:p>
    <w:p w14:paraId="04186212" w14:textId="77777777" w:rsidR="008F4047" w:rsidRDefault="008F4047" w:rsidP="0040381C">
      <w:pPr>
        <w:rPr>
          <w:b/>
        </w:rPr>
      </w:pPr>
    </w:p>
    <w:p w14:paraId="0C823F90" w14:textId="77777777" w:rsidR="008F4047" w:rsidRDefault="008F4047" w:rsidP="0040381C">
      <w:pPr>
        <w:rPr>
          <w:b/>
        </w:rPr>
      </w:pPr>
    </w:p>
    <w:p w14:paraId="08B5DBA5" w14:textId="77777777" w:rsidR="008F4047" w:rsidRDefault="008F4047" w:rsidP="0040381C">
      <w:pPr>
        <w:rPr>
          <w:b/>
        </w:rPr>
      </w:pPr>
    </w:p>
    <w:p w14:paraId="052A5D3C" w14:textId="77777777" w:rsidR="008F4047" w:rsidRDefault="008F4047" w:rsidP="0040381C">
      <w:pPr>
        <w:rPr>
          <w:b/>
        </w:rPr>
      </w:pPr>
    </w:p>
    <w:p w14:paraId="63A0504A" w14:textId="77777777" w:rsidR="008F4047" w:rsidRDefault="008F4047" w:rsidP="0040381C">
      <w:pPr>
        <w:rPr>
          <w:b/>
        </w:rPr>
      </w:pPr>
    </w:p>
    <w:p w14:paraId="448C0954" w14:textId="77777777" w:rsidR="008F4047" w:rsidRDefault="008F4047" w:rsidP="0040381C">
      <w:pPr>
        <w:rPr>
          <w:b/>
        </w:rPr>
      </w:pPr>
    </w:p>
    <w:p w14:paraId="23D589A6" w14:textId="77777777" w:rsidR="008F4047" w:rsidRDefault="008F4047" w:rsidP="0040381C">
      <w:pPr>
        <w:rPr>
          <w:b/>
        </w:rPr>
      </w:pPr>
    </w:p>
    <w:p w14:paraId="0E7E9F28" w14:textId="77777777" w:rsidR="008F4047" w:rsidRDefault="008F4047" w:rsidP="0040381C">
      <w:pPr>
        <w:rPr>
          <w:b/>
        </w:rPr>
      </w:pPr>
    </w:p>
    <w:p w14:paraId="33BE6EA9" w14:textId="77777777" w:rsidR="008F4047" w:rsidRDefault="008F4047" w:rsidP="0040381C">
      <w:pPr>
        <w:rPr>
          <w:b/>
        </w:rPr>
      </w:pPr>
    </w:p>
    <w:p w14:paraId="6A6E1CB6" w14:textId="77777777" w:rsidR="008F4047" w:rsidRDefault="008F4047" w:rsidP="0040381C">
      <w:pPr>
        <w:rPr>
          <w:b/>
        </w:rPr>
      </w:pPr>
    </w:p>
    <w:p w14:paraId="0909C735" w14:textId="77777777" w:rsidR="008F4047" w:rsidRDefault="008F4047" w:rsidP="0040381C">
      <w:pPr>
        <w:rPr>
          <w:b/>
        </w:rPr>
      </w:pPr>
    </w:p>
    <w:p w14:paraId="781AB0B6" w14:textId="77777777" w:rsidR="003E0A8B" w:rsidRDefault="003E0A8B" w:rsidP="0040381C">
      <w:pPr>
        <w:rPr>
          <w:b/>
        </w:rPr>
      </w:pPr>
    </w:p>
    <w:p w14:paraId="7CF042A8" w14:textId="77777777" w:rsidR="003E0A8B" w:rsidRDefault="003E0A8B" w:rsidP="0040381C">
      <w:pPr>
        <w:rPr>
          <w:b/>
        </w:rPr>
      </w:pPr>
    </w:p>
    <w:p w14:paraId="6D90ED9B" w14:textId="77777777" w:rsidR="003E0A8B" w:rsidRDefault="003E0A8B" w:rsidP="0040381C">
      <w:pPr>
        <w:rPr>
          <w:b/>
        </w:rPr>
      </w:pPr>
    </w:p>
    <w:p w14:paraId="622C0CB6" w14:textId="1C4065DF" w:rsidR="0040381C" w:rsidRPr="00A83D9D" w:rsidRDefault="0040381C" w:rsidP="0040381C">
      <w:pPr>
        <w:rPr>
          <w:b/>
        </w:rPr>
      </w:pPr>
      <w:r w:rsidRPr="00A83D9D">
        <w:rPr>
          <w:b/>
        </w:rPr>
        <w:t>Contents</w:t>
      </w:r>
    </w:p>
    <w:p w14:paraId="4EF08792" w14:textId="77777777" w:rsidR="0040381C" w:rsidRPr="00A83D9D" w:rsidRDefault="0040381C" w:rsidP="0040381C">
      <w:pPr>
        <w:rPr>
          <w:b/>
        </w:rPr>
      </w:pPr>
    </w:p>
    <w:p w14:paraId="7C8DC3A0" w14:textId="77777777" w:rsidR="001304E2" w:rsidRDefault="001304E2" w:rsidP="00CA7DCA">
      <w:pPr>
        <w:pStyle w:val="TOC1"/>
        <w:rPr>
          <w:rStyle w:val="Hyperlink"/>
          <w:rFonts w:ascii="Arial Bold" w:hAnsi="Arial Bold"/>
          <w:b/>
          <w:noProof/>
        </w:rPr>
      </w:pPr>
    </w:p>
    <w:p w14:paraId="407E4D18" w14:textId="1455D076" w:rsidR="00E077FB" w:rsidRDefault="0040381C">
      <w:pPr>
        <w:pStyle w:val="TOC1"/>
        <w:rPr>
          <w:rFonts w:asciiTheme="minorHAnsi" w:eastAsiaTheme="minorEastAsia" w:hAnsiTheme="minorHAnsi" w:cstheme="minorBidi"/>
          <w:noProof/>
          <w:sz w:val="22"/>
          <w:szCs w:val="22"/>
        </w:rPr>
      </w:pPr>
      <w:r w:rsidRPr="00392D70">
        <w:rPr>
          <w:rStyle w:val="Hyperlink"/>
          <w:rFonts w:ascii="Arial Bold" w:hAnsi="Arial Bold"/>
          <w:b/>
          <w:noProof/>
        </w:rPr>
        <w:fldChar w:fldCharType="begin"/>
      </w:r>
      <w:r w:rsidRPr="00392D70">
        <w:rPr>
          <w:rStyle w:val="Hyperlink"/>
          <w:rFonts w:ascii="Arial Bold" w:hAnsi="Arial Bold"/>
          <w:b/>
          <w:noProof/>
        </w:rPr>
        <w:instrText xml:space="preserve"> TOC \o "1-1" \h \z \u </w:instrText>
      </w:r>
      <w:r w:rsidRPr="00392D70">
        <w:rPr>
          <w:rStyle w:val="Hyperlink"/>
          <w:rFonts w:ascii="Arial Bold" w:hAnsi="Arial Bold"/>
          <w:b/>
          <w:noProof/>
        </w:rPr>
        <w:fldChar w:fldCharType="separate"/>
      </w:r>
      <w:hyperlink w:anchor="_Toc130478870" w:history="1">
        <w:r w:rsidR="00E077FB" w:rsidRPr="00BC6AD6">
          <w:rPr>
            <w:rStyle w:val="Hyperlink"/>
            <w:b/>
            <w:bCs/>
            <w:noProof/>
            <w:lang w:eastAsia="en-US"/>
          </w:rPr>
          <w:t>Document Control</w:t>
        </w:r>
        <w:r w:rsidR="00E077FB">
          <w:rPr>
            <w:noProof/>
            <w:webHidden/>
          </w:rPr>
          <w:tab/>
        </w:r>
        <w:r w:rsidR="00E077FB">
          <w:rPr>
            <w:noProof/>
            <w:webHidden/>
          </w:rPr>
          <w:fldChar w:fldCharType="begin"/>
        </w:r>
        <w:r w:rsidR="00E077FB">
          <w:rPr>
            <w:noProof/>
            <w:webHidden/>
          </w:rPr>
          <w:instrText xml:space="preserve"> PAGEREF _Toc130478870 \h </w:instrText>
        </w:r>
        <w:r w:rsidR="00E077FB">
          <w:rPr>
            <w:noProof/>
            <w:webHidden/>
          </w:rPr>
        </w:r>
        <w:r w:rsidR="00E077FB">
          <w:rPr>
            <w:noProof/>
            <w:webHidden/>
          </w:rPr>
          <w:fldChar w:fldCharType="separate"/>
        </w:r>
        <w:r w:rsidR="00E077FB">
          <w:rPr>
            <w:noProof/>
            <w:webHidden/>
          </w:rPr>
          <w:t>2</w:t>
        </w:r>
        <w:r w:rsidR="00E077FB">
          <w:rPr>
            <w:noProof/>
            <w:webHidden/>
          </w:rPr>
          <w:fldChar w:fldCharType="end"/>
        </w:r>
      </w:hyperlink>
    </w:p>
    <w:p w14:paraId="48606244" w14:textId="5D7B7F21" w:rsidR="00E077FB" w:rsidRDefault="00E077FB">
      <w:pPr>
        <w:pStyle w:val="TOC1"/>
        <w:rPr>
          <w:rFonts w:asciiTheme="minorHAnsi" w:eastAsiaTheme="minorEastAsia" w:hAnsiTheme="minorHAnsi" w:cstheme="minorBidi"/>
          <w:noProof/>
          <w:sz w:val="22"/>
          <w:szCs w:val="22"/>
        </w:rPr>
      </w:pPr>
      <w:hyperlink w:anchor="_Toc130478871" w:history="1">
        <w:r w:rsidRPr="00BC6AD6">
          <w:rPr>
            <w:rStyle w:val="Hyperlink"/>
            <w:rFonts w:ascii="Arial Bold" w:hAnsi="Arial Bold"/>
            <w:b/>
            <w:noProof/>
          </w:rPr>
          <w:t>Policy for Moving and Handling</w:t>
        </w:r>
        <w:r>
          <w:rPr>
            <w:noProof/>
            <w:webHidden/>
          </w:rPr>
          <w:tab/>
        </w:r>
        <w:r>
          <w:rPr>
            <w:noProof/>
            <w:webHidden/>
          </w:rPr>
          <w:fldChar w:fldCharType="begin"/>
        </w:r>
        <w:r>
          <w:rPr>
            <w:noProof/>
            <w:webHidden/>
          </w:rPr>
          <w:instrText xml:space="preserve"> PAGEREF _Toc130478871 \h </w:instrText>
        </w:r>
        <w:r>
          <w:rPr>
            <w:noProof/>
            <w:webHidden/>
          </w:rPr>
        </w:r>
        <w:r>
          <w:rPr>
            <w:noProof/>
            <w:webHidden/>
          </w:rPr>
          <w:fldChar w:fldCharType="separate"/>
        </w:r>
        <w:r>
          <w:rPr>
            <w:noProof/>
            <w:webHidden/>
          </w:rPr>
          <w:t>4</w:t>
        </w:r>
        <w:r>
          <w:rPr>
            <w:noProof/>
            <w:webHidden/>
          </w:rPr>
          <w:fldChar w:fldCharType="end"/>
        </w:r>
      </w:hyperlink>
    </w:p>
    <w:p w14:paraId="34A6AEA9" w14:textId="39B199F5" w:rsidR="00E077FB" w:rsidRDefault="00E077FB">
      <w:pPr>
        <w:pStyle w:val="TOC1"/>
        <w:rPr>
          <w:rFonts w:asciiTheme="minorHAnsi" w:eastAsiaTheme="minorEastAsia" w:hAnsiTheme="minorHAnsi" w:cstheme="minorBidi"/>
          <w:noProof/>
          <w:sz w:val="22"/>
          <w:szCs w:val="22"/>
        </w:rPr>
      </w:pPr>
      <w:hyperlink w:anchor="_Toc130478872" w:history="1">
        <w:r w:rsidRPr="00BC6AD6">
          <w:rPr>
            <w:rStyle w:val="Hyperlink"/>
            <w:rFonts w:ascii="Arial Bold" w:hAnsi="Arial Bold" w:cs="Broadway"/>
            <w:b/>
            <w:caps/>
            <w:noProof/>
            <w:kern w:val="24"/>
          </w:rPr>
          <w:t>1</w:t>
        </w:r>
        <w:r>
          <w:rPr>
            <w:rFonts w:asciiTheme="minorHAnsi" w:eastAsiaTheme="minorEastAsia" w:hAnsiTheme="minorHAnsi" w:cstheme="minorBidi"/>
            <w:noProof/>
            <w:sz w:val="22"/>
            <w:szCs w:val="22"/>
          </w:rPr>
          <w:tab/>
        </w:r>
        <w:r w:rsidRPr="00BC6AD6">
          <w:rPr>
            <w:rStyle w:val="Hyperlink"/>
            <w:rFonts w:ascii="Arial Bold" w:hAnsi="Arial Bold"/>
            <w:b/>
            <w:noProof/>
          </w:rPr>
          <w:t>Statement of Aims and Objectives</w:t>
        </w:r>
        <w:r>
          <w:rPr>
            <w:noProof/>
            <w:webHidden/>
          </w:rPr>
          <w:tab/>
        </w:r>
        <w:r>
          <w:rPr>
            <w:noProof/>
            <w:webHidden/>
          </w:rPr>
          <w:fldChar w:fldCharType="begin"/>
        </w:r>
        <w:r>
          <w:rPr>
            <w:noProof/>
            <w:webHidden/>
          </w:rPr>
          <w:instrText xml:space="preserve"> PAGEREF _Toc130478872 \h </w:instrText>
        </w:r>
        <w:r>
          <w:rPr>
            <w:noProof/>
            <w:webHidden/>
          </w:rPr>
        </w:r>
        <w:r>
          <w:rPr>
            <w:noProof/>
            <w:webHidden/>
          </w:rPr>
          <w:fldChar w:fldCharType="separate"/>
        </w:r>
        <w:r>
          <w:rPr>
            <w:noProof/>
            <w:webHidden/>
          </w:rPr>
          <w:t>4</w:t>
        </w:r>
        <w:r>
          <w:rPr>
            <w:noProof/>
            <w:webHidden/>
          </w:rPr>
          <w:fldChar w:fldCharType="end"/>
        </w:r>
      </w:hyperlink>
    </w:p>
    <w:p w14:paraId="798748B5" w14:textId="3967ED9E" w:rsidR="00E077FB" w:rsidRDefault="00E077FB">
      <w:pPr>
        <w:pStyle w:val="TOC1"/>
        <w:rPr>
          <w:rFonts w:asciiTheme="minorHAnsi" w:eastAsiaTheme="minorEastAsia" w:hAnsiTheme="minorHAnsi" w:cstheme="minorBidi"/>
          <w:noProof/>
          <w:sz w:val="22"/>
          <w:szCs w:val="22"/>
        </w:rPr>
      </w:pPr>
      <w:hyperlink w:anchor="_Toc130478873" w:history="1">
        <w:r w:rsidRPr="00BC6AD6">
          <w:rPr>
            <w:rStyle w:val="Hyperlink"/>
            <w:rFonts w:ascii="Arial Bold" w:hAnsi="Arial Bold" w:cs="Broadway"/>
            <w:b/>
            <w:caps/>
            <w:noProof/>
            <w:kern w:val="24"/>
          </w:rPr>
          <w:t>2</w:t>
        </w:r>
        <w:r>
          <w:rPr>
            <w:rFonts w:asciiTheme="minorHAnsi" w:eastAsiaTheme="minorEastAsia" w:hAnsiTheme="minorHAnsi" w:cstheme="minorBidi"/>
            <w:noProof/>
            <w:sz w:val="22"/>
            <w:szCs w:val="22"/>
          </w:rPr>
          <w:tab/>
        </w:r>
        <w:r w:rsidRPr="00BC6AD6">
          <w:rPr>
            <w:rStyle w:val="Hyperlink"/>
            <w:b/>
            <w:bCs/>
            <w:noProof/>
          </w:rPr>
          <w:t>Principles</w:t>
        </w:r>
        <w:r>
          <w:rPr>
            <w:noProof/>
            <w:webHidden/>
          </w:rPr>
          <w:tab/>
        </w:r>
        <w:r>
          <w:rPr>
            <w:noProof/>
            <w:webHidden/>
          </w:rPr>
          <w:fldChar w:fldCharType="begin"/>
        </w:r>
        <w:r>
          <w:rPr>
            <w:noProof/>
            <w:webHidden/>
          </w:rPr>
          <w:instrText xml:space="preserve"> PAGEREF _Toc130478873 \h </w:instrText>
        </w:r>
        <w:r>
          <w:rPr>
            <w:noProof/>
            <w:webHidden/>
          </w:rPr>
        </w:r>
        <w:r>
          <w:rPr>
            <w:noProof/>
            <w:webHidden/>
          </w:rPr>
          <w:fldChar w:fldCharType="separate"/>
        </w:r>
        <w:r>
          <w:rPr>
            <w:noProof/>
            <w:webHidden/>
          </w:rPr>
          <w:t>5</w:t>
        </w:r>
        <w:r>
          <w:rPr>
            <w:noProof/>
            <w:webHidden/>
          </w:rPr>
          <w:fldChar w:fldCharType="end"/>
        </w:r>
      </w:hyperlink>
    </w:p>
    <w:p w14:paraId="55FD3440" w14:textId="17A982EF" w:rsidR="00E077FB" w:rsidRDefault="00E077FB">
      <w:pPr>
        <w:pStyle w:val="TOC1"/>
        <w:rPr>
          <w:rFonts w:asciiTheme="minorHAnsi" w:eastAsiaTheme="minorEastAsia" w:hAnsiTheme="minorHAnsi" w:cstheme="minorBidi"/>
          <w:noProof/>
          <w:sz w:val="22"/>
          <w:szCs w:val="22"/>
        </w:rPr>
      </w:pPr>
      <w:hyperlink w:anchor="_Toc130478874" w:history="1">
        <w:r w:rsidRPr="00BC6AD6">
          <w:rPr>
            <w:rStyle w:val="Hyperlink"/>
            <w:rFonts w:ascii="Arial Bold" w:hAnsi="Arial Bold" w:cs="Broadway"/>
            <w:b/>
            <w:caps/>
            <w:noProof/>
            <w:kern w:val="24"/>
          </w:rPr>
          <w:t>3</w:t>
        </w:r>
        <w:r>
          <w:rPr>
            <w:rFonts w:asciiTheme="minorHAnsi" w:eastAsiaTheme="minorEastAsia" w:hAnsiTheme="minorHAnsi" w:cstheme="minorBidi"/>
            <w:noProof/>
            <w:sz w:val="22"/>
            <w:szCs w:val="22"/>
          </w:rPr>
          <w:tab/>
        </w:r>
        <w:r w:rsidRPr="00BC6AD6">
          <w:rPr>
            <w:rStyle w:val="Hyperlink"/>
            <w:b/>
            <w:bCs/>
            <w:noProof/>
          </w:rPr>
          <w:t>Definitions</w:t>
        </w:r>
        <w:r>
          <w:rPr>
            <w:noProof/>
            <w:webHidden/>
          </w:rPr>
          <w:tab/>
        </w:r>
        <w:r>
          <w:rPr>
            <w:noProof/>
            <w:webHidden/>
          </w:rPr>
          <w:fldChar w:fldCharType="begin"/>
        </w:r>
        <w:r>
          <w:rPr>
            <w:noProof/>
            <w:webHidden/>
          </w:rPr>
          <w:instrText xml:space="preserve"> PAGEREF _Toc130478874 \h </w:instrText>
        </w:r>
        <w:r>
          <w:rPr>
            <w:noProof/>
            <w:webHidden/>
          </w:rPr>
        </w:r>
        <w:r>
          <w:rPr>
            <w:noProof/>
            <w:webHidden/>
          </w:rPr>
          <w:fldChar w:fldCharType="separate"/>
        </w:r>
        <w:r>
          <w:rPr>
            <w:noProof/>
            <w:webHidden/>
          </w:rPr>
          <w:t>6</w:t>
        </w:r>
        <w:r>
          <w:rPr>
            <w:noProof/>
            <w:webHidden/>
          </w:rPr>
          <w:fldChar w:fldCharType="end"/>
        </w:r>
      </w:hyperlink>
    </w:p>
    <w:p w14:paraId="6DCA55B0" w14:textId="4CD19D24" w:rsidR="00E077FB" w:rsidRDefault="00E077FB">
      <w:pPr>
        <w:pStyle w:val="TOC1"/>
        <w:rPr>
          <w:rFonts w:asciiTheme="minorHAnsi" w:eastAsiaTheme="minorEastAsia" w:hAnsiTheme="minorHAnsi" w:cstheme="minorBidi"/>
          <w:noProof/>
          <w:sz w:val="22"/>
          <w:szCs w:val="22"/>
        </w:rPr>
      </w:pPr>
      <w:hyperlink w:anchor="_Toc130478875" w:history="1">
        <w:r w:rsidRPr="00BC6AD6">
          <w:rPr>
            <w:rStyle w:val="Hyperlink"/>
            <w:rFonts w:ascii="Arial Bold" w:hAnsi="Arial Bold" w:cs="Broadway"/>
            <w:b/>
            <w:caps/>
            <w:noProof/>
            <w:kern w:val="24"/>
          </w:rPr>
          <w:t>4</w:t>
        </w:r>
        <w:r>
          <w:rPr>
            <w:rFonts w:asciiTheme="minorHAnsi" w:eastAsiaTheme="minorEastAsia" w:hAnsiTheme="minorHAnsi" w:cstheme="minorBidi"/>
            <w:noProof/>
            <w:sz w:val="22"/>
            <w:szCs w:val="22"/>
          </w:rPr>
          <w:tab/>
        </w:r>
        <w:r w:rsidRPr="00BC6AD6">
          <w:rPr>
            <w:rStyle w:val="Hyperlink"/>
            <w:b/>
            <w:bCs/>
            <w:noProof/>
          </w:rPr>
          <w:t>Responsibilities</w:t>
        </w:r>
        <w:r>
          <w:rPr>
            <w:noProof/>
            <w:webHidden/>
          </w:rPr>
          <w:tab/>
        </w:r>
        <w:r>
          <w:rPr>
            <w:noProof/>
            <w:webHidden/>
          </w:rPr>
          <w:fldChar w:fldCharType="begin"/>
        </w:r>
        <w:r>
          <w:rPr>
            <w:noProof/>
            <w:webHidden/>
          </w:rPr>
          <w:instrText xml:space="preserve"> PAGEREF _Toc130478875 \h </w:instrText>
        </w:r>
        <w:r>
          <w:rPr>
            <w:noProof/>
            <w:webHidden/>
          </w:rPr>
        </w:r>
        <w:r>
          <w:rPr>
            <w:noProof/>
            <w:webHidden/>
          </w:rPr>
          <w:fldChar w:fldCharType="separate"/>
        </w:r>
        <w:r>
          <w:rPr>
            <w:noProof/>
            <w:webHidden/>
          </w:rPr>
          <w:t>6</w:t>
        </w:r>
        <w:r>
          <w:rPr>
            <w:noProof/>
            <w:webHidden/>
          </w:rPr>
          <w:fldChar w:fldCharType="end"/>
        </w:r>
      </w:hyperlink>
    </w:p>
    <w:p w14:paraId="064623FF" w14:textId="455F2E68" w:rsidR="00E077FB" w:rsidRDefault="00E077FB">
      <w:pPr>
        <w:pStyle w:val="TOC1"/>
        <w:rPr>
          <w:rFonts w:asciiTheme="minorHAnsi" w:eastAsiaTheme="minorEastAsia" w:hAnsiTheme="minorHAnsi" w:cstheme="minorBidi"/>
          <w:noProof/>
          <w:sz w:val="22"/>
          <w:szCs w:val="22"/>
        </w:rPr>
      </w:pPr>
      <w:hyperlink w:anchor="_Toc130478876" w:history="1">
        <w:r w:rsidRPr="00BC6AD6">
          <w:rPr>
            <w:rStyle w:val="Hyperlink"/>
            <w:rFonts w:ascii="Arial Bold" w:hAnsi="Arial Bold" w:cs="Times New Roman"/>
            <w:b/>
            <w:caps/>
            <w:noProof/>
            <w:kern w:val="24"/>
          </w:rPr>
          <w:t>5</w:t>
        </w:r>
        <w:r>
          <w:rPr>
            <w:rFonts w:asciiTheme="minorHAnsi" w:eastAsiaTheme="minorEastAsia" w:hAnsiTheme="minorHAnsi" w:cstheme="minorBidi"/>
            <w:noProof/>
            <w:sz w:val="22"/>
            <w:szCs w:val="22"/>
          </w:rPr>
          <w:tab/>
        </w:r>
        <w:r w:rsidRPr="00BC6AD6">
          <w:rPr>
            <w:rStyle w:val="Hyperlink"/>
            <w:b/>
            <w:bCs/>
            <w:noProof/>
          </w:rPr>
          <w:t>Compliance</w:t>
        </w:r>
        <w:r>
          <w:rPr>
            <w:noProof/>
            <w:webHidden/>
          </w:rPr>
          <w:tab/>
        </w:r>
        <w:r>
          <w:rPr>
            <w:noProof/>
            <w:webHidden/>
          </w:rPr>
          <w:fldChar w:fldCharType="begin"/>
        </w:r>
        <w:r>
          <w:rPr>
            <w:noProof/>
            <w:webHidden/>
          </w:rPr>
          <w:instrText xml:space="preserve"> PAGEREF _Toc130478876 \h </w:instrText>
        </w:r>
        <w:r>
          <w:rPr>
            <w:noProof/>
            <w:webHidden/>
          </w:rPr>
        </w:r>
        <w:r>
          <w:rPr>
            <w:noProof/>
            <w:webHidden/>
          </w:rPr>
          <w:fldChar w:fldCharType="separate"/>
        </w:r>
        <w:r>
          <w:rPr>
            <w:noProof/>
            <w:webHidden/>
          </w:rPr>
          <w:t>7</w:t>
        </w:r>
        <w:r>
          <w:rPr>
            <w:noProof/>
            <w:webHidden/>
          </w:rPr>
          <w:fldChar w:fldCharType="end"/>
        </w:r>
      </w:hyperlink>
    </w:p>
    <w:p w14:paraId="4BDFA635" w14:textId="61F0EBBE" w:rsidR="00E077FB" w:rsidRDefault="00E077FB">
      <w:pPr>
        <w:pStyle w:val="TOC1"/>
        <w:rPr>
          <w:rFonts w:asciiTheme="minorHAnsi" w:eastAsiaTheme="minorEastAsia" w:hAnsiTheme="minorHAnsi" w:cstheme="minorBidi"/>
          <w:noProof/>
          <w:sz w:val="22"/>
          <w:szCs w:val="22"/>
        </w:rPr>
      </w:pPr>
      <w:hyperlink w:anchor="_Toc130478877" w:history="1">
        <w:r w:rsidRPr="00BC6AD6">
          <w:rPr>
            <w:rStyle w:val="Hyperlink"/>
            <w:rFonts w:ascii="Arial Bold" w:hAnsi="Arial Bold" w:cs="Times New Roman"/>
            <w:b/>
            <w:caps/>
            <w:noProof/>
            <w:kern w:val="24"/>
          </w:rPr>
          <w:t>6</w:t>
        </w:r>
        <w:r>
          <w:rPr>
            <w:rFonts w:asciiTheme="minorHAnsi" w:eastAsiaTheme="minorEastAsia" w:hAnsiTheme="minorHAnsi" w:cstheme="minorBidi"/>
            <w:noProof/>
            <w:sz w:val="22"/>
            <w:szCs w:val="22"/>
          </w:rPr>
          <w:tab/>
        </w:r>
        <w:r w:rsidRPr="00BC6AD6">
          <w:rPr>
            <w:rStyle w:val="Hyperlink"/>
            <w:b/>
            <w:bCs/>
            <w:noProof/>
          </w:rPr>
          <w:t>Monitoring and Compliance</w:t>
        </w:r>
        <w:r>
          <w:rPr>
            <w:noProof/>
            <w:webHidden/>
          </w:rPr>
          <w:tab/>
        </w:r>
        <w:r>
          <w:rPr>
            <w:noProof/>
            <w:webHidden/>
          </w:rPr>
          <w:fldChar w:fldCharType="begin"/>
        </w:r>
        <w:r>
          <w:rPr>
            <w:noProof/>
            <w:webHidden/>
          </w:rPr>
          <w:instrText xml:space="preserve"> PAGEREF _Toc130478877 \h </w:instrText>
        </w:r>
        <w:r>
          <w:rPr>
            <w:noProof/>
            <w:webHidden/>
          </w:rPr>
        </w:r>
        <w:r>
          <w:rPr>
            <w:noProof/>
            <w:webHidden/>
          </w:rPr>
          <w:fldChar w:fldCharType="separate"/>
        </w:r>
        <w:r>
          <w:rPr>
            <w:noProof/>
            <w:webHidden/>
          </w:rPr>
          <w:t>7</w:t>
        </w:r>
        <w:r>
          <w:rPr>
            <w:noProof/>
            <w:webHidden/>
          </w:rPr>
          <w:fldChar w:fldCharType="end"/>
        </w:r>
      </w:hyperlink>
    </w:p>
    <w:p w14:paraId="5DF81E69" w14:textId="2E964199" w:rsidR="00E077FB" w:rsidRDefault="00E077FB">
      <w:pPr>
        <w:pStyle w:val="TOC1"/>
        <w:rPr>
          <w:rFonts w:asciiTheme="minorHAnsi" w:eastAsiaTheme="minorEastAsia" w:hAnsiTheme="minorHAnsi" w:cstheme="minorBidi"/>
          <w:noProof/>
          <w:sz w:val="22"/>
          <w:szCs w:val="22"/>
        </w:rPr>
      </w:pPr>
      <w:hyperlink w:anchor="_Toc130478878" w:history="1">
        <w:r w:rsidRPr="00BC6AD6">
          <w:rPr>
            <w:rStyle w:val="Hyperlink"/>
            <w:rFonts w:ascii="Arial Bold" w:hAnsi="Arial Bold" w:cs="Times New Roman"/>
            <w:b/>
            <w:caps/>
            <w:noProof/>
            <w:kern w:val="24"/>
          </w:rPr>
          <w:t>7</w:t>
        </w:r>
        <w:r>
          <w:rPr>
            <w:rFonts w:asciiTheme="minorHAnsi" w:eastAsiaTheme="minorEastAsia" w:hAnsiTheme="minorHAnsi" w:cstheme="minorBidi"/>
            <w:noProof/>
            <w:sz w:val="22"/>
            <w:szCs w:val="22"/>
          </w:rPr>
          <w:tab/>
        </w:r>
        <w:r w:rsidRPr="00BC6AD6">
          <w:rPr>
            <w:rStyle w:val="Hyperlink"/>
            <w:b/>
            <w:bCs/>
            <w:noProof/>
          </w:rPr>
          <w:t>Audit and Review</w:t>
        </w:r>
        <w:r>
          <w:rPr>
            <w:noProof/>
            <w:webHidden/>
          </w:rPr>
          <w:tab/>
        </w:r>
        <w:r>
          <w:rPr>
            <w:noProof/>
            <w:webHidden/>
          </w:rPr>
          <w:fldChar w:fldCharType="begin"/>
        </w:r>
        <w:r>
          <w:rPr>
            <w:noProof/>
            <w:webHidden/>
          </w:rPr>
          <w:instrText xml:space="preserve"> PAGEREF _Toc130478878 \h </w:instrText>
        </w:r>
        <w:r>
          <w:rPr>
            <w:noProof/>
            <w:webHidden/>
          </w:rPr>
        </w:r>
        <w:r>
          <w:rPr>
            <w:noProof/>
            <w:webHidden/>
          </w:rPr>
          <w:fldChar w:fldCharType="separate"/>
        </w:r>
        <w:r>
          <w:rPr>
            <w:noProof/>
            <w:webHidden/>
          </w:rPr>
          <w:t>7</w:t>
        </w:r>
        <w:r>
          <w:rPr>
            <w:noProof/>
            <w:webHidden/>
          </w:rPr>
          <w:fldChar w:fldCharType="end"/>
        </w:r>
      </w:hyperlink>
    </w:p>
    <w:p w14:paraId="12B39636" w14:textId="1F000DFD" w:rsidR="00E077FB" w:rsidRDefault="00E077FB">
      <w:pPr>
        <w:pStyle w:val="TOC1"/>
        <w:rPr>
          <w:rFonts w:asciiTheme="minorHAnsi" w:eastAsiaTheme="minorEastAsia" w:hAnsiTheme="minorHAnsi" w:cstheme="minorBidi"/>
          <w:noProof/>
          <w:sz w:val="22"/>
          <w:szCs w:val="22"/>
        </w:rPr>
      </w:pPr>
      <w:hyperlink w:anchor="_Toc130478879" w:history="1">
        <w:r w:rsidRPr="00BC6AD6">
          <w:rPr>
            <w:rStyle w:val="Hyperlink"/>
            <w:rFonts w:ascii="Arial Bold" w:hAnsi="Arial Bold"/>
            <w:b/>
            <w:noProof/>
          </w:rPr>
          <w:t>Procedure for Moving and Handling</w:t>
        </w:r>
        <w:r>
          <w:rPr>
            <w:noProof/>
            <w:webHidden/>
          </w:rPr>
          <w:tab/>
        </w:r>
        <w:r>
          <w:rPr>
            <w:noProof/>
            <w:webHidden/>
          </w:rPr>
          <w:fldChar w:fldCharType="begin"/>
        </w:r>
        <w:r>
          <w:rPr>
            <w:noProof/>
            <w:webHidden/>
          </w:rPr>
          <w:instrText xml:space="preserve"> PAGEREF _Toc130478879 \h </w:instrText>
        </w:r>
        <w:r>
          <w:rPr>
            <w:noProof/>
            <w:webHidden/>
          </w:rPr>
        </w:r>
        <w:r>
          <w:rPr>
            <w:noProof/>
            <w:webHidden/>
          </w:rPr>
          <w:fldChar w:fldCharType="separate"/>
        </w:r>
        <w:r>
          <w:rPr>
            <w:noProof/>
            <w:webHidden/>
          </w:rPr>
          <w:t>8</w:t>
        </w:r>
        <w:r>
          <w:rPr>
            <w:noProof/>
            <w:webHidden/>
          </w:rPr>
          <w:fldChar w:fldCharType="end"/>
        </w:r>
      </w:hyperlink>
    </w:p>
    <w:p w14:paraId="0E9656F5" w14:textId="2F3C1833" w:rsidR="00E077FB" w:rsidRDefault="00E077FB">
      <w:pPr>
        <w:pStyle w:val="TOC1"/>
        <w:rPr>
          <w:rFonts w:asciiTheme="minorHAnsi" w:eastAsiaTheme="minorEastAsia" w:hAnsiTheme="minorHAnsi" w:cstheme="minorBidi"/>
          <w:noProof/>
          <w:sz w:val="22"/>
          <w:szCs w:val="22"/>
        </w:rPr>
      </w:pPr>
      <w:hyperlink w:anchor="_Toc130478880" w:history="1">
        <w:r w:rsidRPr="00BC6AD6">
          <w:rPr>
            <w:rStyle w:val="Hyperlink"/>
            <w:rFonts w:ascii="Arial Bold" w:hAnsi="Arial Bold" w:cs="Times New Roman"/>
            <w:b/>
            <w:caps/>
            <w:noProof/>
            <w:kern w:val="24"/>
          </w:rPr>
          <w:t>1</w:t>
        </w:r>
        <w:r>
          <w:rPr>
            <w:rFonts w:asciiTheme="minorHAnsi" w:eastAsiaTheme="minorEastAsia" w:hAnsiTheme="minorHAnsi" w:cstheme="minorBidi"/>
            <w:noProof/>
            <w:sz w:val="22"/>
            <w:szCs w:val="22"/>
          </w:rPr>
          <w:tab/>
        </w:r>
        <w:r w:rsidRPr="00BC6AD6">
          <w:rPr>
            <w:rStyle w:val="Hyperlink"/>
            <w:b/>
            <w:bCs/>
            <w:noProof/>
          </w:rPr>
          <w:t>Scope</w:t>
        </w:r>
        <w:r>
          <w:rPr>
            <w:noProof/>
            <w:webHidden/>
          </w:rPr>
          <w:tab/>
        </w:r>
        <w:r>
          <w:rPr>
            <w:noProof/>
            <w:webHidden/>
          </w:rPr>
          <w:fldChar w:fldCharType="begin"/>
        </w:r>
        <w:r>
          <w:rPr>
            <w:noProof/>
            <w:webHidden/>
          </w:rPr>
          <w:instrText xml:space="preserve"> PAGEREF _Toc130478880 \h </w:instrText>
        </w:r>
        <w:r>
          <w:rPr>
            <w:noProof/>
            <w:webHidden/>
          </w:rPr>
        </w:r>
        <w:r>
          <w:rPr>
            <w:noProof/>
            <w:webHidden/>
          </w:rPr>
          <w:fldChar w:fldCharType="separate"/>
        </w:r>
        <w:r>
          <w:rPr>
            <w:noProof/>
            <w:webHidden/>
          </w:rPr>
          <w:t>8</w:t>
        </w:r>
        <w:r>
          <w:rPr>
            <w:noProof/>
            <w:webHidden/>
          </w:rPr>
          <w:fldChar w:fldCharType="end"/>
        </w:r>
      </w:hyperlink>
    </w:p>
    <w:p w14:paraId="3892B777" w14:textId="44E0A896" w:rsidR="00E077FB" w:rsidRDefault="00E077FB">
      <w:pPr>
        <w:pStyle w:val="TOC1"/>
        <w:rPr>
          <w:rFonts w:asciiTheme="minorHAnsi" w:eastAsiaTheme="minorEastAsia" w:hAnsiTheme="minorHAnsi" w:cstheme="minorBidi"/>
          <w:noProof/>
          <w:sz w:val="22"/>
          <w:szCs w:val="22"/>
        </w:rPr>
      </w:pPr>
      <w:hyperlink w:anchor="_Toc130478881" w:history="1">
        <w:r w:rsidRPr="00BC6AD6">
          <w:rPr>
            <w:rStyle w:val="Hyperlink"/>
            <w:rFonts w:ascii="Arial Bold" w:hAnsi="Arial Bold" w:cs="Times New Roman"/>
            <w:b/>
            <w:caps/>
            <w:noProof/>
            <w:kern w:val="24"/>
          </w:rPr>
          <w:t>2</w:t>
        </w:r>
        <w:r>
          <w:rPr>
            <w:rFonts w:asciiTheme="minorHAnsi" w:eastAsiaTheme="minorEastAsia" w:hAnsiTheme="minorHAnsi" w:cstheme="minorBidi"/>
            <w:noProof/>
            <w:sz w:val="22"/>
            <w:szCs w:val="22"/>
          </w:rPr>
          <w:tab/>
        </w:r>
        <w:r w:rsidRPr="00BC6AD6">
          <w:rPr>
            <w:rStyle w:val="Hyperlink"/>
            <w:b/>
            <w:bCs/>
            <w:noProof/>
          </w:rPr>
          <w:t>Procedure</w:t>
        </w:r>
        <w:r>
          <w:rPr>
            <w:noProof/>
            <w:webHidden/>
          </w:rPr>
          <w:tab/>
        </w:r>
        <w:r>
          <w:rPr>
            <w:noProof/>
            <w:webHidden/>
          </w:rPr>
          <w:fldChar w:fldCharType="begin"/>
        </w:r>
        <w:r>
          <w:rPr>
            <w:noProof/>
            <w:webHidden/>
          </w:rPr>
          <w:instrText xml:space="preserve"> PAGEREF _Toc130478881 \h </w:instrText>
        </w:r>
        <w:r>
          <w:rPr>
            <w:noProof/>
            <w:webHidden/>
          </w:rPr>
        </w:r>
        <w:r>
          <w:rPr>
            <w:noProof/>
            <w:webHidden/>
          </w:rPr>
          <w:fldChar w:fldCharType="separate"/>
        </w:r>
        <w:r>
          <w:rPr>
            <w:noProof/>
            <w:webHidden/>
          </w:rPr>
          <w:t>9</w:t>
        </w:r>
        <w:r>
          <w:rPr>
            <w:noProof/>
            <w:webHidden/>
          </w:rPr>
          <w:fldChar w:fldCharType="end"/>
        </w:r>
      </w:hyperlink>
    </w:p>
    <w:p w14:paraId="6F952E7D" w14:textId="6C96ED53" w:rsidR="00E077FB" w:rsidRDefault="00E077FB">
      <w:pPr>
        <w:pStyle w:val="TOC1"/>
        <w:rPr>
          <w:rFonts w:asciiTheme="minorHAnsi" w:eastAsiaTheme="minorEastAsia" w:hAnsiTheme="minorHAnsi" w:cstheme="minorBidi"/>
          <w:noProof/>
          <w:sz w:val="22"/>
          <w:szCs w:val="22"/>
        </w:rPr>
      </w:pPr>
      <w:hyperlink w:anchor="_Toc130478882" w:history="1">
        <w:r w:rsidRPr="00BC6AD6">
          <w:rPr>
            <w:rStyle w:val="Hyperlink"/>
            <w:rFonts w:ascii="Arial Bold" w:hAnsi="Arial Bold" w:cs="Times New Roman"/>
            <w:b/>
            <w:caps/>
            <w:noProof/>
            <w:kern w:val="24"/>
          </w:rPr>
          <w:t>3</w:t>
        </w:r>
        <w:r>
          <w:rPr>
            <w:rFonts w:asciiTheme="minorHAnsi" w:eastAsiaTheme="minorEastAsia" w:hAnsiTheme="minorHAnsi" w:cstheme="minorBidi"/>
            <w:noProof/>
            <w:sz w:val="22"/>
            <w:szCs w:val="22"/>
          </w:rPr>
          <w:tab/>
        </w:r>
        <w:r w:rsidRPr="00BC6AD6">
          <w:rPr>
            <w:rStyle w:val="Hyperlink"/>
            <w:b/>
            <w:bCs/>
            <w:noProof/>
          </w:rPr>
          <w:t>Responsibilities</w:t>
        </w:r>
        <w:r>
          <w:rPr>
            <w:noProof/>
            <w:webHidden/>
          </w:rPr>
          <w:tab/>
        </w:r>
        <w:r>
          <w:rPr>
            <w:noProof/>
            <w:webHidden/>
          </w:rPr>
          <w:fldChar w:fldCharType="begin"/>
        </w:r>
        <w:r>
          <w:rPr>
            <w:noProof/>
            <w:webHidden/>
          </w:rPr>
          <w:instrText xml:space="preserve"> PAGEREF _Toc130478882 \h </w:instrText>
        </w:r>
        <w:r>
          <w:rPr>
            <w:noProof/>
            <w:webHidden/>
          </w:rPr>
        </w:r>
        <w:r>
          <w:rPr>
            <w:noProof/>
            <w:webHidden/>
          </w:rPr>
          <w:fldChar w:fldCharType="separate"/>
        </w:r>
        <w:r>
          <w:rPr>
            <w:noProof/>
            <w:webHidden/>
          </w:rPr>
          <w:t>10</w:t>
        </w:r>
        <w:r>
          <w:rPr>
            <w:noProof/>
            <w:webHidden/>
          </w:rPr>
          <w:fldChar w:fldCharType="end"/>
        </w:r>
      </w:hyperlink>
    </w:p>
    <w:p w14:paraId="49255E95" w14:textId="10418B94" w:rsidR="00E077FB" w:rsidRDefault="00E077FB">
      <w:pPr>
        <w:pStyle w:val="TOC1"/>
        <w:rPr>
          <w:rFonts w:asciiTheme="minorHAnsi" w:eastAsiaTheme="minorEastAsia" w:hAnsiTheme="minorHAnsi" w:cstheme="minorBidi"/>
          <w:noProof/>
          <w:sz w:val="22"/>
          <w:szCs w:val="22"/>
        </w:rPr>
      </w:pPr>
      <w:hyperlink w:anchor="_Toc130478883" w:history="1">
        <w:r w:rsidRPr="00BC6AD6">
          <w:rPr>
            <w:rStyle w:val="Hyperlink"/>
            <w:rFonts w:ascii="Arial Bold" w:hAnsi="Arial Bold" w:cs="Times New Roman"/>
            <w:b/>
            <w:caps/>
            <w:noProof/>
            <w:kern w:val="24"/>
          </w:rPr>
          <w:t>4</w:t>
        </w:r>
        <w:r>
          <w:rPr>
            <w:rFonts w:asciiTheme="minorHAnsi" w:eastAsiaTheme="minorEastAsia" w:hAnsiTheme="minorHAnsi" w:cstheme="minorBidi"/>
            <w:noProof/>
            <w:sz w:val="22"/>
            <w:szCs w:val="22"/>
          </w:rPr>
          <w:tab/>
        </w:r>
        <w:r w:rsidRPr="00BC6AD6">
          <w:rPr>
            <w:rStyle w:val="Hyperlink"/>
            <w:b/>
            <w:bCs/>
            <w:noProof/>
          </w:rPr>
          <w:t>Competence</w:t>
        </w:r>
        <w:r>
          <w:rPr>
            <w:noProof/>
            <w:webHidden/>
          </w:rPr>
          <w:tab/>
        </w:r>
        <w:r>
          <w:rPr>
            <w:noProof/>
            <w:webHidden/>
          </w:rPr>
          <w:fldChar w:fldCharType="begin"/>
        </w:r>
        <w:r>
          <w:rPr>
            <w:noProof/>
            <w:webHidden/>
          </w:rPr>
          <w:instrText xml:space="preserve"> PAGEREF _Toc130478883 \h </w:instrText>
        </w:r>
        <w:r>
          <w:rPr>
            <w:noProof/>
            <w:webHidden/>
          </w:rPr>
        </w:r>
        <w:r>
          <w:rPr>
            <w:noProof/>
            <w:webHidden/>
          </w:rPr>
          <w:fldChar w:fldCharType="separate"/>
        </w:r>
        <w:r>
          <w:rPr>
            <w:noProof/>
            <w:webHidden/>
          </w:rPr>
          <w:t>14</w:t>
        </w:r>
        <w:r>
          <w:rPr>
            <w:noProof/>
            <w:webHidden/>
          </w:rPr>
          <w:fldChar w:fldCharType="end"/>
        </w:r>
      </w:hyperlink>
    </w:p>
    <w:p w14:paraId="39AA46A2" w14:textId="699382EB" w:rsidR="00E077FB" w:rsidRDefault="00E077FB">
      <w:pPr>
        <w:pStyle w:val="TOC1"/>
        <w:rPr>
          <w:rFonts w:asciiTheme="minorHAnsi" w:eastAsiaTheme="minorEastAsia" w:hAnsiTheme="minorHAnsi" w:cstheme="minorBidi"/>
          <w:noProof/>
          <w:sz w:val="22"/>
          <w:szCs w:val="22"/>
        </w:rPr>
      </w:pPr>
      <w:hyperlink w:anchor="_Toc130478884" w:history="1">
        <w:r w:rsidRPr="00BC6AD6">
          <w:rPr>
            <w:rStyle w:val="Hyperlink"/>
            <w:rFonts w:ascii="Arial Bold" w:hAnsi="Arial Bold" w:cs="Times New Roman"/>
            <w:b/>
            <w:caps/>
            <w:noProof/>
            <w:kern w:val="24"/>
          </w:rPr>
          <w:t>5</w:t>
        </w:r>
        <w:r>
          <w:rPr>
            <w:rFonts w:asciiTheme="minorHAnsi" w:eastAsiaTheme="minorEastAsia" w:hAnsiTheme="minorHAnsi" w:cstheme="minorBidi"/>
            <w:noProof/>
            <w:sz w:val="22"/>
            <w:szCs w:val="22"/>
          </w:rPr>
          <w:tab/>
        </w:r>
        <w:r w:rsidRPr="00BC6AD6">
          <w:rPr>
            <w:rStyle w:val="Hyperlink"/>
            <w:b/>
            <w:bCs/>
            <w:noProof/>
          </w:rPr>
          <w:t>Monitoring and Compliance</w:t>
        </w:r>
        <w:r>
          <w:rPr>
            <w:noProof/>
            <w:webHidden/>
          </w:rPr>
          <w:tab/>
        </w:r>
        <w:r>
          <w:rPr>
            <w:noProof/>
            <w:webHidden/>
          </w:rPr>
          <w:fldChar w:fldCharType="begin"/>
        </w:r>
        <w:r>
          <w:rPr>
            <w:noProof/>
            <w:webHidden/>
          </w:rPr>
          <w:instrText xml:space="preserve"> PAGEREF _Toc130478884 \h </w:instrText>
        </w:r>
        <w:r>
          <w:rPr>
            <w:noProof/>
            <w:webHidden/>
          </w:rPr>
        </w:r>
        <w:r>
          <w:rPr>
            <w:noProof/>
            <w:webHidden/>
          </w:rPr>
          <w:fldChar w:fldCharType="separate"/>
        </w:r>
        <w:r>
          <w:rPr>
            <w:noProof/>
            <w:webHidden/>
          </w:rPr>
          <w:t>14</w:t>
        </w:r>
        <w:r>
          <w:rPr>
            <w:noProof/>
            <w:webHidden/>
          </w:rPr>
          <w:fldChar w:fldCharType="end"/>
        </w:r>
      </w:hyperlink>
    </w:p>
    <w:p w14:paraId="546479C9" w14:textId="0CAD2856" w:rsidR="00E077FB" w:rsidRDefault="00E077FB">
      <w:pPr>
        <w:pStyle w:val="TOC1"/>
        <w:rPr>
          <w:rFonts w:asciiTheme="minorHAnsi" w:eastAsiaTheme="minorEastAsia" w:hAnsiTheme="minorHAnsi" w:cstheme="minorBidi"/>
          <w:noProof/>
          <w:sz w:val="22"/>
          <w:szCs w:val="22"/>
        </w:rPr>
      </w:pPr>
      <w:hyperlink w:anchor="_Toc130478885" w:history="1">
        <w:r w:rsidRPr="00BC6AD6">
          <w:rPr>
            <w:rStyle w:val="Hyperlink"/>
            <w:rFonts w:ascii="Arial Bold" w:hAnsi="Arial Bold" w:cs="Times New Roman"/>
            <w:b/>
            <w:caps/>
            <w:noProof/>
            <w:kern w:val="24"/>
          </w:rPr>
          <w:t>6</w:t>
        </w:r>
        <w:r>
          <w:rPr>
            <w:rFonts w:asciiTheme="minorHAnsi" w:eastAsiaTheme="minorEastAsia" w:hAnsiTheme="minorHAnsi" w:cstheme="minorBidi"/>
            <w:noProof/>
            <w:sz w:val="22"/>
            <w:szCs w:val="22"/>
          </w:rPr>
          <w:tab/>
        </w:r>
        <w:r w:rsidRPr="00BC6AD6">
          <w:rPr>
            <w:rStyle w:val="Hyperlink"/>
            <w:b/>
            <w:bCs/>
            <w:noProof/>
          </w:rPr>
          <w:t>Audit and Review</w:t>
        </w:r>
        <w:r>
          <w:rPr>
            <w:noProof/>
            <w:webHidden/>
          </w:rPr>
          <w:tab/>
        </w:r>
        <w:r>
          <w:rPr>
            <w:noProof/>
            <w:webHidden/>
          </w:rPr>
          <w:fldChar w:fldCharType="begin"/>
        </w:r>
        <w:r>
          <w:rPr>
            <w:noProof/>
            <w:webHidden/>
          </w:rPr>
          <w:instrText xml:space="preserve"> PAGEREF _Toc130478885 \h </w:instrText>
        </w:r>
        <w:r>
          <w:rPr>
            <w:noProof/>
            <w:webHidden/>
          </w:rPr>
        </w:r>
        <w:r>
          <w:rPr>
            <w:noProof/>
            <w:webHidden/>
          </w:rPr>
          <w:fldChar w:fldCharType="separate"/>
        </w:r>
        <w:r>
          <w:rPr>
            <w:noProof/>
            <w:webHidden/>
          </w:rPr>
          <w:t>14</w:t>
        </w:r>
        <w:r>
          <w:rPr>
            <w:noProof/>
            <w:webHidden/>
          </w:rPr>
          <w:fldChar w:fldCharType="end"/>
        </w:r>
      </w:hyperlink>
    </w:p>
    <w:p w14:paraId="2DA0F20E" w14:textId="771DB1D8" w:rsidR="00E077FB" w:rsidRDefault="00E077FB">
      <w:pPr>
        <w:pStyle w:val="TOC1"/>
        <w:rPr>
          <w:rFonts w:asciiTheme="minorHAnsi" w:eastAsiaTheme="minorEastAsia" w:hAnsiTheme="minorHAnsi" w:cstheme="minorBidi"/>
          <w:noProof/>
          <w:sz w:val="22"/>
          <w:szCs w:val="22"/>
        </w:rPr>
      </w:pPr>
      <w:hyperlink w:anchor="_Toc130478886" w:history="1">
        <w:r w:rsidRPr="00BC6AD6">
          <w:rPr>
            <w:rStyle w:val="Hyperlink"/>
            <w:rFonts w:ascii="Arial Bold" w:hAnsi="Arial Bold" w:cs="Times New Roman"/>
            <w:b/>
            <w:caps/>
            <w:noProof/>
            <w:kern w:val="24"/>
          </w:rPr>
          <w:t>7</w:t>
        </w:r>
        <w:r>
          <w:rPr>
            <w:rFonts w:asciiTheme="minorHAnsi" w:eastAsiaTheme="minorEastAsia" w:hAnsiTheme="minorHAnsi" w:cstheme="minorBidi"/>
            <w:noProof/>
            <w:sz w:val="22"/>
            <w:szCs w:val="22"/>
          </w:rPr>
          <w:tab/>
        </w:r>
        <w:r w:rsidRPr="00BC6AD6">
          <w:rPr>
            <w:rStyle w:val="Hyperlink"/>
            <w:b/>
            <w:bCs/>
            <w:noProof/>
          </w:rPr>
          <w:t>Associated Documentation</w:t>
        </w:r>
        <w:r>
          <w:rPr>
            <w:noProof/>
            <w:webHidden/>
          </w:rPr>
          <w:tab/>
        </w:r>
        <w:r>
          <w:rPr>
            <w:noProof/>
            <w:webHidden/>
          </w:rPr>
          <w:fldChar w:fldCharType="begin"/>
        </w:r>
        <w:r>
          <w:rPr>
            <w:noProof/>
            <w:webHidden/>
          </w:rPr>
          <w:instrText xml:space="preserve"> PAGEREF _Toc130478886 \h </w:instrText>
        </w:r>
        <w:r>
          <w:rPr>
            <w:noProof/>
            <w:webHidden/>
          </w:rPr>
        </w:r>
        <w:r>
          <w:rPr>
            <w:noProof/>
            <w:webHidden/>
          </w:rPr>
          <w:fldChar w:fldCharType="separate"/>
        </w:r>
        <w:r>
          <w:rPr>
            <w:noProof/>
            <w:webHidden/>
          </w:rPr>
          <w:t>15</w:t>
        </w:r>
        <w:r>
          <w:rPr>
            <w:noProof/>
            <w:webHidden/>
          </w:rPr>
          <w:fldChar w:fldCharType="end"/>
        </w:r>
      </w:hyperlink>
    </w:p>
    <w:p w14:paraId="1272DB5B" w14:textId="5D1E5661" w:rsidR="00E077FB" w:rsidRDefault="00E077FB">
      <w:pPr>
        <w:pStyle w:val="TOC1"/>
        <w:rPr>
          <w:rFonts w:asciiTheme="minorHAnsi" w:eastAsiaTheme="minorEastAsia" w:hAnsiTheme="minorHAnsi" w:cstheme="minorBidi"/>
          <w:noProof/>
          <w:sz w:val="22"/>
          <w:szCs w:val="22"/>
        </w:rPr>
      </w:pPr>
      <w:hyperlink w:anchor="_Toc130478887" w:history="1">
        <w:r w:rsidRPr="00BC6AD6">
          <w:rPr>
            <w:rStyle w:val="Hyperlink"/>
            <w:rFonts w:ascii="Arial Bold" w:hAnsi="Arial Bold" w:cs="Times New Roman"/>
            <w:b/>
            <w:caps/>
            <w:noProof/>
            <w:kern w:val="24"/>
          </w:rPr>
          <w:t>8</w:t>
        </w:r>
        <w:r>
          <w:rPr>
            <w:rFonts w:asciiTheme="minorHAnsi" w:eastAsiaTheme="minorEastAsia" w:hAnsiTheme="minorHAnsi" w:cstheme="minorBidi"/>
            <w:noProof/>
            <w:sz w:val="22"/>
            <w:szCs w:val="22"/>
          </w:rPr>
          <w:tab/>
        </w:r>
        <w:r w:rsidRPr="00BC6AD6">
          <w:rPr>
            <w:rStyle w:val="Hyperlink"/>
            <w:b/>
            <w:bCs/>
            <w:noProof/>
          </w:rPr>
          <w:t>References</w:t>
        </w:r>
        <w:r>
          <w:rPr>
            <w:noProof/>
            <w:webHidden/>
          </w:rPr>
          <w:tab/>
        </w:r>
        <w:r>
          <w:rPr>
            <w:noProof/>
            <w:webHidden/>
          </w:rPr>
          <w:fldChar w:fldCharType="begin"/>
        </w:r>
        <w:r>
          <w:rPr>
            <w:noProof/>
            <w:webHidden/>
          </w:rPr>
          <w:instrText xml:space="preserve"> PAGEREF _Toc130478887 \h </w:instrText>
        </w:r>
        <w:r>
          <w:rPr>
            <w:noProof/>
            <w:webHidden/>
          </w:rPr>
        </w:r>
        <w:r>
          <w:rPr>
            <w:noProof/>
            <w:webHidden/>
          </w:rPr>
          <w:fldChar w:fldCharType="separate"/>
        </w:r>
        <w:r>
          <w:rPr>
            <w:noProof/>
            <w:webHidden/>
          </w:rPr>
          <w:t>15</w:t>
        </w:r>
        <w:r>
          <w:rPr>
            <w:noProof/>
            <w:webHidden/>
          </w:rPr>
          <w:fldChar w:fldCharType="end"/>
        </w:r>
      </w:hyperlink>
    </w:p>
    <w:p w14:paraId="1A6B29F1" w14:textId="3FEE1CB3" w:rsidR="0040381C" w:rsidRDefault="0040381C" w:rsidP="0040381C">
      <w:pPr>
        <w:rPr>
          <w:rFonts w:ascii="Arial Bold" w:hAnsi="Arial Bold"/>
          <w:b/>
          <w:sz w:val="28"/>
        </w:rPr>
      </w:pPr>
      <w:r w:rsidRPr="00392D70">
        <w:rPr>
          <w:rStyle w:val="Hyperlink"/>
          <w:rFonts w:ascii="Arial Bold" w:hAnsi="Arial Bold"/>
          <w:b/>
          <w:noProof/>
        </w:rPr>
        <w:fldChar w:fldCharType="end"/>
      </w:r>
      <w:r>
        <w:rPr>
          <w:rFonts w:ascii="Arial Bold" w:hAnsi="Arial Bold"/>
          <w:b/>
          <w:sz w:val="28"/>
        </w:rPr>
        <w:br w:type="page"/>
      </w:r>
    </w:p>
    <w:p w14:paraId="1C34D08E" w14:textId="77777777" w:rsidR="00640176" w:rsidRPr="0040381C" w:rsidRDefault="00640176" w:rsidP="000475E3">
      <w:pPr>
        <w:tabs>
          <w:tab w:val="left" w:pos="1162"/>
        </w:tabs>
        <w:spacing w:before="360" w:after="240"/>
        <w:jc w:val="center"/>
        <w:outlineLvl w:val="0"/>
        <w:rPr>
          <w:rFonts w:ascii="Arial Bold" w:hAnsi="Arial Bold"/>
          <w:b/>
          <w:sz w:val="28"/>
        </w:rPr>
      </w:pPr>
      <w:bookmarkStart w:id="1" w:name="_Toc130478871"/>
      <w:r w:rsidRPr="0040381C">
        <w:rPr>
          <w:rFonts w:ascii="Arial Bold" w:hAnsi="Arial Bold"/>
          <w:b/>
          <w:sz w:val="28"/>
        </w:rPr>
        <w:lastRenderedPageBreak/>
        <w:t xml:space="preserve">Policy for </w:t>
      </w:r>
      <w:r w:rsidR="00B81D5C">
        <w:rPr>
          <w:rFonts w:ascii="Arial Bold" w:hAnsi="Arial Bold"/>
          <w:b/>
          <w:sz w:val="28"/>
        </w:rPr>
        <w:t xml:space="preserve">Moving and </w:t>
      </w:r>
      <w:r w:rsidR="00FB03DF">
        <w:rPr>
          <w:rFonts w:ascii="Arial Bold" w:hAnsi="Arial Bold"/>
          <w:b/>
          <w:sz w:val="28"/>
        </w:rPr>
        <w:t>Handling</w:t>
      </w:r>
      <w:bookmarkEnd w:id="1"/>
    </w:p>
    <w:p w14:paraId="31318E6F" w14:textId="77777777" w:rsidR="00640176" w:rsidRPr="00640176" w:rsidRDefault="00640176" w:rsidP="000E4B06">
      <w:pPr>
        <w:numPr>
          <w:ilvl w:val="0"/>
          <w:numId w:val="2"/>
        </w:numPr>
        <w:tabs>
          <w:tab w:val="left" w:pos="1162"/>
        </w:tabs>
        <w:spacing w:before="360" w:after="240"/>
        <w:outlineLvl w:val="0"/>
        <w:rPr>
          <w:rFonts w:ascii="Arial Bold" w:hAnsi="Arial Bold"/>
          <w:b/>
          <w:sz w:val="28"/>
        </w:rPr>
      </w:pPr>
      <w:bookmarkStart w:id="2" w:name="_Toc130478872"/>
      <w:r w:rsidRPr="00640176">
        <w:rPr>
          <w:rFonts w:ascii="Arial Bold" w:hAnsi="Arial Bold"/>
          <w:b/>
          <w:sz w:val="28"/>
        </w:rPr>
        <w:t>Statement of Aims and Objectives</w:t>
      </w:r>
      <w:bookmarkEnd w:id="2"/>
    </w:p>
    <w:p w14:paraId="7CB62983" w14:textId="32726355" w:rsidR="00370CB3" w:rsidRDefault="005B46A9" w:rsidP="00AD7BF4">
      <w:pPr>
        <w:ind w:left="1155" w:hanging="1155"/>
        <w:jc w:val="both"/>
      </w:pPr>
      <w:r>
        <w:t xml:space="preserve">1.1 </w:t>
      </w:r>
      <w:r w:rsidR="00AD7BF4">
        <w:tab/>
      </w:r>
      <w:r w:rsidR="00111462">
        <w:t xml:space="preserve">The </w:t>
      </w:r>
      <w:r w:rsidR="00B71878">
        <w:t>C</w:t>
      </w:r>
      <w:r w:rsidR="00111462">
        <w:t xml:space="preserve">hief </w:t>
      </w:r>
      <w:r w:rsidR="00B71878">
        <w:t>E</w:t>
      </w:r>
      <w:r w:rsidR="003A2808" w:rsidRPr="00290608">
        <w:t>xecutive</w:t>
      </w:r>
      <w:r w:rsidR="00111462">
        <w:t xml:space="preserve"> </w:t>
      </w:r>
      <w:r w:rsidR="00B71878">
        <w:t>O</w:t>
      </w:r>
      <w:r w:rsidR="004A7103">
        <w:t>fficer</w:t>
      </w:r>
      <w:r w:rsidR="00111462">
        <w:t xml:space="preserve"> and b</w:t>
      </w:r>
      <w:r w:rsidR="003A2808" w:rsidRPr="00290608">
        <w:t xml:space="preserve">oard members of </w:t>
      </w:r>
      <w:r w:rsidR="003A2808">
        <w:t>South East Coast Ambulanc</w:t>
      </w:r>
      <w:r w:rsidR="00370CB3">
        <w:t xml:space="preserve">e </w:t>
      </w:r>
      <w:r w:rsidR="003A2808">
        <w:t>Service NHS Foundation Trust (</w:t>
      </w:r>
      <w:r w:rsidR="00DC0DE3">
        <w:t>T</w:t>
      </w:r>
      <w:r w:rsidR="003A2808" w:rsidRPr="005724BC">
        <w:t>he Trust</w:t>
      </w:r>
      <w:r w:rsidR="003A2808">
        <w:t>)</w:t>
      </w:r>
      <w:r w:rsidR="003A2808" w:rsidRPr="005724BC">
        <w:t xml:space="preserve"> </w:t>
      </w:r>
      <w:r w:rsidR="003A2808" w:rsidRPr="00290608">
        <w:t xml:space="preserve">have </w:t>
      </w:r>
      <w:r w:rsidR="003A2808">
        <w:t>the</w:t>
      </w:r>
      <w:r w:rsidR="003A2808" w:rsidRPr="00290608">
        <w:t xml:space="preserve"> prime </w:t>
      </w:r>
      <w:r w:rsidR="003A2808">
        <w:t xml:space="preserve">legal </w:t>
      </w:r>
      <w:r w:rsidR="003A2808" w:rsidRPr="00290608">
        <w:t>responsibility for</w:t>
      </w:r>
      <w:r w:rsidR="00294B7B">
        <w:t xml:space="preserve"> </w:t>
      </w:r>
      <w:r w:rsidR="003A2808" w:rsidRPr="00290608">
        <w:t>health and safety within</w:t>
      </w:r>
      <w:r w:rsidR="00294B7B">
        <w:t xml:space="preserve"> </w:t>
      </w:r>
      <w:r w:rsidR="003A2808" w:rsidRPr="00290608">
        <w:t xml:space="preserve">the </w:t>
      </w:r>
      <w:r w:rsidR="003A2808">
        <w:t>organisation</w:t>
      </w:r>
      <w:r w:rsidR="003A2808" w:rsidRPr="00290608">
        <w:t xml:space="preserve"> and are committed to </w:t>
      </w:r>
      <w:r w:rsidR="00B81D5C">
        <w:t>ensuring</w:t>
      </w:r>
      <w:r w:rsidR="003A2808" w:rsidRPr="00290608">
        <w:t xml:space="preserve"> high standards of health, </w:t>
      </w:r>
      <w:r w:rsidR="00F60140" w:rsidRPr="00290608">
        <w:t>safety,</w:t>
      </w:r>
      <w:r w:rsidR="003A2808" w:rsidRPr="00290608">
        <w:t xml:space="preserve"> and welfare </w:t>
      </w:r>
      <w:r w:rsidR="00B81D5C">
        <w:t>for its employees.</w:t>
      </w:r>
    </w:p>
    <w:p w14:paraId="38C14F34" w14:textId="77777777" w:rsidR="005B46A9" w:rsidRDefault="005B46A9" w:rsidP="005B46A9"/>
    <w:p w14:paraId="4F2F7FD4" w14:textId="69598B3E" w:rsidR="00370CB3" w:rsidRDefault="005B46A9" w:rsidP="00AD7BF4">
      <w:pPr>
        <w:ind w:left="1155" w:hanging="1155"/>
        <w:jc w:val="both"/>
      </w:pPr>
      <w:r>
        <w:t xml:space="preserve">1.2 </w:t>
      </w:r>
      <w:r w:rsidR="00AD7BF4">
        <w:tab/>
      </w:r>
      <w:r w:rsidR="00111462">
        <w:t>This moving and h</w:t>
      </w:r>
      <w:r w:rsidR="00C12F5D">
        <w:t>andlin</w:t>
      </w:r>
      <w:r w:rsidR="00710B44">
        <w:t>g policy</w:t>
      </w:r>
      <w:r>
        <w:t xml:space="preserve"> </w:t>
      </w:r>
      <w:r w:rsidR="00B81D5C">
        <w:t>applies to all</w:t>
      </w:r>
      <w:r w:rsidR="00B71878">
        <w:t xml:space="preserve"> staff, </w:t>
      </w:r>
      <w:r w:rsidR="00FA6397">
        <w:t>contractors,</w:t>
      </w:r>
      <w:r w:rsidR="00B71878">
        <w:t xml:space="preserve"> and volunteers.</w:t>
      </w:r>
    </w:p>
    <w:p w14:paraId="61FF08CB" w14:textId="77777777" w:rsidR="005B46A9" w:rsidRDefault="005B46A9" w:rsidP="005B46A9"/>
    <w:p w14:paraId="6C47D496" w14:textId="5CC60A8A" w:rsidR="00370CB3" w:rsidRDefault="00370CB3" w:rsidP="005B46A9">
      <w:pPr>
        <w:jc w:val="both"/>
      </w:pPr>
      <w:r>
        <w:t xml:space="preserve">1.3 </w:t>
      </w:r>
      <w:r w:rsidR="00AD7BF4">
        <w:tab/>
      </w:r>
      <w:r w:rsidR="003A2808" w:rsidRPr="00290608">
        <w:t>Working together with our staff, the Trust is committed to addressing risks</w:t>
      </w:r>
    </w:p>
    <w:p w14:paraId="470E6F92" w14:textId="33859A1B" w:rsidR="00370CB3" w:rsidRDefault="00111462" w:rsidP="008453DE">
      <w:pPr>
        <w:ind w:left="1155"/>
        <w:jc w:val="both"/>
      </w:pPr>
      <w:r>
        <w:t>associated with moving and h</w:t>
      </w:r>
      <w:r w:rsidR="00BA4407">
        <w:t xml:space="preserve">andling activities </w:t>
      </w:r>
      <w:r w:rsidR="003A2808" w:rsidRPr="00290608">
        <w:t>in a proactive way by employing good</w:t>
      </w:r>
      <w:r w:rsidR="008453DE">
        <w:t xml:space="preserve"> </w:t>
      </w:r>
      <w:r w:rsidR="003A2808" w:rsidRPr="00290608">
        <w:t>risk management systems</w:t>
      </w:r>
      <w:r w:rsidR="003A2808">
        <w:t xml:space="preserve">, workplace design, and </w:t>
      </w:r>
      <w:r w:rsidR="008453DE">
        <w:t xml:space="preserve">promoting </w:t>
      </w:r>
      <w:r w:rsidR="003A2808">
        <w:t xml:space="preserve">the principles of safe </w:t>
      </w:r>
      <w:r w:rsidR="00C12F5D">
        <w:t>work</w:t>
      </w:r>
      <w:r w:rsidR="00FA6397">
        <w:t>ing</w:t>
      </w:r>
      <w:r w:rsidR="00C12F5D">
        <w:t xml:space="preserve"> </w:t>
      </w:r>
      <w:r w:rsidR="003A2808">
        <w:t>practice</w:t>
      </w:r>
      <w:r w:rsidR="00FA6397">
        <w:t>s</w:t>
      </w:r>
      <w:r w:rsidR="00BA4407">
        <w:t>.</w:t>
      </w:r>
    </w:p>
    <w:p w14:paraId="0FDB01E5" w14:textId="77777777" w:rsidR="00370CB3" w:rsidRDefault="00370CB3" w:rsidP="00370CB3">
      <w:pPr>
        <w:ind w:left="1155" w:hanging="1155"/>
      </w:pPr>
    </w:p>
    <w:p w14:paraId="5FE4571A" w14:textId="2C254D2B" w:rsidR="00370CB3" w:rsidRDefault="00370CB3" w:rsidP="00AD7BF4">
      <w:pPr>
        <w:ind w:left="1155" w:hanging="1155"/>
        <w:jc w:val="both"/>
      </w:pPr>
      <w:r w:rsidRPr="00571B67">
        <w:t xml:space="preserve">1.4 </w:t>
      </w:r>
      <w:r w:rsidR="00AD7BF4">
        <w:tab/>
      </w:r>
      <w:r w:rsidR="003A2808" w:rsidRPr="00571B67">
        <w:t xml:space="preserve">As far as is reasonably practicable, the Trust aims to minimise manual handling activities where there is a risk of injury. Where this is not possible, </w:t>
      </w:r>
      <w:r w:rsidR="00BA4407" w:rsidRPr="00571B67">
        <w:t>the Trust will</w:t>
      </w:r>
      <w:r w:rsidR="003A2808" w:rsidRPr="00571B67">
        <w:t xml:space="preserve"> implement a range of actions supporting the continual development of safe systems of work</w:t>
      </w:r>
      <w:r w:rsidR="00AE68F9" w:rsidRPr="00571B67">
        <w:t>.</w:t>
      </w:r>
      <w:r w:rsidR="003A2808" w:rsidRPr="00571B67">
        <w:t xml:space="preserve"> </w:t>
      </w:r>
      <w:r w:rsidR="00BA4407" w:rsidRPr="00710B44">
        <w:t>i.e., individual capability</w:t>
      </w:r>
      <w:r w:rsidR="00C12F5D" w:rsidRPr="00710B44">
        <w:t xml:space="preserve"> </w:t>
      </w:r>
      <w:r w:rsidR="004A7103" w:rsidRPr="00710B44">
        <w:t xml:space="preserve">manual handling risk assessment </w:t>
      </w:r>
      <w:r w:rsidR="00936AA7" w:rsidRPr="00710B44">
        <w:t xml:space="preserve">for staff with known physical restrictions </w:t>
      </w:r>
      <w:r w:rsidR="004A7103" w:rsidRPr="00710B44">
        <w:t xml:space="preserve">and </w:t>
      </w:r>
      <w:r w:rsidR="003A2808" w:rsidRPr="00710B44">
        <w:t xml:space="preserve">provision of </w:t>
      </w:r>
      <w:r w:rsidR="00BA4407" w:rsidRPr="00710B44">
        <w:t xml:space="preserve">suitable and sufficient </w:t>
      </w:r>
      <w:r w:rsidR="003A2808" w:rsidRPr="00710B44">
        <w:t>equipment and resources when needing to lift or mo</w:t>
      </w:r>
      <w:r w:rsidR="00C12F5D" w:rsidRPr="00710B44">
        <w:t>ve</w:t>
      </w:r>
      <w:r w:rsidR="00B10F51" w:rsidRPr="00710B44">
        <w:t xml:space="preserve"> equipment or patients.</w:t>
      </w:r>
    </w:p>
    <w:p w14:paraId="55EE6107" w14:textId="77777777" w:rsidR="00370CB3" w:rsidRDefault="00370CB3" w:rsidP="00710B44">
      <w:pPr>
        <w:jc w:val="both"/>
      </w:pPr>
    </w:p>
    <w:p w14:paraId="350D288E" w14:textId="2775BB7A" w:rsidR="00370CB3" w:rsidRDefault="00370CB3" w:rsidP="00AD7BF4">
      <w:pPr>
        <w:ind w:left="1155" w:hanging="1155"/>
      </w:pPr>
      <w:r>
        <w:t xml:space="preserve">1.5 </w:t>
      </w:r>
      <w:r w:rsidR="00AD7BF4">
        <w:tab/>
      </w:r>
      <w:r w:rsidR="00AD7BF4">
        <w:tab/>
      </w:r>
      <w:r w:rsidR="00FB03DF" w:rsidRPr="005724BC">
        <w:t xml:space="preserve">The aims and objectives of this policy are to protect </w:t>
      </w:r>
      <w:r w:rsidR="00FB03DF">
        <w:t>s</w:t>
      </w:r>
      <w:r w:rsidR="00FB03DF" w:rsidRPr="005724BC">
        <w:t xml:space="preserve">taff, </w:t>
      </w:r>
      <w:r w:rsidR="00127138">
        <w:t>as</w:t>
      </w:r>
      <w:r w:rsidR="00FB03DF" w:rsidRPr="005724BC">
        <w:t xml:space="preserve"> far as is reasonably practicable, </w:t>
      </w:r>
      <w:r w:rsidR="00FB03DF">
        <w:t>f</w:t>
      </w:r>
      <w:r w:rsidR="00FB03DF" w:rsidRPr="005724BC">
        <w:t>rom the risk of</w:t>
      </w:r>
      <w:r w:rsidR="00FB03DF">
        <w:t xml:space="preserve"> injury from</w:t>
      </w:r>
      <w:r w:rsidR="00FB03DF" w:rsidRPr="005724BC">
        <w:t xml:space="preserve"> </w:t>
      </w:r>
      <w:r w:rsidR="00FB03DF">
        <w:t>manual handling</w:t>
      </w:r>
      <w:r w:rsidR="00FB03DF" w:rsidRPr="005724BC">
        <w:t>.</w:t>
      </w:r>
      <w:r w:rsidR="00FB03DF">
        <w:t xml:space="preserve">  </w:t>
      </w:r>
      <w:proofErr w:type="gramStart"/>
      <w:r w:rsidR="00FB03DF">
        <w:t>In particular</w:t>
      </w:r>
      <w:r w:rsidR="008823CE">
        <w:t>,</w:t>
      </w:r>
      <w:r w:rsidR="00FB03DF">
        <w:t xml:space="preserve"> this</w:t>
      </w:r>
      <w:proofErr w:type="gramEnd"/>
      <w:r w:rsidR="00FB03DF">
        <w:t xml:space="preserve"> policy aims to:</w:t>
      </w:r>
    </w:p>
    <w:p w14:paraId="54D98F59" w14:textId="77777777" w:rsidR="00111462" w:rsidRDefault="00111462" w:rsidP="00370CB3"/>
    <w:p w14:paraId="395D3947" w14:textId="7CFEE551" w:rsidR="00370CB3" w:rsidRDefault="00FB03DF" w:rsidP="007E4266">
      <w:pPr>
        <w:pStyle w:val="ListParagraph"/>
        <w:numPr>
          <w:ilvl w:val="0"/>
          <w:numId w:val="6"/>
        </w:numPr>
        <w:ind w:left="1701" w:hanging="425"/>
        <w:jc w:val="both"/>
      </w:pPr>
      <w:r>
        <w:t xml:space="preserve">Ensure that </w:t>
      </w:r>
      <w:r w:rsidRPr="005724BC">
        <w:t>manual handling tasks with a significant degree of risk</w:t>
      </w:r>
      <w:r>
        <w:t xml:space="preserve">, are assessed by competent </w:t>
      </w:r>
      <w:r w:rsidRPr="005724BC">
        <w:t>person</w:t>
      </w:r>
      <w:r>
        <w:t xml:space="preserve">s, </w:t>
      </w:r>
      <w:r w:rsidRPr="005724BC">
        <w:t xml:space="preserve">and </w:t>
      </w:r>
      <w:r w:rsidR="00CF0D7F">
        <w:t>safe systems</w:t>
      </w:r>
      <w:r w:rsidRPr="005724BC">
        <w:t xml:space="preserve"> of work </w:t>
      </w:r>
      <w:r w:rsidR="00A97789">
        <w:t xml:space="preserve">are </w:t>
      </w:r>
      <w:r w:rsidRPr="005724BC">
        <w:t xml:space="preserve">in place to reduce the risks to staff, </w:t>
      </w:r>
      <w:r w:rsidR="00FA6397" w:rsidRPr="005724BC">
        <w:t>patients,</w:t>
      </w:r>
      <w:r w:rsidRPr="005724BC">
        <w:t xml:space="preserve"> and others, </w:t>
      </w:r>
      <w:r w:rsidR="00FE6054">
        <w:t>as</w:t>
      </w:r>
      <w:r w:rsidRPr="005724BC">
        <w:t xml:space="preserve"> far as is reasona</w:t>
      </w:r>
      <w:r>
        <w:t>bly practicable.</w:t>
      </w:r>
    </w:p>
    <w:p w14:paraId="486B1A81" w14:textId="77777777" w:rsidR="00111462" w:rsidRDefault="00111462" w:rsidP="003C6202">
      <w:pPr>
        <w:pStyle w:val="ListParagraph"/>
        <w:ind w:left="1701" w:hanging="425"/>
        <w:jc w:val="both"/>
      </w:pPr>
    </w:p>
    <w:p w14:paraId="4FE4AC2A" w14:textId="59B0559A" w:rsidR="007B49B8" w:rsidRDefault="00FB03DF" w:rsidP="007E4266">
      <w:pPr>
        <w:pStyle w:val="ListParagraph"/>
        <w:numPr>
          <w:ilvl w:val="0"/>
          <w:numId w:val="6"/>
        </w:numPr>
        <w:ind w:left="1701" w:hanging="425"/>
        <w:jc w:val="both"/>
      </w:pPr>
      <w:r>
        <w:t xml:space="preserve">Ensure that </w:t>
      </w:r>
      <w:r w:rsidR="00BA4407">
        <w:t xml:space="preserve">suitable and sufficient </w:t>
      </w:r>
      <w:r>
        <w:t xml:space="preserve">information and training is given to staff to ensure they understand their legal </w:t>
      </w:r>
      <w:r w:rsidR="00FA6397">
        <w:t>duties and</w:t>
      </w:r>
      <w:r>
        <w:t xml:space="preserve"> are competent to </w:t>
      </w:r>
      <w:r w:rsidRPr="005724BC">
        <w:t xml:space="preserve">apply the principles of safe handling </w:t>
      </w:r>
      <w:r>
        <w:t xml:space="preserve">when </w:t>
      </w:r>
      <w:r w:rsidR="00CF0D7F">
        <w:t xml:space="preserve">lifting or moving.  </w:t>
      </w:r>
    </w:p>
    <w:p w14:paraId="12ADB747" w14:textId="77777777" w:rsidR="007B49B8" w:rsidRDefault="007B49B8" w:rsidP="003C6202">
      <w:pPr>
        <w:pStyle w:val="ListParagraph"/>
        <w:ind w:left="1701" w:hanging="425"/>
        <w:jc w:val="both"/>
      </w:pPr>
    </w:p>
    <w:p w14:paraId="2D5CE77A" w14:textId="52743CDD" w:rsidR="00BC6E31" w:rsidRDefault="007B49B8" w:rsidP="007E4266">
      <w:pPr>
        <w:pStyle w:val="ListParagraph"/>
        <w:numPr>
          <w:ilvl w:val="0"/>
          <w:numId w:val="6"/>
        </w:numPr>
        <w:ind w:left="1701" w:hanging="425"/>
        <w:jc w:val="both"/>
      </w:pPr>
      <w:r>
        <w:t xml:space="preserve">Ensure that </w:t>
      </w:r>
      <w:r w:rsidR="00DA6331">
        <w:t xml:space="preserve">appropriate </w:t>
      </w:r>
      <w:r>
        <w:t>t</w:t>
      </w:r>
      <w:r w:rsidR="00FB03DF">
        <w:t xml:space="preserve">raining is </w:t>
      </w:r>
      <w:r w:rsidR="00DA6331">
        <w:t>provided for staff</w:t>
      </w:r>
      <w:r w:rsidR="00FB03DF">
        <w:t xml:space="preserve"> </w:t>
      </w:r>
      <w:r w:rsidR="00DA6331">
        <w:t xml:space="preserve">joining the Trust </w:t>
      </w:r>
      <w:r w:rsidR="001A48A7">
        <w:t>and throughout their employment via</w:t>
      </w:r>
      <w:r w:rsidR="003F10C6">
        <w:t xml:space="preserve"> </w:t>
      </w:r>
      <w:r w:rsidR="00CF0D7F">
        <w:t xml:space="preserve">e-learning modules, and </w:t>
      </w:r>
      <w:r w:rsidR="00BA4407">
        <w:t xml:space="preserve">through </w:t>
      </w:r>
      <w:r w:rsidR="00BC6E31">
        <w:t>annual key skills training and on the introduction of any new equipment or following significant incidents</w:t>
      </w:r>
      <w:r w:rsidR="00FA6397">
        <w:t>.</w:t>
      </w:r>
    </w:p>
    <w:p w14:paraId="6028EE23" w14:textId="77777777" w:rsidR="00BC6E31" w:rsidRDefault="00BC6E31" w:rsidP="003C6202">
      <w:pPr>
        <w:pStyle w:val="ListParagraph"/>
        <w:ind w:left="1701" w:hanging="425"/>
        <w:jc w:val="both"/>
      </w:pPr>
    </w:p>
    <w:p w14:paraId="6D7EE854" w14:textId="3021D408" w:rsidR="00370CB3" w:rsidRDefault="00BC6E31" w:rsidP="007E4266">
      <w:pPr>
        <w:pStyle w:val="ListParagraph"/>
        <w:numPr>
          <w:ilvl w:val="0"/>
          <w:numId w:val="6"/>
        </w:numPr>
        <w:ind w:left="1701" w:hanging="425"/>
        <w:jc w:val="both"/>
      </w:pPr>
      <w:r>
        <w:t>Ensure the completion of i</w:t>
      </w:r>
      <w:r w:rsidR="00CF0D7F">
        <w:t xml:space="preserve">ndividual </w:t>
      </w:r>
      <w:r w:rsidR="00BA4407">
        <w:t xml:space="preserve">capability manual handling </w:t>
      </w:r>
      <w:r w:rsidR="00CF0D7F">
        <w:t>risk assessment</w:t>
      </w:r>
      <w:r w:rsidR="00936AA7">
        <w:t>s for staff with known physical</w:t>
      </w:r>
      <w:r w:rsidR="007B49B8">
        <w:t>/medical</w:t>
      </w:r>
      <w:r w:rsidR="00936AA7">
        <w:t xml:space="preserve"> </w:t>
      </w:r>
      <w:r w:rsidR="007B49B8">
        <w:t>limitations or injury</w:t>
      </w:r>
      <w:r>
        <w:t xml:space="preserve"> which will </w:t>
      </w:r>
      <w:r w:rsidR="00936AA7">
        <w:t>be</w:t>
      </w:r>
      <w:r w:rsidR="00CF0D7F">
        <w:t xml:space="preserve"> reviewed annually</w:t>
      </w:r>
      <w:r w:rsidR="00710B44">
        <w:t xml:space="preserve"> as or when required.</w:t>
      </w:r>
    </w:p>
    <w:p w14:paraId="4256F0D9" w14:textId="77777777" w:rsidR="002D3BD5" w:rsidRPr="005724BC" w:rsidRDefault="002D3BD5" w:rsidP="003C6202">
      <w:pPr>
        <w:ind w:left="1701" w:hanging="425"/>
        <w:jc w:val="both"/>
      </w:pPr>
    </w:p>
    <w:p w14:paraId="03DC58EA" w14:textId="77777777" w:rsidR="006D5FBA" w:rsidRDefault="006D5FBA" w:rsidP="003C6202">
      <w:pPr>
        <w:ind w:left="1701" w:hanging="425"/>
        <w:jc w:val="both"/>
      </w:pPr>
    </w:p>
    <w:p w14:paraId="76BF115F" w14:textId="74244451" w:rsidR="00710B44" w:rsidRPr="00290608" w:rsidRDefault="00FB03DF" w:rsidP="007E4266">
      <w:pPr>
        <w:pStyle w:val="ListParagraph"/>
        <w:numPr>
          <w:ilvl w:val="0"/>
          <w:numId w:val="6"/>
        </w:numPr>
        <w:ind w:left="1701" w:hanging="425"/>
        <w:jc w:val="both"/>
      </w:pPr>
      <w:r>
        <w:t>E</w:t>
      </w:r>
      <w:r w:rsidRPr="005724BC">
        <w:t xml:space="preserve">ncourage full </w:t>
      </w:r>
      <w:r>
        <w:t xml:space="preserve">accurate </w:t>
      </w:r>
      <w:r w:rsidRPr="005724BC">
        <w:t>reporting and recording of all accidents, incidents, near misses and ill-he</w:t>
      </w:r>
      <w:r>
        <w:t>alth related to</w:t>
      </w:r>
      <w:r w:rsidR="00BA4407">
        <w:t xml:space="preserve"> moving and </w:t>
      </w:r>
      <w:r>
        <w:t>handling, and taking action to reduce the risk of recurrence, giving feedback to staff.</w:t>
      </w:r>
    </w:p>
    <w:p w14:paraId="7FA7418D" w14:textId="77777777" w:rsidR="00640176" w:rsidRPr="00640176" w:rsidRDefault="00640176" w:rsidP="00C35D40">
      <w:pPr>
        <w:numPr>
          <w:ilvl w:val="0"/>
          <w:numId w:val="2"/>
        </w:numPr>
        <w:tabs>
          <w:tab w:val="left" w:pos="1162"/>
        </w:tabs>
        <w:spacing w:before="360" w:after="240"/>
        <w:outlineLvl w:val="0"/>
        <w:rPr>
          <w:b/>
          <w:bCs/>
          <w:sz w:val="28"/>
          <w:szCs w:val="28"/>
        </w:rPr>
      </w:pPr>
      <w:bookmarkStart w:id="3" w:name="_Toc130478873"/>
      <w:r w:rsidRPr="00640176">
        <w:rPr>
          <w:b/>
          <w:bCs/>
          <w:sz w:val="28"/>
          <w:szCs w:val="28"/>
        </w:rPr>
        <w:t>Principles</w:t>
      </w:r>
      <w:bookmarkEnd w:id="3"/>
    </w:p>
    <w:p w14:paraId="4E8ACC70" w14:textId="775FEFD6" w:rsidR="00055ABC" w:rsidRDefault="00055ABC" w:rsidP="00211C84">
      <w:pPr>
        <w:numPr>
          <w:ilvl w:val="1"/>
          <w:numId w:val="2"/>
        </w:numPr>
        <w:tabs>
          <w:tab w:val="left" w:pos="1162"/>
        </w:tabs>
        <w:spacing w:after="240"/>
        <w:jc w:val="both"/>
      </w:pPr>
      <w:bookmarkStart w:id="4" w:name="PolicyDefinitions"/>
      <w:r>
        <w:t xml:space="preserve">The following principles will be supported by an associated procedure (appended to this policy).  The procedure will carry the same authority as this policy in terms of required actions, </w:t>
      </w:r>
      <w:r w:rsidR="00FA6397">
        <w:t>processes,</w:t>
      </w:r>
      <w:r>
        <w:t xml:space="preserve"> and responsibilities.</w:t>
      </w:r>
    </w:p>
    <w:p w14:paraId="3DD1B53C" w14:textId="77777777" w:rsidR="008823CE" w:rsidRDefault="008823CE" w:rsidP="00211C84">
      <w:pPr>
        <w:numPr>
          <w:ilvl w:val="1"/>
          <w:numId w:val="2"/>
        </w:numPr>
        <w:tabs>
          <w:tab w:val="left" w:pos="1162"/>
        </w:tabs>
        <w:spacing w:after="240"/>
        <w:jc w:val="both"/>
      </w:pPr>
      <w:r>
        <w:t>This policy is informed by the principles and requirements of the Manual Handling Operations Regulations (MHOR) 1999 (amended 2002).</w:t>
      </w:r>
    </w:p>
    <w:p w14:paraId="3122A2C1" w14:textId="5E3D8EA7" w:rsidR="00055ABC" w:rsidRDefault="00055ABC" w:rsidP="00211C84">
      <w:pPr>
        <w:numPr>
          <w:ilvl w:val="1"/>
          <w:numId w:val="2"/>
        </w:numPr>
        <w:tabs>
          <w:tab w:val="left" w:pos="1162"/>
        </w:tabs>
        <w:spacing w:after="240"/>
        <w:jc w:val="both"/>
      </w:pPr>
      <w:r>
        <w:t>The MHOR require the Trust as employer to</w:t>
      </w:r>
      <w:r w:rsidR="003C6202">
        <w:t>:</w:t>
      </w:r>
    </w:p>
    <w:p w14:paraId="355CA5A6" w14:textId="4ED87540" w:rsidR="005463B6" w:rsidRDefault="004F396F" w:rsidP="007E4266">
      <w:pPr>
        <w:pStyle w:val="ListParagraph"/>
        <w:numPr>
          <w:ilvl w:val="0"/>
          <w:numId w:val="7"/>
        </w:numPr>
        <w:tabs>
          <w:tab w:val="left" w:pos="1162"/>
        </w:tabs>
        <w:spacing w:after="240"/>
        <w:ind w:left="1701" w:hanging="425"/>
        <w:jc w:val="both"/>
      </w:pPr>
      <w:r>
        <w:t>C</w:t>
      </w:r>
      <w:r w:rsidR="005D3E69">
        <w:t xml:space="preserve">omply with </w:t>
      </w:r>
      <w:r w:rsidR="00055ABC">
        <w:t>risk assessment requirements</w:t>
      </w:r>
      <w:r w:rsidR="00B70AF1">
        <w:t>.</w:t>
      </w:r>
    </w:p>
    <w:p w14:paraId="2C6D9318" w14:textId="6116F95B" w:rsidR="00055ABC" w:rsidRDefault="004F396F" w:rsidP="007E4266">
      <w:pPr>
        <w:pStyle w:val="ListParagraph"/>
        <w:numPr>
          <w:ilvl w:val="0"/>
          <w:numId w:val="7"/>
        </w:numPr>
        <w:tabs>
          <w:tab w:val="left" w:pos="1162"/>
        </w:tabs>
        <w:spacing w:after="240"/>
        <w:ind w:left="1701" w:hanging="425"/>
        <w:jc w:val="both"/>
      </w:pPr>
      <w:r>
        <w:t>C</w:t>
      </w:r>
      <w:r w:rsidR="00055ABC">
        <w:t>arry out a risk assessment on manual handling tasks</w:t>
      </w:r>
      <w:r w:rsidR="00B70AF1">
        <w:t>.</w:t>
      </w:r>
    </w:p>
    <w:p w14:paraId="02B0DA29" w14:textId="77777777" w:rsidR="00055ABC" w:rsidRDefault="00055ABC" w:rsidP="00211C84">
      <w:pPr>
        <w:numPr>
          <w:ilvl w:val="1"/>
          <w:numId w:val="2"/>
        </w:numPr>
        <w:tabs>
          <w:tab w:val="left" w:pos="1162"/>
        </w:tabs>
        <w:spacing w:after="240"/>
        <w:jc w:val="both"/>
      </w:pPr>
      <w:r>
        <w:t>Employees must make full use of any safe system of manual handling the employer puts in place.</w:t>
      </w:r>
    </w:p>
    <w:p w14:paraId="55AE1396" w14:textId="77777777" w:rsidR="00055ABC" w:rsidRDefault="00055ABC" w:rsidP="00211C84">
      <w:pPr>
        <w:numPr>
          <w:ilvl w:val="1"/>
          <w:numId w:val="2"/>
        </w:numPr>
        <w:tabs>
          <w:tab w:val="left" w:pos="1162"/>
        </w:tabs>
        <w:spacing w:after="240"/>
        <w:jc w:val="both"/>
      </w:pPr>
      <w:r>
        <w:t>Regulation 4(1) of MHOR sets out a hierarchy of measures to reduce the risks of manual handling.</w:t>
      </w:r>
    </w:p>
    <w:p w14:paraId="12324048" w14:textId="5C6ABB53" w:rsidR="00055ABC" w:rsidRDefault="0065483B" w:rsidP="007E4266">
      <w:pPr>
        <w:pStyle w:val="ListParagraph"/>
        <w:numPr>
          <w:ilvl w:val="0"/>
          <w:numId w:val="7"/>
        </w:numPr>
        <w:tabs>
          <w:tab w:val="left" w:pos="1162"/>
        </w:tabs>
        <w:spacing w:after="240"/>
        <w:ind w:left="1701" w:hanging="425"/>
        <w:jc w:val="both"/>
      </w:pPr>
      <w:r>
        <w:t>A</w:t>
      </w:r>
      <w:r w:rsidR="00055ABC">
        <w:t xml:space="preserve">void hazardous manual handling operations so far as is reasonably </w:t>
      </w:r>
      <w:r w:rsidR="00B70AF1">
        <w:t>practicable.</w:t>
      </w:r>
    </w:p>
    <w:p w14:paraId="2CD8CC05" w14:textId="18C8CF45" w:rsidR="00055ABC" w:rsidRDefault="0065483B" w:rsidP="007E4266">
      <w:pPr>
        <w:pStyle w:val="ListParagraph"/>
        <w:numPr>
          <w:ilvl w:val="0"/>
          <w:numId w:val="7"/>
        </w:numPr>
        <w:tabs>
          <w:tab w:val="left" w:pos="1162"/>
        </w:tabs>
        <w:spacing w:after="240"/>
        <w:ind w:left="1701" w:hanging="425"/>
        <w:jc w:val="both"/>
      </w:pPr>
      <w:r>
        <w:t>A</w:t>
      </w:r>
      <w:r w:rsidR="00055ABC">
        <w:t xml:space="preserve">ssess any hazardous manual handling operations that cannot be </w:t>
      </w:r>
      <w:r w:rsidR="00B70AF1">
        <w:t>avoided.</w:t>
      </w:r>
    </w:p>
    <w:p w14:paraId="1417A8B2" w14:textId="6AC45238" w:rsidR="00055ABC" w:rsidRDefault="0065483B" w:rsidP="007E4266">
      <w:pPr>
        <w:pStyle w:val="ListParagraph"/>
        <w:numPr>
          <w:ilvl w:val="0"/>
          <w:numId w:val="7"/>
        </w:numPr>
        <w:tabs>
          <w:tab w:val="left" w:pos="1162"/>
        </w:tabs>
        <w:spacing w:after="240"/>
        <w:ind w:left="1701" w:hanging="425"/>
        <w:jc w:val="both"/>
      </w:pPr>
      <w:r>
        <w:t>R</w:t>
      </w:r>
      <w:r w:rsidR="00055ABC">
        <w:t>educe the risk of injury so far as is reasonably practicable.</w:t>
      </w:r>
    </w:p>
    <w:p w14:paraId="6AAF7613" w14:textId="08932B7A" w:rsidR="00055ABC" w:rsidRDefault="00055ABC" w:rsidP="00211C84">
      <w:pPr>
        <w:numPr>
          <w:ilvl w:val="1"/>
          <w:numId w:val="2"/>
        </w:numPr>
        <w:tabs>
          <w:tab w:val="left" w:pos="1162"/>
        </w:tabs>
        <w:spacing w:after="240"/>
        <w:jc w:val="both"/>
      </w:pPr>
      <w:r>
        <w:t>Risk assessments must be reviewed regularly</w:t>
      </w:r>
      <w:r w:rsidR="00A97789">
        <w:t xml:space="preserve"> </w:t>
      </w:r>
      <w:r>
        <w:t xml:space="preserve">and revised if they become out of date or if the </w:t>
      </w:r>
      <w:r w:rsidR="00F60140">
        <w:t>tasks,</w:t>
      </w:r>
      <w:r>
        <w:t xml:space="preserve"> they refer to change.</w:t>
      </w:r>
    </w:p>
    <w:p w14:paraId="6851A6B1" w14:textId="77777777" w:rsidR="00055ABC" w:rsidRDefault="00055ABC" w:rsidP="00211C84">
      <w:pPr>
        <w:numPr>
          <w:ilvl w:val="1"/>
          <w:numId w:val="2"/>
        </w:numPr>
        <w:tabs>
          <w:tab w:val="left" w:pos="1162"/>
        </w:tabs>
        <w:spacing w:after="240"/>
        <w:jc w:val="both"/>
      </w:pPr>
      <w:r>
        <w:t>Employees have general health and safety duties to:</w:t>
      </w:r>
    </w:p>
    <w:p w14:paraId="1F74D4CE" w14:textId="07EE7F48" w:rsidR="00055ABC" w:rsidRDefault="00801D0C" w:rsidP="007E4266">
      <w:pPr>
        <w:pStyle w:val="ListParagraph"/>
        <w:numPr>
          <w:ilvl w:val="0"/>
          <w:numId w:val="7"/>
        </w:numPr>
        <w:tabs>
          <w:tab w:val="left" w:pos="1162"/>
        </w:tabs>
        <w:spacing w:after="240"/>
        <w:ind w:left="1701" w:hanging="425"/>
        <w:jc w:val="both"/>
      </w:pPr>
      <w:r>
        <w:t>F</w:t>
      </w:r>
      <w:r w:rsidR="00055ABC">
        <w:t xml:space="preserve">ollow appropriate systems of work laid down for their </w:t>
      </w:r>
      <w:r>
        <w:t>safety.</w:t>
      </w:r>
    </w:p>
    <w:p w14:paraId="6014AA04" w14:textId="7FF524DD" w:rsidR="00055ABC" w:rsidRDefault="00801D0C" w:rsidP="007E4266">
      <w:pPr>
        <w:pStyle w:val="ListParagraph"/>
        <w:numPr>
          <w:ilvl w:val="0"/>
          <w:numId w:val="7"/>
        </w:numPr>
        <w:tabs>
          <w:tab w:val="left" w:pos="1162"/>
        </w:tabs>
        <w:spacing w:after="240"/>
        <w:ind w:left="1701" w:hanging="425"/>
        <w:jc w:val="both"/>
      </w:pPr>
      <w:r>
        <w:t>M</w:t>
      </w:r>
      <w:r w:rsidR="00055ABC">
        <w:t xml:space="preserve">ake proper use of equipment provided for their </w:t>
      </w:r>
      <w:r w:rsidR="00104E78">
        <w:t>safety.</w:t>
      </w:r>
    </w:p>
    <w:p w14:paraId="13CB4ABA" w14:textId="206D8DA9" w:rsidR="00055ABC" w:rsidRDefault="00801D0C" w:rsidP="007E4266">
      <w:pPr>
        <w:pStyle w:val="ListParagraph"/>
        <w:numPr>
          <w:ilvl w:val="0"/>
          <w:numId w:val="7"/>
        </w:numPr>
        <w:tabs>
          <w:tab w:val="left" w:pos="1162"/>
        </w:tabs>
        <w:spacing w:after="240"/>
        <w:ind w:left="1701" w:hanging="425"/>
        <w:jc w:val="both"/>
      </w:pPr>
      <w:r>
        <w:t>C</w:t>
      </w:r>
      <w:r w:rsidR="00055ABC">
        <w:t xml:space="preserve">o-operate with their employer on health and safety </w:t>
      </w:r>
      <w:r w:rsidR="00104E78">
        <w:t>matters.</w:t>
      </w:r>
    </w:p>
    <w:p w14:paraId="78FE6AED" w14:textId="2BF5A686" w:rsidR="00055ABC" w:rsidRDefault="00801D0C" w:rsidP="007E4266">
      <w:pPr>
        <w:pStyle w:val="ListParagraph"/>
        <w:numPr>
          <w:ilvl w:val="0"/>
          <w:numId w:val="7"/>
        </w:numPr>
        <w:tabs>
          <w:tab w:val="left" w:pos="1162"/>
        </w:tabs>
        <w:spacing w:after="240"/>
        <w:ind w:left="1701" w:hanging="425"/>
        <w:jc w:val="both"/>
      </w:pPr>
      <w:r>
        <w:t>T</w:t>
      </w:r>
      <w:r w:rsidR="00055ABC">
        <w:t xml:space="preserve">ake care to ensure that their activities do not put others at </w:t>
      </w:r>
      <w:r>
        <w:t>risk.</w:t>
      </w:r>
    </w:p>
    <w:p w14:paraId="5359107D" w14:textId="77777777" w:rsidR="00A715AD" w:rsidRDefault="00A715AD" w:rsidP="00211C84">
      <w:pPr>
        <w:numPr>
          <w:ilvl w:val="1"/>
          <w:numId w:val="2"/>
        </w:numPr>
        <w:tabs>
          <w:tab w:val="left" w:pos="1162"/>
        </w:tabs>
        <w:spacing w:after="240"/>
        <w:jc w:val="both"/>
        <w:rPr>
          <w:bCs/>
          <w:iCs/>
        </w:rPr>
      </w:pPr>
      <w:r>
        <w:rPr>
          <w:bCs/>
          <w:iCs/>
        </w:rPr>
        <w:t>Staff should avoid hazardous manual handling tasks</w:t>
      </w:r>
      <w:r w:rsidR="00CF0D7F">
        <w:rPr>
          <w:bCs/>
          <w:iCs/>
        </w:rPr>
        <w:t xml:space="preserve"> wherever possible.  </w:t>
      </w:r>
      <w:r>
        <w:rPr>
          <w:bCs/>
          <w:iCs/>
        </w:rPr>
        <w:t xml:space="preserve">If </w:t>
      </w:r>
      <w:r w:rsidR="00A218E9">
        <w:rPr>
          <w:bCs/>
          <w:iCs/>
        </w:rPr>
        <w:t>the task</w:t>
      </w:r>
      <w:r>
        <w:rPr>
          <w:bCs/>
          <w:iCs/>
        </w:rPr>
        <w:t xml:space="preserve"> cannot be avoided, then a risk assessment must be carried out to reduce the risks to the lowest level reasonably practicable.  </w:t>
      </w:r>
    </w:p>
    <w:p w14:paraId="1ADA7822" w14:textId="77777777" w:rsidR="00A715AD" w:rsidRDefault="00A715AD" w:rsidP="00211C84">
      <w:pPr>
        <w:numPr>
          <w:ilvl w:val="1"/>
          <w:numId w:val="2"/>
        </w:numPr>
        <w:tabs>
          <w:tab w:val="left" w:pos="1162"/>
        </w:tabs>
        <w:spacing w:after="240"/>
        <w:jc w:val="both"/>
        <w:rPr>
          <w:bCs/>
          <w:iCs/>
        </w:rPr>
      </w:pPr>
      <w:r>
        <w:rPr>
          <w:bCs/>
          <w:iCs/>
        </w:rPr>
        <w:t xml:space="preserve">Manual handling equipment is provided </w:t>
      </w:r>
      <w:r w:rsidR="00A218E9">
        <w:rPr>
          <w:bCs/>
          <w:iCs/>
        </w:rPr>
        <w:t xml:space="preserve">as part of the safety arrangements put in place by the Trust </w:t>
      </w:r>
      <w:r>
        <w:rPr>
          <w:bCs/>
          <w:iCs/>
        </w:rPr>
        <w:t xml:space="preserve">and staff </w:t>
      </w:r>
      <w:r w:rsidR="00A218E9">
        <w:rPr>
          <w:bCs/>
          <w:iCs/>
        </w:rPr>
        <w:t xml:space="preserve">have a responsibility to comply with the </w:t>
      </w:r>
      <w:r>
        <w:rPr>
          <w:bCs/>
          <w:iCs/>
        </w:rPr>
        <w:t>use</w:t>
      </w:r>
      <w:r w:rsidR="00A218E9">
        <w:rPr>
          <w:bCs/>
          <w:iCs/>
        </w:rPr>
        <w:t xml:space="preserve"> of</w:t>
      </w:r>
      <w:r>
        <w:rPr>
          <w:bCs/>
          <w:iCs/>
        </w:rPr>
        <w:t xml:space="preserve"> this equipment to carry out the task safely. Where possibl</w:t>
      </w:r>
      <w:r w:rsidR="00CF0D7F">
        <w:rPr>
          <w:bCs/>
          <w:iCs/>
        </w:rPr>
        <w:t>e and provided</w:t>
      </w:r>
      <w:r>
        <w:rPr>
          <w:bCs/>
          <w:iCs/>
        </w:rPr>
        <w:t xml:space="preserve">, mechanical aids should be used. </w:t>
      </w:r>
    </w:p>
    <w:p w14:paraId="4A3F7955" w14:textId="77777777" w:rsidR="00A715AD" w:rsidRDefault="00562FB5" w:rsidP="00211C84">
      <w:pPr>
        <w:numPr>
          <w:ilvl w:val="1"/>
          <w:numId w:val="2"/>
        </w:numPr>
        <w:tabs>
          <w:tab w:val="left" w:pos="1162"/>
        </w:tabs>
        <w:spacing w:after="240"/>
        <w:jc w:val="both"/>
        <w:rPr>
          <w:bCs/>
          <w:iCs/>
        </w:rPr>
      </w:pPr>
      <w:r>
        <w:rPr>
          <w:bCs/>
          <w:iCs/>
        </w:rPr>
        <w:t>Staff are</w:t>
      </w:r>
      <w:r w:rsidR="00A715AD">
        <w:rPr>
          <w:bCs/>
          <w:iCs/>
        </w:rPr>
        <w:t xml:space="preserve"> encouraged to request extra staff or equipment to assist with a manual handling task which they believe </w:t>
      </w:r>
      <w:r w:rsidR="00A218E9">
        <w:rPr>
          <w:bCs/>
          <w:iCs/>
        </w:rPr>
        <w:t>is</w:t>
      </w:r>
      <w:r w:rsidR="00A715AD">
        <w:rPr>
          <w:bCs/>
          <w:iCs/>
        </w:rPr>
        <w:t xml:space="preserve"> outside their safe lifting/ moving capability.</w:t>
      </w:r>
      <w:r w:rsidR="00A218E9">
        <w:rPr>
          <w:bCs/>
          <w:iCs/>
        </w:rPr>
        <w:t xml:space="preserve">  </w:t>
      </w:r>
    </w:p>
    <w:p w14:paraId="001E8893" w14:textId="0A0229A4" w:rsidR="00A715AD" w:rsidRDefault="00562FB5" w:rsidP="00211C84">
      <w:pPr>
        <w:numPr>
          <w:ilvl w:val="1"/>
          <w:numId w:val="2"/>
        </w:numPr>
        <w:tabs>
          <w:tab w:val="left" w:pos="1162"/>
        </w:tabs>
        <w:spacing w:after="240"/>
        <w:jc w:val="both"/>
      </w:pPr>
      <w:r w:rsidRPr="10C9E718">
        <w:t>Staff are</w:t>
      </w:r>
      <w:r w:rsidR="00A715AD" w:rsidRPr="10C9E718">
        <w:t xml:space="preserve"> given information, </w:t>
      </w:r>
      <w:r w:rsidR="00FA6397" w:rsidRPr="10C9E718">
        <w:t>training,</w:t>
      </w:r>
      <w:r w:rsidR="00A715AD" w:rsidRPr="10C9E718">
        <w:t xml:space="preserve"> and supervision </w:t>
      </w:r>
      <w:r w:rsidR="001A48A7" w:rsidRPr="10C9E718">
        <w:t>throughout their employment with the Trust</w:t>
      </w:r>
      <w:r w:rsidR="00A715AD" w:rsidRPr="10C9E718">
        <w:t>. Staff must put th</w:t>
      </w:r>
      <w:r w:rsidR="00A218E9" w:rsidRPr="10C9E718">
        <w:t>eir</w:t>
      </w:r>
      <w:r w:rsidR="00A715AD" w:rsidRPr="10C9E718">
        <w:t xml:space="preserve"> learning into practice.</w:t>
      </w:r>
    </w:p>
    <w:p w14:paraId="2E6A28F3" w14:textId="10042C95" w:rsidR="00A715AD" w:rsidRDefault="00A715AD" w:rsidP="00211C84">
      <w:pPr>
        <w:numPr>
          <w:ilvl w:val="1"/>
          <w:numId w:val="2"/>
        </w:numPr>
        <w:tabs>
          <w:tab w:val="left" w:pos="1162"/>
        </w:tabs>
        <w:spacing w:after="240"/>
        <w:jc w:val="both"/>
        <w:rPr>
          <w:bCs/>
          <w:iCs/>
        </w:rPr>
      </w:pPr>
      <w:r>
        <w:rPr>
          <w:bCs/>
          <w:iCs/>
        </w:rPr>
        <w:t xml:space="preserve">Staff must take reasonable care of their own health and safety and that of others by what they do or omit to do at </w:t>
      </w:r>
      <w:r w:rsidR="00FA6397">
        <w:rPr>
          <w:bCs/>
          <w:iCs/>
        </w:rPr>
        <w:t>work and</w:t>
      </w:r>
      <w:r>
        <w:rPr>
          <w:bCs/>
          <w:iCs/>
        </w:rPr>
        <w:t xml:space="preserve"> must co-operate with their manager so they can fulfil their legal duty.  </w:t>
      </w:r>
    </w:p>
    <w:p w14:paraId="39B1B8F0" w14:textId="77777777" w:rsidR="00E35C10" w:rsidRPr="003C6202" w:rsidRDefault="007B49B8" w:rsidP="003C6202">
      <w:pPr>
        <w:numPr>
          <w:ilvl w:val="1"/>
          <w:numId w:val="2"/>
        </w:numPr>
        <w:tabs>
          <w:tab w:val="left" w:pos="1162"/>
        </w:tabs>
        <w:spacing w:after="240"/>
        <w:jc w:val="both"/>
        <w:rPr>
          <w:bCs/>
          <w:iCs/>
        </w:rPr>
      </w:pPr>
      <w:r w:rsidRPr="003C6202">
        <w:rPr>
          <w:bCs/>
          <w:iCs/>
        </w:rPr>
        <w:t>The Datix incident r</w:t>
      </w:r>
      <w:r w:rsidR="00D839B1" w:rsidRPr="003C6202">
        <w:rPr>
          <w:bCs/>
          <w:iCs/>
        </w:rPr>
        <w:t>eporting s</w:t>
      </w:r>
      <w:r w:rsidR="00A715AD" w:rsidRPr="003C6202">
        <w:rPr>
          <w:bCs/>
          <w:iCs/>
        </w:rPr>
        <w:t xml:space="preserve">ystem is in place and staff must </w:t>
      </w:r>
      <w:r w:rsidR="00EB58C5" w:rsidRPr="003C6202">
        <w:rPr>
          <w:bCs/>
          <w:iCs/>
        </w:rPr>
        <w:t xml:space="preserve">use this and </w:t>
      </w:r>
      <w:r w:rsidR="00A715AD" w:rsidRPr="003C6202">
        <w:rPr>
          <w:bCs/>
          <w:iCs/>
        </w:rPr>
        <w:t>inform their manager of any accident, incident, near miss, faulty equipment or ill-health affecting their ability to carry out manual handling tasks</w:t>
      </w:r>
      <w:r w:rsidR="00FB03DF" w:rsidRPr="003C6202">
        <w:rPr>
          <w:bCs/>
          <w:iCs/>
        </w:rPr>
        <w:t>.</w:t>
      </w:r>
      <w:r w:rsidR="00D839B1" w:rsidRPr="003C6202">
        <w:rPr>
          <w:bCs/>
          <w:iCs/>
        </w:rPr>
        <w:t xml:space="preserve">  Manager/handlers and investigators named on these reports are responsible for ensuring that all sections relating to the incident are well documented and show review of current risk assessment and lessons learned.</w:t>
      </w:r>
    </w:p>
    <w:p w14:paraId="72109C10" w14:textId="77777777" w:rsidR="0040381C" w:rsidRPr="0040381C" w:rsidRDefault="0040381C" w:rsidP="00C35D40">
      <w:pPr>
        <w:numPr>
          <w:ilvl w:val="0"/>
          <w:numId w:val="2"/>
        </w:numPr>
        <w:tabs>
          <w:tab w:val="left" w:pos="1162"/>
        </w:tabs>
        <w:spacing w:before="360" w:after="240"/>
        <w:outlineLvl w:val="0"/>
        <w:rPr>
          <w:b/>
          <w:bCs/>
          <w:sz w:val="28"/>
          <w:szCs w:val="28"/>
        </w:rPr>
      </w:pPr>
      <w:bookmarkStart w:id="5" w:name="_Toc130478874"/>
      <w:r w:rsidRPr="0040381C">
        <w:rPr>
          <w:b/>
          <w:bCs/>
          <w:sz w:val="28"/>
          <w:szCs w:val="28"/>
        </w:rPr>
        <w:t>Definitions</w:t>
      </w:r>
      <w:bookmarkEnd w:id="5"/>
    </w:p>
    <w:bookmarkEnd w:id="4"/>
    <w:p w14:paraId="023FF998" w14:textId="0B2F05DB" w:rsidR="007E635E" w:rsidRDefault="007B49B8" w:rsidP="00211C84">
      <w:pPr>
        <w:numPr>
          <w:ilvl w:val="1"/>
          <w:numId w:val="2"/>
        </w:numPr>
        <w:tabs>
          <w:tab w:val="left" w:pos="1162"/>
        </w:tabs>
        <w:spacing w:after="240"/>
        <w:jc w:val="both"/>
      </w:pPr>
      <w:r>
        <w:t>MHOR</w:t>
      </w:r>
      <w:r w:rsidR="007C1DB8" w:rsidRPr="005724BC">
        <w:t xml:space="preserve"> define manual handling as:</w:t>
      </w:r>
      <w:r w:rsidR="007C1DB8">
        <w:t xml:space="preserve"> </w:t>
      </w:r>
      <w:r w:rsidR="007C1DB8" w:rsidRPr="005724BC">
        <w:t>“</w:t>
      </w:r>
      <w:r w:rsidR="00DF27A2">
        <w:t>T</w:t>
      </w:r>
      <w:r w:rsidR="007C1DB8" w:rsidRPr="005724BC">
        <w:t>he transporting or supporting of a load by hand or bodily force - including the lifting, putting down, pushing, pulling, carrying or moving of any load.”</w:t>
      </w:r>
      <w:r w:rsidR="007C1DB8">
        <w:t xml:space="preserve">  </w:t>
      </w:r>
    </w:p>
    <w:p w14:paraId="6B56DF5C" w14:textId="77777777" w:rsidR="000F762B" w:rsidRDefault="00055ABC" w:rsidP="00211C84">
      <w:pPr>
        <w:numPr>
          <w:ilvl w:val="1"/>
          <w:numId w:val="2"/>
        </w:numPr>
        <w:tabs>
          <w:tab w:val="left" w:pos="1162"/>
        </w:tabs>
        <w:spacing w:after="240"/>
        <w:jc w:val="both"/>
      </w:pPr>
      <w:r>
        <w:t>For the purposes of this policy</w:t>
      </w:r>
      <w:r w:rsidR="007E635E">
        <w:t xml:space="preserve"> and procedure</w:t>
      </w:r>
      <w:r>
        <w:t xml:space="preserve"> these activities are referred to generally as moving and handling or manual handling.</w:t>
      </w:r>
    </w:p>
    <w:p w14:paraId="7EC3AD87" w14:textId="77777777" w:rsidR="0040381C" w:rsidRPr="0040381C" w:rsidRDefault="0040381C" w:rsidP="00B830AE">
      <w:pPr>
        <w:keepNext/>
        <w:numPr>
          <w:ilvl w:val="0"/>
          <w:numId w:val="2"/>
        </w:numPr>
        <w:tabs>
          <w:tab w:val="left" w:pos="1162"/>
        </w:tabs>
        <w:spacing w:before="360" w:after="240"/>
        <w:outlineLvl w:val="0"/>
        <w:rPr>
          <w:b/>
          <w:bCs/>
          <w:sz w:val="28"/>
          <w:szCs w:val="28"/>
        </w:rPr>
      </w:pPr>
      <w:bookmarkStart w:id="6" w:name="_Toc130478875"/>
      <w:r w:rsidRPr="0040381C">
        <w:rPr>
          <w:b/>
          <w:bCs/>
          <w:sz w:val="28"/>
          <w:szCs w:val="28"/>
        </w:rPr>
        <w:t>Responsibilities</w:t>
      </w:r>
      <w:bookmarkEnd w:id="6"/>
    </w:p>
    <w:p w14:paraId="33E5148C" w14:textId="77777777" w:rsidR="00ED1F56" w:rsidRDefault="00C97D72" w:rsidP="00211C84">
      <w:pPr>
        <w:numPr>
          <w:ilvl w:val="1"/>
          <w:numId w:val="2"/>
        </w:numPr>
        <w:spacing w:after="240"/>
        <w:jc w:val="both"/>
      </w:pPr>
      <w:r w:rsidRPr="00C97D72">
        <w:t xml:space="preserve">The </w:t>
      </w:r>
      <w:r w:rsidRPr="00FA6397">
        <w:rPr>
          <w:bCs/>
        </w:rPr>
        <w:t>Chief Executive</w:t>
      </w:r>
      <w:r w:rsidR="00EB58C5" w:rsidRPr="00FA6397">
        <w:rPr>
          <w:bCs/>
        </w:rPr>
        <w:t xml:space="preserve"> Officer</w:t>
      </w:r>
      <w:r w:rsidRPr="00C97D72">
        <w:rPr>
          <w:b/>
        </w:rPr>
        <w:t xml:space="preserve"> </w:t>
      </w:r>
      <w:r w:rsidRPr="00C97D72">
        <w:t xml:space="preserve">has overall </w:t>
      </w:r>
      <w:r w:rsidR="00ED1F56">
        <w:t>accountability</w:t>
      </w:r>
      <w:r w:rsidRPr="00C97D72">
        <w:t xml:space="preserve"> for health and safety </w:t>
      </w:r>
      <w:r w:rsidR="00ED1F56">
        <w:t>within the Trust, and for t</w:t>
      </w:r>
      <w:r w:rsidR="00ED1F56" w:rsidRPr="00290608">
        <w:t>he suc</w:t>
      </w:r>
      <w:r w:rsidR="007B49B8">
        <w:t>cessful implementation of this p</w:t>
      </w:r>
      <w:r w:rsidR="00ED1F56" w:rsidRPr="00290608">
        <w:t>olicy</w:t>
      </w:r>
      <w:r w:rsidR="00ED1F56">
        <w:t xml:space="preserve">.  </w:t>
      </w:r>
    </w:p>
    <w:p w14:paraId="7652061D" w14:textId="1FE095E3" w:rsidR="00ED1F56" w:rsidRDefault="00ED1F56" w:rsidP="00211C84">
      <w:pPr>
        <w:numPr>
          <w:ilvl w:val="1"/>
          <w:numId w:val="2"/>
        </w:numPr>
        <w:tabs>
          <w:tab w:val="left" w:pos="1162"/>
        </w:tabs>
        <w:spacing w:after="240"/>
        <w:jc w:val="both"/>
      </w:pPr>
      <w:r>
        <w:t>The</w:t>
      </w:r>
      <w:r w:rsidRPr="00C97D72">
        <w:t xml:space="preserve"> </w:t>
      </w:r>
      <w:r w:rsidR="007B49B8">
        <w:t xml:space="preserve">Executive </w:t>
      </w:r>
      <w:r w:rsidRPr="00FA6397">
        <w:rPr>
          <w:bCs/>
        </w:rPr>
        <w:t xml:space="preserve">Director of </w:t>
      </w:r>
      <w:r w:rsidR="001E71D4" w:rsidRPr="00FA6397">
        <w:rPr>
          <w:bCs/>
        </w:rPr>
        <w:t>Quality</w:t>
      </w:r>
      <w:r w:rsidR="001E71D4">
        <w:rPr>
          <w:b/>
        </w:rPr>
        <w:t xml:space="preserve"> </w:t>
      </w:r>
      <w:r w:rsidR="00FE1F3B" w:rsidRPr="00FE1F3B">
        <w:rPr>
          <w:bCs/>
        </w:rPr>
        <w:t>and Nursing</w:t>
      </w:r>
      <w:r w:rsidR="00FE1F3B">
        <w:rPr>
          <w:b/>
        </w:rPr>
        <w:t xml:space="preserve"> </w:t>
      </w:r>
      <w:r w:rsidR="007B49B8">
        <w:t>is the d</w:t>
      </w:r>
      <w:r w:rsidRPr="00C97D72">
        <w:t xml:space="preserve">irector with delegated responsibility for </w:t>
      </w:r>
      <w:r>
        <w:t>e</w:t>
      </w:r>
      <w:r w:rsidRPr="00290608">
        <w:t xml:space="preserve">nsuring that the Trust is compliant with </w:t>
      </w:r>
      <w:r w:rsidR="007B49B8">
        <w:t>h</w:t>
      </w:r>
      <w:r w:rsidRPr="00290608">
        <w:t xml:space="preserve">ealth and </w:t>
      </w:r>
      <w:r w:rsidR="007B49B8">
        <w:t>s</w:t>
      </w:r>
      <w:r>
        <w:t>afety legislation, and for</w:t>
      </w:r>
      <w:r w:rsidRPr="00C97D72">
        <w:t xml:space="preserve"> managing the strategic development and implementation of this procedure as part of the risk</w:t>
      </w:r>
      <w:r>
        <w:t>,</w:t>
      </w:r>
      <w:r w:rsidRPr="00C97D72">
        <w:t xml:space="preserve"> </w:t>
      </w:r>
      <w:r w:rsidR="00FA6397" w:rsidRPr="00C97D72">
        <w:t>health,</w:t>
      </w:r>
      <w:r w:rsidRPr="00C97D72">
        <w:t xml:space="preserve"> and safety process</w:t>
      </w:r>
      <w:r w:rsidR="006C58B2">
        <w:t>.</w:t>
      </w:r>
    </w:p>
    <w:p w14:paraId="70DC83AE" w14:textId="5FBB9B5F" w:rsidR="00A715AD" w:rsidRDefault="00ED1F56" w:rsidP="000A1055">
      <w:pPr>
        <w:numPr>
          <w:ilvl w:val="1"/>
          <w:numId w:val="2"/>
        </w:numPr>
        <w:tabs>
          <w:tab w:val="left" w:pos="1162"/>
        </w:tabs>
        <w:spacing w:after="240"/>
        <w:jc w:val="both"/>
      </w:pPr>
      <w:r>
        <w:rPr>
          <w:b/>
        </w:rPr>
        <w:t>A</w:t>
      </w:r>
      <w:r w:rsidRPr="00C97D72">
        <w:rPr>
          <w:b/>
        </w:rPr>
        <w:t>ll Managers</w:t>
      </w:r>
      <w:r w:rsidRPr="00290608">
        <w:t xml:space="preserve"> have been delegated the respon</w:t>
      </w:r>
      <w:r>
        <w:t>sibility for implementing this p</w:t>
      </w:r>
      <w:r w:rsidRPr="00290608">
        <w:t>olicy within their areas of control.</w:t>
      </w:r>
      <w:r w:rsidR="007B49B8">
        <w:t xml:space="preserve">  All m</w:t>
      </w:r>
      <w:r w:rsidR="001E71D4">
        <w:t xml:space="preserve">anagers are responsible for undertaking written risk assessments and </w:t>
      </w:r>
      <w:r w:rsidR="007B49B8">
        <w:t xml:space="preserve">for </w:t>
      </w:r>
      <w:r w:rsidR="001E71D4">
        <w:t>review</w:t>
      </w:r>
      <w:r w:rsidR="007B49B8">
        <w:t>ing</w:t>
      </w:r>
      <w:r w:rsidR="001E71D4">
        <w:t xml:space="preserve"> </w:t>
      </w:r>
      <w:r w:rsidR="000F762B">
        <w:t xml:space="preserve">these </w:t>
      </w:r>
      <w:r w:rsidR="001E71D4">
        <w:t>with their staff.  Following any accident or near miss</w:t>
      </w:r>
      <w:r w:rsidR="00270C18">
        <w:t>,</w:t>
      </w:r>
      <w:r w:rsidR="007B49B8">
        <w:t xml:space="preserve"> m</w:t>
      </w:r>
      <w:r w:rsidR="001E71D4">
        <w:t>anagers mus</w:t>
      </w:r>
      <w:r w:rsidR="007B49B8">
        <w:t xml:space="preserve">t undertake an </w:t>
      </w:r>
      <w:r w:rsidR="00A338DE">
        <w:t>investigation</w:t>
      </w:r>
      <w:r w:rsidR="000A1055">
        <w:t xml:space="preserve"> </w:t>
      </w:r>
      <w:r w:rsidR="007B49B8">
        <w:t>and record this on the Datix system.  All m</w:t>
      </w:r>
      <w:r w:rsidR="001E71D4">
        <w:t xml:space="preserve">anagers are responsible for ensuring their </w:t>
      </w:r>
      <w:r w:rsidR="007B49B8">
        <w:t>staff are regularly trained in m</w:t>
      </w:r>
      <w:r w:rsidR="001E71D4">
        <w:t xml:space="preserve">anual handling. </w:t>
      </w:r>
      <w:r w:rsidR="000A1055" w:rsidRPr="000A1055">
        <w:t>M</w:t>
      </w:r>
      <w:r w:rsidR="005D3E69" w:rsidRPr="000A1055">
        <w:t>anagers</w:t>
      </w:r>
      <w:r w:rsidR="005D3E69" w:rsidRPr="00BC6E31">
        <w:rPr>
          <w:b/>
        </w:rPr>
        <w:t xml:space="preserve"> </w:t>
      </w:r>
      <w:r w:rsidR="00A715AD">
        <w:t xml:space="preserve">are responsible for ensuring </w:t>
      </w:r>
      <w:r w:rsidR="001E71D4">
        <w:t xml:space="preserve">that the principles of this policy are applied by the staff under their management in their workplace locations and that their staff </w:t>
      </w:r>
      <w:r w:rsidR="00A715AD">
        <w:t>understand their role in reducing risks.</w:t>
      </w:r>
      <w:r w:rsidR="001E71D4">
        <w:t xml:space="preserve">  </w:t>
      </w:r>
    </w:p>
    <w:p w14:paraId="56B49C8D" w14:textId="3BE2DA76" w:rsidR="00FB03DF" w:rsidRDefault="00FB03DF" w:rsidP="000A1055">
      <w:pPr>
        <w:numPr>
          <w:ilvl w:val="1"/>
          <w:numId w:val="2"/>
        </w:numPr>
        <w:tabs>
          <w:tab w:val="left" w:pos="1162"/>
        </w:tabs>
        <w:spacing w:after="240"/>
        <w:jc w:val="both"/>
      </w:pPr>
      <w:r w:rsidRPr="00FA6397">
        <w:rPr>
          <w:bCs/>
        </w:rPr>
        <w:t xml:space="preserve">Employees, </w:t>
      </w:r>
      <w:r w:rsidR="00F60140" w:rsidRPr="00FA6397">
        <w:rPr>
          <w:bCs/>
        </w:rPr>
        <w:t>contractors,</w:t>
      </w:r>
      <w:r w:rsidRPr="00FA6397">
        <w:rPr>
          <w:bCs/>
        </w:rPr>
        <w:t xml:space="preserve"> and volunteers</w:t>
      </w:r>
      <w:r w:rsidRPr="00A715AD">
        <w:rPr>
          <w:b/>
        </w:rPr>
        <w:t xml:space="preserve"> </w:t>
      </w:r>
      <w:r w:rsidRPr="00B826FB">
        <w:t>are responsible for</w:t>
      </w:r>
      <w:r>
        <w:t xml:space="preserve"> understanding and carrying out their responsibilities under this </w:t>
      </w:r>
      <w:r w:rsidR="00FA6397">
        <w:t>policy and</w:t>
      </w:r>
      <w:r>
        <w:t xml:space="preserve"> having an awareness of the responsibilities of others.</w:t>
      </w:r>
    </w:p>
    <w:p w14:paraId="69E6AE41" w14:textId="77777777" w:rsidR="002933C4" w:rsidRDefault="002933C4" w:rsidP="007E4266">
      <w:pPr>
        <w:keepNext/>
        <w:numPr>
          <w:ilvl w:val="0"/>
          <w:numId w:val="8"/>
        </w:numPr>
        <w:tabs>
          <w:tab w:val="left" w:pos="1162"/>
        </w:tabs>
        <w:spacing w:before="360" w:after="240"/>
        <w:outlineLvl w:val="0"/>
        <w:rPr>
          <w:b/>
          <w:bCs/>
          <w:sz w:val="28"/>
          <w:szCs w:val="28"/>
        </w:rPr>
      </w:pPr>
      <w:bookmarkStart w:id="7" w:name="_Toc130478876"/>
      <w:r>
        <w:rPr>
          <w:b/>
          <w:bCs/>
          <w:sz w:val="28"/>
          <w:szCs w:val="28"/>
        </w:rPr>
        <w:t>Compliance</w:t>
      </w:r>
      <w:bookmarkEnd w:id="7"/>
    </w:p>
    <w:p w14:paraId="51B7D611" w14:textId="77777777" w:rsidR="00055ABC" w:rsidRPr="003C6202" w:rsidRDefault="00E87AA2" w:rsidP="003C6202">
      <w:pPr>
        <w:numPr>
          <w:ilvl w:val="1"/>
          <w:numId w:val="2"/>
        </w:numPr>
        <w:tabs>
          <w:tab w:val="left" w:pos="1162"/>
        </w:tabs>
        <w:spacing w:after="240"/>
        <w:jc w:val="both"/>
        <w:rPr>
          <w:bCs/>
        </w:rPr>
      </w:pPr>
      <w:r w:rsidRPr="003C6202">
        <w:rPr>
          <w:bCs/>
        </w:rPr>
        <w:t>The Trust is requ</w:t>
      </w:r>
      <w:r w:rsidR="007B49B8" w:rsidRPr="003C6202">
        <w:rPr>
          <w:bCs/>
        </w:rPr>
        <w:t>ired by law to comply with the MHOR</w:t>
      </w:r>
      <w:r w:rsidRPr="003C6202">
        <w:rPr>
          <w:bCs/>
        </w:rPr>
        <w:t xml:space="preserve">.  </w:t>
      </w:r>
    </w:p>
    <w:p w14:paraId="149C3DF1" w14:textId="22DAAACD" w:rsidR="00055ABC" w:rsidRPr="003C6202" w:rsidRDefault="00E87AA2" w:rsidP="003C6202">
      <w:pPr>
        <w:numPr>
          <w:ilvl w:val="1"/>
          <w:numId w:val="2"/>
        </w:numPr>
        <w:tabs>
          <w:tab w:val="left" w:pos="1162"/>
        </w:tabs>
        <w:spacing w:after="240"/>
        <w:jc w:val="both"/>
        <w:rPr>
          <w:bCs/>
        </w:rPr>
      </w:pPr>
      <w:r w:rsidRPr="003C6202">
        <w:rPr>
          <w:bCs/>
        </w:rPr>
        <w:t>Monitoring and a</w:t>
      </w:r>
      <w:r w:rsidR="007B49B8" w:rsidRPr="003C6202">
        <w:rPr>
          <w:bCs/>
        </w:rPr>
        <w:t>uditing of compliance with the r</w:t>
      </w:r>
      <w:r w:rsidRPr="003C6202">
        <w:rPr>
          <w:bCs/>
        </w:rPr>
        <w:t>egulations is achieved by the completion of a monthly dashboard setting out levels of compliance which is shared with the Trust Board.</w:t>
      </w:r>
      <w:r w:rsidR="00055ABC" w:rsidRPr="003C6202">
        <w:rPr>
          <w:bCs/>
        </w:rPr>
        <w:t xml:space="preserve">  Moving and ha</w:t>
      </w:r>
      <w:r w:rsidR="007B49B8" w:rsidRPr="003C6202">
        <w:rPr>
          <w:bCs/>
        </w:rPr>
        <w:t xml:space="preserve">ndling activity is also on the </w:t>
      </w:r>
      <w:r w:rsidR="00DA3210" w:rsidRPr="003C6202">
        <w:rPr>
          <w:bCs/>
        </w:rPr>
        <w:t>R</w:t>
      </w:r>
      <w:r w:rsidR="007B49B8" w:rsidRPr="003C6202">
        <w:rPr>
          <w:bCs/>
        </w:rPr>
        <w:t xml:space="preserve">isk </w:t>
      </w:r>
      <w:proofErr w:type="gramStart"/>
      <w:r w:rsidR="00DA3210" w:rsidRPr="003C6202">
        <w:rPr>
          <w:bCs/>
        </w:rPr>
        <w:t>R</w:t>
      </w:r>
      <w:r w:rsidR="00055ABC" w:rsidRPr="003C6202">
        <w:rPr>
          <w:bCs/>
        </w:rPr>
        <w:t>egister</w:t>
      </w:r>
      <w:proofErr w:type="gramEnd"/>
      <w:r w:rsidR="00055ABC" w:rsidRPr="003C6202">
        <w:rPr>
          <w:bCs/>
        </w:rPr>
        <w:t xml:space="preserve"> and the Board have regular sight of this through the Board Assurance Framework</w:t>
      </w:r>
      <w:r w:rsidR="007B49B8" w:rsidRPr="003C6202">
        <w:rPr>
          <w:bCs/>
        </w:rPr>
        <w:t xml:space="preserve"> (BAF)</w:t>
      </w:r>
      <w:r w:rsidR="00055ABC" w:rsidRPr="003C6202">
        <w:rPr>
          <w:bCs/>
        </w:rPr>
        <w:t>.</w:t>
      </w:r>
    </w:p>
    <w:p w14:paraId="49011261" w14:textId="1D2DB698" w:rsidR="002933C4" w:rsidRPr="003C6202" w:rsidRDefault="00055ABC" w:rsidP="006F67F3">
      <w:pPr>
        <w:numPr>
          <w:ilvl w:val="1"/>
          <w:numId w:val="2"/>
        </w:numPr>
        <w:tabs>
          <w:tab w:val="left" w:pos="1162"/>
        </w:tabs>
        <w:spacing w:after="240"/>
        <w:jc w:val="both"/>
        <w:rPr>
          <w:bCs/>
        </w:rPr>
      </w:pPr>
      <w:r w:rsidRPr="003C6202">
        <w:rPr>
          <w:bCs/>
        </w:rPr>
        <w:t>All managers throughout the Trust are required to instigate action to ensure the successful implementation of this policy within their area of control. Advice and guidance can be obtained from the Trust’s</w:t>
      </w:r>
      <w:r w:rsidR="007B49B8" w:rsidRPr="003C6202">
        <w:rPr>
          <w:bCs/>
        </w:rPr>
        <w:t xml:space="preserve"> health and s</w:t>
      </w:r>
      <w:r w:rsidRPr="003C6202">
        <w:rPr>
          <w:bCs/>
        </w:rPr>
        <w:t xml:space="preserve">afety </w:t>
      </w:r>
      <w:r w:rsidR="007B49B8" w:rsidRPr="003C6202">
        <w:rPr>
          <w:bCs/>
        </w:rPr>
        <w:t>team and the w</w:t>
      </w:r>
      <w:r w:rsidRPr="003C6202">
        <w:rPr>
          <w:bCs/>
        </w:rPr>
        <w:t xml:space="preserve">orkforce </w:t>
      </w:r>
      <w:r w:rsidR="007B49B8" w:rsidRPr="003C6202">
        <w:rPr>
          <w:bCs/>
        </w:rPr>
        <w:t>d</w:t>
      </w:r>
      <w:r w:rsidRPr="003C6202">
        <w:rPr>
          <w:bCs/>
        </w:rPr>
        <w:t>irectorate.</w:t>
      </w:r>
      <w:r w:rsidR="006F67F3" w:rsidRPr="003C6202">
        <w:rPr>
          <w:bCs/>
        </w:rPr>
        <w:t xml:space="preserve"> </w:t>
      </w:r>
    </w:p>
    <w:p w14:paraId="5FAF3E3C" w14:textId="5C71A185" w:rsidR="006F67F3" w:rsidRDefault="006F67F3" w:rsidP="007E4266">
      <w:pPr>
        <w:numPr>
          <w:ilvl w:val="0"/>
          <w:numId w:val="8"/>
        </w:numPr>
        <w:tabs>
          <w:tab w:val="left" w:pos="1162"/>
        </w:tabs>
        <w:spacing w:before="360" w:after="240"/>
        <w:outlineLvl w:val="0"/>
        <w:rPr>
          <w:b/>
          <w:bCs/>
          <w:sz w:val="28"/>
          <w:szCs w:val="28"/>
        </w:rPr>
      </w:pPr>
      <w:bookmarkStart w:id="8" w:name="_Toc130478877"/>
      <w:r>
        <w:rPr>
          <w:b/>
          <w:bCs/>
          <w:sz w:val="28"/>
          <w:szCs w:val="28"/>
        </w:rPr>
        <w:t>Monitoring and Compliance</w:t>
      </w:r>
      <w:bookmarkEnd w:id="8"/>
    </w:p>
    <w:p w14:paraId="3FA0BE5F" w14:textId="5EAFD52A" w:rsidR="006F67F3" w:rsidRPr="003C6202" w:rsidRDefault="006F67F3" w:rsidP="003C6202">
      <w:pPr>
        <w:numPr>
          <w:ilvl w:val="1"/>
          <w:numId w:val="2"/>
        </w:numPr>
        <w:tabs>
          <w:tab w:val="left" w:pos="1162"/>
        </w:tabs>
        <w:spacing w:after="240"/>
        <w:jc w:val="both"/>
        <w:rPr>
          <w:bCs/>
        </w:rPr>
      </w:pPr>
      <w:bookmarkStart w:id="9" w:name="_Toc2589659"/>
      <w:r w:rsidRPr="003C6202">
        <w:rPr>
          <w:bCs/>
        </w:rPr>
        <w:t>The</w:t>
      </w:r>
      <w:r w:rsidR="00FA6397" w:rsidRPr="003C6202">
        <w:rPr>
          <w:bCs/>
        </w:rPr>
        <w:t xml:space="preserve"> Executive</w:t>
      </w:r>
      <w:r w:rsidRPr="003C6202">
        <w:rPr>
          <w:bCs/>
        </w:rPr>
        <w:t xml:space="preserve"> Director of Quality </w:t>
      </w:r>
      <w:r w:rsidR="00FE1F3B" w:rsidRPr="003C6202">
        <w:rPr>
          <w:bCs/>
        </w:rPr>
        <w:t xml:space="preserve">and </w:t>
      </w:r>
      <w:proofErr w:type="gramStart"/>
      <w:r w:rsidR="00FE1F3B" w:rsidRPr="003C6202">
        <w:rPr>
          <w:bCs/>
        </w:rPr>
        <w:t xml:space="preserve">Nursing </w:t>
      </w:r>
      <w:r w:rsidR="00FA6397" w:rsidRPr="003C6202">
        <w:rPr>
          <w:bCs/>
        </w:rPr>
        <w:t xml:space="preserve"> and</w:t>
      </w:r>
      <w:proofErr w:type="gramEnd"/>
      <w:r w:rsidR="00FA6397" w:rsidRPr="003C6202">
        <w:rPr>
          <w:bCs/>
        </w:rPr>
        <w:t xml:space="preserve"> members of the</w:t>
      </w:r>
      <w:r w:rsidRPr="003C6202">
        <w:rPr>
          <w:bCs/>
        </w:rPr>
        <w:t xml:space="preserve"> Health and Safety</w:t>
      </w:r>
      <w:r w:rsidR="00544970" w:rsidRPr="003C6202">
        <w:rPr>
          <w:bCs/>
        </w:rPr>
        <w:t xml:space="preserve"> Committee</w:t>
      </w:r>
      <w:r w:rsidRPr="003C6202">
        <w:rPr>
          <w:bCs/>
        </w:rPr>
        <w:t xml:space="preserve"> will monitor th</w:t>
      </w:r>
      <w:r w:rsidR="00544970" w:rsidRPr="003C6202">
        <w:rPr>
          <w:bCs/>
        </w:rPr>
        <w:t>is</w:t>
      </w:r>
      <w:r w:rsidRPr="003C6202">
        <w:rPr>
          <w:bCs/>
        </w:rPr>
        <w:t xml:space="preserve"> policy is adhered to and fit for purpose.</w:t>
      </w:r>
      <w:bookmarkEnd w:id="9"/>
    </w:p>
    <w:p w14:paraId="7C7E95B6" w14:textId="37E952B1" w:rsidR="006F67F3" w:rsidRPr="005628F3" w:rsidRDefault="006F67F3" w:rsidP="007E4266">
      <w:pPr>
        <w:numPr>
          <w:ilvl w:val="0"/>
          <w:numId w:val="8"/>
        </w:numPr>
        <w:tabs>
          <w:tab w:val="left" w:pos="1162"/>
        </w:tabs>
        <w:spacing w:before="360" w:after="240"/>
        <w:outlineLvl w:val="0"/>
        <w:rPr>
          <w:b/>
          <w:bCs/>
          <w:sz w:val="28"/>
          <w:szCs w:val="28"/>
        </w:rPr>
      </w:pPr>
      <w:bookmarkStart w:id="10" w:name="_Toc130478878"/>
      <w:r>
        <w:rPr>
          <w:b/>
          <w:bCs/>
          <w:sz w:val="28"/>
          <w:szCs w:val="28"/>
        </w:rPr>
        <w:t>Audit and Review</w:t>
      </w:r>
      <w:bookmarkEnd w:id="10"/>
    </w:p>
    <w:p w14:paraId="545E3563" w14:textId="45700AFF" w:rsidR="00720146" w:rsidRPr="003C6202" w:rsidRDefault="005628F3" w:rsidP="003C6202">
      <w:pPr>
        <w:numPr>
          <w:ilvl w:val="1"/>
          <w:numId w:val="2"/>
        </w:numPr>
        <w:tabs>
          <w:tab w:val="left" w:pos="1162"/>
        </w:tabs>
        <w:spacing w:after="240"/>
        <w:jc w:val="both"/>
        <w:rPr>
          <w:bCs/>
        </w:rPr>
      </w:pPr>
      <w:bookmarkStart w:id="11" w:name="_Toc2589661"/>
      <w:r w:rsidRPr="003C6202">
        <w:rPr>
          <w:bCs/>
        </w:rPr>
        <w:t>This policy will be audited by the Health and Safety</w:t>
      </w:r>
      <w:r w:rsidR="00544970" w:rsidRPr="003C6202">
        <w:rPr>
          <w:bCs/>
        </w:rPr>
        <w:t xml:space="preserve"> Committee</w:t>
      </w:r>
      <w:r w:rsidRPr="003C6202">
        <w:rPr>
          <w:bCs/>
        </w:rPr>
        <w:t xml:space="preserve"> at regular intervals, and initially six months after this policy is approved and disseminated.</w:t>
      </w:r>
      <w:bookmarkEnd w:id="11"/>
    </w:p>
    <w:p w14:paraId="636A14E4" w14:textId="7EFEBAEB" w:rsidR="000D69A2" w:rsidRPr="003C6202" w:rsidRDefault="005628F3" w:rsidP="003C6202">
      <w:pPr>
        <w:numPr>
          <w:ilvl w:val="1"/>
          <w:numId w:val="2"/>
        </w:numPr>
        <w:tabs>
          <w:tab w:val="left" w:pos="1162"/>
        </w:tabs>
        <w:spacing w:after="240"/>
        <w:jc w:val="both"/>
        <w:rPr>
          <w:bCs/>
        </w:rPr>
      </w:pPr>
      <w:bookmarkStart w:id="12" w:name="_Toc2589662"/>
      <w:r w:rsidRPr="003C6202">
        <w:rPr>
          <w:bCs/>
        </w:rPr>
        <w:t>Effectiveness will be reviewed using the tools set out in the Trust’s Policy and Procedure for the Development and Management of Trust Policies and Procedures (also known as the Policy on Policies).</w:t>
      </w:r>
      <w:bookmarkEnd w:id="12"/>
    </w:p>
    <w:p w14:paraId="4DC1E316" w14:textId="6A54EF3F" w:rsidR="003D2CFA" w:rsidRPr="003C6202" w:rsidRDefault="005628F3" w:rsidP="003C6202">
      <w:pPr>
        <w:numPr>
          <w:ilvl w:val="1"/>
          <w:numId w:val="2"/>
        </w:numPr>
        <w:tabs>
          <w:tab w:val="left" w:pos="1162"/>
        </w:tabs>
        <w:spacing w:after="240"/>
        <w:jc w:val="both"/>
        <w:rPr>
          <w:bCs/>
        </w:rPr>
      </w:pPr>
      <w:bookmarkStart w:id="13" w:name="_Toc2589663"/>
      <w:r w:rsidRPr="003C6202">
        <w:rPr>
          <w:bCs/>
        </w:rPr>
        <w:t>This document will be reviewed in its entirety every three years or sooner if new legislation, codes of practice or national standards are introduced, or if feedback from employees indicates that the policy is not working effectively.</w:t>
      </w:r>
      <w:bookmarkEnd w:id="13"/>
    </w:p>
    <w:p w14:paraId="4B784041" w14:textId="369D2841" w:rsidR="000E2198" w:rsidRPr="003C6202" w:rsidRDefault="004131E0" w:rsidP="003C6202">
      <w:pPr>
        <w:numPr>
          <w:ilvl w:val="1"/>
          <w:numId w:val="2"/>
        </w:numPr>
        <w:tabs>
          <w:tab w:val="left" w:pos="1162"/>
        </w:tabs>
        <w:spacing w:after="240"/>
        <w:jc w:val="both"/>
        <w:rPr>
          <w:bCs/>
        </w:rPr>
      </w:pPr>
      <w:bookmarkStart w:id="14" w:name="_Toc2589664"/>
      <w:r w:rsidRPr="003C6202">
        <w:rPr>
          <w:bCs/>
        </w:rPr>
        <w:t>All changes made to this policy will go through the governance route for</w:t>
      </w:r>
      <w:r w:rsidR="00BB665D" w:rsidRPr="003C6202">
        <w:rPr>
          <w:bCs/>
        </w:rPr>
        <w:t xml:space="preserve"> </w:t>
      </w:r>
      <w:r w:rsidR="00757C60" w:rsidRPr="003C6202">
        <w:rPr>
          <w:bCs/>
        </w:rPr>
        <w:t xml:space="preserve">    </w:t>
      </w:r>
      <w:r w:rsidRPr="003C6202">
        <w:rPr>
          <w:bCs/>
        </w:rPr>
        <w:t>development and approval as set out in the Policy on Policies</w:t>
      </w:r>
      <w:r w:rsidR="003D2CFA" w:rsidRPr="003C6202">
        <w:rPr>
          <w:bCs/>
        </w:rPr>
        <w:t>.</w:t>
      </w:r>
    </w:p>
    <w:bookmarkEnd w:id="14"/>
    <w:p w14:paraId="31284C29" w14:textId="2945C8A1" w:rsidR="005628F3" w:rsidRPr="00CF01F0" w:rsidRDefault="005628F3" w:rsidP="005E1357">
      <w:pPr>
        <w:ind w:left="1134"/>
        <w:jc w:val="right"/>
        <w:sectPr w:rsidR="005628F3" w:rsidRPr="00CF01F0" w:rsidSect="00B269E6">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pPr>
    </w:p>
    <w:p w14:paraId="754AAA55" w14:textId="77777777" w:rsidR="00521E6C" w:rsidRPr="0040381C" w:rsidRDefault="00521E6C" w:rsidP="000475E3">
      <w:pPr>
        <w:tabs>
          <w:tab w:val="left" w:pos="1162"/>
        </w:tabs>
        <w:spacing w:before="360" w:after="240"/>
        <w:jc w:val="center"/>
        <w:outlineLvl w:val="0"/>
        <w:rPr>
          <w:rFonts w:ascii="Arial Bold" w:hAnsi="Arial Bold"/>
          <w:b/>
          <w:sz w:val="28"/>
        </w:rPr>
      </w:pPr>
      <w:bookmarkStart w:id="15" w:name="_Toc130478879"/>
      <w:r>
        <w:rPr>
          <w:rFonts w:ascii="Arial Bold" w:hAnsi="Arial Bold"/>
          <w:b/>
          <w:sz w:val="28"/>
        </w:rPr>
        <w:t xml:space="preserve">Procedure </w:t>
      </w:r>
      <w:r w:rsidRPr="0040381C">
        <w:rPr>
          <w:rFonts w:ascii="Arial Bold" w:hAnsi="Arial Bold"/>
          <w:b/>
          <w:sz w:val="28"/>
        </w:rPr>
        <w:t>for</w:t>
      </w:r>
      <w:r w:rsidR="00C97D72">
        <w:rPr>
          <w:rFonts w:ascii="Arial Bold" w:hAnsi="Arial Bold"/>
          <w:b/>
          <w:sz w:val="28"/>
        </w:rPr>
        <w:t xml:space="preserve"> M</w:t>
      </w:r>
      <w:r w:rsidR="00055ABC">
        <w:rPr>
          <w:rFonts w:ascii="Arial Bold" w:hAnsi="Arial Bold"/>
          <w:b/>
          <w:sz w:val="28"/>
        </w:rPr>
        <w:t xml:space="preserve">oving and </w:t>
      </w:r>
      <w:r w:rsidR="00C97D72">
        <w:rPr>
          <w:rFonts w:ascii="Arial Bold" w:hAnsi="Arial Bold"/>
          <w:b/>
          <w:sz w:val="28"/>
        </w:rPr>
        <w:t>Handling</w:t>
      </w:r>
      <w:bookmarkEnd w:id="15"/>
    </w:p>
    <w:p w14:paraId="79DF97CF" w14:textId="77777777" w:rsidR="003C6202" w:rsidRDefault="00521E6C" w:rsidP="007E4266">
      <w:pPr>
        <w:numPr>
          <w:ilvl w:val="0"/>
          <w:numId w:val="4"/>
        </w:numPr>
        <w:tabs>
          <w:tab w:val="left" w:pos="1162"/>
        </w:tabs>
        <w:spacing w:before="360" w:after="240"/>
        <w:outlineLvl w:val="0"/>
        <w:rPr>
          <w:b/>
          <w:bCs/>
          <w:sz w:val="28"/>
          <w:szCs w:val="28"/>
        </w:rPr>
      </w:pPr>
      <w:bookmarkStart w:id="16" w:name="_Toc130478880"/>
      <w:r w:rsidRPr="00F23FAB">
        <w:rPr>
          <w:b/>
          <w:bCs/>
          <w:sz w:val="28"/>
          <w:szCs w:val="28"/>
        </w:rPr>
        <w:t>Scope</w:t>
      </w:r>
      <w:bookmarkEnd w:id="16"/>
    </w:p>
    <w:p w14:paraId="3881A5FB" w14:textId="77777777" w:rsidR="003C6202" w:rsidRDefault="00C97D72" w:rsidP="007E4266">
      <w:pPr>
        <w:numPr>
          <w:ilvl w:val="1"/>
          <w:numId w:val="4"/>
        </w:numPr>
        <w:tabs>
          <w:tab w:val="clear" w:pos="1446"/>
          <w:tab w:val="num" w:pos="1134"/>
          <w:tab w:val="left" w:pos="1162"/>
        </w:tabs>
        <w:spacing w:before="360" w:after="240"/>
        <w:ind w:left="1134" w:hanging="1134"/>
        <w:outlineLvl w:val="0"/>
        <w:rPr>
          <w:b/>
          <w:bCs/>
          <w:sz w:val="28"/>
          <w:szCs w:val="28"/>
        </w:rPr>
      </w:pPr>
      <w:r w:rsidRPr="003C6202">
        <w:rPr>
          <w:bCs/>
        </w:rPr>
        <w:t>The purpose of this document is to provide staff with clear guidance as to the procedure to be followed when carrying out moving and handling tasks, whether involving</w:t>
      </w:r>
      <w:r w:rsidR="00055ABC" w:rsidRPr="003C6202">
        <w:rPr>
          <w:bCs/>
        </w:rPr>
        <w:t xml:space="preserve"> </w:t>
      </w:r>
      <w:r w:rsidRPr="003C6202">
        <w:rPr>
          <w:bCs/>
        </w:rPr>
        <w:t>an inanimate load</w:t>
      </w:r>
      <w:r w:rsidR="00055ABC" w:rsidRPr="003C6202">
        <w:rPr>
          <w:bCs/>
        </w:rPr>
        <w:t xml:space="preserve"> or a patient</w:t>
      </w:r>
      <w:r w:rsidRPr="003C6202">
        <w:rPr>
          <w:bCs/>
        </w:rPr>
        <w:t xml:space="preserve">, performed using human effort. </w:t>
      </w:r>
    </w:p>
    <w:p w14:paraId="63ED66C9" w14:textId="77777777" w:rsidR="003C6202" w:rsidRDefault="00C97D72" w:rsidP="007E4266">
      <w:pPr>
        <w:numPr>
          <w:ilvl w:val="1"/>
          <w:numId w:val="4"/>
        </w:numPr>
        <w:tabs>
          <w:tab w:val="clear" w:pos="1446"/>
          <w:tab w:val="num" w:pos="1134"/>
          <w:tab w:val="left" w:pos="1162"/>
        </w:tabs>
        <w:spacing w:before="360" w:after="240"/>
        <w:ind w:left="1134" w:hanging="1134"/>
        <w:outlineLvl w:val="0"/>
        <w:rPr>
          <w:b/>
          <w:bCs/>
          <w:sz w:val="28"/>
          <w:szCs w:val="28"/>
        </w:rPr>
      </w:pPr>
      <w:r w:rsidRPr="003C6202">
        <w:rPr>
          <w:bCs/>
        </w:rPr>
        <w:t>The M</w:t>
      </w:r>
      <w:r w:rsidR="007B49B8" w:rsidRPr="003C6202">
        <w:rPr>
          <w:bCs/>
        </w:rPr>
        <w:t xml:space="preserve">HOR </w:t>
      </w:r>
      <w:r w:rsidRPr="003C6202">
        <w:rPr>
          <w:bCs/>
        </w:rPr>
        <w:t>1992 (as amended 2002) requires all staff to avoid hazardous manual handling tasks where it is safe for them</w:t>
      </w:r>
      <w:r w:rsidR="002F4E4A" w:rsidRPr="003C6202">
        <w:rPr>
          <w:bCs/>
        </w:rPr>
        <w:t xml:space="preserve"> </w:t>
      </w:r>
      <w:r w:rsidRPr="003C6202">
        <w:rPr>
          <w:bCs/>
        </w:rPr>
        <w:t>to do so.  If it cannot be avoided, then a risk assessment must be carried out to reduce the risk to the lowest level reasonably practicable.</w:t>
      </w:r>
    </w:p>
    <w:p w14:paraId="69850479" w14:textId="41CCABF3" w:rsidR="00330E4E" w:rsidRPr="003C6202" w:rsidRDefault="00C97D72" w:rsidP="007E4266">
      <w:pPr>
        <w:numPr>
          <w:ilvl w:val="1"/>
          <w:numId w:val="4"/>
        </w:numPr>
        <w:tabs>
          <w:tab w:val="clear" w:pos="1446"/>
          <w:tab w:val="num" w:pos="1134"/>
          <w:tab w:val="left" w:pos="1162"/>
        </w:tabs>
        <w:spacing w:before="360" w:after="240"/>
        <w:ind w:left="1134" w:hanging="1134"/>
        <w:outlineLvl w:val="0"/>
        <w:rPr>
          <w:b/>
          <w:bCs/>
          <w:sz w:val="28"/>
          <w:szCs w:val="28"/>
        </w:rPr>
      </w:pPr>
      <w:r w:rsidRPr="003C6202">
        <w:rPr>
          <w:bCs/>
        </w:rPr>
        <w:t>The risk assessments carried out will use the TILE system which assesses the</w:t>
      </w:r>
      <w:r w:rsidR="00072C9E" w:rsidRPr="003C6202">
        <w:rPr>
          <w:bCs/>
        </w:rPr>
        <w:t>:</w:t>
      </w:r>
    </w:p>
    <w:p w14:paraId="644562C5" w14:textId="77777777" w:rsidR="00330E4E" w:rsidRDefault="00C97D72" w:rsidP="007E4266">
      <w:pPr>
        <w:pStyle w:val="ListParagraph"/>
        <w:numPr>
          <w:ilvl w:val="0"/>
          <w:numId w:val="9"/>
        </w:numPr>
        <w:spacing w:after="240"/>
        <w:jc w:val="both"/>
      </w:pPr>
      <w:r w:rsidRPr="00330E4E">
        <w:rPr>
          <w:b/>
        </w:rPr>
        <w:t>T</w:t>
      </w:r>
      <w:r>
        <w:t xml:space="preserve">ask, </w:t>
      </w:r>
    </w:p>
    <w:p w14:paraId="2E6E1510" w14:textId="6F27C88B" w:rsidR="00330E4E" w:rsidRDefault="00C97D72" w:rsidP="007E4266">
      <w:pPr>
        <w:pStyle w:val="ListParagraph"/>
        <w:numPr>
          <w:ilvl w:val="0"/>
          <w:numId w:val="9"/>
        </w:numPr>
        <w:spacing w:after="240"/>
        <w:jc w:val="both"/>
      </w:pPr>
      <w:r w:rsidRPr="00330E4E">
        <w:rPr>
          <w:b/>
        </w:rPr>
        <w:t>I</w:t>
      </w:r>
      <w:r>
        <w:t xml:space="preserve">ndividual capability of the staff, </w:t>
      </w:r>
    </w:p>
    <w:p w14:paraId="16487CB1" w14:textId="190DA294" w:rsidR="00330E4E" w:rsidRDefault="00C97D72" w:rsidP="007E4266">
      <w:pPr>
        <w:pStyle w:val="ListParagraph"/>
        <w:numPr>
          <w:ilvl w:val="0"/>
          <w:numId w:val="9"/>
        </w:numPr>
        <w:spacing w:after="240"/>
        <w:jc w:val="both"/>
      </w:pPr>
      <w:r w:rsidRPr="00330E4E">
        <w:rPr>
          <w:b/>
        </w:rPr>
        <w:t>L</w:t>
      </w:r>
      <w:r>
        <w:t xml:space="preserve">oad to be moved, </w:t>
      </w:r>
    </w:p>
    <w:p w14:paraId="4C431103" w14:textId="3B22C73B" w:rsidR="00C97D72" w:rsidRDefault="00C97D72" w:rsidP="007E4266">
      <w:pPr>
        <w:pStyle w:val="ListParagraph"/>
        <w:numPr>
          <w:ilvl w:val="0"/>
          <w:numId w:val="9"/>
        </w:numPr>
        <w:spacing w:after="240"/>
        <w:jc w:val="both"/>
      </w:pPr>
      <w:r w:rsidRPr="00330E4E">
        <w:rPr>
          <w:b/>
        </w:rPr>
        <w:t>E</w:t>
      </w:r>
      <w:r>
        <w:t>nvironment in which the handling is taking place and any pressures the staff are under at the time.</w:t>
      </w:r>
    </w:p>
    <w:p w14:paraId="6FA7FA83" w14:textId="4041F681" w:rsidR="002A48CD" w:rsidRPr="003C6202" w:rsidRDefault="002A48CD" w:rsidP="007E4266">
      <w:pPr>
        <w:numPr>
          <w:ilvl w:val="1"/>
          <w:numId w:val="4"/>
        </w:numPr>
        <w:tabs>
          <w:tab w:val="clear" w:pos="1446"/>
          <w:tab w:val="num" w:pos="1134"/>
          <w:tab w:val="left" w:pos="1162"/>
        </w:tabs>
        <w:spacing w:before="360" w:after="240"/>
        <w:ind w:left="1134" w:hanging="1134"/>
        <w:outlineLvl w:val="0"/>
        <w:rPr>
          <w:bCs/>
        </w:rPr>
      </w:pPr>
      <w:r w:rsidRPr="003C6202">
        <w:rPr>
          <w:bCs/>
        </w:rPr>
        <w:t xml:space="preserve">Staff will be required to undertake a dynamic risk assessment to </w:t>
      </w:r>
      <w:r w:rsidR="00E76E30" w:rsidRPr="003C6202">
        <w:rPr>
          <w:bCs/>
        </w:rPr>
        <w:t>consider</w:t>
      </w:r>
      <w:r w:rsidRPr="003C6202">
        <w:rPr>
          <w:bCs/>
        </w:rPr>
        <w:t xml:space="preserve"> the changing situations present in their duties.</w:t>
      </w:r>
    </w:p>
    <w:p w14:paraId="43F078CE" w14:textId="3D9A850F" w:rsidR="00C97D72" w:rsidRPr="003C6202" w:rsidRDefault="00C97D72" w:rsidP="007E4266">
      <w:pPr>
        <w:numPr>
          <w:ilvl w:val="1"/>
          <w:numId w:val="4"/>
        </w:numPr>
        <w:tabs>
          <w:tab w:val="clear" w:pos="1446"/>
          <w:tab w:val="num" w:pos="1134"/>
          <w:tab w:val="left" w:pos="1162"/>
        </w:tabs>
        <w:spacing w:before="360" w:after="240"/>
        <w:ind w:left="1134" w:hanging="1134"/>
        <w:outlineLvl w:val="0"/>
        <w:rPr>
          <w:bCs/>
        </w:rPr>
      </w:pPr>
      <w:r w:rsidRPr="003C6202">
        <w:rPr>
          <w:bCs/>
        </w:rPr>
        <w:t xml:space="preserve">This procedure recognises the emergency services’ </w:t>
      </w:r>
      <w:r w:rsidR="00F60140" w:rsidRPr="003C6202">
        <w:rPr>
          <w:bCs/>
        </w:rPr>
        <w:t>well-intentioned</w:t>
      </w:r>
      <w:r w:rsidRPr="003C6202">
        <w:rPr>
          <w:bCs/>
        </w:rPr>
        <w:t xml:space="preserve"> improvisation to rescue and recover a casualty in emergency situations.   The Trust accepts that in certain emergency situations, this could place employees at higher risk than would normally be accepted, but this risk </w:t>
      </w:r>
      <w:proofErr w:type="gramStart"/>
      <w:r w:rsidRPr="003C6202">
        <w:rPr>
          <w:bCs/>
        </w:rPr>
        <w:t>has to</w:t>
      </w:r>
      <w:proofErr w:type="gramEnd"/>
      <w:r w:rsidRPr="003C6202">
        <w:rPr>
          <w:bCs/>
        </w:rPr>
        <w:t xml:space="preserve"> be balanced against the safety of those in danger and the need to give them care.</w:t>
      </w:r>
    </w:p>
    <w:p w14:paraId="601ACA61" w14:textId="77777777" w:rsidR="00831C62" w:rsidRPr="003C6202" w:rsidRDefault="00C97D72" w:rsidP="007E4266">
      <w:pPr>
        <w:numPr>
          <w:ilvl w:val="1"/>
          <w:numId w:val="4"/>
        </w:numPr>
        <w:tabs>
          <w:tab w:val="clear" w:pos="1446"/>
          <w:tab w:val="num" w:pos="1134"/>
          <w:tab w:val="left" w:pos="1162"/>
        </w:tabs>
        <w:spacing w:before="360" w:after="240"/>
        <w:ind w:left="1134" w:hanging="1134"/>
        <w:outlineLvl w:val="0"/>
        <w:rPr>
          <w:bCs/>
        </w:rPr>
      </w:pPr>
      <w:r w:rsidRPr="003C6202">
        <w:rPr>
          <w:bCs/>
        </w:rPr>
        <w:t xml:space="preserve">The Trust also acknowledges its responsibility to monitor the implementation and progress of this procedure and to review it accordingly.  </w:t>
      </w:r>
    </w:p>
    <w:p w14:paraId="0708E45B" w14:textId="77777777" w:rsidR="003C6202" w:rsidRDefault="008D1892" w:rsidP="007E4266">
      <w:pPr>
        <w:numPr>
          <w:ilvl w:val="0"/>
          <w:numId w:val="4"/>
        </w:numPr>
        <w:tabs>
          <w:tab w:val="left" w:pos="1162"/>
        </w:tabs>
        <w:spacing w:before="360" w:after="240"/>
        <w:outlineLvl w:val="0"/>
        <w:rPr>
          <w:b/>
          <w:bCs/>
          <w:sz w:val="28"/>
          <w:szCs w:val="28"/>
        </w:rPr>
      </w:pPr>
      <w:bookmarkStart w:id="17" w:name="_Toc404611131"/>
      <w:bookmarkStart w:id="18" w:name="_Toc130478881"/>
      <w:bookmarkEnd w:id="0"/>
      <w:r>
        <w:rPr>
          <w:b/>
          <w:bCs/>
          <w:sz w:val="28"/>
          <w:szCs w:val="28"/>
        </w:rPr>
        <w:t>Procedure</w:t>
      </w:r>
      <w:bookmarkEnd w:id="17"/>
      <w:bookmarkEnd w:id="18"/>
    </w:p>
    <w:p w14:paraId="76067DD2" w14:textId="77777777" w:rsidR="003C6202" w:rsidRDefault="007E635E" w:rsidP="007E4266">
      <w:pPr>
        <w:numPr>
          <w:ilvl w:val="1"/>
          <w:numId w:val="4"/>
        </w:numPr>
        <w:tabs>
          <w:tab w:val="clear" w:pos="1446"/>
          <w:tab w:val="left" w:pos="1162"/>
        </w:tabs>
        <w:spacing w:before="360" w:after="240"/>
        <w:ind w:left="1134" w:hanging="1134"/>
        <w:outlineLvl w:val="0"/>
        <w:rPr>
          <w:b/>
          <w:bCs/>
          <w:sz w:val="28"/>
          <w:szCs w:val="28"/>
        </w:rPr>
      </w:pPr>
      <w:r w:rsidRPr="000B6094">
        <w:t xml:space="preserve">Written </w:t>
      </w:r>
      <w:r w:rsidR="003005EE">
        <w:t>I</w:t>
      </w:r>
      <w:r w:rsidR="008D3173" w:rsidRPr="000B6094">
        <w:t xml:space="preserve">ndividual </w:t>
      </w:r>
      <w:r w:rsidRPr="000B6094">
        <w:t xml:space="preserve">capability </w:t>
      </w:r>
      <w:r w:rsidR="003005EE">
        <w:t>M</w:t>
      </w:r>
      <w:r w:rsidRPr="000B6094">
        <w:t xml:space="preserve">anual </w:t>
      </w:r>
      <w:r w:rsidR="003005EE">
        <w:t>H</w:t>
      </w:r>
      <w:r w:rsidRPr="000B6094">
        <w:t xml:space="preserve">andling </w:t>
      </w:r>
      <w:r w:rsidR="003005EE">
        <w:t>R</w:t>
      </w:r>
      <w:r w:rsidR="008D3173" w:rsidRPr="000B6094">
        <w:t xml:space="preserve">isk </w:t>
      </w:r>
      <w:r w:rsidR="003005EE">
        <w:t>A</w:t>
      </w:r>
      <w:r w:rsidR="008D3173" w:rsidRPr="000B6094">
        <w:t>ssessments must be</w:t>
      </w:r>
      <w:r w:rsidR="00C47A4C">
        <w:t xml:space="preserve"> </w:t>
      </w:r>
      <w:r w:rsidR="008D3173" w:rsidRPr="000B6094">
        <w:t xml:space="preserve">completed </w:t>
      </w:r>
      <w:r w:rsidRPr="000B6094">
        <w:t xml:space="preserve">for all staff </w:t>
      </w:r>
      <w:r w:rsidR="00270C18" w:rsidRPr="000B6094">
        <w:t>with a know</w:t>
      </w:r>
      <w:r w:rsidR="006409A7" w:rsidRPr="000B6094">
        <w:t>n</w:t>
      </w:r>
      <w:r w:rsidR="00270C18" w:rsidRPr="000B6094">
        <w:t xml:space="preserve"> physical limitation or injury </w:t>
      </w:r>
      <w:r w:rsidRPr="000B6094">
        <w:t>that have moving and handling</w:t>
      </w:r>
      <w:r w:rsidR="008D3173" w:rsidRPr="000B6094">
        <w:t xml:space="preserve"> as part of their duties.  This includes the following groups of staff</w:t>
      </w:r>
      <w:r w:rsidR="003C6202">
        <w:t>:</w:t>
      </w:r>
    </w:p>
    <w:p w14:paraId="38E6FEC4" w14:textId="77777777" w:rsidR="003C6202" w:rsidRPr="003C6202" w:rsidRDefault="00DC5158" w:rsidP="007E4266">
      <w:pPr>
        <w:pStyle w:val="ListParagraph"/>
        <w:numPr>
          <w:ilvl w:val="0"/>
          <w:numId w:val="11"/>
        </w:numPr>
        <w:tabs>
          <w:tab w:val="left" w:pos="1162"/>
        </w:tabs>
        <w:spacing w:before="360" w:after="240"/>
        <w:ind w:left="1701" w:hanging="283"/>
        <w:outlineLvl w:val="0"/>
        <w:rPr>
          <w:b/>
          <w:bCs/>
          <w:sz w:val="28"/>
          <w:szCs w:val="28"/>
        </w:rPr>
      </w:pPr>
      <w:r>
        <w:t>F</w:t>
      </w:r>
      <w:r w:rsidR="007E635E">
        <w:t>rontline operational staff</w:t>
      </w:r>
    </w:p>
    <w:p w14:paraId="5D2658C9" w14:textId="77777777" w:rsidR="003C6202" w:rsidRPr="003C6202" w:rsidRDefault="00DC5158" w:rsidP="007E4266">
      <w:pPr>
        <w:pStyle w:val="ListParagraph"/>
        <w:numPr>
          <w:ilvl w:val="0"/>
          <w:numId w:val="11"/>
        </w:numPr>
        <w:tabs>
          <w:tab w:val="left" w:pos="1162"/>
        </w:tabs>
        <w:spacing w:before="360" w:after="240"/>
        <w:ind w:left="1701" w:hanging="283"/>
        <w:outlineLvl w:val="0"/>
        <w:rPr>
          <w:b/>
          <w:bCs/>
          <w:sz w:val="28"/>
          <w:szCs w:val="28"/>
        </w:rPr>
      </w:pPr>
      <w:r>
        <w:t>F</w:t>
      </w:r>
      <w:r w:rsidR="007E635E">
        <w:t>leet personnel</w:t>
      </w:r>
    </w:p>
    <w:p w14:paraId="3C9300E8" w14:textId="77777777" w:rsidR="003C6202" w:rsidRPr="003C6202" w:rsidRDefault="00DC5158" w:rsidP="007E4266">
      <w:pPr>
        <w:pStyle w:val="ListParagraph"/>
        <w:numPr>
          <w:ilvl w:val="0"/>
          <w:numId w:val="11"/>
        </w:numPr>
        <w:tabs>
          <w:tab w:val="left" w:pos="1162"/>
        </w:tabs>
        <w:spacing w:before="360" w:after="240"/>
        <w:ind w:left="1701" w:hanging="283"/>
        <w:outlineLvl w:val="0"/>
        <w:rPr>
          <w:b/>
          <w:bCs/>
          <w:sz w:val="28"/>
          <w:szCs w:val="28"/>
        </w:rPr>
      </w:pPr>
      <w:r>
        <w:t>S</w:t>
      </w:r>
      <w:r w:rsidR="007E635E">
        <w:t>tores personnel</w:t>
      </w:r>
    </w:p>
    <w:p w14:paraId="2C01159D" w14:textId="77777777" w:rsidR="003C6202" w:rsidRPr="003C6202" w:rsidRDefault="00DC5158" w:rsidP="007E4266">
      <w:pPr>
        <w:pStyle w:val="ListParagraph"/>
        <w:numPr>
          <w:ilvl w:val="0"/>
          <w:numId w:val="11"/>
        </w:numPr>
        <w:tabs>
          <w:tab w:val="left" w:pos="1162"/>
        </w:tabs>
        <w:spacing w:before="360" w:after="240"/>
        <w:ind w:left="1701" w:hanging="283"/>
        <w:outlineLvl w:val="0"/>
        <w:rPr>
          <w:b/>
          <w:bCs/>
          <w:sz w:val="28"/>
          <w:szCs w:val="28"/>
        </w:rPr>
      </w:pPr>
      <w:r>
        <w:t>C</w:t>
      </w:r>
      <w:r w:rsidR="00852E37">
        <w:t>linical education personnel</w:t>
      </w:r>
    </w:p>
    <w:p w14:paraId="52625D3C" w14:textId="77777777" w:rsidR="003C6202" w:rsidRPr="003C6202" w:rsidRDefault="00A44BF5" w:rsidP="007E4266">
      <w:pPr>
        <w:pStyle w:val="ListParagraph"/>
        <w:numPr>
          <w:ilvl w:val="0"/>
          <w:numId w:val="11"/>
        </w:numPr>
        <w:tabs>
          <w:tab w:val="left" w:pos="1162"/>
        </w:tabs>
        <w:spacing w:before="360" w:after="240"/>
        <w:ind w:left="1701" w:hanging="283"/>
        <w:outlineLvl w:val="0"/>
        <w:rPr>
          <w:b/>
          <w:bCs/>
          <w:sz w:val="28"/>
          <w:szCs w:val="28"/>
        </w:rPr>
      </w:pPr>
      <w:r>
        <w:t>L</w:t>
      </w:r>
      <w:r w:rsidR="00852E37">
        <w:t>earning</w:t>
      </w:r>
      <w:r w:rsidR="007E635E">
        <w:t xml:space="preserve"> and development </w:t>
      </w:r>
      <w:r w:rsidR="00852E37">
        <w:t>personnel</w:t>
      </w:r>
    </w:p>
    <w:p w14:paraId="6D41053F" w14:textId="77777777" w:rsidR="003C6202" w:rsidRPr="003C6202" w:rsidRDefault="00A44BF5" w:rsidP="007E4266">
      <w:pPr>
        <w:pStyle w:val="ListParagraph"/>
        <w:numPr>
          <w:ilvl w:val="0"/>
          <w:numId w:val="11"/>
        </w:numPr>
        <w:tabs>
          <w:tab w:val="left" w:pos="1162"/>
        </w:tabs>
        <w:spacing w:before="360" w:after="240"/>
        <w:ind w:left="1701" w:hanging="283"/>
        <w:outlineLvl w:val="0"/>
        <w:rPr>
          <w:b/>
          <w:bCs/>
          <w:sz w:val="28"/>
          <w:szCs w:val="28"/>
        </w:rPr>
      </w:pPr>
      <w:r>
        <w:t>S</w:t>
      </w:r>
      <w:r w:rsidR="007E635E">
        <w:t>tudents</w:t>
      </w:r>
    </w:p>
    <w:p w14:paraId="09E03180" w14:textId="77777777" w:rsidR="003C6202" w:rsidRPr="003C6202" w:rsidRDefault="007E635E" w:rsidP="007E4266">
      <w:pPr>
        <w:pStyle w:val="ListParagraph"/>
        <w:numPr>
          <w:ilvl w:val="0"/>
          <w:numId w:val="11"/>
        </w:numPr>
        <w:tabs>
          <w:tab w:val="left" w:pos="1162"/>
        </w:tabs>
        <w:spacing w:before="360" w:after="240"/>
        <w:ind w:left="1701" w:hanging="283"/>
        <w:outlineLvl w:val="0"/>
        <w:rPr>
          <w:b/>
          <w:bCs/>
          <w:sz w:val="28"/>
          <w:szCs w:val="28"/>
        </w:rPr>
      </w:pPr>
      <w:r>
        <w:t>IM&amp;T personnel and contractors</w:t>
      </w:r>
    </w:p>
    <w:p w14:paraId="0E61351B" w14:textId="77777777" w:rsidR="003C6202" w:rsidRPr="003C6202" w:rsidRDefault="000A07EE" w:rsidP="007E4266">
      <w:pPr>
        <w:pStyle w:val="ListParagraph"/>
        <w:numPr>
          <w:ilvl w:val="0"/>
          <w:numId w:val="11"/>
        </w:numPr>
        <w:tabs>
          <w:tab w:val="left" w:pos="1162"/>
        </w:tabs>
        <w:spacing w:before="360" w:after="240"/>
        <w:ind w:left="1701" w:hanging="283"/>
        <w:outlineLvl w:val="0"/>
        <w:rPr>
          <w:b/>
          <w:bCs/>
          <w:sz w:val="28"/>
          <w:szCs w:val="28"/>
        </w:rPr>
      </w:pPr>
      <w:r>
        <w:t>O</w:t>
      </w:r>
      <w:r w:rsidR="007E635E">
        <w:t>ffice staff where applicable</w:t>
      </w:r>
    </w:p>
    <w:p w14:paraId="2E55D3DF" w14:textId="77777777" w:rsidR="003C6202" w:rsidRPr="003C6202" w:rsidRDefault="000A07EE" w:rsidP="007E4266">
      <w:pPr>
        <w:pStyle w:val="ListParagraph"/>
        <w:numPr>
          <w:ilvl w:val="0"/>
          <w:numId w:val="11"/>
        </w:numPr>
        <w:tabs>
          <w:tab w:val="left" w:pos="1162"/>
        </w:tabs>
        <w:spacing w:before="360" w:after="240"/>
        <w:ind w:left="1701" w:hanging="283"/>
        <w:outlineLvl w:val="0"/>
        <w:rPr>
          <w:b/>
          <w:bCs/>
          <w:sz w:val="28"/>
          <w:szCs w:val="28"/>
        </w:rPr>
      </w:pPr>
      <w:r>
        <w:t>C</w:t>
      </w:r>
      <w:r w:rsidR="007E635E">
        <w:t>ontractors including Make Ready Centre staff and Private Ambulance Providers</w:t>
      </w:r>
    </w:p>
    <w:p w14:paraId="525AFD7C" w14:textId="6FB5D914" w:rsidR="003C6202" w:rsidRPr="003C6202" w:rsidRDefault="00605366" w:rsidP="007E4266">
      <w:pPr>
        <w:pStyle w:val="ListParagraph"/>
        <w:numPr>
          <w:ilvl w:val="0"/>
          <w:numId w:val="11"/>
        </w:numPr>
        <w:tabs>
          <w:tab w:val="left" w:pos="1162"/>
        </w:tabs>
        <w:spacing w:before="360" w:after="240"/>
        <w:ind w:left="1701" w:hanging="283"/>
        <w:outlineLvl w:val="0"/>
        <w:rPr>
          <w:b/>
          <w:bCs/>
          <w:sz w:val="28"/>
          <w:szCs w:val="28"/>
        </w:rPr>
      </w:pPr>
      <w:r>
        <w:t>V</w:t>
      </w:r>
      <w:r w:rsidR="007E635E">
        <w:t>olunteers</w:t>
      </w:r>
    </w:p>
    <w:p w14:paraId="22BEA613" w14:textId="40C7F6FC" w:rsidR="00C97D72" w:rsidRDefault="004A6B7F" w:rsidP="007E4266">
      <w:pPr>
        <w:numPr>
          <w:ilvl w:val="1"/>
          <w:numId w:val="4"/>
        </w:numPr>
        <w:tabs>
          <w:tab w:val="clear" w:pos="1446"/>
          <w:tab w:val="left" w:pos="1162"/>
        </w:tabs>
        <w:spacing w:before="360" w:after="240"/>
        <w:ind w:left="1134" w:hanging="1134"/>
        <w:outlineLvl w:val="0"/>
      </w:pPr>
      <w:r>
        <w:t xml:space="preserve">A </w:t>
      </w:r>
      <w:r w:rsidR="00B61473">
        <w:t>Dynamic</w:t>
      </w:r>
      <w:r w:rsidR="00B10F51" w:rsidRPr="389E91C7">
        <w:t xml:space="preserve"> </w:t>
      </w:r>
      <w:r w:rsidR="00B61473">
        <w:t>r</w:t>
      </w:r>
      <w:r w:rsidR="008D3173">
        <w:t xml:space="preserve">isk </w:t>
      </w:r>
      <w:r w:rsidR="00C97D72">
        <w:t>assessment</w:t>
      </w:r>
      <w:r w:rsidR="00C97D72" w:rsidRPr="389E91C7">
        <w:t xml:space="preserve"> </w:t>
      </w:r>
      <w:r w:rsidR="006409A7">
        <w:t xml:space="preserve">will </w:t>
      </w:r>
      <w:r w:rsidR="008D3173">
        <w:t xml:space="preserve">be required for </w:t>
      </w:r>
      <w:r w:rsidR="006409A7">
        <w:t xml:space="preserve">all </w:t>
      </w:r>
      <w:r w:rsidR="008D3173">
        <w:t xml:space="preserve">manual handling activity.  This is an additional control that staff can use to minimise the risk of injury when carrying out a manual handling task which is new to them. </w:t>
      </w:r>
      <w:r w:rsidR="00C97D72">
        <w:t xml:space="preserve">The factors considered in these assessments come under the acronym TILE which is taught to all staff: </w:t>
      </w:r>
    </w:p>
    <w:p w14:paraId="06F5E180" w14:textId="531E7B6C" w:rsidR="00C97D72" w:rsidRDefault="00C97D72" w:rsidP="007E4266">
      <w:pPr>
        <w:numPr>
          <w:ilvl w:val="0"/>
          <w:numId w:val="5"/>
        </w:numPr>
        <w:spacing w:after="240"/>
        <w:ind w:left="1843" w:hanging="425"/>
      </w:pPr>
      <w:r w:rsidRPr="00BF7CCA">
        <w:rPr>
          <w:b/>
        </w:rPr>
        <w:t xml:space="preserve">Task </w:t>
      </w:r>
      <w:r>
        <w:t>– e</w:t>
      </w:r>
      <w:r w:rsidR="00EC6720">
        <w:t>.</w:t>
      </w:r>
      <w:r>
        <w:t>g</w:t>
      </w:r>
      <w:r w:rsidR="00EC6720">
        <w:t>.,</w:t>
      </w:r>
      <w:r>
        <w:t xml:space="preserve"> holding loads away from the trunk, twisting, </w:t>
      </w:r>
      <w:r w:rsidR="000E40BA">
        <w:t>stooping.</w:t>
      </w:r>
      <w:r>
        <w:t xml:space="preserve"> </w:t>
      </w:r>
    </w:p>
    <w:p w14:paraId="21D8AC21" w14:textId="3B330A7E" w:rsidR="00C97D72" w:rsidRDefault="00C97D72" w:rsidP="007E4266">
      <w:pPr>
        <w:numPr>
          <w:ilvl w:val="0"/>
          <w:numId w:val="5"/>
        </w:numPr>
        <w:spacing w:after="240"/>
        <w:ind w:left="1843" w:hanging="425"/>
      </w:pPr>
      <w:r w:rsidRPr="00BF7CCA">
        <w:rPr>
          <w:b/>
        </w:rPr>
        <w:t>Individual capability of the handler</w:t>
      </w:r>
      <w:r>
        <w:t xml:space="preserve"> – e</w:t>
      </w:r>
      <w:r w:rsidR="00EC6720">
        <w:t>.</w:t>
      </w:r>
      <w:r>
        <w:t>g</w:t>
      </w:r>
      <w:r w:rsidR="00EC6720">
        <w:t>.,</w:t>
      </w:r>
      <w:r>
        <w:t xml:space="preserve"> back pain, pregnant</w:t>
      </w:r>
      <w:r w:rsidR="000E40BA">
        <w:t>.</w:t>
      </w:r>
    </w:p>
    <w:p w14:paraId="105027CC" w14:textId="5371B54D" w:rsidR="00C97D72" w:rsidRDefault="00C97D72" w:rsidP="007E4266">
      <w:pPr>
        <w:numPr>
          <w:ilvl w:val="0"/>
          <w:numId w:val="5"/>
        </w:numPr>
        <w:spacing w:after="240"/>
        <w:ind w:left="1843" w:hanging="425"/>
      </w:pPr>
      <w:r w:rsidRPr="00BF7CCA">
        <w:rPr>
          <w:b/>
        </w:rPr>
        <w:t xml:space="preserve">Load </w:t>
      </w:r>
      <w:r>
        <w:t>- e</w:t>
      </w:r>
      <w:r w:rsidR="00EC6720">
        <w:t>.</w:t>
      </w:r>
      <w:r>
        <w:t>g</w:t>
      </w:r>
      <w:r w:rsidR="00EC6720">
        <w:t>.,</w:t>
      </w:r>
      <w:r>
        <w:t xml:space="preserve"> weight and shape of patient or load</w:t>
      </w:r>
      <w:r w:rsidR="0013306C">
        <w:t>.</w:t>
      </w:r>
    </w:p>
    <w:p w14:paraId="6E1388F9" w14:textId="7EC8F6AB" w:rsidR="00C97D72" w:rsidRPr="00BF7CCA" w:rsidRDefault="00C97D72" w:rsidP="007E4266">
      <w:pPr>
        <w:numPr>
          <w:ilvl w:val="0"/>
          <w:numId w:val="5"/>
        </w:numPr>
        <w:spacing w:after="240"/>
        <w:ind w:left="1843" w:hanging="425"/>
        <w:rPr>
          <w:b/>
        </w:rPr>
      </w:pPr>
      <w:r w:rsidRPr="00BF7CCA">
        <w:rPr>
          <w:b/>
        </w:rPr>
        <w:t>Environment</w:t>
      </w:r>
      <w:r>
        <w:rPr>
          <w:b/>
        </w:rPr>
        <w:t xml:space="preserve"> –</w:t>
      </w:r>
      <w:r w:rsidRPr="00BF7CCA">
        <w:t xml:space="preserve"> e</w:t>
      </w:r>
      <w:r w:rsidR="00EC6720">
        <w:t>.</w:t>
      </w:r>
      <w:r w:rsidRPr="00BF7CCA">
        <w:t>g</w:t>
      </w:r>
      <w:r w:rsidR="00EC6720">
        <w:t>.,</w:t>
      </w:r>
      <w:r w:rsidRPr="00BF7CCA">
        <w:t xml:space="preserve"> </w:t>
      </w:r>
      <w:r>
        <w:t>space available, stairs, weather conditions</w:t>
      </w:r>
      <w:r w:rsidR="0013306C">
        <w:t>.</w:t>
      </w:r>
    </w:p>
    <w:p w14:paraId="282D3245" w14:textId="77777777" w:rsidR="003C6202" w:rsidRDefault="389E91C7" w:rsidP="003C6202">
      <w:pPr>
        <w:spacing w:after="240"/>
        <w:ind w:left="1162"/>
        <w:jc w:val="both"/>
      </w:pPr>
      <w:r>
        <w:t>Staff make an assessment on the safe way to carry out the handling task based on the principles of safe handling.   See Appendix A for examples of TILE assessments.</w:t>
      </w:r>
    </w:p>
    <w:p w14:paraId="6DD9D5FA" w14:textId="77777777" w:rsidR="003C6202" w:rsidRDefault="00C97D72" w:rsidP="007E4266">
      <w:pPr>
        <w:numPr>
          <w:ilvl w:val="1"/>
          <w:numId w:val="4"/>
        </w:numPr>
        <w:tabs>
          <w:tab w:val="clear" w:pos="1446"/>
          <w:tab w:val="left" w:pos="1162"/>
        </w:tabs>
        <w:spacing w:before="360" w:after="240"/>
        <w:ind w:left="1134" w:hanging="1134"/>
        <w:outlineLvl w:val="0"/>
      </w:pPr>
      <w:r w:rsidRPr="003C6202">
        <w:t xml:space="preserve">Team </w:t>
      </w:r>
      <w:r w:rsidR="000B6094" w:rsidRPr="003C6202">
        <w:t>once trained are demonstrating the correct techniques and are using the appropriate equipment as required for their role. Leaders</w:t>
      </w:r>
      <w:r w:rsidRPr="003C6202">
        <w:t xml:space="preserve"> or</w:t>
      </w:r>
      <w:r w:rsidR="002163B4" w:rsidRPr="003C6202">
        <w:t xml:space="preserve"> line managers</w:t>
      </w:r>
      <w:r w:rsidRPr="003C6202">
        <w:t xml:space="preserve"> shoul</w:t>
      </w:r>
      <w:r w:rsidR="006C58B2" w:rsidRPr="003C6202">
        <w:t xml:space="preserve">d </w:t>
      </w:r>
      <w:r w:rsidRPr="003C6202">
        <w:t>monito</w:t>
      </w:r>
      <w:r w:rsidR="002163B4" w:rsidRPr="003C6202">
        <w:t xml:space="preserve">r to ensure their </w:t>
      </w:r>
      <w:r w:rsidRPr="003C6202">
        <w:t>staff</w:t>
      </w:r>
      <w:r w:rsidR="00991B35" w:rsidRPr="003C6202">
        <w:t>.</w:t>
      </w:r>
      <w:r w:rsidR="002163B4" w:rsidRPr="003C6202">
        <w:t xml:space="preserve"> </w:t>
      </w:r>
    </w:p>
    <w:p w14:paraId="150C3380" w14:textId="77777777" w:rsidR="003C6202" w:rsidRDefault="006409A7" w:rsidP="007E4266">
      <w:pPr>
        <w:numPr>
          <w:ilvl w:val="1"/>
          <w:numId w:val="4"/>
        </w:numPr>
        <w:tabs>
          <w:tab w:val="clear" w:pos="1446"/>
          <w:tab w:val="left" w:pos="1162"/>
        </w:tabs>
        <w:spacing w:before="360" w:after="240"/>
        <w:ind w:left="1134" w:hanging="1134"/>
        <w:outlineLvl w:val="0"/>
      </w:pPr>
      <w:r>
        <w:t>The Trust provides manual h</w:t>
      </w:r>
      <w:r w:rsidR="002163B4">
        <w:t xml:space="preserve">andling training on </w:t>
      </w:r>
      <w:r>
        <w:t>induction and annually through key s</w:t>
      </w:r>
      <w:r w:rsidR="002163B4">
        <w:t>kills training.  Any further training requirement will be identified through accident/near miss investigation.</w:t>
      </w:r>
    </w:p>
    <w:p w14:paraId="48B7241A" w14:textId="77777777" w:rsidR="003C6202" w:rsidRDefault="006409A7" w:rsidP="007E4266">
      <w:pPr>
        <w:numPr>
          <w:ilvl w:val="1"/>
          <w:numId w:val="4"/>
        </w:numPr>
        <w:tabs>
          <w:tab w:val="clear" w:pos="1446"/>
          <w:tab w:val="left" w:pos="1162"/>
        </w:tabs>
        <w:spacing w:before="360" w:after="240"/>
        <w:ind w:left="1134" w:hanging="1134"/>
        <w:outlineLvl w:val="0"/>
      </w:pPr>
      <w:r>
        <w:t>For staff with a known physical limitation or injury, a</w:t>
      </w:r>
      <w:r w:rsidR="002163B4">
        <w:t xml:space="preserve"> review of the individual capability </w:t>
      </w:r>
      <w:r>
        <w:t>m</w:t>
      </w:r>
      <w:r w:rsidR="00C97D72">
        <w:t xml:space="preserve">anual handling </w:t>
      </w:r>
      <w:r w:rsidR="002163B4">
        <w:t>risk assessment will be undertaken during the appraisal process unless an accident or near miss occurs in the meantime.</w:t>
      </w:r>
    </w:p>
    <w:p w14:paraId="685CA9AA" w14:textId="77777777" w:rsidR="003C6202" w:rsidRDefault="00C97D72" w:rsidP="007E4266">
      <w:pPr>
        <w:numPr>
          <w:ilvl w:val="1"/>
          <w:numId w:val="4"/>
        </w:numPr>
        <w:tabs>
          <w:tab w:val="clear" w:pos="1446"/>
          <w:tab w:val="left" w:pos="1162"/>
        </w:tabs>
        <w:spacing w:before="360" w:after="240"/>
        <w:ind w:left="1134" w:hanging="1134"/>
        <w:outlineLvl w:val="0"/>
      </w:pPr>
      <w:r>
        <w:t xml:space="preserve">Operational staff should ensure that they </w:t>
      </w:r>
      <w:r w:rsidR="00B61473">
        <w:t xml:space="preserve">are aware </w:t>
      </w:r>
      <w:r w:rsidR="005861F0">
        <w:t xml:space="preserve">of </w:t>
      </w:r>
      <w:r w:rsidR="00B61473">
        <w:t>the</w:t>
      </w:r>
      <w:r>
        <w:t xml:space="preserve"> manual handling equipment on their vehicles</w:t>
      </w:r>
      <w:r w:rsidR="00361A7B" w:rsidRPr="389E91C7">
        <w:t xml:space="preserve">.  </w:t>
      </w:r>
      <w:r w:rsidR="005861F0">
        <w:t>Daily v</w:t>
      </w:r>
      <w:r w:rsidR="002163B4">
        <w:t>isual checks should be undertaken before each use of the equipment</w:t>
      </w:r>
      <w:r w:rsidR="005861F0">
        <w:t>,</w:t>
      </w:r>
      <w:r w:rsidR="002163B4">
        <w:t xml:space="preserve"> identifying any faults or </w:t>
      </w:r>
      <w:r w:rsidR="00F60140">
        <w:t>defects,</w:t>
      </w:r>
      <w:r w:rsidR="002163B4">
        <w:t xml:space="preserve"> and removing them from use.  </w:t>
      </w:r>
      <w:r>
        <w:t xml:space="preserve">If items are </w:t>
      </w:r>
      <w:r w:rsidR="00544970">
        <w:t>faulty,</w:t>
      </w:r>
      <w:r>
        <w:t xml:space="preserve"> they should be remove</w:t>
      </w:r>
      <w:r w:rsidR="005861F0">
        <w:t>d, labelled and a Datix report completed using a DIF1</w:t>
      </w:r>
      <w:r>
        <w:t>.</w:t>
      </w:r>
    </w:p>
    <w:p w14:paraId="0FDE9735" w14:textId="77777777" w:rsidR="003C6202" w:rsidRDefault="00C97D72" w:rsidP="007E4266">
      <w:pPr>
        <w:numPr>
          <w:ilvl w:val="1"/>
          <w:numId w:val="4"/>
        </w:numPr>
        <w:tabs>
          <w:tab w:val="clear" w:pos="1446"/>
          <w:tab w:val="left" w:pos="1162"/>
        </w:tabs>
        <w:spacing w:before="360" w:after="240"/>
        <w:ind w:left="1134" w:hanging="1134"/>
        <w:outlineLvl w:val="0"/>
      </w:pPr>
      <w:r>
        <w:t xml:space="preserve">Replacement items should be collected from </w:t>
      </w:r>
      <w:r w:rsidR="006409A7">
        <w:t>make r</w:t>
      </w:r>
      <w:r w:rsidR="002163B4">
        <w:t xml:space="preserve">eady, ambulance </w:t>
      </w:r>
      <w:r>
        <w:t>station or supplies department.  Any items not available should be reported to their team leader or manager.</w:t>
      </w:r>
    </w:p>
    <w:p w14:paraId="4D1D2D97" w14:textId="77777777" w:rsidR="003C6202" w:rsidRDefault="0063358D" w:rsidP="007E4266">
      <w:pPr>
        <w:numPr>
          <w:ilvl w:val="1"/>
          <w:numId w:val="4"/>
        </w:numPr>
        <w:tabs>
          <w:tab w:val="clear" w:pos="1446"/>
          <w:tab w:val="left" w:pos="1162"/>
        </w:tabs>
        <w:spacing w:before="360" w:after="240"/>
        <w:ind w:left="1134" w:hanging="1134"/>
        <w:outlineLvl w:val="0"/>
      </w:pPr>
      <w:r>
        <w:t xml:space="preserve">It is the responsibility of line managers </w:t>
      </w:r>
      <w:r w:rsidR="00361A7B">
        <w:t xml:space="preserve">to identify staff within their teams with </w:t>
      </w:r>
      <w:r w:rsidR="006409A7">
        <w:t xml:space="preserve">physical/medical limitations or injury and to </w:t>
      </w:r>
      <w:r>
        <w:t>ensure that</w:t>
      </w:r>
      <w:r w:rsidR="00361A7B">
        <w:t xml:space="preserve"> regular welfare discussions take place to mitigate any potential risks</w:t>
      </w:r>
      <w:r w:rsidR="006F01DE">
        <w:t>.</w:t>
      </w:r>
    </w:p>
    <w:p w14:paraId="50EE164F" w14:textId="77777777" w:rsidR="003C6202" w:rsidRDefault="00C97D72" w:rsidP="007E4266">
      <w:pPr>
        <w:numPr>
          <w:ilvl w:val="1"/>
          <w:numId w:val="4"/>
        </w:numPr>
        <w:tabs>
          <w:tab w:val="clear" w:pos="1446"/>
          <w:tab w:val="left" w:pos="1162"/>
        </w:tabs>
        <w:spacing w:before="360" w:after="240"/>
        <w:ind w:left="1134" w:hanging="1134"/>
        <w:outlineLvl w:val="0"/>
      </w:pPr>
      <w:r w:rsidRPr="00370CB3">
        <w:t xml:space="preserve">Staff should always ask for advice and guidance if they are asked or required to undertake a task which they believe would put them or others at significant risk of injury.  This could be their </w:t>
      </w:r>
      <w:r w:rsidR="0063358D" w:rsidRPr="00370CB3">
        <w:t>line manager</w:t>
      </w:r>
      <w:r w:rsidRPr="00370CB3">
        <w:t xml:space="preserve"> or</w:t>
      </w:r>
      <w:r w:rsidR="0063358D" w:rsidRPr="00370CB3">
        <w:t xml:space="preserve"> </w:t>
      </w:r>
      <w:r w:rsidR="005861F0">
        <w:t>Health and S</w:t>
      </w:r>
      <w:r w:rsidRPr="00370CB3">
        <w:t xml:space="preserve">afety manager; or in the case of operational staff, the duty </w:t>
      </w:r>
      <w:r w:rsidR="00361A7B">
        <w:t>manager</w:t>
      </w:r>
      <w:r w:rsidRPr="00370CB3">
        <w:t xml:space="preserve"> via EOC.</w:t>
      </w:r>
    </w:p>
    <w:p w14:paraId="64109557" w14:textId="431D2A57" w:rsidR="00C97D72" w:rsidRPr="005861F0" w:rsidRDefault="00C97D72" w:rsidP="007E4266">
      <w:pPr>
        <w:numPr>
          <w:ilvl w:val="1"/>
          <w:numId w:val="4"/>
        </w:numPr>
        <w:tabs>
          <w:tab w:val="clear" w:pos="1446"/>
          <w:tab w:val="left" w:pos="1162"/>
        </w:tabs>
        <w:spacing w:before="360" w:after="240"/>
        <w:ind w:left="1134" w:hanging="1134"/>
        <w:outlineLvl w:val="0"/>
      </w:pPr>
      <w:r w:rsidRPr="00370CB3">
        <w:t xml:space="preserve">If a staff member or patient is injured or there is a near miss, staff must complete an IWR-1 form which is available on the Trust’s intranet.   The </w:t>
      </w:r>
      <w:r w:rsidRPr="004C615C">
        <w:t xml:space="preserve">report will be investigated by their line manager, actioned as appropriate and it is the responsibility of the line manager to give feedback to the staff member.    </w:t>
      </w:r>
    </w:p>
    <w:p w14:paraId="0A393C95" w14:textId="77777777" w:rsidR="003C6202" w:rsidRDefault="008D1892" w:rsidP="007E4266">
      <w:pPr>
        <w:numPr>
          <w:ilvl w:val="0"/>
          <w:numId w:val="4"/>
        </w:numPr>
        <w:tabs>
          <w:tab w:val="left" w:pos="1162"/>
        </w:tabs>
        <w:spacing w:before="360" w:after="240"/>
        <w:jc w:val="both"/>
        <w:outlineLvl w:val="0"/>
        <w:rPr>
          <w:b/>
          <w:bCs/>
          <w:sz w:val="28"/>
          <w:szCs w:val="28"/>
        </w:rPr>
      </w:pPr>
      <w:bookmarkStart w:id="19" w:name="_Toc404611132"/>
      <w:bookmarkStart w:id="20" w:name="_Toc130478882"/>
      <w:r>
        <w:rPr>
          <w:b/>
          <w:bCs/>
          <w:sz w:val="28"/>
          <w:szCs w:val="28"/>
        </w:rPr>
        <w:t>Responsibilities</w:t>
      </w:r>
      <w:bookmarkEnd w:id="19"/>
      <w:bookmarkEnd w:id="20"/>
    </w:p>
    <w:p w14:paraId="54C20902" w14:textId="77777777" w:rsidR="003C6202" w:rsidRDefault="008D1892" w:rsidP="007E4266">
      <w:pPr>
        <w:numPr>
          <w:ilvl w:val="1"/>
          <w:numId w:val="4"/>
        </w:numPr>
        <w:tabs>
          <w:tab w:val="clear" w:pos="1446"/>
          <w:tab w:val="left" w:pos="1162"/>
        </w:tabs>
        <w:spacing w:before="360" w:after="240"/>
        <w:ind w:left="1134" w:hanging="1134"/>
        <w:outlineLvl w:val="0"/>
      </w:pPr>
      <w:r w:rsidRPr="003C6202">
        <w:t xml:space="preserve">This procedure is aligned to </w:t>
      </w:r>
      <w:r w:rsidR="006409A7" w:rsidRPr="003C6202">
        <w:t>the moving and h</w:t>
      </w:r>
      <w:r w:rsidR="00C97D72" w:rsidRPr="003C6202">
        <w:t xml:space="preserve">andling </w:t>
      </w:r>
      <w:r w:rsidR="006409A7" w:rsidRPr="003C6202">
        <w:t>p</w:t>
      </w:r>
      <w:r w:rsidRPr="003C6202">
        <w:t>olicy which identifies the lines of accountability</w:t>
      </w:r>
      <w:r w:rsidR="00020E7B" w:rsidRPr="003C6202">
        <w:t>.</w:t>
      </w:r>
      <w:bookmarkStart w:id="21" w:name="_Toc404362876"/>
      <w:bookmarkStart w:id="22" w:name="_Toc404611133"/>
    </w:p>
    <w:p w14:paraId="6E4B5B68" w14:textId="77777777" w:rsidR="003C6202" w:rsidRDefault="00C97D72" w:rsidP="007E4266">
      <w:pPr>
        <w:numPr>
          <w:ilvl w:val="1"/>
          <w:numId w:val="4"/>
        </w:numPr>
        <w:tabs>
          <w:tab w:val="clear" w:pos="1446"/>
          <w:tab w:val="left" w:pos="1162"/>
        </w:tabs>
        <w:spacing w:before="360" w:after="240"/>
        <w:ind w:left="1134" w:hanging="1134"/>
        <w:outlineLvl w:val="0"/>
      </w:pPr>
      <w:r w:rsidRPr="00020E7B">
        <w:t xml:space="preserve">The </w:t>
      </w:r>
      <w:r w:rsidRPr="003C6202">
        <w:rPr>
          <w:b/>
          <w:bCs/>
        </w:rPr>
        <w:t>Operation</w:t>
      </w:r>
      <w:r w:rsidR="001A3D3E" w:rsidRPr="003C6202">
        <w:rPr>
          <w:b/>
          <w:bCs/>
        </w:rPr>
        <w:t>al Unit</w:t>
      </w:r>
      <w:r w:rsidRPr="003C6202">
        <w:rPr>
          <w:b/>
          <w:bCs/>
        </w:rPr>
        <w:t xml:space="preserve"> Managers</w:t>
      </w:r>
      <w:r w:rsidR="00FE138B" w:rsidRPr="003C6202">
        <w:rPr>
          <w:b/>
          <w:bCs/>
        </w:rPr>
        <w:t xml:space="preserve"> (O</w:t>
      </w:r>
      <w:r w:rsidR="001A3D3E" w:rsidRPr="003C6202">
        <w:rPr>
          <w:b/>
          <w:bCs/>
        </w:rPr>
        <w:t>U</w:t>
      </w:r>
      <w:r w:rsidR="00FE138B" w:rsidRPr="003C6202">
        <w:rPr>
          <w:b/>
          <w:bCs/>
        </w:rPr>
        <w:t>Ms)</w:t>
      </w:r>
      <w:r w:rsidRPr="003C6202">
        <w:rPr>
          <w:b/>
          <w:bCs/>
        </w:rPr>
        <w:t xml:space="preserve"> </w:t>
      </w:r>
      <w:r w:rsidRPr="00020E7B">
        <w:t xml:space="preserve">are </w:t>
      </w:r>
      <w:r w:rsidR="00020E7B" w:rsidRPr="00020E7B">
        <w:t xml:space="preserve">accountable for ensuring all staff </w:t>
      </w:r>
      <w:r w:rsidR="009E3EB6">
        <w:t>remain safe at work where practicably possible</w:t>
      </w:r>
      <w:r w:rsidR="006524CF">
        <w:t>.</w:t>
      </w:r>
    </w:p>
    <w:p w14:paraId="218B6C30" w14:textId="4EFE780E" w:rsidR="00020E7B" w:rsidRDefault="00020E7B" w:rsidP="007E4266">
      <w:pPr>
        <w:numPr>
          <w:ilvl w:val="1"/>
          <w:numId w:val="4"/>
        </w:numPr>
        <w:tabs>
          <w:tab w:val="clear" w:pos="1446"/>
          <w:tab w:val="left" w:pos="1162"/>
        </w:tabs>
        <w:spacing w:before="360" w:after="240"/>
        <w:ind w:left="1134" w:hanging="1134"/>
        <w:outlineLvl w:val="0"/>
      </w:pPr>
      <w:r>
        <w:t>K</w:t>
      </w:r>
      <w:r w:rsidR="00C97D72" w:rsidRPr="00A30DC9">
        <w:t>ey performance indicators for manual handling are</w:t>
      </w:r>
      <w:r w:rsidR="003C6202">
        <w:t>:</w:t>
      </w:r>
    </w:p>
    <w:p w14:paraId="7CC23956" w14:textId="77777777" w:rsidR="00020E7B" w:rsidRDefault="009E3EB6" w:rsidP="007E4266">
      <w:pPr>
        <w:numPr>
          <w:ilvl w:val="2"/>
          <w:numId w:val="10"/>
        </w:numPr>
        <w:spacing w:after="240"/>
        <w:ind w:left="1418" w:hanging="284"/>
        <w:jc w:val="both"/>
      </w:pPr>
      <w:r>
        <w:t>Number of days lost due to manual handling injuries</w:t>
      </w:r>
    </w:p>
    <w:p w14:paraId="421E9885" w14:textId="77777777" w:rsidR="00020E7B" w:rsidRDefault="009E3EB6" w:rsidP="007E4266">
      <w:pPr>
        <w:numPr>
          <w:ilvl w:val="2"/>
          <w:numId w:val="10"/>
        </w:numPr>
        <w:spacing w:after="240"/>
        <w:ind w:left="1418" w:hanging="284"/>
        <w:jc w:val="both"/>
      </w:pPr>
      <w:r>
        <w:t>Number of no and low harm incidents or near misses reported as an indicator of a good reporting culture to prevent future harm.</w:t>
      </w:r>
    </w:p>
    <w:p w14:paraId="2ACDFEF5" w14:textId="77777777" w:rsidR="00C97D72" w:rsidRPr="00A30DC9" w:rsidRDefault="00216B6E" w:rsidP="007E4266">
      <w:pPr>
        <w:numPr>
          <w:ilvl w:val="2"/>
          <w:numId w:val="10"/>
        </w:numPr>
        <w:spacing w:after="240"/>
        <w:ind w:left="1418" w:hanging="284"/>
        <w:jc w:val="both"/>
      </w:pPr>
      <w:r>
        <w:t>Percentage reduction in</w:t>
      </w:r>
      <w:r w:rsidR="00020E7B">
        <w:t xml:space="preserve"> manual handling injuries</w:t>
      </w:r>
    </w:p>
    <w:p w14:paraId="3BBAD246" w14:textId="77777777" w:rsidR="00FE138B" w:rsidRDefault="001A3D3E" w:rsidP="007E4266">
      <w:pPr>
        <w:numPr>
          <w:ilvl w:val="1"/>
          <w:numId w:val="4"/>
        </w:numPr>
        <w:tabs>
          <w:tab w:val="clear" w:pos="1446"/>
          <w:tab w:val="left" w:pos="1162"/>
        </w:tabs>
        <w:spacing w:before="360" w:after="240"/>
        <w:ind w:left="1134" w:hanging="1134"/>
        <w:outlineLvl w:val="0"/>
      </w:pPr>
      <w:r w:rsidRPr="003C6202">
        <w:rPr>
          <w:b/>
          <w:bCs/>
        </w:rPr>
        <w:t>OUMs</w:t>
      </w:r>
      <w:r w:rsidR="009E3EB6" w:rsidRPr="003C6202">
        <w:rPr>
          <w:b/>
          <w:bCs/>
        </w:rPr>
        <w:t xml:space="preserve">, Operations managers (OMs), OTLs </w:t>
      </w:r>
      <w:r w:rsidR="00C97D72" w:rsidRPr="003C6202">
        <w:rPr>
          <w:b/>
          <w:bCs/>
        </w:rPr>
        <w:t>/ Managers</w:t>
      </w:r>
      <w:r w:rsidR="00C97D72" w:rsidRPr="003C6202">
        <w:t xml:space="preserve"> </w:t>
      </w:r>
      <w:r w:rsidR="00FE138B">
        <w:t xml:space="preserve">are responsible for: </w:t>
      </w:r>
    </w:p>
    <w:p w14:paraId="0E21FA0E" w14:textId="77777777" w:rsidR="003C6202" w:rsidRDefault="00FE138B" w:rsidP="007E4266">
      <w:pPr>
        <w:numPr>
          <w:ilvl w:val="2"/>
          <w:numId w:val="10"/>
        </w:numPr>
        <w:spacing w:after="240"/>
        <w:ind w:left="1418" w:hanging="284"/>
        <w:jc w:val="both"/>
      </w:pPr>
      <w:r>
        <w:t>E</w:t>
      </w:r>
      <w:r w:rsidR="00ED1F56">
        <w:t xml:space="preserve">nsuring that all staff </w:t>
      </w:r>
      <w:r w:rsidR="00B02A1D">
        <w:t xml:space="preserve">are aware </w:t>
      </w:r>
      <w:r w:rsidR="00EC4628">
        <w:t>of this</w:t>
      </w:r>
      <w:r w:rsidR="00ED1F56">
        <w:t xml:space="preserve"> policy and understand their role in reducin</w:t>
      </w:r>
      <w:r>
        <w:t>g risks.</w:t>
      </w:r>
    </w:p>
    <w:p w14:paraId="4C5DAC6F" w14:textId="77777777" w:rsidR="003C6202" w:rsidRDefault="00F631AA" w:rsidP="007E4266">
      <w:pPr>
        <w:numPr>
          <w:ilvl w:val="2"/>
          <w:numId w:val="10"/>
        </w:numPr>
        <w:spacing w:after="240"/>
        <w:ind w:left="1418" w:hanging="284"/>
        <w:jc w:val="both"/>
      </w:pPr>
      <w:r w:rsidRPr="00C44252">
        <w:t>Ensuri</w:t>
      </w:r>
      <w:r>
        <w:t>ng</w:t>
      </w:r>
      <w:r w:rsidRPr="00C44252">
        <w:t xml:space="preserve"> the appropriate procedures and </w:t>
      </w:r>
      <w:r>
        <w:t xml:space="preserve">equipment guidelines </w:t>
      </w:r>
      <w:r w:rsidRPr="00C44252">
        <w:t>are available in the workplac</w:t>
      </w:r>
      <w:r w:rsidRPr="00B826FB">
        <w:t>e, either in paper form or on-line.</w:t>
      </w:r>
    </w:p>
    <w:p w14:paraId="05D73152" w14:textId="77777777" w:rsidR="003C6202" w:rsidRDefault="00C875E3" w:rsidP="007E4266">
      <w:pPr>
        <w:numPr>
          <w:ilvl w:val="2"/>
          <w:numId w:val="10"/>
        </w:numPr>
        <w:spacing w:after="240"/>
        <w:ind w:left="1418" w:hanging="284"/>
        <w:jc w:val="both"/>
      </w:pPr>
      <w:r>
        <w:t xml:space="preserve">Ensuring </w:t>
      </w:r>
      <w:r w:rsidRPr="00290608">
        <w:t xml:space="preserve">that all </w:t>
      </w:r>
      <w:r>
        <w:t xml:space="preserve">significant non-patient </w:t>
      </w:r>
      <w:r w:rsidRPr="00290608">
        <w:t>manual handling risks within their specific area of management accountability are identified</w:t>
      </w:r>
      <w:r>
        <w:t xml:space="preserve"> on the premises risk </w:t>
      </w:r>
      <w:r w:rsidR="00544970">
        <w:t>assessment and</w:t>
      </w:r>
      <w:r>
        <w:t xml:space="preserve"> implement any action plan coming from them.</w:t>
      </w:r>
      <w:r w:rsidRPr="00C44252">
        <w:t xml:space="preserve"> This may include routine,</w:t>
      </w:r>
      <w:r>
        <w:t xml:space="preserve"> infrequent or emergency tasks.</w:t>
      </w:r>
      <w:r w:rsidRPr="00C44252">
        <w:t xml:space="preserve"> </w:t>
      </w:r>
    </w:p>
    <w:p w14:paraId="6E133BDF" w14:textId="77777777" w:rsidR="003C6202" w:rsidRDefault="00216B6E" w:rsidP="007E4266">
      <w:pPr>
        <w:numPr>
          <w:ilvl w:val="2"/>
          <w:numId w:val="10"/>
        </w:numPr>
        <w:spacing w:after="240"/>
        <w:ind w:left="1418" w:hanging="284"/>
        <w:jc w:val="both"/>
      </w:pPr>
      <w:r>
        <w:t>I</w:t>
      </w:r>
      <w:r w:rsidR="00C875E3">
        <w:t>f they are unable to resolve the risk or it may have wider implications across the service</w:t>
      </w:r>
      <w:r w:rsidR="009E3EB6">
        <w:t>,</w:t>
      </w:r>
      <w:r w:rsidR="007B49B8">
        <w:t xml:space="preserve"> they should contact the health and safety m</w:t>
      </w:r>
      <w:r>
        <w:t>anager.</w:t>
      </w:r>
    </w:p>
    <w:p w14:paraId="7D8D89AD" w14:textId="10FDA798" w:rsidR="00FE138B" w:rsidRDefault="00C875E3" w:rsidP="007E4266">
      <w:pPr>
        <w:numPr>
          <w:ilvl w:val="2"/>
          <w:numId w:val="10"/>
        </w:numPr>
        <w:spacing w:after="240"/>
        <w:ind w:left="1418" w:hanging="284"/>
        <w:jc w:val="both"/>
      </w:pPr>
      <w:r w:rsidRPr="00C44252">
        <w:t>These risk assessments must be kept up to date to reflect ch</w:t>
      </w:r>
      <w:r>
        <w:t>anges in practice and equipment, notifying any unresolved risks to the</w:t>
      </w:r>
      <w:r w:rsidR="00562FB5">
        <w:t xml:space="preserve"> </w:t>
      </w:r>
      <w:r w:rsidR="007B49B8">
        <w:t>health and safety m</w:t>
      </w:r>
      <w:r>
        <w:t xml:space="preserve">anager. </w:t>
      </w:r>
    </w:p>
    <w:p w14:paraId="58BBEDDA" w14:textId="77777777" w:rsidR="003C6202" w:rsidRPr="003C6202" w:rsidRDefault="00EC4628" w:rsidP="007E4266">
      <w:pPr>
        <w:numPr>
          <w:ilvl w:val="1"/>
          <w:numId w:val="4"/>
        </w:numPr>
        <w:tabs>
          <w:tab w:val="clear" w:pos="1446"/>
          <w:tab w:val="left" w:pos="1162"/>
        </w:tabs>
        <w:spacing w:before="360" w:after="240"/>
        <w:ind w:left="1134" w:hanging="1134"/>
        <w:outlineLvl w:val="0"/>
      </w:pPr>
      <w:r w:rsidRPr="003C6202">
        <w:t>Requesting the Health and S</w:t>
      </w:r>
      <w:r w:rsidR="007B49B8" w:rsidRPr="003C6202">
        <w:t>afety m</w:t>
      </w:r>
      <w:r w:rsidR="00F631AA" w:rsidRPr="003C6202">
        <w:t xml:space="preserve">anager to assist with a risk assessment </w:t>
      </w:r>
      <w:r w:rsidR="00216B6E" w:rsidRPr="003C6202">
        <w:t>for the</w:t>
      </w:r>
      <w:r w:rsidR="00FE138B" w:rsidRPr="003C6202">
        <w:t xml:space="preserve"> purchase any new equipment which may have </w:t>
      </w:r>
      <w:r w:rsidR="0048018E" w:rsidRPr="003C6202">
        <w:t xml:space="preserve">a </w:t>
      </w:r>
      <w:r w:rsidR="00FE138B" w:rsidRPr="003C6202">
        <w:t>significant handling issue.</w:t>
      </w:r>
      <w:r w:rsidR="00F631AA" w:rsidRPr="003C6202">
        <w:t xml:space="preserve">  Ensuring that </w:t>
      </w:r>
      <w:r w:rsidR="00216B6E" w:rsidRPr="003C6202">
        <w:t xml:space="preserve">before </w:t>
      </w:r>
      <w:r w:rsidR="00F631AA" w:rsidRPr="003C6202">
        <w:t xml:space="preserve">new equipment is </w:t>
      </w:r>
      <w:r w:rsidR="00216B6E" w:rsidRPr="003C6202">
        <w:t xml:space="preserve">considered the manual handling protocols and hierarchy i.e., avoidance, mechanisation is </w:t>
      </w:r>
      <w:r w:rsidR="00544970" w:rsidRPr="003C6202">
        <w:t>explored,</w:t>
      </w:r>
      <w:r w:rsidR="00216B6E" w:rsidRPr="003C6202">
        <w:t xml:space="preserve"> and risk assessed to ensure it is fit for purpose.  </w:t>
      </w:r>
    </w:p>
    <w:p w14:paraId="43FB0EA6" w14:textId="77777777" w:rsidR="003C6202" w:rsidRDefault="00F631AA" w:rsidP="007E4266">
      <w:pPr>
        <w:numPr>
          <w:ilvl w:val="1"/>
          <w:numId w:val="4"/>
        </w:numPr>
        <w:tabs>
          <w:tab w:val="clear" w:pos="1446"/>
          <w:tab w:val="left" w:pos="1162"/>
        </w:tabs>
        <w:spacing w:before="360" w:after="240"/>
        <w:ind w:left="1134" w:hanging="1134"/>
        <w:outlineLvl w:val="0"/>
        <w:rPr>
          <w:b/>
          <w:bCs/>
        </w:rPr>
      </w:pPr>
      <w:r w:rsidRPr="00290608">
        <w:t xml:space="preserve">Ensuring that where the capability of a member of staff to carry out handling operations </w:t>
      </w:r>
      <w:r w:rsidR="00216B6E">
        <w:t>may be a concern</w:t>
      </w:r>
      <w:r w:rsidRPr="00290608">
        <w:t xml:space="preserve"> (</w:t>
      </w:r>
      <w:r w:rsidR="00544970" w:rsidRPr="00290608">
        <w:t>e.g.,</w:t>
      </w:r>
      <w:r w:rsidRPr="00290608">
        <w:t xml:space="preserve"> pregnancy or period of </w:t>
      </w:r>
      <w:r w:rsidRPr="00A22A6F">
        <w:t>sickness absence following a back injury</w:t>
      </w:r>
      <w:r w:rsidR="00216B6E">
        <w:t xml:space="preserve"> or pre-existing medical condition</w:t>
      </w:r>
      <w:r w:rsidR="00697E37">
        <w:t>) a referral is made to the occupational h</w:t>
      </w:r>
      <w:r w:rsidRPr="00A22A6F">
        <w:t xml:space="preserve">ealth </w:t>
      </w:r>
      <w:r>
        <w:t xml:space="preserve">provider </w:t>
      </w:r>
      <w:r w:rsidRPr="00A22A6F">
        <w:t>for assessment</w:t>
      </w:r>
      <w:r>
        <w:t>.</w:t>
      </w:r>
    </w:p>
    <w:p w14:paraId="0538F2B0" w14:textId="77777777" w:rsidR="003C6202" w:rsidRDefault="00F631AA" w:rsidP="007E4266">
      <w:pPr>
        <w:numPr>
          <w:ilvl w:val="1"/>
          <w:numId w:val="4"/>
        </w:numPr>
        <w:tabs>
          <w:tab w:val="clear" w:pos="1446"/>
          <w:tab w:val="left" w:pos="1162"/>
        </w:tabs>
        <w:spacing w:before="360" w:after="240"/>
        <w:ind w:left="1134" w:hanging="1134"/>
        <w:outlineLvl w:val="0"/>
        <w:rPr>
          <w:b/>
          <w:bCs/>
        </w:rPr>
      </w:pPr>
      <w:r>
        <w:t xml:space="preserve">Make available fast track </w:t>
      </w:r>
      <w:r w:rsidR="00A73764">
        <w:t>referral</w:t>
      </w:r>
      <w:r w:rsidR="00697E37">
        <w:t xml:space="preserve"> via the wellbeing hub</w:t>
      </w:r>
      <w:r>
        <w:t xml:space="preserve">, for any staff sustaining a </w:t>
      </w:r>
      <w:r w:rsidR="00EC4628">
        <w:t>muscular</w:t>
      </w:r>
      <w:r>
        <w:t>-skeletal injury at work, or where an injury is affecting their ability to work.</w:t>
      </w:r>
    </w:p>
    <w:p w14:paraId="38B886EC" w14:textId="77777777" w:rsidR="003C6202" w:rsidRDefault="00A73764" w:rsidP="007E4266">
      <w:pPr>
        <w:numPr>
          <w:ilvl w:val="1"/>
          <w:numId w:val="4"/>
        </w:numPr>
        <w:tabs>
          <w:tab w:val="clear" w:pos="1446"/>
          <w:tab w:val="left" w:pos="1162"/>
        </w:tabs>
        <w:spacing w:before="360" w:after="240"/>
        <w:ind w:left="1134" w:hanging="1134"/>
        <w:outlineLvl w:val="0"/>
        <w:rPr>
          <w:b/>
          <w:bCs/>
        </w:rPr>
      </w:pPr>
      <w:r>
        <w:t>S</w:t>
      </w:r>
      <w:r w:rsidR="00C875E3">
        <w:t xml:space="preserve">taff </w:t>
      </w:r>
      <w:r>
        <w:t xml:space="preserve">receive full training for any </w:t>
      </w:r>
      <w:r w:rsidR="00C875E3">
        <w:t xml:space="preserve">new manual handling </w:t>
      </w:r>
      <w:r>
        <w:t>process or activity</w:t>
      </w:r>
      <w:r w:rsidR="00C875E3">
        <w:t xml:space="preserve"> to ensure the safety of staff and others. </w:t>
      </w:r>
    </w:p>
    <w:p w14:paraId="1AF1A403" w14:textId="77777777" w:rsidR="003C6202" w:rsidRDefault="003B19E4" w:rsidP="007E4266">
      <w:pPr>
        <w:numPr>
          <w:ilvl w:val="1"/>
          <w:numId w:val="4"/>
        </w:numPr>
        <w:tabs>
          <w:tab w:val="clear" w:pos="1446"/>
          <w:tab w:val="left" w:pos="1162"/>
        </w:tabs>
        <w:spacing w:before="360" w:after="240"/>
        <w:ind w:left="1134" w:hanging="1134"/>
        <w:outlineLvl w:val="0"/>
        <w:rPr>
          <w:b/>
          <w:bCs/>
        </w:rPr>
      </w:pPr>
      <w:r w:rsidRPr="00954195">
        <w:t>Ensuring that staff report any accidents, incidents, near misses or ill-health due to work on the web-b</w:t>
      </w:r>
      <w:r w:rsidR="00EC4628">
        <w:t>ased incident report form (DIF1</w:t>
      </w:r>
      <w:r w:rsidRPr="00954195">
        <w:t>).  This generates notification to the</w:t>
      </w:r>
      <w:r w:rsidR="007E635E" w:rsidRPr="00954195">
        <w:t xml:space="preserve">ir line </w:t>
      </w:r>
      <w:r w:rsidRPr="00954195">
        <w:t>manager</w:t>
      </w:r>
      <w:r w:rsidR="007E635E" w:rsidRPr="00954195">
        <w:t xml:space="preserve">/team leader </w:t>
      </w:r>
      <w:r w:rsidRPr="00954195">
        <w:t xml:space="preserve">who must then either investigate the incident themselves or nominate another person to do this within the identified time frame.  </w:t>
      </w:r>
    </w:p>
    <w:p w14:paraId="728C44EB" w14:textId="77777777" w:rsidR="003C6202" w:rsidRDefault="003B19E4" w:rsidP="007E4266">
      <w:pPr>
        <w:numPr>
          <w:ilvl w:val="1"/>
          <w:numId w:val="4"/>
        </w:numPr>
        <w:tabs>
          <w:tab w:val="clear" w:pos="1446"/>
          <w:tab w:val="left" w:pos="1162"/>
        </w:tabs>
        <w:spacing w:before="360" w:after="240"/>
        <w:ind w:left="1134" w:hanging="1134"/>
        <w:outlineLvl w:val="0"/>
        <w:rPr>
          <w:b/>
          <w:bCs/>
        </w:rPr>
      </w:pPr>
      <w:r w:rsidRPr="00954195">
        <w:t xml:space="preserve">Line managers are responsible for ensuring </w:t>
      </w:r>
      <w:r w:rsidR="00954195" w:rsidRPr="00954195">
        <w:t xml:space="preserve">appropriate </w:t>
      </w:r>
      <w:r w:rsidRPr="00954195">
        <w:t xml:space="preserve">feedback and support is given to staff. </w:t>
      </w:r>
    </w:p>
    <w:p w14:paraId="0B53CBCE" w14:textId="77777777" w:rsidR="003C6202" w:rsidRDefault="003B19E4" w:rsidP="007E4266">
      <w:pPr>
        <w:numPr>
          <w:ilvl w:val="1"/>
          <w:numId w:val="4"/>
        </w:numPr>
        <w:tabs>
          <w:tab w:val="clear" w:pos="1446"/>
          <w:tab w:val="left" w:pos="1162"/>
        </w:tabs>
        <w:spacing w:before="360" w:after="240"/>
        <w:ind w:left="1134" w:hanging="1134"/>
        <w:outlineLvl w:val="0"/>
        <w:rPr>
          <w:b/>
          <w:bCs/>
        </w:rPr>
      </w:pPr>
      <w:r w:rsidRPr="00954195">
        <w:t xml:space="preserve">Ensuring staff are aware </w:t>
      </w:r>
      <w:r w:rsidR="00954195" w:rsidRPr="00954195">
        <w:t xml:space="preserve">where and how to </w:t>
      </w:r>
      <w:r w:rsidRPr="00954195">
        <w:t>access</w:t>
      </w:r>
      <w:r w:rsidR="00954195" w:rsidRPr="00954195">
        <w:t xml:space="preserve"> further guidance for example from</w:t>
      </w:r>
      <w:r w:rsidRPr="00954195">
        <w:t xml:space="preserve"> Health &amp; Safety</w:t>
      </w:r>
      <w:r w:rsidR="00954195" w:rsidRPr="00954195">
        <w:t xml:space="preserve">, Clinical Education </w:t>
      </w:r>
      <w:r w:rsidRPr="00954195">
        <w:t xml:space="preserve">or out of </w:t>
      </w:r>
      <w:r w:rsidR="00EC4628" w:rsidRPr="00954195">
        <w:t>hours’</w:t>
      </w:r>
      <w:r w:rsidR="00954195" w:rsidRPr="00954195">
        <w:t xml:space="preserve"> support.</w:t>
      </w:r>
      <w:r w:rsidRPr="00954195">
        <w:t xml:space="preserve"> </w:t>
      </w:r>
    </w:p>
    <w:p w14:paraId="2F684CB3" w14:textId="77777777" w:rsidR="003C6202" w:rsidRDefault="00F631AA" w:rsidP="007E4266">
      <w:pPr>
        <w:numPr>
          <w:ilvl w:val="1"/>
          <w:numId w:val="4"/>
        </w:numPr>
        <w:tabs>
          <w:tab w:val="clear" w:pos="1446"/>
          <w:tab w:val="left" w:pos="1162"/>
        </w:tabs>
        <w:spacing w:before="360" w:after="240"/>
        <w:ind w:left="1134" w:hanging="1134"/>
        <w:outlineLvl w:val="0"/>
        <w:rPr>
          <w:b/>
          <w:bCs/>
        </w:rPr>
      </w:pPr>
      <w:r>
        <w:t>Reviewing</w:t>
      </w:r>
      <w:r w:rsidR="00622A64">
        <w:t xml:space="preserve"> the use and scope of a dynamic risk assessment </w:t>
      </w:r>
      <w:r>
        <w:t>as part of an accident investigation following an accident, near miss or reported ill-health due to work, of one of their staff, to ensure the correct procedure was followed.</w:t>
      </w:r>
    </w:p>
    <w:p w14:paraId="1D7803B1" w14:textId="3931326D" w:rsidR="00ED1F56" w:rsidRPr="003C6202" w:rsidRDefault="00EC4628" w:rsidP="007E4266">
      <w:pPr>
        <w:numPr>
          <w:ilvl w:val="1"/>
          <w:numId w:val="4"/>
        </w:numPr>
        <w:tabs>
          <w:tab w:val="clear" w:pos="1446"/>
          <w:tab w:val="left" w:pos="1162"/>
        </w:tabs>
        <w:spacing w:before="360" w:after="240"/>
        <w:ind w:left="1134" w:hanging="1134"/>
        <w:outlineLvl w:val="0"/>
        <w:rPr>
          <w:b/>
          <w:bCs/>
        </w:rPr>
      </w:pPr>
      <w:r>
        <w:t>Specifically,</w:t>
      </w:r>
      <w:r w:rsidR="00C958AC" w:rsidRPr="003C6202">
        <w:rPr>
          <w:b/>
        </w:rPr>
        <w:t xml:space="preserve"> </w:t>
      </w:r>
      <w:r w:rsidR="00C958AC" w:rsidRPr="003C6202">
        <w:rPr>
          <w:bCs/>
        </w:rPr>
        <w:t>Operational</w:t>
      </w:r>
      <w:r w:rsidR="00622A64" w:rsidRPr="003C6202">
        <w:rPr>
          <w:bCs/>
        </w:rPr>
        <w:t xml:space="preserve"> </w:t>
      </w:r>
      <w:r w:rsidR="00FE138B" w:rsidRPr="003C6202">
        <w:rPr>
          <w:bCs/>
        </w:rPr>
        <w:t xml:space="preserve">Team Leaders </w:t>
      </w:r>
      <w:r w:rsidR="007B49B8" w:rsidRPr="003C6202">
        <w:rPr>
          <w:bCs/>
        </w:rPr>
        <w:t>(OTL)</w:t>
      </w:r>
      <w:r w:rsidR="007B49B8">
        <w:t xml:space="preserve"> </w:t>
      </w:r>
      <w:r w:rsidR="00FE138B">
        <w:t>are responsible for:</w:t>
      </w:r>
    </w:p>
    <w:p w14:paraId="475DD163" w14:textId="77777777" w:rsidR="003C6202" w:rsidRDefault="00ED1F56" w:rsidP="007E4266">
      <w:pPr>
        <w:numPr>
          <w:ilvl w:val="2"/>
          <w:numId w:val="10"/>
        </w:numPr>
        <w:spacing w:after="240"/>
        <w:ind w:left="1418" w:hanging="284"/>
        <w:jc w:val="both"/>
      </w:pPr>
      <w:r>
        <w:t>Ensuring that a</w:t>
      </w:r>
      <w:r w:rsidR="00622A64">
        <w:t xml:space="preserve">ll operational </w:t>
      </w:r>
      <w:r>
        <w:t xml:space="preserve">staff have understood the manual handling risk assessments for the tasks they </w:t>
      </w:r>
      <w:r w:rsidR="00544970">
        <w:t>undertake and</w:t>
      </w:r>
      <w:r>
        <w:t xml:space="preserve"> understand the measures in place to reduce the risks.</w:t>
      </w:r>
    </w:p>
    <w:p w14:paraId="32F0815C" w14:textId="77777777" w:rsidR="003C6202" w:rsidRDefault="00FE138B" w:rsidP="007E4266">
      <w:pPr>
        <w:numPr>
          <w:ilvl w:val="2"/>
          <w:numId w:val="10"/>
        </w:numPr>
        <w:spacing w:after="240"/>
        <w:ind w:left="1418" w:hanging="284"/>
        <w:jc w:val="both"/>
      </w:pPr>
      <w:r>
        <w:t xml:space="preserve">Ensuring that all their staff are aware of the policies and procedures for </w:t>
      </w:r>
      <w:r w:rsidRPr="00704B62">
        <w:t xml:space="preserve">handling </w:t>
      </w:r>
      <w:r w:rsidR="007B49B8">
        <w:t>b</w:t>
      </w:r>
      <w:r w:rsidRPr="00704B62">
        <w:t>ariatric patients and those with complex needs</w:t>
      </w:r>
      <w:r>
        <w:t xml:space="preserve">. They must also </w:t>
      </w:r>
      <w:r w:rsidR="0097044A">
        <w:t>ensure</w:t>
      </w:r>
      <w:r w:rsidR="005D7894">
        <w:t xml:space="preserve"> </w:t>
      </w:r>
      <w:r w:rsidR="007B49B8">
        <w:t>that b</w:t>
      </w:r>
      <w:r w:rsidR="00C958AC">
        <w:t xml:space="preserve">ariatric vehicles are requested as </w:t>
      </w:r>
      <w:r>
        <w:t>necessary.</w:t>
      </w:r>
    </w:p>
    <w:p w14:paraId="3AEBF20A" w14:textId="77777777" w:rsidR="003C6202" w:rsidRDefault="00C875E3" w:rsidP="007E4266">
      <w:pPr>
        <w:numPr>
          <w:ilvl w:val="2"/>
          <w:numId w:val="10"/>
        </w:numPr>
        <w:spacing w:after="240"/>
        <w:ind w:left="1418" w:hanging="284"/>
        <w:jc w:val="both"/>
      </w:pPr>
      <w:r>
        <w:t xml:space="preserve">Ensuring staff </w:t>
      </w:r>
      <w:r w:rsidR="00622A64">
        <w:t xml:space="preserve">have </w:t>
      </w:r>
      <w:r>
        <w:t xml:space="preserve">access </w:t>
      </w:r>
      <w:r w:rsidR="00622A64">
        <w:t xml:space="preserve">to </w:t>
      </w:r>
      <w:r w:rsidR="00C958AC">
        <w:t xml:space="preserve">both </w:t>
      </w:r>
      <w:r w:rsidR="00C955F2">
        <w:t xml:space="preserve">equipment and </w:t>
      </w:r>
      <w:r>
        <w:t>generic patient handling</w:t>
      </w:r>
      <w:r w:rsidR="00C958AC">
        <w:t xml:space="preserve"> activity risk assessments</w:t>
      </w:r>
      <w:r>
        <w:t xml:space="preserve"> so they know the risks and control measures for the handling tasks they undertake.</w:t>
      </w:r>
    </w:p>
    <w:p w14:paraId="1352A6F8" w14:textId="64DC39CE" w:rsidR="003C6202" w:rsidRDefault="009D1ED9" w:rsidP="007E4266">
      <w:pPr>
        <w:numPr>
          <w:ilvl w:val="2"/>
          <w:numId w:val="10"/>
        </w:numPr>
        <w:spacing w:after="240"/>
        <w:ind w:left="1418" w:hanging="284"/>
        <w:jc w:val="both"/>
      </w:pPr>
      <w:r>
        <w:t xml:space="preserve">Ensuring that where </w:t>
      </w:r>
      <w:r w:rsidR="00C955F2" w:rsidRPr="0015726E">
        <w:t xml:space="preserve">manual handling injuries </w:t>
      </w:r>
      <w:r w:rsidR="00D779ED">
        <w:t xml:space="preserve">sustained by their staff at work </w:t>
      </w:r>
      <w:r>
        <w:t>res</w:t>
      </w:r>
      <w:r w:rsidR="00235732">
        <w:t xml:space="preserve">ult in over </w:t>
      </w:r>
      <w:r w:rsidR="00544970">
        <w:t>7-day</w:t>
      </w:r>
      <w:r w:rsidR="00235732">
        <w:t xml:space="preserve"> absences, </w:t>
      </w:r>
      <w:r>
        <w:t>reporting to</w:t>
      </w:r>
      <w:r w:rsidR="005D7894">
        <w:t xml:space="preserve"> RIDDOR is activated on the DIF</w:t>
      </w:r>
      <w:r>
        <w:t>-1 form</w:t>
      </w:r>
      <w:r w:rsidR="00A147BD">
        <w:t xml:space="preserve"> within the </w:t>
      </w:r>
      <w:r w:rsidR="00BB5250">
        <w:t>15-day</w:t>
      </w:r>
      <w:r w:rsidR="00A147BD">
        <w:t xml:space="preserve"> deadline</w:t>
      </w:r>
      <w:r w:rsidR="003C6202">
        <w:t>.</w:t>
      </w:r>
    </w:p>
    <w:p w14:paraId="24F4115A" w14:textId="74D465CF" w:rsidR="00580C78" w:rsidRPr="00580C78" w:rsidRDefault="00580C78" w:rsidP="007E4266">
      <w:pPr>
        <w:numPr>
          <w:ilvl w:val="2"/>
          <w:numId w:val="10"/>
        </w:numPr>
        <w:spacing w:after="240"/>
        <w:ind w:left="1418" w:hanging="284"/>
        <w:jc w:val="both"/>
      </w:pPr>
      <w:r>
        <w:t xml:space="preserve">Ensuring that manual handling equipment is available on each vehicle.  Ensure the vehicle equipment lists are completed each shift, if possible, with staff accessing any missing equipment or reporting if not available.  </w:t>
      </w:r>
    </w:p>
    <w:p w14:paraId="0D89B1BB" w14:textId="77777777" w:rsidR="003C6202" w:rsidRDefault="00C97D72" w:rsidP="007E4266">
      <w:pPr>
        <w:numPr>
          <w:ilvl w:val="1"/>
          <w:numId w:val="4"/>
        </w:numPr>
        <w:tabs>
          <w:tab w:val="clear" w:pos="1446"/>
          <w:tab w:val="left" w:pos="1162"/>
        </w:tabs>
        <w:spacing w:before="360" w:after="240"/>
        <w:ind w:left="1134" w:hanging="1134"/>
        <w:outlineLvl w:val="0"/>
      </w:pPr>
      <w:r w:rsidRPr="00793233">
        <w:rPr>
          <w:b/>
          <w:bCs/>
        </w:rPr>
        <w:t>Employees</w:t>
      </w:r>
      <w:r w:rsidRPr="003C6202">
        <w:t xml:space="preserve"> </w:t>
      </w:r>
      <w:r w:rsidRPr="00F80F1E">
        <w:t>are responsible fo</w:t>
      </w:r>
      <w:r>
        <w:t>r:</w:t>
      </w:r>
    </w:p>
    <w:p w14:paraId="3DF8A3B6" w14:textId="787DCF61" w:rsidR="00580C78" w:rsidRDefault="00580C78" w:rsidP="007E4266">
      <w:pPr>
        <w:numPr>
          <w:ilvl w:val="2"/>
          <w:numId w:val="10"/>
        </w:numPr>
        <w:spacing w:after="240"/>
        <w:ind w:left="1418" w:hanging="284"/>
        <w:jc w:val="both"/>
      </w:pPr>
      <w:r>
        <w:t>Understanding and carrying out their responsibilities under this policy and procedure</w:t>
      </w:r>
      <w:r w:rsidR="00DB6AFF">
        <w:t xml:space="preserve"> </w:t>
      </w:r>
      <w:r>
        <w:t>and having an awareness of the responsibilities of others.</w:t>
      </w:r>
    </w:p>
    <w:p w14:paraId="06AD56BC" w14:textId="32F4D031" w:rsidR="00DB6AFF" w:rsidRDefault="00DB6AFF" w:rsidP="007E4266">
      <w:pPr>
        <w:numPr>
          <w:ilvl w:val="2"/>
          <w:numId w:val="10"/>
        </w:numPr>
        <w:spacing w:after="240"/>
        <w:ind w:left="1418" w:hanging="284"/>
        <w:jc w:val="both"/>
      </w:pPr>
      <w:r w:rsidRPr="003C6F91">
        <w:t>Taking reasonable care of their own health and safety and of others who may be affected by their acts or omissio</w:t>
      </w:r>
      <w:r>
        <w:t>ns.</w:t>
      </w:r>
      <w:r w:rsidRPr="003C6F91">
        <w:t xml:space="preserve"> Doing this by assessing risks when undertaking manual handling </w:t>
      </w:r>
      <w:proofErr w:type="gramStart"/>
      <w:r w:rsidRPr="003C6F91">
        <w:t>tasks, and</w:t>
      </w:r>
      <w:proofErr w:type="gramEnd"/>
      <w:r w:rsidRPr="003C6F91">
        <w:t xml:space="preserve"> not put</w:t>
      </w:r>
      <w:r>
        <w:t>ting themselves or others at risk.</w:t>
      </w:r>
      <w:r w:rsidRPr="003C6F91">
        <w:t xml:space="preserve"> If they believe there is a risk of injury, to r</w:t>
      </w:r>
      <w:r w:rsidR="007B49B8">
        <w:t xml:space="preserve">eport this to their </w:t>
      </w:r>
      <w:r w:rsidR="00BB5250">
        <w:t>l</w:t>
      </w:r>
      <w:r w:rsidR="008E49EC">
        <w:t xml:space="preserve">ine </w:t>
      </w:r>
      <w:r w:rsidRPr="00B826FB">
        <w:t>manager or via E</w:t>
      </w:r>
      <w:r>
        <w:t>O</w:t>
      </w:r>
      <w:r w:rsidRPr="00B826FB">
        <w:t xml:space="preserve">C </w:t>
      </w:r>
      <w:r>
        <w:t>asking for extra help</w:t>
      </w:r>
      <w:r w:rsidRPr="003C6F91">
        <w:t xml:space="preserve"> and advice before attempting the task</w:t>
      </w:r>
      <w:r>
        <w:t xml:space="preserve">. </w:t>
      </w:r>
    </w:p>
    <w:p w14:paraId="42E52710" w14:textId="77777777" w:rsidR="00C97D72" w:rsidRDefault="00C97D72" w:rsidP="007E4266">
      <w:pPr>
        <w:numPr>
          <w:ilvl w:val="2"/>
          <w:numId w:val="10"/>
        </w:numPr>
        <w:spacing w:after="240"/>
        <w:ind w:left="1418" w:hanging="284"/>
        <w:jc w:val="both"/>
      </w:pPr>
      <w:r>
        <w:t>Attending training to understand the principles of safe handling, best practice techniques and how to use handling equipment and then put these into practice.</w:t>
      </w:r>
    </w:p>
    <w:p w14:paraId="6C187690" w14:textId="4F956EE6" w:rsidR="00DB6AFF" w:rsidRPr="00E52D8F" w:rsidRDefault="389E91C7" w:rsidP="007E4266">
      <w:pPr>
        <w:numPr>
          <w:ilvl w:val="2"/>
          <w:numId w:val="10"/>
        </w:numPr>
        <w:spacing w:after="240"/>
        <w:ind w:left="1418" w:hanging="284"/>
        <w:jc w:val="both"/>
      </w:pPr>
      <w:r>
        <w:t>Following their statutory duty by using manual handling equipment provided for their safety and that of others.</w:t>
      </w:r>
    </w:p>
    <w:p w14:paraId="018965C8" w14:textId="2C9C5DAA" w:rsidR="00DB6AFF" w:rsidRPr="003C6F91" w:rsidRDefault="00DB6AFF" w:rsidP="007E4266">
      <w:pPr>
        <w:numPr>
          <w:ilvl w:val="2"/>
          <w:numId w:val="10"/>
        </w:numPr>
        <w:spacing w:after="240"/>
        <w:ind w:left="1418" w:hanging="284"/>
        <w:jc w:val="both"/>
      </w:pPr>
      <w:r w:rsidRPr="003C6F91">
        <w:t xml:space="preserve">Reporting </w:t>
      </w:r>
      <w:r>
        <w:t>to their manager</w:t>
      </w:r>
      <w:r w:rsidRPr="00B826FB">
        <w:t xml:space="preserve"> all</w:t>
      </w:r>
      <w:r w:rsidRPr="003C6F91">
        <w:t xml:space="preserve"> </w:t>
      </w:r>
      <w:r>
        <w:t xml:space="preserve">incidents, near misses and </w:t>
      </w:r>
      <w:r w:rsidRPr="003C6F91">
        <w:t>manual handling injuries</w:t>
      </w:r>
      <w:r>
        <w:t xml:space="preserve"> to themselves or </w:t>
      </w:r>
      <w:r w:rsidR="008E49EC">
        <w:t xml:space="preserve">to </w:t>
      </w:r>
      <w:r>
        <w:t>a patient</w:t>
      </w:r>
      <w:r w:rsidRPr="003C6F91">
        <w:t>, including exacerbations of existing conditions, and</w:t>
      </w:r>
      <w:r w:rsidR="00BB5250">
        <w:t xml:space="preserve"> completing an DIF</w:t>
      </w:r>
      <w:r>
        <w:t>-1 incident form.</w:t>
      </w:r>
    </w:p>
    <w:p w14:paraId="652A247B" w14:textId="77777777" w:rsidR="00793233" w:rsidRDefault="00DB6AFF" w:rsidP="007E4266">
      <w:pPr>
        <w:numPr>
          <w:ilvl w:val="2"/>
          <w:numId w:val="10"/>
        </w:numPr>
        <w:spacing w:after="240"/>
        <w:ind w:left="1418" w:hanging="284"/>
        <w:jc w:val="both"/>
      </w:pPr>
      <w:r w:rsidRPr="0015726E">
        <w:t>Report</w:t>
      </w:r>
      <w:r>
        <w:t>ing,</w:t>
      </w:r>
      <w:r w:rsidRPr="0015726E">
        <w:t xml:space="preserve"> in confidence</w:t>
      </w:r>
      <w:r>
        <w:t>,</w:t>
      </w:r>
      <w:r w:rsidR="0096117C">
        <w:t xml:space="preserve"> to their line m</w:t>
      </w:r>
      <w:r w:rsidRPr="0015726E">
        <w:t xml:space="preserve">anager any personal conditions that may adversely affect their ability to perform manual handling </w:t>
      </w:r>
      <w:r>
        <w:t>tasks</w:t>
      </w:r>
      <w:r w:rsidRPr="0015726E">
        <w:t xml:space="preserve">, so that they may be referred to the </w:t>
      </w:r>
      <w:r w:rsidR="0096117C">
        <w:t>occupational health p</w:t>
      </w:r>
      <w:r>
        <w:t xml:space="preserve">rovider </w:t>
      </w:r>
      <w:r w:rsidRPr="0015726E">
        <w:t xml:space="preserve">for assessment. </w:t>
      </w:r>
    </w:p>
    <w:p w14:paraId="43A261E3" w14:textId="77777777" w:rsidR="00793233" w:rsidRDefault="00C97D72" w:rsidP="007E4266">
      <w:pPr>
        <w:numPr>
          <w:ilvl w:val="2"/>
          <w:numId w:val="10"/>
        </w:numPr>
        <w:spacing w:after="240"/>
        <w:ind w:left="1418" w:hanging="284"/>
        <w:jc w:val="both"/>
      </w:pPr>
      <w:r w:rsidRPr="00FC68F7">
        <w:t xml:space="preserve">The </w:t>
      </w:r>
      <w:r w:rsidRPr="00544970">
        <w:t>Health &amp; Safety Manager</w:t>
      </w:r>
      <w:r w:rsidRPr="003C6202">
        <w:t xml:space="preserve"> </w:t>
      </w:r>
      <w:r w:rsidRPr="00FC68F7">
        <w:t xml:space="preserve">is </w:t>
      </w:r>
      <w:r>
        <w:t>responsible for</w:t>
      </w:r>
      <w:r w:rsidR="00277A44">
        <w:t xml:space="preserve"> supporting staff with advice and guidance on manual handling activities and</w:t>
      </w:r>
      <w:r w:rsidR="00AC1E4B">
        <w:t xml:space="preserve"> </w:t>
      </w:r>
      <w:r w:rsidR="00277A44">
        <w:t>risk assessments</w:t>
      </w:r>
      <w:r w:rsidR="00AC1E4B">
        <w:t xml:space="preserve"> are suitable and sufficient</w:t>
      </w:r>
      <w:r w:rsidR="00277A44">
        <w:t xml:space="preserve">.  They are also responsible for auditing processes, </w:t>
      </w:r>
      <w:r w:rsidR="00544970">
        <w:t>procedures,</w:t>
      </w:r>
      <w:r w:rsidR="00277A44">
        <w:t xml:space="preserve"> and activities to ensure continuing improvement and </w:t>
      </w:r>
      <w:r w:rsidR="006E4739">
        <w:t xml:space="preserve">they should </w:t>
      </w:r>
      <w:r w:rsidR="00277A44">
        <w:t>regularly review the policy.</w:t>
      </w:r>
    </w:p>
    <w:p w14:paraId="06B734FF" w14:textId="77777777" w:rsidR="00793233" w:rsidRDefault="00DB6AFF" w:rsidP="007E4266">
      <w:pPr>
        <w:numPr>
          <w:ilvl w:val="2"/>
          <w:numId w:val="10"/>
        </w:numPr>
        <w:spacing w:after="240"/>
        <w:ind w:left="1418" w:hanging="284"/>
        <w:jc w:val="both"/>
      </w:pPr>
      <w:r>
        <w:t>Minutes of the Local Health &amp; Safety Groups are on the agenda of the</w:t>
      </w:r>
      <w:r w:rsidR="003C6202">
        <w:t xml:space="preserve"> </w:t>
      </w:r>
      <w:r w:rsidR="00544970">
        <w:t>Health and Safety Committee</w:t>
      </w:r>
      <w:r w:rsidR="0096117C">
        <w:t>.  Any action p</w:t>
      </w:r>
      <w:r>
        <w:t>oints which need approval will be discussed and a decision made, with action poin</w:t>
      </w:r>
      <w:r w:rsidR="0096117C">
        <w:t>ts assigned to the appropriate d</w:t>
      </w:r>
      <w:r>
        <w:t>irectorate t</w:t>
      </w:r>
      <w:r w:rsidR="0096117C">
        <w:t>o take forward.  Monitoring of action p</w:t>
      </w:r>
      <w:r>
        <w:t>oints stay on the agenda until completed.  Risk assessments will then be placed on the intranet and relevant managers notified, to bring to the attention of their staff.</w:t>
      </w:r>
    </w:p>
    <w:p w14:paraId="2714A7F2" w14:textId="36EB49E9" w:rsidR="00793233" w:rsidRDefault="00DB6AFF" w:rsidP="007E4266">
      <w:pPr>
        <w:numPr>
          <w:ilvl w:val="2"/>
          <w:numId w:val="10"/>
        </w:numPr>
        <w:spacing w:after="240"/>
        <w:ind w:left="1418" w:hanging="284"/>
        <w:jc w:val="both"/>
      </w:pPr>
      <w:r>
        <w:t xml:space="preserve">Giving advice to staff in relation to manual handling policies, </w:t>
      </w:r>
      <w:r w:rsidR="00544970">
        <w:t>procedures,</w:t>
      </w:r>
      <w:r>
        <w:t xml:space="preserve"> and risk assessments.  If issues are raised which h</w:t>
      </w:r>
      <w:r w:rsidR="0096117C">
        <w:t>ave wider implications for the s</w:t>
      </w:r>
      <w:r>
        <w:t>ervice these will be discussed with relevant managers and safety groups</w:t>
      </w:r>
      <w:r w:rsidR="00793233">
        <w:t>.</w:t>
      </w:r>
    </w:p>
    <w:p w14:paraId="78AB08C4" w14:textId="4675F957" w:rsidR="00793233" w:rsidRDefault="00DB6AFF" w:rsidP="007E4266">
      <w:pPr>
        <w:numPr>
          <w:ilvl w:val="2"/>
          <w:numId w:val="10"/>
        </w:numPr>
        <w:spacing w:after="240"/>
        <w:ind w:left="1418" w:hanging="284"/>
        <w:jc w:val="both"/>
      </w:pPr>
      <w:r w:rsidRPr="0015726E">
        <w:t>Reporting any manual handling injuries which come under the scope of RIDDOR to the Health and Safety Executive</w:t>
      </w:r>
      <w:r w:rsidR="0096117C">
        <w:t xml:space="preserve"> (HSE)</w:t>
      </w:r>
      <w:r w:rsidR="00793233">
        <w:t>.</w:t>
      </w:r>
    </w:p>
    <w:p w14:paraId="2BE26BDB" w14:textId="65DD5FA4" w:rsidR="00DB6AFF" w:rsidRPr="00B826FB" w:rsidRDefault="00DB6AFF" w:rsidP="007E4266">
      <w:pPr>
        <w:numPr>
          <w:ilvl w:val="2"/>
          <w:numId w:val="10"/>
        </w:numPr>
        <w:spacing w:after="240"/>
        <w:ind w:left="1418" w:hanging="284"/>
        <w:jc w:val="both"/>
      </w:pPr>
      <w:r w:rsidRPr="0015726E">
        <w:t>Collecting data on accidents and ill</w:t>
      </w:r>
      <w:r w:rsidR="008A4A52">
        <w:t>-</w:t>
      </w:r>
      <w:r w:rsidRPr="0015726E">
        <w:t>health</w:t>
      </w:r>
      <w:r w:rsidR="00BB5250">
        <w:t xml:space="preserve"> </w:t>
      </w:r>
      <w:r w:rsidRPr="0015726E">
        <w:t xml:space="preserve">related to manual </w:t>
      </w:r>
      <w:r>
        <w:t>handling</w:t>
      </w:r>
      <w:r w:rsidR="00BB5250">
        <w:t xml:space="preserve"> </w:t>
      </w:r>
      <w:r w:rsidRPr="0015726E">
        <w:t>an</w:t>
      </w:r>
      <w:r>
        <w:t>d identifying trends.</w:t>
      </w:r>
    </w:p>
    <w:p w14:paraId="285084B4" w14:textId="77777777" w:rsidR="00171643" w:rsidRPr="00793233" w:rsidRDefault="00171643" w:rsidP="007E4266">
      <w:pPr>
        <w:numPr>
          <w:ilvl w:val="1"/>
          <w:numId w:val="4"/>
        </w:numPr>
        <w:tabs>
          <w:tab w:val="clear" w:pos="1446"/>
          <w:tab w:val="left" w:pos="1162"/>
        </w:tabs>
        <w:spacing w:before="360" w:after="240"/>
        <w:ind w:left="1134" w:hanging="1134"/>
        <w:outlineLvl w:val="0"/>
      </w:pPr>
      <w:r w:rsidRPr="00793233">
        <w:rPr>
          <w:b/>
          <w:bCs/>
        </w:rPr>
        <w:t xml:space="preserve">Occupational Health Provider </w:t>
      </w:r>
      <w:r w:rsidRPr="00793233">
        <w:t>is responsible for:</w:t>
      </w:r>
    </w:p>
    <w:p w14:paraId="0D3B09E2" w14:textId="77777777" w:rsidR="00793233" w:rsidRDefault="00171643" w:rsidP="007E4266">
      <w:pPr>
        <w:numPr>
          <w:ilvl w:val="2"/>
          <w:numId w:val="10"/>
        </w:numPr>
        <w:spacing w:after="240"/>
        <w:ind w:left="1418" w:hanging="284"/>
        <w:jc w:val="both"/>
      </w:pPr>
      <w:r w:rsidRPr="00CA1B67">
        <w:t xml:space="preserve">Undertaking pre-employment </w:t>
      </w:r>
      <w:r>
        <w:t xml:space="preserve">medical </w:t>
      </w:r>
      <w:r w:rsidRPr="00CA1B67">
        <w:t>assessments of staff to ensure they can carry out</w:t>
      </w:r>
      <w:r>
        <w:t xml:space="preserve"> their job description safely. </w:t>
      </w:r>
      <w:r w:rsidRPr="00CA1B67">
        <w:t>Further assessment may be carried out at the request of the manager or individual</w:t>
      </w:r>
      <w:r w:rsidR="00793233">
        <w:t>.</w:t>
      </w:r>
    </w:p>
    <w:p w14:paraId="75544A92" w14:textId="77777777" w:rsidR="00793233" w:rsidRDefault="00171643" w:rsidP="007E4266">
      <w:pPr>
        <w:numPr>
          <w:ilvl w:val="2"/>
          <w:numId w:val="10"/>
        </w:numPr>
        <w:spacing w:after="240"/>
        <w:ind w:left="1418" w:hanging="284"/>
        <w:jc w:val="both"/>
      </w:pPr>
      <w:r w:rsidRPr="00CA1B67">
        <w:t xml:space="preserve">Giving advice on health matters to </w:t>
      </w:r>
      <w:r w:rsidR="008A4A52">
        <w:t>staff and managers</w:t>
      </w:r>
      <w:r w:rsidRPr="00CA1B67">
        <w:t xml:space="preserve"> including individual rehabilitation programmes following periods of ill-health.</w:t>
      </w:r>
    </w:p>
    <w:p w14:paraId="43EE17A2" w14:textId="3406528D" w:rsidR="008A4A52" w:rsidRDefault="008A4A52" w:rsidP="007E4266">
      <w:pPr>
        <w:numPr>
          <w:ilvl w:val="2"/>
          <w:numId w:val="10"/>
        </w:numPr>
        <w:spacing w:after="240"/>
        <w:ind w:left="1418" w:hanging="284"/>
        <w:jc w:val="both"/>
      </w:pPr>
      <w:r>
        <w:t>Providing trends analysis on the nature and causation of illness and injury associated with manual handling</w:t>
      </w:r>
      <w:r w:rsidR="00793233">
        <w:t>.</w:t>
      </w:r>
    </w:p>
    <w:p w14:paraId="68C2444C" w14:textId="77777777" w:rsidR="00793233" w:rsidRDefault="00171643" w:rsidP="007E4266">
      <w:pPr>
        <w:numPr>
          <w:ilvl w:val="1"/>
          <w:numId w:val="4"/>
        </w:numPr>
        <w:tabs>
          <w:tab w:val="clear" w:pos="1446"/>
          <w:tab w:val="left" w:pos="1162"/>
        </w:tabs>
        <w:spacing w:before="360" w:after="240"/>
        <w:ind w:left="1134" w:hanging="1134"/>
        <w:outlineLvl w:val="0"/>
      </w:pPr>
      <w:r w:rsidRPr="00793233">
        <w:rPr>
          <w:b/>
          <w:bCs/>
        </w:rPr>
        <w:t>Fleet Operations Department</w:t>
      </w:r>
      <w:r w:rsidR="002040A4" w:rsidRPr="00793233">
        <w:rPr>
          <w:b/>
          <w:bCs/>
        </w:rPr>
        <w:t xml:space="preserve"> </w:t>
      </w:r>
      <w:r w:rsidR="002040A4" w:rsidRPr="00793233">
        <w:t>are responsible for c</w:t>
      </w:r>
      <w:r w:rsidR="00277A44" w:rsidRPr="00793233">
        <w:t xml:space="preserve">ompleting their own </w:t>
      </w:r>
      <w:r w:rsidR="003762C5" w:rsidRPr="00793233">
        <w:t xml:space="preserve">written </w:t>
      </w:r>
      <w:r w:rsidR="00277A44" w:rsidRPr="00793233">
        <w:t>staff individual capability manual handling risk assessments</w:t>
      </w:r>
      <w:r w:rsidR="00697E37" w:rsidRPr="00793233">
        <w:t xml:space="preserve"> where required</w:t>
      </w:r>
      <w:r w:rsidR="003762C5" w:rsidRPr="00793233">
        <w:t>.</w:t>
      </w:r>
    </w:p>
    <w:p w14:paraId="31E01582" w14:textId="5F0F4B22" w:rsidR="00C97D72" w:rsidRPr="003D1F79" w:rsidRDefault="00EC6720" w:rsidP="007E4266">
      <w:pPr>
        <w:numPr>
          <w:ilvl w:val="1"/>
          <w:numId w:val="4"/>
        </w:numPr>
        <w:tabs>
          <w:tab w:val="clear" w:pos="1446"/>
          <w:tab w:val="left" w:pos="1162"/>
        </w:tabs>
        <w:spacing w:before="360" w:after="240"/>
        <w:ind w:left="1134" w:hanging="1134"/>
        <w:outlineLvl w:val="0"/>
      </w:pPr>
      <w:r w:rsidRPr="00793233">
        <w:rPr>
          <w:b/>
          <w:bCs/>
        </w:rPr>
        <w:t xml:space="preserve">Clinical Education </w:t>
      </w:r>
      <w:r w:rsidR="00527382">
        <w:t>is</w:t>
      </w:r>
      <w:r w:rsidR="00C97D72" w:rsidRPr="003D1F79">
        <w:t xml:space="preserve"> responsible for: </w:t>
      </w:r>
    </w:p>
    <w:p w14:paraId="7CA5F623" w14:textId="0550ADF7" w:rsidR="00673937" w:rsidRDefault="00527382" w:rsidP="007E4266">
      <w:pPr>
        <w:numPr>
          <w:ilvl w:val="2"/>
          <w:numId w:val="10"/>
        </w:numPr>
        <w:spacing w:after="240"/>
        <w:ind w:left="1418" w:hanging="284"/>
        <w:jc w:val="both"/>
      </w:pPr>
      <w:r>
        <w:t>Designing suitable and sufficient training programmes for b</w:t>
      </w:r>
      <w:r w:rsidR="00C97D72" w:rsidRPr="003D1F79">
        <w:t>oth patient handling and</w:t>
      </w:r>
      <w:r w:rsidR="00673937">
        <w:t xml:space="preserve"> equipment</w:t>
      </w:r>
      <w:r w:rsidR="00C97D72" w:rsidRPr="003D1F79">
        <w:t xml:space="preserve"> handling </w:t>
      </w:r>
      <w:r>
        <w:t>for</w:t>
      </w:r>
      <w:r w:rsidR="00C97D72" w:rsidRPr="003D1F79">
        <w:t xml:space="preserve"> all </w:t>
      </w:r>
      <w:r w:rsidR="00673937">
        <w:t xml:space="preserve">operational staff. </w:t>
      </w:r>
      <w:r w:rsidR="00C97D72" w:rsidRPr="003D1F79">
        <w:t xml:space="preserve">This includes </w:t>
      </w:r>
      <w:r w:rsidR="00697E37">
        <w:t>teaching operational t</w:t>
      </w:r>
      <w:r w:rsidR="003D1F79" w:rsidRPr="003D1F79">
        <w:t xml:space="preserve">eam </w:t>
      </w:r>
      <w:r w:rsidR="00697E37">
        <w:t>l</w:t>
      </w:r>
      <w:r w:rsidR="003D1F79" w:rsidRPr="003D1F79">
        <w:t xml:space="preserve">eaders the skills to be able to </w:t>
      </w:r>
      <w:r w:rsidR="008A4A52">
        <w:t>de</w:t>
      </w:r>
      <w:r w:rsidR="00E77620">
        <w:t xml:space="preserve">liver manual handling training and </w:t>
      </w:r>
      <w:r w:rsidR="003D1F79" w:rsidRPr="003D1F79">
        <w:t xml:space="preserve">how to complete </w:t>
      </w:r>
      <w:r w:rsidR="00C97D72" w:rsidRPr="003D1F79">
        <w:t>dynamic</w:t>
      </w:r>
      <w:r w:rsidR="00673937">
        <w:t xml:space="preserve"> on-the-</w:t>
      </w:r>
      <w:r w:rsidR="00673937" w:rsidRPr="00673937">
        <w:t>job</w:t>
      </w:r>
      <w:r w:rsidR="00C97D72" w:rsidRPr="00673937">
        <w:t xml:space="preserve"> risk assessments</w:t>
      </w:r>
      <w:r w:rsidR="003D1F79" w:rsidRPr="00673937">
        <w:t>.</w:t>
      </w:r>
    </w:p>
    <w:p w14:paraId="4D54323D" w14:textId="3DAA3EC8" w:rsidR="00E77620" w:rsidRDefault="00286085" w:rsidP="007E4266">
      <w:pPr>
        <w:numPr>
          <w:ilvl w:val="2"/>
          <w:numId w:val="10"/>
        </w:numPr>
        <w:spacing w:after="240"/>
        <w:ind w:left="1418" w:hanging="284"/>
        <w:jc w:val="both"/>
      </w:pPr>
      <w:r>
        <w:t>Providing a training r</w:t>
      </w:r>
      <w:r w:rsidR="00E77620">
        <w:t xml:space="preserve">atio of 1 trainer to 8 students </w:t>
      </w:r>
    </w:p>
    <w:p w14:paraId="721B1106" w14:textId="6653416C" w:rsidR="00527382" w:rsidRDefault="00527382" w:rsidP="007E4266">
      <w:pPr>
        <w:numPr>
          <w:ilvl w:val="2"/>
          <w:numId w:val="10"/>
        </w:numPr>
        <w:spacing w:after="240"/>
        <w:ind w:left="1418" w:hanging="284"/>
        <w:jc w:val="both"/>
      </w:pPr>
      <w:r>
        <w:t>Audit</w:t>
      </w:r>
      <w:r w:rsidR="00E77620">
        <w:t>ing</w:t>
      </w:r>
      <w:r>
        <w:t xml:space="preserve"> the quality of delivery and learning outcomes</w:t>
      </w:r>
    </w:p>
    <w:p w14:paraId="05F9D4D5" w14:textId="5F23C2B6" w:rsidR="00E77620" w:rsidRPr="00673937" w:rsidRDefault="00E77620" w:rsidP="007E4266">
      <w:pPr>
        <w:numPr>
          <w:ilvl w:val="2"/>
          <w:numId w:val="10"/>
        </w:numPr>
        <w:spacing w:after="240"/>
        <w:ind w:left="1418" w:hanging="284"/>
        <w:jc w:val="both"/>
      </w:pPr>
      <w:r>
        <w:t xml:space="preserve">Seeking assurance from partner HEI’s that suitable and sufficient manual handling training is incorporated </w:t>
      </w:r>
      <w:r w:rsidR="00544970">
        <w:t>into</w:t>
      </w:r>
      <w:r>
        <w:t xml:space="preserve"> an undergraduate programme</w:t>
      </w:r>
    </w:p>
    <w:p w14:paraId="05E09BB9" w14:textId="31EC1AA4" w:rsidR="00C97D72" w:rsidRPr="00673937" w:rsidRDefault="00673937" w:rsidP="007E4266">
      <w:pPr>
        <w:numPr>
          <w:ilvl w:val="2"/>
          <w:numId w:val="10"/>
        </w:numPr>
        <w:spacing w:after="240"/>
        <w:ind w:left="1418" w:hanging="284"/>
        <w:jc w:val="both"/>
      </w:pPr>
      <w:r w:rsidRPr="00673937">
        <w:t xml:space="preserve">Teaching manual handling skills and techniques using the manual </w:t>
      </w:r>
      <w:r>
        <w:t xml:space="preserve">handling activity risk assessments </w:t>
      </w:r>
      <w:r w:rsidRPr="00673937">
        <w:t xml:space="preserve">ensuring that new operational staff </w:t>
      </w:r>
      <w:proofErr w:type="gramStart"/>
      <w:r w:rsidRPr="00673937">
        <w:t>are capable of carrying</w:t>
      </w:r>
      <w:proofErr w:type="gramEnd"/>
      <w:r w:rsidRPr="00673937">
        <w:t xml:space="preserve"> out the manual handling tasks which are inherent </w:t>
      </w:r>
      <w:r w:rsidR="00E628F7">
        <w:t>to</w:t>
      </w:r>
      <w:r w:rsidRPr="00673937">
        <w:t xml:space="preserve"> the job. </w:t>
      </w:r>
    </w:p>
    <w:p w14:paraId="14C2B731" w14:textId="770A51F4" w:rsidR="00171643" w:rsidRPr="002040A4" w:rsidRDefault="389E91C7" w:rsidP="007E4266">
      <w:pPr>
        <w:numPr>
          <w:ilvl w:val="2"/>
          <w:numId w:val="10"/>
        </w:numPr>
        <w:spacing w:after="240"/>
        <w:ind w:left="1418" w:hanging="284"/>
        <w:jc w:val="both"/>
      </w:pPr>
      <w:r>
        <w:t xml:space="preserve">Ensuring that manual handling training is facilitated by tutors who have adequate knowledge and skills to teach this subject, </w:t>
      </w:r>
      <w:r w:rsidR="00F60140">
        <w:t>i.e.,</w:t>
      </w:r>
      <w:r>
        <w:t xml:space="preserve"> have a recognised national qualification in manual handling</w:t>
      </w:r>
      <w:r w:rsidR="002040A4">
        <w:t xml:space="preserve"> or have completed Cascade train the trainer from a tutor with </w:t>
      </w:r>
      <w:r w:rsidR="002040A4" w:rsidRPr="002040A4">
        <w:t>recognised national qualification in manual handling</w:t>
      </w:r>
      <w:r w:rsidR="00793233">
        <w:t>.</w:t>
      </w:r>
    </w:p>
    <w:p w14:paraId="015A4AD7" w14:textId="45EB098D" w:rsidR="00673937" w:rsidRPr="00673937" w:rsidRDefault="00171643" w:rsidP="007E4266">
      <w:pPr>
        <w:numPr>
          <w:ilvl w:val="2"/>
          <w:numId w:val="10"/>
        </w:numPr>
        <w:spacing w:after="240"/>
        <w:ind w:left="1418" w:hanging="284"/>
        <w:jc w:val="both"/>
      </w:pPr>
      <w:r w:rsidRPr="00673937">
        <w:t xml:space="preserve">Providing update training </w:t>
      </w:r>
      <w:r w:rsidR="00697E37">
        <w:t>through k</w:t>
      </w:r>
      <w:r w:rsidR="003A2033" w:rsidRPr="00673937">
        <w:t xml:space="preserve">ey </w:t>
      </w:r>
      <w:r w:rsidR="00697E37">
        <w:t>s</w:t>
      </w:r>
      <w:r w:rsidR="003A2033" w:rsidRPr="00673937">
        <w:t xml:space="preserve">kills </w:t>
      </w:r>
      <w:r w:rsidRPr="00673937">
        <w:t xml:space="preserve">for all </w:t>
      </w:r>
      <w:r w:rsidR="003A2033" w:rsidRPr="00673937">
        <w:t xml:space="preserve">operational </w:t>
      </w:r>
      <w:r w:rsidRPr="00673937">
        <w:t>staff</w:t>
      </w:r>
      <w:r w:rsidR="00673937" w:rsidRPr="00673937">
        <w:t xml:space="preserve"> on an annual basis</w:t>
      </w:r>
      <w:r w:rsidRPr="00673937">
        <w:t xml:space="preserve"> </w:t>
      </w:r>
      <w:r w:rsidR="00673937" w:rsidRPr="00673937">
        <w:t xml:space="preserve">ensuring </w:t>
      </w:r>
      <w:r w:rsidRPr="00673937">
        <w:t xml:space="preserve">training records </w:t>
      </w:r>
      <w:r w:rsidR="00673937" w:rsidRPr="00673937">
        <w:t xml:space="preserve">are auditable and held </w:t>
      </w:r>
      <w:r w:rsidRPr="00673937">
        <w:t>on a central training database.</w:t>
      </w:r>
      <w:r w:rsidR="002040A4" w:rsidRPr="00673937">
        <w:t xml:space="preserve"> </w:t>
      </w:r>
    </w:p>
    <w:p w14:paraId="7FF5D1D9" w14:textId="77777777" w:rsidR="00171643" w:rsidRPr="00793233" w:rsidRDefault="00171643" w:rsidP="007E4266">
      <w:pPr>
        <w:numPr>
          <w:ilvl w:val="1"/>
          <w:numId w:val="4"/>
        </w:numPr>
        <w:tabs>
          <w:tab w:val="clear" w:pos="1446"/>
          <w:tab w:val="left" w:pos="1162"/>
        </w:tabs>
        <w:spacing w:before="360" w:after="240"/>
        <w:ind w:left="1134" w:hanging="1134"/>
        <w:outlineLvl w:val="0"/>
      </w:pPr>
      <w:r w:rsidRPr="00793233">
        <w:rPr>
          <w:b/>
          <w:bCs/>
        </w:rPr>
        <w:t>Emergency Operation Centre</w:t>
      </w:r>
      <w:r w:rsidR="003762C5" w:rsidRPr="00793233">
        <w:rPr>
          <w:b/>
          <w:bCs/>
        </w:rPr>
        <w:t xml:space="preserve"> </w:t>
      </w:r>
      <w:r w:rsidRPr="00793233">
        <w:rPr>
          <w:b/>
          <w:bCs/>
        </w:rPr>
        <w:t xml:space="preserve">Control </w:t>
      </w:r>
      <w:r w:rsidRPr="00793233">
        <w:t>are responsible for:</w:t>
      </w:r>
    </w:p>
    <w:p w14:paraId="1480776F" w14:textId="77777777" w:rsidR="00171643" w:rsidRDefault="00171643" w:rsidP="007E4266">
      <w:pPr>
        <w:numPr>
          <w:ilvl w:val="2"/>
          <w:numId w:val="10"/>
        </w:numPr>
        <w:spacing w:after="240"/>
        <w:ind w:left="1418" w:hanging="284"/>
        <w:jc w:val="both"/>
      </w:pPr>
      <w:r w:rsidRPr="00A22A6F">
        <w:t>Ensuring that if staff</w:t>
      </w:r>
      <w:r w:rsidR="00562FB5">
        <w:t xml:space="preserve"> </w:t>
      </w:r>
      <w:r>
        <w:t xml:space="preserve">after carrying out a dynamic risk assessment, ask for </w:t>
      </w:r>
      <w:r w:rsidRPr="00A22A6F">
        <w:t>back up</w:t>
      </w:r>
      <w:r>
        <w:t>,</w:t>
      </w:r>
      <w:r w:rsidRPr="00A22A6F">
        <w:t xml:space="preserve"> that this request is granted</w:t>
      </w:r>
      <w:r>
        <w:t>, wherever possible.</w:t>
      </w:r>
    </w:p>
    <w:p w14:paraId="1F72973F" w14:textId="61F6EDF5" w:rsidR="006E4739" w:rsidRPr="00C51D05" w:rsidRDefault="006E4739" w:rsidP="007E4266">
      <w:pPr>
        <w:numPr>
          <w:ilvl w:val="2"/>
          <w:numId w:val="10"/>
        </w:numPr>
        <w:spacing w:after="240"/>
        <w:ind w:left="1418" w:hanging="284"/>
        <w:jc w:val="both"/>
      </w:pPr>
      <w:r>
        <w:t>Ensuring the despatch of the Bariatric vehicle and associated equipment where appropriate and in line with the Bariatric policy and procedure</w:t>
      </w:r>
      <w:r w:rsidR="00793233">
        <w:t>.</w:t>
      </w:r>
    </w:p>
    <w:p w14:paraId="5C810B6E" w14:textId="77777777" w:rsidR="007E4266" w:rsidRDefault="00726322" w:rsidP="007E4266">
      <w:pPr>
        <w:numPr>
          <w:ilvl w:val="0"/>
          <w:numId w:val="4"/>
        </w:numPr>
        <w:tabs>
          <w:tab w:val="left" w:pos="1162"/>
        </w:tabs>
        <w:spacing w:before="360" w:after="240"/>
        <w:outlineLvl w:val="0"/>
        <w:rPr>
          <w:b/>
          <w:bCs/>
          <w:sz w:val="28"/>
          <w:szCs w:val="28"/>
        </w:rPr>
      </w:pPr>
      <w:bookmarkStart w:id="23" w:name="_Toc130478883"/>
      <w:r w:rsidRPr="00F23FAB">
        <w:rPr>
          <w:b/>
          <w:bCs/>
          <w:sz w:val="28"/>
          <w:szCs w:val="28"/>
        </w:rPr>
        <w:t>Competence</w:t>
      </w:r>
      <w:bookmarkEnd w:id="21"/>
      <w:bookmarkEnd w:id="23"/>
    </w:p>
    <w:p w14:paraId="030C9E40" w14:textId="77777777" w:rsidR="007E4266" w:rsidRDefault="00FB03DF" w:rsidP="007E4266">
      <w:pPr>
        <w:numPr>
          <w:ilvl w:val="1"/>
          <w:numId w:val="4"/>
        </w:numPr>
        <w:tabs>
          <w:tab w:val="clear" w:pos="1446"/>
          <w:tab w:val="left" w:pos="1162"/>
        </w:tabs>
        <w:spacing w:before="360" w:after="240"/>
        <w:ind w:left="1134" w:hanging="1134"/>
        <w:outlineLvl w:val="0"/>
      </w:pPr>
      <w:r w:rsidRPr="007E4266">
        <w:t xml:space="preserve">The Trust recognises the specific skills required to deliver education, </w:t>
      </w:r>
      <w:r w:rsidR="00F60140" w:rsidRPr="007E4266">
        <w:t>training,</w:t>
      </w:r>
      <w:r w:rsidRPr="007E4266">
        <w:t xml:space="preserve"> and instruction, especially within the manual handling field. The </w:t>
      </w:r>
      <w:r w:rsidR="00697E37" w:rsidRPr="007E4266">
        <w:t>clinical e</w:t>
      </w:r>
      <w:r w:rsidR="00271728" w:rsidRPr="007E4266">
        <w:t xml:space="preserve">ducation team </w:t>
      </w:r>
      <w:r w:rsidRPr="007E4266">
        <w:t xml:space="preserve">will ensure a robust training programme is in place; such training will be delivered only by persons who hold the necessary national recognised qualification in manual handling. </w:t>
      </w:r>
    </w:p>
    <w:p w14:paraId="0524290C" w14:textId="683637EE" w:rsidR="00FB03DF" w:rsidRDefault="00C232E6" w:rsidP="007E4266">
      <w:pPr>
        <w:numPr>
          <w:ilvl w:val="1"/>
          <w:numId w:val="4"/>
        </w:numPr>
        <w:tabs>
          <w:tab w:val="clear" w:pos="1446"/>
          <w:tab w:val="left" w:pos="1162"/>
        </w:tabs>
        <w:spacing w:before="360" w:after="240"/>
        <w:ind w:left="1134" w:hanging="1134"/>
        <w:outlineLvl w:val="0"/>
      </w:pPr>
      <w:r w:rsidRPr="10C9E718">
        <w:t xml:space="preserve">Annual </w:t>
      </w:r>
      <w:r w:rsidR="00FB03DF" w:rsidRPr="10C9E718">
        <w:t>Manual handling training is mandatory for all staff within the Trust. The degree of training will depend on their role within the Trust, and on the degree of risk they may face. Operational staff who need to handle patients will receive an initial one-day</w:t>
      </w:r>
      <w:r w:rsidR="00C10612" w:rsidRPr="10C9E718">
        <w:t xml:space="preserve"> equivalent</w:t>
      </w:r>
      <w:r w:rsidR="00FB03DF" w:rsidRPr="10C9E718">
        <w:t xml:space="preserve"> practical based course followed by assessments, then regular refresher training updates on statutory </w:t>
      </w:r>
      <w:r w:rsidR="0055756B" w:rsidRPr="10C9E718">
        <w:t>and</w:t>
      </w:r>
      <w:r w:rsidR="00FB03DF" w:rsidRPr="10C9E718">
        <w:t xml:space="preserve"> mandatory training. </w:t>
      </w:r>
    </w:p>
    <w:p w14:paraId="37522E5B" w14:textId="77777777" w:rsidR="007E4266" w:rsidRDefault="00726322" w:rsidP="007E4266">
      <w:pPr>
        <w:numPr>
          <w:ilvl w:val="0"/>
          <w:numId w:val="4"/>
        </w:numPr>
        <w:tabs>
          <w:tab w:val="left" w:pos="1162"/>
        </w:tabs>
        <w:spacing w:before="360" w:after="240"/>
        <w:outlineLvl w:val="0"/>
        <w:rPr>
          <w:b/>
          <w:bCs/>
          <w:sz w:val="28"/>
          <w:szCs w:val="28"/>
        </w:rPr>
      </w:pPr>
      <w:bookmarkStart w:id="24" w:name="_Toc404362877"/>
      <w:bookmarkStart w:id="25" w:name="_Toc130478884"/>
      <w:r w:rsidRPr="00F23FAB">
        <w:rPr>
          <w:b/>
          <w:bCs/>
          <w:sz w:val="28"/>
          <w:szCs w:val="28"/>
        </w:rPr>
        <w:t>Monitoring</w:t>
      </w:r>
      <w:bookmarkEnd w:id="24"/>
      <w:r w:rsidRPr="00F23FAB">
        <w:rPr>
          <w:b/>
          <w:bCs/>
          <w:sz w:val="28"/>
          <w:szCs w:val="28"/>
        </w:rPr>
        <w:t xml:space="preserve"> </w:t>
      </w:r>
      <w:r w:rsidR="0019796E">
        <w:rPr>
          <w:b/>
          <w:bCs/>
          <w:sz w:val="28"/>
          <w:szCs w:val="28"/>
        </w:rPr>
        <w:t>and Compliance</w:t>
      </w:r>
      <w:bookmarkEnd w:id="25"/>
    </w:p>
    <w:p w14:paraId="598E62B3" w14:textId="4BFDDDE7" w:rsidR="00536944" w:rsidRPr="007E4266" w:rsidRDefault="0019796E" w:rsidP="007E4266">
      <w:pPr>
        <w:numPr>
          <w:ilvl w:val="1"/>
          <w:numId w:val="4"/>
        </w:numPr>
        <w:tabs>
          <w:tab w:val="clear" w:pos="1446"/>
          <w:tab w:val="left" w:pos="1162"/>
        </w:tabs>
        <w:spacing w:before="360" w:after="240"/>
        <w:ind w:left="1134" w:hanging="1134"/>
        <w:outlineLvl w:val="0"/>
      </w:pPr>
      <w:r w:rsidRPr="0019796E">
        <w:t>The</w:t>
      </w:r>
      <w:r w:rsidR="00544970">
        <w:t xml:space="preserve"> Executive</w:t>
      </w:r>
      <w:r w:rsidRPr="0019796E">
        <w:t xml:space="preserve"> Director of Quality</w:t>
      </w:r>
      <w:r w:rsidR="007E4266">
        <w:t xml:space="preserve"> </w:t>
      </w:r>
      <w:r w:rsidR="00F669E2">
        <w:t>and Nursing</w:t>
      </w:r>
      <w:r w:rsidR="00544970">
        <w:t xml:space="preserve"> and the</w:t>
      </w:r>
      <w:r w:rsidRPr="0019796E">
        <w:t xml:space="preserve"> Health and Safety</w:t>
      </w:r>
      <w:r w:rsidR="00544970">
        <w:t xml:space="preserve"> Committee</w:t>
      </w:r>
      <w:r w:rsidRPr="0019796E">
        <w:t xml:space="preserve"> </w:t>
      </w:r>
      <w:r w:rsidR="00536944" w:rsidRPr="006F67F3">
        <w:t>will monitor th</w:t>
      </w:r>
      <w:r w:rsidR="00536944">
        <w:t>is</w:t>
      </w:r>
      <w:r w:rsidR="00536944" w:rsidRPr="006F67F3">
        <w:t xml:space="preserve"> policy is adhered to and fit for purpose.</w:t>
      </w:r>
    </w:p>
    <w:p w14:paraId="46CB761A" w14:textId="77777777" w:rsidR="00726322" w:rsidRPr="00F23FAB" w:rsidRDefault="00726322" w:rsidP="007E4266">
      <w:pPr>
        <w:numPr>
          <w:ilvl w:val="0"/>
          <w:numId w:val="4"/>
        </w:numPr>
        <w:tabs>
          <w:tab w:val="left" w:pos="1162"/>
        </w:tabs>
        <w:spacing w:before="360" w:after="240"/>
        <w:outlineLvl w:val="0"/>
        <w:rPr>
          <w:b/>
          <w:bCs/>
          <w:sz w:val="28"/>
          <w:szCs w:val="28"/>
        </w:rPr>
      </w:pPr>
      <w:bookmarkStart w:id="26" w:name="_Toc210802636"/>
      <w:bookmarkStart w:id="27" w:name="_Toc404362878"/>
      <w:bookmarkStart w:id="28" w:name="_Toc130478885"/>
      <w:r w:rsidRPr="00F23FAB">
        <w:rPr>
          <w:b/>
          <w:bCs/>
          <w:sz w:val="28"/>
          <w:szCs w:val="28"/>
        </w:rPr>
        <w:t>Audit and Review</w:t>
      </w:r>
      <w:bookmarkEnd w:id="26"/>
      <w:bookmarkEnd w:id="27"/>
      <w:bookmarkEnd w:id="28"/>
    </w:p>
    <w:p w14:paraId="4C1EE65C" w14:textId="77777777" w:rsidR="007E4266" w:rsidRDefault="0019796E" w:rsidP="007E4266">
      <w:pPr>
        <w:numPr>
          <w:ilvl w:val="1"/>
          <w:numId w:val="4"/>
        </w:numPr>
        <w:tabs>
          <w:tab w:val="clear" w:pos="1446"/>
          <w:tab w:val="left" w:pos="1162"/>
        </w:tabs>
        <w:spacing w:before="360" w:after="240"/>
        <w:ind w:left="1134" w:hanging="1134"/>
        <w:outlineLvl w:val="0"/>
      </w:pPr>
      <w:r>
        <w:t>This procedure will be audited by the Health and Safety</w:t>
      </w:r>
      <w:r w:rsidR="00536944">
        <w:t xml:space="preserve"> Committee</w:t>
      </w:r>
      <w:r>
        <w:t xml:space="preserve"> at regular intervals, and initially six months after this procedure is approved and disseminated.</w:t>
      </w:r>
    </w:p>
    <w:p w14:paraId="441EED75" w14:textId="77777777" w:rsidR="007E4266" w:rsidRDefault="0019796E" w:rsidP="007E4266">
      <w:pPr>
        <w:numPr>
          <w:ilvl w:val="1"/>
          <w:numId w:val="4"/>
        </w:numPr>
        <w:tabs>
          <w:tab w:val="clear" w:pos="1446"/>
          <w:tab w:val="left" w:pos="1162"/>
        </w:tabs>
        <w:spacing w:before="360" w:after="240"/>
        <w:ind w:left="1134" w:hanging="1134"/>
        <w:outlineLvl w:val="0"/>
      </w:pPr>
      <w:r>
        <w:t>Effectiveness will be reviewed using the tools set out in the Trust’s Policy and Procedure for the Development and Management of Trust Policies and Procedures (also known as the Policy on Policies).</w:t>
      </w:r>
    </w:p>
    <w:p w14:paraId="69977370" w14:textId="77777777" w:rsidR="007E4266" w:rsidRDefault="0019796E" w:rsidP="007E4266">
      <w:pPr>
        <w:numPr>
          <w:ilvl w:val="1"/>
          <w:numId w:val="4"/>
        </w:numPr>
        <w:tabs>
          <w:tab w:val="clear" w:pos="1446"/>
          <w:tab w:val="left" w:pos="1162"/>
        </w:tabs>
        <w:spacing w:before="360" w:after="240"/>
        <w:ind w:left="1134" w:hanging="1134"/>
        <w:outlineLvl w:val="0"/>
      </w:pPr>
      <w:r>
        <w:t>This document will be reviewed in its entirety every three years or sooner if new legislation, codes of practice or national standards are introduced, or if feedback from employees indicates that the procedure is not working effectively.</w:t>
      </w:r>
    </w:p>
    <w:p w14:paraId="4BCAABE3" w14:textId="1F99C7EC" w:rsidR="00171643" w:rsidRPr="0019796E" w:rsidRDefault="0019796E" w:rsidP="007E4266">
      <w:pPr>
        <w:numPr>
          <w:ilvl w:val="1"/>
          <w:numId w:val="4"/>
        </w:numPr>
        <w:tabs>
          <w:tab w:val="clear" w:pos="1446"/>
          <w:tab w:val="left" w:pos="1162"/>
        </w:tabs>
        <w:spacing w:before="360" w:after="240"/>
        <w:ind w:left="1134" w:hanging="1134"/>
        <w:outlineLvl w:val="0"/>
      </w:pPr>
      <w:r>
        <w:t>All changes made to this procedure will go through the governance route for development and approval as set out in the Policy on Policies.</w:t>
      </w:r>
    </w:p>
    <w:p w14:paraId="3356C8A8" w14:textId="77777777" w:rsidR="007E4266" w:rsidRDefault="008D1892" w:rsidP="007E4266">
      <w:pPr>
        <w:numPr>
          <w:ilvl w:val="0"/>
          <w:numId w:val="4"/>
        </w:numPr>
        <w:tabs>
          <w:tab w:val="left" w:pos="1162"/>
        </w:tabs>
        <w:spacing w:before="360" w:after="240"/>
        <w:outlineLvl w:val="0"/>
        <w:rPr>
          <w:b/>
          <w:bCs/>
          <w:sz w:val="28"/>
          <w:szCs w:val="28"/>
        </w:rPr>
      </w:pPr>
      <w:bookmarkStart w:id="29" w:name="_Toc404611134"/>
      <w:bookmarkStart w:id="30" w:name="_Toc130478886"/>
      <w:bookmarkEnd w:id="22"/>
      <w:r w:rsidRPr="002748EF">
        <w:rPr>
          <w:b/>
          <w:bCs/>
          <w:sz w:val="28"/>
          <w:szCs w:val="28"/>
        </w:rPr>
        <w:t>Associated Documentation</w:t>
      </w:r>
      <w:bookmarkEnd w:id="29"/>
      <w:bookmarkEnd w:id="30"/>
    </w:p>
    <w:p w14:paraId="28BA1C44" w14:textId="7FDBEE6D" w:rsidR="00FA198C" w:rsidRPr="007E4266" w:rsidRDefault="00CE6649" w:rsidP="007E4266">
      <w:pPr>
        <w:numPr>
          <w:ilvl w:val="2"/>
          <w:numId w:val="10"/>
        </w:numPr>
        <w:spacing w:after="240"/>
        <w:ind w:left="1418" w:hanging="284"/>
        <w:jc w:val="both"/>
      </w:pPr>
      <w:r w:rsidRPr="007E4266">
        <w:t>Procedure for Treatment of Bariatric Patients</w:t>
      </w:r>
    </w:p>
    <w:p w14:paraId="06DB2CA8" w14:textId="0C91ACE0" w:rsidR="008D1892" w:rsidRPr="007E4266" w:rsidRDefault="003D577B" w:rsidP="007E4266">
      <w:pPr>
        <w:numPr>
          <w:ilvl w:val="2"/>
          <w:numId w:val="10"/>
        </w:numPr>
        <w:spacing w:after="240"/>
        <w:ind w:left="1418" w:hanging="284"/>
        <w:jc w:val="both"/>
      </w:pPr>
      <w:r w:rsidRPr="007E4266">
        <w:t>Sickness A</w:t>
      </w:r>
      <w:r w:rsidR="0019796E" w:rsidRPr="007E4266">
        <w:t xml:space="preserve">bsence Policy </w:t>
      </w:r>
    </w:p>
    <w:p w14:paraId="214CD53E" w14:textId="505B8FA5" w:rsidR="00FA198C" w:rsidRPr="007E4266" w:rsidRDefault="0019796E" w:rsidP="007E4266">
      <w:pPr>
        <w:numPr>
          <w:ilvl w:val="2"/>
          <w:numId w:val="10"/>
        </w:numPr>
        <w:spacing w:after="240"/>
        <w:ind w:left="1418" w:hanging="284"/>
        <w:jc w:val="both"/>
      </w:pPr>
      <w:r w:rsidRPr="007E4266">
        <w:t xml:space="preserve">Health and Safety Policy </w:t>
      </w:r>
    </w:p>
    <w:p w14:paraId="1B9D6572" w14:textId="77777777" w:rsidR="008D1892" w:rsidRPr="002748EF" w:rsidRDefault="008D1892" w:rsidP="007E4266">
      <w:pPr>
        <w:numPr>
          <w:ilvl w:val="0"/>
          <w:numId w:val="4"/>
        </w:numPr>
        <w:tabs>
          <w:tab w:val="left" w:pos="1162"/>
        </w:tabs>
        <w:spacing w:before="360" w:after="240"/>
        <w:outlineLvl w:val="0"/>
        <w:rPr>
          <w:b/>
          <w:bCs/>
          <w:sz w:val="28"/>
          <w:szCs w:val="28"/>
        </w:rPr>
      </w:pPr>
      <w:bookmarkStart w:id="31" w:name="_Toc404611135"/>
      <w:bookmarkStart w:id="32" w:name="_Toc130478887"/>
      <w:r w:rsidRPr="002748EF">
        <w:rPr>
          <w:b/>
          <w:bCs/>
          <w:sz w:val="28"/>
          <w:szCs w:val="28"/>
        </w:rPr>
        <w:t>References</w:t>
      </w:r>
      <w:bookmarkEnd w:id="31"/>
      <w:bookmarkEnd w:id="32"/>
    </w:p>
    <w:p w14:paraId="0049898E" w14:textId="77777777" w:rsidR="00FB03DF" w:rsidRPr="007E4266" w:rsidRDefault="00FB03DF" w:rsidP="007E4266">
      <w:pPr>
        <w:numPr>
          <w:ilvl w:val="2"/>
          <w:numId w:val="10"/>
        </w:numPr>
        <w:spacing w:after="240"/>
        <w:ind w:left="1418" w:hanging="284"/>
        <w:jc w:val="both"/>
      </w:pPr>
      <w:r w:rsidRPr="007E4266">
        <w:t>Health and Safety at Work Act 1974</w:t>
      </w:r>
    </w:p>
    <w:p w14:paraId="202EB679" w14:textId="77777777" w:rsidR="00FB03DF" w:rsidRPr="007E4266" w:rsidRDefault="00FB03DF" w:rsidP="007E4266">
      <w:pPr>
        <w:numPr>
          <w:ilvl w:val="2"/>
          <w:numId w:val="10"/>
        </w:numPr>
        <w:spacing w:after="240"/>
        <w:ind w:left="1418" w:hanging="284"/>
        <w:jc w:val="both"/>
      </w:pPr>
      <w:r w:rsidRPr="007E4266">
        <w:t>Health and Safety Commission (1999) Management of Health and Safety at Work Regulations</w:t>
      </w:r>
    </w:p>
    <w:p w14:paraId="3B1B080A" w14:textId="77777777" w:rsidR="00B14CC0" w:rsidRPr="007E4266" w:rsidRDefault="00FB03DF" w:rsidP="007E4266">
      <w:pPr>
        <w:numPr>
          <w:ilvl w:val="2"/>
          <w:numId w:val="10"/>
        </w:numPr>
        <w:spacing w:after="240"/>
        <w:ind w:left="1418" w:hanging="284"/>
        <w:jc w:val="both"/>
      </w:pPr>
      <w:r w:rsidRPr="007E4266">
        <w:t>Health and Safety Executive (1992) Manual Handling Operations Regulations (Revised 2002)</w:t>
      </w:r>
    </w:p>
    <w:p w14:paraId="1DFCDFB4" w14:textId="560A8499" w:rsidR="00545C93" w:rsidRPr="005B4E6A" w:rsidRDefault="00FB03DF" w:rsidP="007E4266">
      <w:pPr>
        <w:numPr>
          <w:ilvl w:val="2"/>
          <w:numId w:val="10"/>
        </w:numPr>
        <w:spacing w:after="240"/>
        <w:ind w:left="1418" w:hanging="284"/>
        <w:jc w:val="both"/>
      </w:pPr>
      <w:r w:rsidRPr="007E4266">
        <w:t>Health and Safety Executive (1998) Lifting Operations and Lifting Equipment Regulations</w:t>
      </w:r>
    </w:p>
    <w:sectPr w:rsidR="00545C93" w:rsidRPr="005B4E6A" w:rsidSect="0024602F">
      <w:headerReference w:type="even" r:id="rId14"/>
      <w:head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3BCE" w14:textId="77777777" w:rsidR="00D67DB7" w:rsidRDefault="00D67DB7">
      <w:r>
        <w:separator/>
      </w:r>
    </w:p>
    <w:p w14:paraId="23981F36" w14:textId="77777777" w:rsidR="00D67DB7" w:rsidRDefault="00D67DB7"/>
    <w:p w14:paraId="1DF21823" w14:textId="77777777" w:rsidR="00D67DB7" w:rsidRDefault="00D67DB7"/>
    <w:p w14:paraId="6B94AF0F" w14:textId="77777777" w:rsidR="00D67DB7" w:rsidRDefault="00D67DB7"/>
    <w:p w14:paraId="420CC311" w14:textId="77777777" w:rsidR="00D67DB7" w:rsidRDefault="00D67DB7"/>
    <w:p w14:paraId="7EA43D50" w14:textId="77777777" w:rsidR="00D67DB7" w:rsidRDefault="00D67DB7"/>
    <w:p w14:paraId="7DD1139B" w14:textId="77777777" w:rsidR="00D67DB7" w:rsidRDefault="00D67DB7"/>
    <w:p w14:paraId="58EA10BA" w14:textId="77777777" w:rsidR="00D67DB7" w:rsidRDefault="00D67DB7"/>
    <w:p w14:paraId="26908D4F" w14:textId="77777777" w:rsidR="00D67DB7" w:rsidRDefault="00D67DB7"/>
    <w:p w14:paraId="1289CC18" w14:textId="77777777" w:rsidR="00D67DB7" w:rsidRDefault="00D67DB7"/>
    <w:p w14:paraId="4B6777A1" w14:textId="77777777" w:rsidR="00D67DB7" w:rsidRDefault="00D67DB7"/>
    <w:p w14:paraId="5B653D32" w14:textId="77777777" w:rsidR="00D67DB7" w:rsidRDefault="00D67DB7"/>
    <w:p w14:paraId="55E97B9B" w14:textId="77777777" w:rsidR="00D67DB7" w:rsidRDefault="00D67DB7"/>
    <w:p w14:paraId="7937DE58" w14:textId="77777777" w:rsidR="00D67DB7" w:rsidRDefault="00D67DB7"/>
    <w:p w14:paraId="6F59CB87" w14:textId="77777777" w:rsidR="00D67DB7" w:rsidRDefault="00D67DB7"/>
    <w:p w14:paraId="62E1FA18" w14:textId="77777777" w:rsidR="00D67DB7" w:rsidRDefault="00D67DB7"/>
    <w:p w14:paraId="124454E5" w14:textId="77777777" w:rsidR="00D67DB7" w:rsidRDefault="00D67DB7"/>
    <w:p w14:paraId="6279976D" w14:textId="77777777" w:rsidR="00D67DB7" w:rsidRDefault="00D67DB7"/>
    <w:p w14:paraId="6DB32050" w14:textId="77777777" w:rsidR="00D67DB7" w:rsidRDefault="00D67DB7"/>
    <w:p w14:paraId="0BEB969A" w14:textId="77777777" w:rsidR="00D67DB7" w:rsidRDefault="00D67DB7"/>
    <w:p w14:paraId="67FD3708" w14:textId="77777777" w:rsidR="00D67DB7" w:rsidRDefault="00D67DB7"/>
    <w:p w14:paraId="78352ABC" w14:textId="77777777" w:rsidR="00D67DB7" w:rsidRDefault="00D67DB7"/>
    <w:p w14:paraId="2AB55FAA" w14:textId="77777777" w:rsidR="00D67DB7" w:rsidRDefault="00D67DB7"/>
    <w:p w14:paraId="0B23CFDB" w14:textId="77777777" w:rsidR="00D67DB7" w:rsidRDefault="00D67DB7"/>
    <w:p w14:paraId="77E9C8E4" w14:textId="77777777" w:rsidR="00D67DB7" w:rsidRDefault="00D67DB7"/>
    <w:p w14:paraId="5ECCC5D7" w14:textId="77777777" w:rsidR="00D67DB7" w:rsidRDefault="00D67DB7"/>
    <w:p w14:paraId="70CEC269" w14:textId="77777777" w:rsidR="00D67DB7" w:rsidRDefault="00D67DB7"/>
    <w:p w14:paraId="47053945" w14:textId="77777777" w:rsidR="00D67DB7" w:rsidRDefault="00D67DB7"/>
    <w:p w14:paraId="2E72E11D" w14:textId="77777777" w:rsidR="00D67DB7" w:rsidRDefault="00D67DB7"/>
    <w:p w14:paraId="0832CF3C" w14:textId="77777777" w:rsidR="00D67DB7" w:rsidRDefault="00D67DB7"/>
    <w:p w14:paraId="2044DF08" w14:textId="77777777" w:rsidR="00D67DB7" w:rsidRDefault="00D67DB7"/>
    <w:p w14:paraId="0D2CEC28" w14:textId="77777777" w:rsidR="00D67DB7" w:rsidRDefault="00D67DB7"/>
    <w:p w14:paraId="0F6C817E" w14:textId="77777777" w:rsidR="00D67DB7" w:rsidRDefault="00D67DB7"/>
    <w:p w14:paraId="50B072C6" w14:textId="77777777" w:rsidR="00D67DB7" w:rsidRDefault="00D67DB7"/>
    <w:p w14:paraId="1C2FF205" w14:textId="77777777" w:rsidR="00D67DB7" w:rsidRDefault="00D67DB7"/>
    <w:p w14:paraId="7664665B" w14:textId="77777777" w:rsidR="00D67DB7" w:rsidRDefault="00D67DB7"/>
    <w:p w14:paraId="04B7A846" w14:textId="77777777" w:rsidR="00D67DB7" w:rsidRDefault="00D67DB7"/>
    <w:p w14:paraId="14BF389C" w14:textId="77777777" w:rsidR="00D67DB7" w:rsidRDefault="00D67DB7"/>
    <w:p w14:paraId="06EB6E79" w14:textId="77777777" w:rsidR="00D67DB7" w:rsidRDefault="00D67DB7"/>
    <w:p w14:paraId="10F9DB78" w14:textId="77777777" w:rsidR="00D67DB7" w:rsidRDefault="00D67DB7"/>
  </w:endnote>
  <w:endnote w:type="continuationSeparator" w:id="0">
    <w:p w14:paraId="36D3BEA1" w14:textId="77777777" w:rsidR="00D67DB7" w:rsidRDefault="00D67DB7">
      <w:r>
        <w:continuationSeparator/>
      </w:r>
    </w:p>
    <w:p w14:paraId="7444F828" w14:textId="77777777" w:rsidR="00D67DB7" w:rsidRDefault="00D67DB7"/>
    <w:p w14:paraId="14F11649" w14:textId="77777777" w:rsidR="00D67DB7" w:rsidRDefault="00D67DB7"/>
    <w:p w14:paraId="7FF0BCD1" w14:textId="77777777" w:rsidR="00D67DB7" w:rsidRDefault="00D67DB7"/>
    <w:p w14:paraId="51889702" w14:textId="77777777" w:rsidR="00D67DB7" w:rsidRDefault="00D67DB7"/>
    <w:p w14:paraId="001615F3" w14:textId="77777777" w:rsidR="00D67DB7" w:rsidRDefault="00D67DB7"/>
    <w:p w14:paraId="6A54C62B" w14:textId="77777777" w:rsidR="00D67DB7" w:rsidRDefault="00D67DB7"/>
    <w:p w14:paraId="514356FC" w14:textId="77777777" w:rsidR="00D67DB7" w:rsidRDefault="00D67DB7"/>
    <w:p w14:paraId="1F6CD039" w14:textId="77777777" w:rsidR="00D67DB7" w:rsidRDefault="00D67DB7"/>
    <w:p w14:paraId="2C7CE9E8" w14:textId="77777777" w:rsidR="00D67DB7" w:rsidRDefault="00D67DB7"/>
    <w:p w14:paraId="4F2642E5" w14:textId="77777777" w:rsidR="00D67DB7" w:rsidRDefault="00D67DB7"/>
    <w:p w14:paraId="09E12E53" w14:textId="77777777" w:rsidR="00D67DB7" w:rsidRDefault="00D67DB7"/>
    <w:p w14:paraId="1EBAE58B" w14:textId="77777777" w:rsidR="00D67DB7" w:rsidRDefault="00D67DB7"/>
    <w:p w14:paraId="0304D29A" w14:textId="77777777" w:rsidR="00D67DB7" w:rsidRDefault="00D67DB7"/>
    <w:p w14:paraId="6B100DE6" w14:textId="77777777" w:rsidR="00D67DB7" w:rsidRDefault="00D67DB7"/>
    <w:p w14:paraId="61F213FC" w14:textId="77777777" w:rsidR="00D67DB7" w:rsidRDefault="00D67DB7"/>
    <w:p w14:paraId="1EF59CD1" w14:textId="77777777" w:rsidR="00D67DB7" w:rsidRDefault="00D67DB7"/>
    <w:p w14:paraId="4F8DB17A" w14:textId="77777777" w:rsidR="00D67DB7" w:rsidRDefault="00D67DB7"/>
    <w:p w14:paraId="09DE6DF7" w14:textId="77777777" w:rsidR="00D67DB7" w:rsidRDefault="00D67DB7"/>
    <w:p w14:paraId="352D4BA3" w14:textId="77777777" w:rsidR="00D67DB7" w:rsidRDefault="00D67DB7"/>
    <w:p w14:paraId="25BB7AD1" w14:textId="77777777" w:rsidR="00D67DB7" w:rsidRDefault="00D67DB7"/>
    <w:p w14:paraId="24636C29" w14:textId="77777777" w:rsidR="00D67DB7" w:rsidRDefault="00D67DB7"/>
    <w:p w14:paraId="15391845" w14:textId="77777777" w:rsidR="00D67DB7" w:rsidRDefault="00D67DB7"/>
    <w:p w14:paraId="4A64CB75" w14:textId="77777777" w:rsidR="00D67DB7" w:rsidRDefault="00D67DB7"/>
    <w:p w14:paraId="17DE30C8" w14:textId="77777777" w:rsidR="00D67DB7" w:rsidRDefault="00D67DB7"/>
    <w:p w14:paraId="42022400" w14:textId="77777777" w:rsidR="00D67DB7" w:rsidRDefault="00D67DB7"/>
    <w:p w14:paraId="672BE871" w14:textId="77777777" w:rsidR="00D67DB7" w:rsidRDefault="00D67DB7"/>
    <w:p w14:paraId="1A812C17" w14:textId="77777777" w:rsidR="00D67DB7" w:rsidRDefault="00D67DB7"/>
    <w:p w14:paraId="68853D8D" w14:textId="77777777" w:rsidR="00D67DB7" w:rsidRDefault="00D67DB7"/>
    <w:p w14:paraId="5A974A33" w14:textId="77777777" w:rsidR="00D67DB7" w:rsidRDefault="00D67DB7"/>
    <w:p w14:paraId="790669A8" w14:textId="77777777" w:rsidR="00D67DB7" w:rsidRDefault="00D67DB7"/>
    <w:p w14:paraId="061037CA" w14:textId="77777777" w:rsidR="00D67DB7" w:rsidRDefault="00D67DB7"/>
    <w:p w14:paraId="3738E745" w14:textId="77777777" w:rsidR="00D67DB7" w:rsidRDefault="00D67DB7"/>
    <w:p w14:paraId="1D0D2653" w14:textId="77777777" w:rsidR="00D67DB7" w:rsidRDefault="00D67DB7"/>
    <w:p w14:paraId="1C83F2FB" w14:textId="77777777" w:rsidR="00D67DB7" w:rsidRDefault="00D67DB7"/>
    <w:p w14:paraId="0D0D3CD6" w14:textId="77777777" w:rsidR="00D67DB7" w:rsidRDefault="00D67DB7"/>
    <w:p w14:paraId="4FE39351" w14:textId="77777777" w:rsidR="00D67DB7" w:rsidRDefault="00D67DB7"/>
    <w:p w14:paraId="68975F64" w14:textId="77777777" w:rsidR="00D67DB7" w:rsidRDefault="00D67DB7"/>
    <w:p w14:paraId="12337EC9" w14:textId="77777777" w:rsidR="00D67DB7" w:rsidRDefault="00D67DB7"/>
    <w:p w14:paraId="5C93975F" w14:textId="77777777" w:rsidR="00D67DB7" w:rsidRDefault="00D67DB7"/>
  </w:endnote>
  <w:endnote w:type="continuationNotice" w:id="1">
    <w:p w14:paraId="48EDD73A" w14:textId="77777777" w:rsidR="00D67DB7" w:rsidRDefault="00D67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BD28" w14:textId="77777777" w:rsidR="00152B10" w:rsidRDefault="00152B10" w:rsidP="00093C93">
    <w:pPr>
      <w:pStyle w:val="Footer"/>
      <w:tabs>
        <w:tab w:val="clear" w:pos="8306"/>
        <w:tab w:val="right" w:pos="8931"/>
      </w:tabs>
      <w:rPr>
        <w:sz w:val="20"/>
        <w:szCs w:val="20"/>
        <w:lang w:val="en-GB"/>
      </w:rPr>
    </w:pPr>
    <w:r>
      <w:rPr>
        <w:sz w:val="20"/>
        <w:szCs w:val="20"/>
        <w:lang w:val="en-GB"/>
      </w:rPr>
      <w:t>Moving and Handling Policy and Procedure</w:t>
    </w:r>
  </w:p>
  <w:p w14:paraId="38AA3BF5" w14:textId="0FE70A14" w:rsidR="00EC4628" w:rsidRPr="005B46A9" w:rsidRDefault="00F830AB" w:rsidP="00093C93">
    <w:pPr>
      <w:pStyle w:val="Footer"/>
      <w:tabs>
        <w:tab w:val="clear" w:pos="8306"/>
        <w:tab w:val="right" w:pos="8931"/>
      </w:tabs>
      <w:rPr>
        <w:sz w:val="20"/>
        <w:szCs w:val="20"/>
        <w:lang w:val="en-GB"/>
      </w:rPr>
    </w:pPr>
    <w:r>
      <w:rPr>
        <w:sz w:val="20"/>
        <w:szCs w:val="20"/>
        <w:lang w:val="en-GB"/>
      </w:rPr>
      <w:t>March 202</w:t>
    </w:r>
    <w:r w:rsidR="007F3F1D">
      <w:rPr>
        <w:sz w:val="20"/>
        <w:szCs w:val="20"/>
        <w:lang w:val="en-GB"/>
      </w:rPr>
      <w:t>6</w:t>
    </w:r>
    <w:r w:rsidR="00EC4628">
      <w:rPr>
        <w:sz w:val="20"/>
        <w:szCs w:val="20"/>
        <w:lang w:val="en-GB"/>
      </w:rPr>
      <w:tab/>
    </w:r>
    <w:r w:rsidR="00EC4628">
      <w:rPr>
        <w:sz w:val="20"/>
        <w:szCs w:val="20"/>
        <w:lang w:val="en-GB"/>
      </w:rPr>
      <w:tab/>
    </w:r>
    <w:r w:rsidR="00EC4628">
      <w:rPr>
        <w:rStyle w:val="PageNumber"/>
        <w:sz w:val="20"/>
        <w:szCs w:val="20"/>
      </w:rPr>
      <w:tab/>
    </w:r>
    <w:r w:rsidR="00EC4628">
      <w:rPr>
        <w:rStyle w:val="PageNumber"/>
        <w:sz w:val="20"/>
        <w:szCs w:val="20"/>
      </w:rPr>
      <w:tab/>
    </w:r>
    <w:r w:rsidR="00EC4628" w:rsidRPr="00312807">
      <w:rPr>
        <w:sz w:val="20"/>
        <w:szCs w:val="20"/>
        <w:lang w:val="en-GB"/>
      </w:rPr>
      <w:t xml:space="preserve">Page </w:t>
    </w:r>
    <w:r w:rsidR="00EC4628" w:rsidRPr="00312807">
      <w:rPr>
        <w:rStyle w:val="PageNumber"/>
        <w:sz w:val="20"/>
        <w:szCs w:val="20"/>
      </w:rPr>
      <w:fldChar w:fldCharType="begin"/>
    </w:r>
    <w:r w:rsidR="00EC4628" w:rsidRPr="00312807">
      <w:rPr>
        <w:rStyle w:val="PageNumber"/>
        <w:sz w:val="20"/>
        <w:szCs w:val="20"/>
      </w:rPr>
      <w:instrText xml:space="preserve"> PAGE </w:instrText>
    </w:r>
    <w:r w:rsidR="00EC4628" w:rsidRPr="00312807">
      <w:rPr>
        <w:rStyle w:val="PageNumber"/>
        <w:sz w:val="20"/>
        <w:szCs w:val="20"/>
      </w:rPr>
      <w:fldChar w:fldCharType="separate"/>
    </w:r>
    <w:r w:rsidR="007E6047">
      <w:rPr>
        <w:rStyle w:val="PageNumber"/>
        <w:noProof/>
        <w:sz w:val="20"/>
        <w:szCs w:val="20"/>
      </w:rPr>
      <w:t>2</w:t>
    </w:r>
    <w:r w:rsidR="00EC4628" w:rsidRPr="00312807">
      <w:rPr>
        <w:rStyle w:val="PageNumber"/>
        <w:sz w:val="20"/>
        <w:szCs w:val="20"/>
      </w:rPr>
      <w:fldChar w:fldCharType="end"/>
    </w:r>
    <w:r w:rsidR="00EC4628" w:rsidRPr="00312807">
      <w:rPr>
        <w:rStyle w:val="PageNumber"/>
        <w:sz w:val="20"/>
        <w:szCs w:val="20"/>
      </w:rPr>
      <w:t xml:space="preserve"> of</w:t>
    </w:r>
    <w:r w:rsidR="00EC4628" w:rsidRPr="00AC1D6F">
      <w:rPr>
        <w:rStyle w:val="PageNumber"/>
        <w:sz w:val="20"/>
        <w:szCs w:val="20"/>
      </w:rPr>
      <w:t xml:space="preserve"> </w:t>
    </w:r>
    <w:r w:rsidR="00EC4628" w:rsidRPr="00AC1D6F">
      <w:rPr>
        <w:rStyle w:val="PageNumber"/>
        <w:sz w:val="20"/>
        <w:szCs w:val="20"/>
      </w:rPr>
      <w:fldChar w:fldCharType="begin"/>
    </w:r>
    <w:r w:rsidR="00EC4628" w:rsidRPr="00AC1D6F">
      <w:rPr>
        <w:rStyle w:val="PageNumber"/>
        <w:sz w:val="20"/>
        <w:szCs w:val="20"/>
      </w:rPr>
      <w:instrText xml:space="preserve"> NUMPAGES </w:instrText>
    </w:r>
    <w:r w:rsidR="00EC4628" w:rsidRPr="00AC1D6F">
      <w:rPr>
        <w:rStyle w:val="PageNumber"/>
        <w:sz w:val="20"/>
        <w:szCs w:val="20"/>
      </w:rPr>
      <w:fldChar w:fldCharType="separate"/>
    </w:r>
    <w:r w:rsidR="007E6047">
      <w:rPr>
        <w:rStyle w:val="PageNumber"/>
        <w:noProof/>
        <w:sz w:val="20"/>
        <w:szCs w:val="20"/>
      </w:rPr>
      <w:t>15</w:t>
    </w:r>
    <w:r w:rsidR="00EC4628"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7EB9" w14:textId="77777777" w:rsidR="00D67DB7" w:rsidRDefault="00D67DB7">
      <w:r>
        <w:separator/>
      </w:r>
    </w:p>
    <w:p w14:paraId="52174E68" w14:textId="77777777" w:rsidR="00D67DB7" w:rsidRDefault="00D67DB7"/>
    <w:p w14:paraId="6327C565" w14:textId="77777777" w:rsidR="00D67DB7" w:rsidRDefault="00D67DB7"/>
    <w:p w14:paraId="07CC96D3" w14:textId="77777777" w:rsidR="00D67DB7" w:rsidRDefault="00D67DB7"/>
    <w:p w14:paraId="4EC2DC0B" w14:textId="77777777" w:rsidR="00D67DB7" w:rsidRDefault="00D67DB7"/>
    <w:p w14:paraId="24805F19" w14:textId="77777777" w:rsidR="00D67DB7" w:rsidRDefault="00D67DB7"/>
    <w:p w14:paraId="6BCD1866" w14:textId="77777777" w:rsidR="00D67DB7" w:rsidRDefault="00D67DB7"/>
    <w:p w14:paraId="362DE47C" w14:textId="77777777" w:rsidR="00D67DB7" w:rsidRDefault="00D67DB7"/>
    <w:p w14:paraId="19A34463" w14:textId="77777777" w:rsidR="00D67DB7" w:rsidRDefault="00D67DB7"/>
    <w:p w14:paraId="27834D8D" w14:textId="77777777" w:rsidR="00D67DB7" w:rsidRDefault="00D67DB7"/>
    <w:p w14:paraId="7342EDEA" w14:textId="77777777" w:rsidR="00D67DB7" w:rsidRDefault="00D67DB7"/>
    <w:p w14:paraId="69AE2616" w14:textId="77777777" w:rsidR="00D67DB7" w:rsidRDefault="00D67DB7"/>
    <w:p w14:paraId="58F81267" w14:textId="77777777" w:rsidR="00D67DB7" w:rsidRDefault="00D67DB7"/>
    <w:p w14:paraId="3FE6CF49" w14:textId="77777777" w:rsidR="00D67DB7" w:rsidRDefault="00D67DB7"/>
    <w:p w14:paraId="14AB0381" w14:textId="77777777" w:rsidR="00D67DB7" w:rsidRDefault="00D67DB7"/>
    <w:p w14:paraId="7FB2397C" w14:textId="77777777" w:rsidR="00D67DB7" w:rsidRDefault="00D67DB7"/>
    <w:p w14:paraId="73545124" w14:textId="77777777" w:rsidR="00D67DB7" w:rsidRDefault="00D67DB7"/>
    <w:p w14:paraId="04B9BF1A" w14:textId="77777777" w:rsidR="00D67DB7" w:rsidRDefault="00D67DB7"/>
    <w:p w14:paraId="64E50702" w14:textId="77777777" w:rsidR="00D67DB7" w:rsidRDefault="00D67DB7"/>
    <w:p w14:paraId="414ACB44" w14:textId="77777777" w:rsidR="00D67DB7" w:rsidRDefault="00D67DB7"/>
    <w:p w14:paraId="6D64CCFD" w14:textId="77777777" w:rsidR="00D67DB7" w:rsidRDefault="00D67DB7"/>
    <w:p w14:paraId="4F18E538" w14:textId="77777777" w:rsidR="00D67DB7" w:rsidRDefault="00D67DB7"/>
    <w:p w14:paraId="091E70FC" w14:textId="77777777" w:rsidR="00D67DB7" w:rsidRDefault="00D67DB7"/>
    <w:p w14:paraId="6FE12CA4" w14:textId="77777777" w:rsidR="00D67DB7" w:rsidRDefault="00D67DB7"/>
    <w:p w14:paraId="2C7A7927" w14:textId="77777777" w:rsidR="00D67DB7" w:rsidRDefault="00D67DB7"/>
    <w:p w14:paraId="7186A475" w14:textId="77777777" w:rsidR="00D67DB7" w:rsidRDefault="00D67DB7"/>
    <w:p w14:paraId="55600DCB" w14:textId="77777777" w:rsidR="00D67DB7" w:rsidRDefault="00D67DB7"/>
    <w:p w14:paraId="60FE1729" w14:textId="77777777" w:rsidR="00D67DB7" w:rsidRDefault="00D67DB7"/>
    <w:p w14:paraId="0ECB67C0" w14:textId="77777777" w:rsidR="00D67DB7" w:rsidRDefault="00D67DB7"/>
    <w:p w14:paraId="2C57DAC9" w14:textId="77777777" w:rsidR="00D67DB7" w:rsidRDefault="00D67DB7"/>
    <w:p w14:paraId="4171270A" w14:textId="77777777" w:rsidR="00D67DB7" w:rsidRDefault="00D67DB7"/>
    <w:p w14:paraId="2CF37231" w14:textId="77777777" w:rsidR="00D67DB7" w:rsidRDefault="00D67DB7"/>
    <w:p w14:paraId="12708730" w14:textId="77777777" w:rsidR="00D67DB7" w:rsidRDefault="00D67DB7"/>
    <w:p w14:paraId="01FEF78F" w14:textId="77777777" w:rsidR="00D67DB7" w:rsidRDefault="00D67DB7"/>
    <w:p w14:paraId="2D6BE87D" w14:textId="77777777" w:rsidR="00D67DB7" w:rsidRDefault="00D67DB7"/>
    <w:p w14:paraId="1FC2DE74" w14:textId="77777777" w:rsidR="00D67DB7" w:rsidRDefault="00D67DB7"/>
    <w:p w14:paraId="11DCC6DC" w14:textId="77777777" w:rsidR="00D67DB7" w:rsidRDefault="00D67DB7"/>
    <w:p w14:paraId="5DC59AAB" w14:textId="77777777" w:rsidR="00D67DB7" w:rsidRDefault="00D67DB7"/>
    <w:p w14:paraId="00CB8D88" w14:textId="77777777" w:rsidR="00D67DB7" w:rsidRDefault="00D67DB7"/>
    <w:p w14:paraId="1C01541B" w14:textId="77777777" w:rsidR="00D67DB7" w:rsidRDefault="00D67DB7"/>
  </w:footnote>
  <w:footnote w:type="continuationSeparator" w:id="0">
    <w:p w14:paraId="0FCCEDC0" w14:textId="77777777" w:rsidR="00D67DB7" w:rsidRDefault="00D67DB7">
      <w:r>
        <w:continuationSeparator/>
      </w:r>
    </w:p>
    <w:p w14:paraId="43C98E08" w14:textId="77777777" w:rsidR="00D67DB7" w:rsidRDefault="00D67DB7"/>
    <w:p w14:paraId="265A93FC" w14:textId="77777777" w:rsidR="00D67DB7" w:rsidRDefault="00D67DB7"/>
    <w:p w14:paraId="7BEC0488" w14:textId="77777777" w:rsidR="00D67DB7" w:rsidRDefault="00D67DB7"/>
    <w:p w14:paraId="2876DB61" w14:textId="77777777" w:rsidR="00D67DB7" w:rsidRDefault="00D67DB7"/>
    <w:p w14:paraId="72CAE962" w14:textId="77777777" w:rsidR="00D67DB7" w:rsidRDefault="00D67DB7"/>
    <w:p w14:paraId="6D6849F0" w14:textId="77777777" w:rsidR="00D67DB7" w:rsidRDefault="00D67DB7"/>
    <w:p w14:paraId="54E96769" w14:textId="77777777" w:rsidR="00D67DB7" w:rsidRDefault="00D67DB7"/>
    <w:p w14:paraId="1930FE4A" w14:textId="77777777" w:rsidR="00D67DB7" w:rsidRDefault="00D67DB7"/>
    <w:p w14:paraId="079819E1" w14:textId="77777777" w:rsidR="00D67DB7" w:rsidRDefault="00D67DB7"/>
    <w:p w14:paraId="71257AAB" w14:textId="77777777" w:rsidR="00D67DB7" w:rsidRDefault="00D67DB7"/>
    <w:p w14:paraId="45DFD939" w14:textId="77777777" w:rsidR="00D67DB7" w:rsidRDefault="00D67DB7"/>
    <w:p w14:paraId="379D3726" w14:textId="77777777" w:rsidR="00D67DB7" w:rsidRDefault="00D67DB7"/>
    <w:p w14:paraId="255985AC" w14:textId="77777777" w:rsidR="00D67DB7" w:rsidRDefault="00D67DB7"/>
    <w:p w14:paraId="7669DB4B" w14:textId="77777777" w:rsidR="00D67DB7" w:rsidRDefault="00D67DB7"/>
    <w:p w14:paraId="560EB4D8" w14:textId="77777777" w:rsidR="00D67DB7" w:rsidRDefault="00D67DB7"/>
    <w:p w14:paraId="0D3CB231" w14:textId="77777777" w:rsidR="00D67DB7" w:rsidRDefault="00D67DB7"/>
    <w:p w14:paraId="6C8CAE9B" w14:textId="77777777" w:rsidR="00D67DB7" w:rsidRDefault="00D67DB7"/>
    <w:p w14:paraId="6C1361F9" w14:textId="77777777" w:rsidR="00D67DB7" w:rsidRDefault="00D67DB7"/>
    <w:p w14:paraId="3EA27C6D" w14:textId="77777777" w:rsidR="00D67DB7" w:rsidRDefault="00D67DB7"/>
    <w:p w14:paraId="7A8C3BE2" w14:textId="77777777" w:rsidR="00D67DB7" w:rsidRDefault="00D67DB7"/>
    <w:p w14:paraId="70E24895" w14:textId="77777777" w:rsidR="00D67DB7" w:rsidRDefault="00D67DB7"/>
    <w:p w14:paraId="34076328" w14:textId="77777777" w:rsidR="00D67DB7" w:rsidRDefault="00D67DB7"/>
    <w:p w14:paraId="1A73C615" w14:textId="77777777" w:rsidR="00D67DB7" w:rsidRDefault="00D67DB7"/>
    <w:p w14:paraId="6682D138" w14:textId="77777777" w:rsidR="00D67DB7" w:rsidRDefault="00D67DB7"/>
    <w:p w14:paraId="43A13706" w14:textId="77777777" w:rsidR="00D67DB7" w:rsidRDefault="00D67DB7"/>
    <w:p w14:paraId="1AC8A751" w14:textId="77777777" w:rsidR="00D67DB7" w:rsidRDefault="00D67DB7"/>
    <w:p w14:paraId="1EC78281" w14:textId="77777777" w:rsidR="00D67DB7" w:rsidRDefault="00D67DB7"/>
    <w:p w14:paraId="66E64B8E" w14:textId="77777777" w:rsidR="00D67DB7" w:rsidRDefault="00D67DB7"/>
    <w:p w14:paraId="2BED655F" w14:textId="77777777" w:rsidR="00D67DB7" w:rsidRDefault="00D67DB7"/>
    <w:p w14:paraId="4D56BEBC" w14:textId="77777777" w:rsidR="00D67DB7" w:rsidRDefault="00D67DB7"/>
    <w:p w14:paraId="13E0083E" w14:textId="77777777" w:rsidR="00D67DB7" w:rsidRDefault="00D67DB7"/>
    <w:p w14:paraId="14A8F31D" w14:textId="77777777" w:rsidR="00D67DB7" w:rsidRDefault="00D67DB7"/>
    <w:p w14:paraId="3083690B" w14:textId="77777777" w:rsidR="00D67DB7" w:rsidRDefault="00D67DB7"/>
    <w:p w14:paraId="3C6185BE" w14:textId="77777777" w:rsidR="00D67DB7" w:rsidRDefault="00D67DB7"/>
    <w:p w14:paraId="04548D17" w14:textId="77777777" w:rsidR="00D67DB7" w:rsidRDefault="00D67DB7"/>
    <w:p w14:paraId="3AB54E46" w14:textId="77777777" w:rsidR="00D67DB7" w:rsidRDefault="00D67DB7"/>
    <w:p w14:paraId="58889FA1" w14:textId="77777777" w:rsidR="00D67DB7" w:rsidRDefault="00D67DB7"/>
    <w:p w14:paraId="0C60D947" w14:textId="77777777" w:rsidR="00D67DB7" w:rsidRDefault="00D67DB7"/>
    <w:p w14:paraId="7A7C40F2" w14:textId="77777777" w:rsidR="00D67DB7" w:rsidRDefault="00D67DB7"/>
  </w:footnote>
  <w:footnote w:type="continuationNotice" w:id="1">
    <w:p w14:paraId="72676A05" w14:textId="77777777" w:rsidR="00D67DB7" w:rsidRDefault="00D67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7D82" w14:textId="4A2DA623" w:rsidR="00EC4628" w:rsidRDefault="00152B10" w:rsidP="00435247">
    <w:pPr>
      <w:pStyle w:val="Header"/>
      <w:jc w:val="center"/>
      <w:rPr>
        <w:sz w:val="20"/>
      </w:rPr>
    </w:pPr>
    <w:r>
      <w:rPr>
        <w:sz w:val="20"/>
      </w:rPr>
      <w:t>Moving and Handling Policy and Procedure</w:t>
    </w:r>
  </w:p>
  <w:p w14:paraId="544B7158" w14:textId="77777777" w:rsidR="00152B10" w:rsidRPr="00435247" w:rsidRDefault="00152B10" w:rsidP="00435247">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7F1E" w14:textId="3C5E5AE6" w:rsidR="00EC4628" w:rsidRDefault="008E4313">
    <w:pPr>
      <w:pStyle w:val="Header"/>
    </w:pPr>
    <w:r>
      <w:rPr>
        <w:noProof/>
      </w:rPr>
      <w:drawing>
        <wp:anchor distT="0" distB="0" distL="114300" distR="114300" simplePos="0" relativeHeight="251659264" behindDoc="1" locked="0" layoutInCell="1" allowOverlap="1" wp14:anchorId="0AD1EFC4" wp14:editId="04D5791A">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AE16" w14:textId="77777777" w:rsidR="00EC4628" w:rsidRDefault="00EC46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495A" w14:textId="77777777" w:rsidR="00EC4628" w:rsidRDefault="00EC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8A0A49"/>
    <w:multiLevelType w:val="multilevel"/>
    <w:tmpl w:val="7BFA8A8A"/>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6"/>
        </w:tabs>
        <w:ind w:left="1446" w:hanging="1162"/>
      </w:pPr>
      <w:rPr>
        <w:rFonts w:ascii="Arial" w:hAnsi="Arial" w:hint="default"/>
        <w:b w:val="0"/>
        <w:i w:val="0"/>
        <w:sz w:val="24"/>
      </w:rPr>
    </w:lvl>
    <w:lvl w:ilvl="2">
      <w:start w:val="1"/>
      <w:numFmt w:val="bullet"/>
      <w:lvlText w:val=""/>
      <w:lvlJc w:val="left"/>
      <w:pPr>
        <w:ind w:left="643" w:hanging="360"/>
      </w:pPr>
      <w:rPr>
        <w:rFonts w:ascii="Symbol" w:hAnsi="Symbol" w:hint="default"/>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 w15:restartNumberingAfterBreak="0">
    <w:nsid w:val="218364CF"/>
    <w:multiLevelType w:val="hybridMultilevel"/>
    <w:tmpl w:val="4066DEB4"/>
    <w:lvl w:ilvl="0" w:tplc="08090001">
      <w:start w:val="1"/>
      <w:numFmt w:val="bullet"/>
      <w:lvlText w:val=""/>
      <w:lvlJc w:val="left"/>
      <w:pPr>
        <w:ind w:left="2595" w:hanging="360"/>
      </w:pPr>
      <w:rPr>
        <w:rFonts w:ascii="Symbol" w:hAnsi="Symbo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3"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4" w15:restartNumberingAfterBreak="0">
    <w:nsid w:val="39216A7B"/>
    <w:multiLevelType w:val="hybridMultilevel"/>
    <w:tmpl w:val="63947B2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561E0FA2"/>
    <w:multiLevelType w:val="multilevel"/>
    <w:tmpl w:val="E27AFE1C"/>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 w15:restartNumberingAfterBreak="0">
    <w:nsid w:val="63743644"/>
    <w:multiLevelType w:val="hybridMultilevel"/>
    <w:tmpl w:val="30626DB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4D3085E"/>
    <w:multiLevelType w:val="hybridMultilevel"/>
    <w:tmpl w:val="7760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42436"/>
    <w:multiLevelType w:val="hybridMultilevel"/>
    <w:tmpl w:val="B02C0F02"/>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9" w15:restartNumberingAfterBreak="0">
    <w:nsid w:val="7E234829"/>
    <w:multiLevelType w:val="multilevel"/>
    <w:tmpl w:val="2C9827FE"/>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6"/>
        </w:tabs>
        <w:ind w:left="1446" w:hanging="1162"/>
      </w:pPr>
      <w:rPr>
        <w:rFonts w:ascii="Arial" w:hAnsi="Arial" w:hint="default"/>
        <w:b w:val="0"/>
        <w:i w:val="0"/>
        <w:sz w:val="24"/>
      </w:rPr>
    </w:lvl>
    <w:lvl w:ilvl="2">
      <w:start w:val="1"/>
      <w:numFmt w:val="decimal"/>
      <w:lvlText w:val="%1.%2.%3."/>
      <w:lvlJc w:val="left"/>
      <w:pPr>
        <w:tabs>
          <w:tab w:val="num" w:pos="1445"/>
        </w:tabs>
        <w:ind w:left="1445"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num w:numId="1" w16cid:durableId="797453780">
    <w:abstractNumId w:val="0"/>
  </w:num>
  <w:num w:numId="2" w16cid:durableId="997343850">
    <w:abstractNumId w:val="5"/>
  </w:num>
  <w:num w:numId="3" w16cid:durableId="776413397">
    <w:abstractNumId w:val="3"/>
  </w:num>
  <w:num w:numId="4" w16cid:durableId="1052466703">
    <w:abstractNumId w:val="9"/>
  </w:num>
  <w:num w:numId="5" w16cid:durableId="2034259474">
    <w:abstractNumId w:val="8"/>
  </w:num>
  <w:num w:numId="6" w16cid:durableId="451437075">
    <w:abstractNumId w:val="4"/>
  </w:num>
  <w:num w:numId="7" w16cid:durableId="853690813">
    <w:abstractNumId w:val="2"/>
  </w:num>
  <w:num w:numId="8" w16cid:durableId="390082281">
    <w:abstractNumId w:val="5"/>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304"/>
          </w:tabs>
          <w:ind w:left="1304"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1162"/>
          </w:tabs>
          <w:ind w:left="1162" w:hanging="1162"/>
        </w:pPr>
        <w:rPr>
          <w:rFonts w:hint="default"/>
        </w:rPr>
      </w:lvl>
    </w:lvlOverride>
    <w:lvlOverride w:ilvl="6">
      <w:lvl w:ilvl="6">
        <w:start w:val="1"/>
        <w:numFmt w:val="decimal"/>
        <w:lvlText w:val="%1.%2.%3.%4.%5.%6.%7."/>
        <w:lvlJc w:val="left"/>
        <w:pPr>
          <w:tabs>
            <w:tab w:val="num" w:pos="1162"/>
          </w:tabs>
          <w:ind w:left="1162" w:hanging="1162"/>
        </w:pPr>
        <w:rPr>
          <w:rFonts w:hint="default"/>
        </w:rPr>
      </w:lvl>
    </w:lvlOverride>
    <w:lvlOverride w:ilvl="7">
      <w:lvl w:ilvl="7">
        <w:start w:val="1"/>
        <w:numFmt w:val="decimal"/>
        <w:lvlText w:val="%1.%2.%3.%4.%5.%6.%7.%8."/>
        <w:lvlJc w:val="left"/>
        <w:pPr>
          <w:tabs>
            <w:tab w:val="num" w:pos="1162"/>
          </w:tabs>
          <w:ind w:left="1162" w:hanging="1162"/>
        </w:pPr>
        <w:rPr>
          <w:rFonts w:hint="default"/>
        </w:rPr>
      </w:lvl>
    </w:lvlOverride>
    <w:lvlOverride w:ilvl="8">
      <w:lvl w:ilvl="8">
        <w:start w:val="1"/>
        <w:numFmt w:val="decimal"/>
        <w:lvlText w:val="%1.%2.%3.%4.%5.%6.%7.%8.%9."/>
        <w:lvlJc w:val="left"/>
        <w:pPr>
          <w:tabs>
            <w:tab w:val="num" w:pos="1162"/>
          </w:tabs>
          <w:ind w:left="1162" w:hanging="1162"/>
        </w:pPr>
        <w:rPr>
          <w:rFonts w:hint="default"/>
        </w:rPr>
      </w:lvl>
    </w:lvlOverride>
  </w:num>
  <w:num w:numId="9" w16cid:durableId="503477111">
    <w:abstractNumId w:val="6"/>
  </w:num>
  <w:num w:numId="10" w16cid:durableId="1226407428">
    <w:abstractNumId w:val="1"/>
  </w:num>
  <w:num w:numId="11" w16cid:durableId="1629336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054F0"/>
    <w:rsid w:val="000131B4"/>
    <w:rsid w:val="00015AFA"/>
    <w:rsid w:val="00020E7B"/>
    <w:rsid w:val="00031988"/>
    <w:rsid w:val="00032FD3"/>
    <w:rsid w:val="000336CB"/>
    <w:rsid w:val="0003620F"/>
    <w:rsid w:val="000379B1"/>
    <w:rsid w:val="00041DBD"/>
    <w:rsid w:val="00042440"/>
    <w:rsid w:val="00043C89"/>
    <w:rsid w:val="000475E3"/>
    <w:rsid w:val="000517B4"/>
    <w:rsid w:val="00052F4C"/>
    <w:rsid w:val="00055ABC"/>
    <w:rsid w:val="0005607D"/>
    <w:rsid w:val="000628BB"/>
    <w:rsid w:val="00064B8E"/>
    <w:rsid w:val="000655F4"/>
    <w:rsid w:val="00066C99"/>
    <w:rsid w:val="0006702D"/>
    <w:rsid w:val="00067D0F"/>
    <w:rsid w:val="00071AF3"/>
    <w:rsid w:val="00072C9E"/>
    <w:rsid w:val="00074483"/>
    <w:rsid w:val="00076FCE"/>
    <w:rsid w:val="00081A96"/>
    <w:rsid w:val="00081DF6"/>
    <w:rsid w:val="00083834"/>
    <w:rsid w:val="00086FFD"/>
    <w:rsid w:val="000924E5"/>
    <w:rsid w:val="00093C93"/>
    <w:rsid w:val="00093E7B"/>
    <w:rsid w:val="00097204"/>
    <w:rsid w:val="000A002F"/>
    <w:rsid w:val="000A07EE"/>
    <w:rsid w:val="000A1055"/>
    <w:rsid w:val="000A1363"/>
    <w:rsid w:val="000A278F"/>
    <w:rsid w:val="000A2BAC"/>
    <w:rsid w:val="000A7835"/>
    <w:rsid w:val="000A7C3A"/>
    <w:rsid w:val="000A7F3B"/>
    <w:rsid w:val="000B549A"/>
    <w:rsid w:val="000B6094"/>
    <w:rsid w:val="000C0509"/>
    <w:rsid w:val="000C315E"/>
    <w:rsid w:val="000C4DD9"/>
    <w:rsid w:val="000C5886"/>
    <w:rsid w:val="000D1750"/>
    <w:rsid w:val="000D49CF"/>
    <w:rsid w:val="000D573D"/>
    <w:rsid w:val="000D69A2"/>
    <w:rsid w:val="000E1984"/>
    <w:rsid w:val="000E20F4"/>
    <w:rsid w:val="000E2198"/>
    <w:rsid w:val="000E2650"/>
    <w:rsid w:val="000E40BA"/>
    <w:rsid w:val="000E4B06"/>
    <w:rsid w:val="000E6E10"/>
    <w:rsid w:val="000F0CD9"/>
    <w:rsid w:val="000F1B26"/>
    <w:rsid w:val="000F4049"/>
    <w:rsid w:val="000F6078"/>
    <w:rsid w:val="000F762B"/>
    <w:rsid w:val="000F7E29"/>
    <w:rsid w:val="001014C9"/>
    <w:rsid w:val="001022CF"/>
    <w:rsid w:val="00104E78"/>
    <w:rsid w:val="0010507A"/>
    <w:rsid w:val="00107C1B"/>
    <w:rsid w:val="00111462"/>
    <w:rsid w:val="00114E09"/>
    <w:rsid w:val="00116DDC"/>
    <w:rsid w:val="00120E8F"/>
    <w:rsid w:val="001255B5"/>
    <w:rsid w:val="00127138"/>
    <w:rsid w:val="001304E2"/>
    <w:rsid w:val="0013306C"/>
    <w:rsid w:val="00133495"/>
    <w:rsid w:val="00135C64"/>
    <w:rsid w:val="0013783C"/>
    <w:rsid w:val="0014064C"/>
    <w:rsid w:val="00142F2E"/>
    <w:rsid w:val="00147135"/>
    <w:rsid w:val="00147B72"/>
    <w:rsid w:val="00151079"/>
    <w:rsid w:val="0015285F"/>
    <w:rsid w:val="00152B10"/>
    <w:rsid w:val="00154167"/>
    <w:rsid w:val="00155C55"/>
    <w:rsid w:val="0015760E"/>
    <w:rsid w:val="00171643"/>
    <w:rsid w:val="00171B0F"/>
    <w:rsid w:val="00172463"/>
    <w:rsid w:val="001737AC"/>
    <w:rsid w:val="001771DF"/>
    <w:rsid w:val="001771E5"/>
    <w:rsid w:val="001807FD"/>
    <w:rsid w:val="00182AF4"/>
    <w:rsid w:val="00195503"/>
    <w:rsid w:val="001959E9"/>
    <w:rsid w:val="0019796E"/>
    <w:rsid w:val="00197F69"/>
    <w:rsid w:val="001A346F"/>
    <w:rsid w:val="001A3D3E"/>
    <w:rsid w:val="001A48A7"/>
    <w:rsid w:val="001B16A7"/>
    <w:rsid w:val="001B1C6B"/>
    <w:rsid w:val="001B6EE6"/>
    <w:rsid w:val="001C134C"/>
    <w:rsid w:val="001C46E9"/>
    <w:rsid w:val="001C531C"/>
    <w:rsid w:val="001C7C40"/>
    <w:rsid w:val="001D6C60"/>
    <w:rsid w:val="001E0955"/>
    <w:rsid w:val="001E71D4"/>
    <w:rsid w:val="001F1AD3"/>
    <w:rsid w:val="001F341D"/>
    <w:rsid w:val="001F7F21"/>
    <w:rsid w:val="0020175F"/>
    <w:rsid w:val="002040A4"/>
    <w:rsid w:val="002041E6"/>
    <w:rsid w:val="00207BF7"/>
    <w:rsid w:val="00210EF1"/>
    <w:rsid w:val="00211C84"/>
    <w:rsid w:val="002163B4"/>
    <w:rsid w:val="00216B6E"/>
    <w:rsid w:val="00217A34"/>
    <w:rsid w:val="0022006A"/>
    <w:rsid w:val="00222CB1"/>
    <w:rsid w:val="0022432C"/>
    <w:rsid w:val="0022562E"/>
    <w:rsid w:val="00225B00"/>
    <w:rsid w:val="00226993"/>
    <w:rsid w:val="00226A27"/>
    <w:rsid w:val="00232F45"/>
    <w:rsid w:val="00232FC3"/>
    <w:rsid w:val="00235732"/>
    <w:rsid w:val="002367FB"/>
    <w:rsid w:val="00236B54"/>
    <w:rsid w:val="00236CFF"/>
    <w:rsid w:val="00237759"/>
    <w:rsid w:val="00240EFE"/>
    <w:rsid w:val="00242543"/>
    <w:rsid w:val="0024292D"/>
    <w:rsid w:val="00245B66"/>
    <w:rsid w:val="0024602F"/>
    <w:rsid w:val="002462DC"/>
    <w:rsid w:val="002503DD"/>
    <w:rsid w:val="00255048"/>
    <w:rsid w:val="00255D98"/>
    <w:rsid w:val="002630B8"/>
    <w:rsid w:val="00264318"/>
    <w:rsid w:val="0026573B"/>
    <w:rsid w:val="00267FED"/>
    <w:rsid w:val="00270C18"/>
    <w:rsid w:val="00271728"/>
    <w:rsid w:val="00271D81"/>
    <w:rsid w:val="0027303C"/>
    <w:rsid w:val="002739BC"/>
    <w:rsid w:val="00273FDF"/>
    <w:rsid w:val="002778E1"/>
    <w:rsid w:val="00277A44"/>
    <w:rsid w:val="00283D3F"/>
    <w:rsid w:val="0028455A"/>
    <w:rsid w:val="00284821"/>
    <w:rsid w:val="002855D9"/>
    <w:rsid w:val="00285CCD"/>
    <w:rsid w:val="00286085"/>
    <w:rsid w:val="002933C4"/>
    <w:rsid w:val="0029342C"/>
    <w:rsid w:val="00293DE5"/>
    <w:rsid w:val="00294383"/>
    <w:rsid w:val="00294B7B"/>
    <w:rsid w:val="00296CFD"/>
    <w:rsid w:val="002A3122"/>
    <w:rsid w:val="002A48CD"/>
    <w:rsid w:val="002A4E36"/>
    <w:rsid w:val="002B100B"/>
    <w:rsid w:val="002B5606"/>
    <w:rsid w:val="002B63EA"/>
    <w:rsid w:val="002B6C4F"/>
    <w:rsid w:val="002B7F82"/>
    <w:rsid w:val="002C1AD9"/>
    <w:rsid w:val="002C3717"/>
    <w:rsid w:val="002C4550"/>
    <w:rsid w:val="002C5F7F"/>
    <w:rsid w:val="002C7597"/>
    <w:rsid w:val="002C7FE1"/>
    <w:rsid w:val="002D2485"/>
    <w:rsid w:val="002D3B6B"/>
    <w:rsid w:val="002D3BD5"/>
    <w:rsid w:val="002D66EF"/>
    <w:rsid w:val="002E06DD"/>
    <w:rsid w:val="002E2489"/>
    <w:rsid w:val="002E2C05"/>
    <w:rsid w:val="002E6E0A"/>
    <w:rsid w:val="002F2EB6"/>
    <w:rsid w:val="002F4E4A"/>
    <w:rsid w:val="002F51B9"/>
    <w:rsid w:val="002F6B4D"/>
    <w:rsid w:val="002F7B52"/>
    <w:rsid w:val="003005EE"/>
    <w:rsid w:val="00303BCA"/>
    <w:rsid w:val="0030437C"/>
    <w:rsid w:val="003146D2"/>
    <w:rsid w:val="003171FF"/>
    <w:rsid w:val="00317419"/>
    <w:rsid w:val="003202A9"/>
    <w:rsid w:val="00322F1E"/>
    <w:rsid w:val="003252A4"/>
    <w:rsid w:val="00326B1E"/>
    <w:rsid w:val="00330E4E"/>
    <w:rsid w:val="00330E5B"/>
    <w:rsid w:val="003336C2"/>
    <w:rsid w:val="00334132"/>
    <w:rsid w:val="003345B5"/>
    <w:rsid w:val="00335732"/>
    <w:rsid w:val="00335A26"/>
    <w:rsid w:val="003362BF"/>
    <w:rsid w:val="0033797E"/>
    <w:rsid w:val="003415BF"/>
    <w:rsid w:val="00342B74"/>
    <w:rsid w:val="003439EB"/>
    <w:rsid w:val="003446F0"/>
    <w:rsid w:val="00346646"/>
    <w:rsid w:val="00347794"/>
    <w:rsid w:val="00353E20"/>
    <w:rsid w:val="003556C6"/>
    <w:rsid w:val="0035578D"/>
    <w:rsid w:val="00357316"/>
    <w:rsid w:val="00361A7B"/>
    <w:rsid w:val="00367885"/>
    <w:rsid w:val="00370782"/>
    <w:rsid w:val="00370949"/>
    <w:rsid w:val="00370CB3"/>
    <w:rsid w:val="003721CC"/>
    <w:rsid w:val="003747B9"/>
    <w:rsid w:val="00374B77"/>
    <w:rsid w:val="003762C5"/>
    <w:rsid w:val="0038029C"/>
    <w:rsid w:val="00380743"/>
    <w:rsid w:val="00381107"/>
    <w:rsid w:val="003813A9"/>
    <w:rsid w:val="0038353C"/>
    <w:rsid w:val="00384BAA"/>
    <w:rsid w:val="003853BF"/>
    <w:rsid w:val="00386FA4"/>
    <w:rsid w:val="003874B1"/>
    <w:rsid w:val="003879C7"/>
    <w:rsid w:val="0039150D"/>
    <w:rsid w:val="00392D70"/>
    <w:rsid w:val="0039386D"/>
    <w:rsid w:val="00395068"/>
    <w:rsid w:val="003A2033"/>
    <w:rsid w:val="003A2808"/>
    <w:rsid w:val="003A44B2"/>
    <w:rsid w:val="003A5862"/>
    <w:rsid w:val="003B18C0"/>
    <w:rsid w:val="003B1975"/>
    <w:rsid w:val="003B19E4"/>
    <w:rsid w:val="003B1B4C"/>
    <w:rsid w:val="003B4453"/>
    <w:rsid w:val="003B532A"/>
    <w:rsid w:val="003B5B2A"/>
    <w:rsid w:val="003C14BB"/>
    <w:rsid w:val="003C4410"/>
    <w:rsid w:val="003C4C3C"/>
    <w:rsid w:val="003C591D"/>
    <w:rsid w:val="003C6202"/>
    <w:rsid w:val="003C64AD"/>
    <w:rsid w:val="003D1B53"/>
    <w:rsid w:val="003D1F79"/>
    <w:rsid w:val="003D1F9B"/>
    <w:rsid w:val="003D24F4"/>
    <w:rsid w:val="003D2CFA"/>
    <w:rsid w:val="003D2E34"/>
    <w:rsid w:val="003D3B16"/>
    <w:rsid w:val="003D411E"/>
    <w:rsid w:val="003D45AB"/>
    <w:rsid w:val="003D4838"/>
    <w:rsid w:val="003D577B"/>
    <w:rsid w:val="003D7DD6"/>
    <w:rsid w:val="003E04F6"/>
    <w:rsid w:val="003E0A8B"/>
    <w:rsid w:val="003E1F02"/>
    <w:rsid w:val="003E2B88"/>
    <w:rsid w:val="003E43B5"/>
    <w:rsid w:val="003E5591"/>
    <w:rsid w:val="003F10C6"/>
    <w:rsid w:val="003F2A8A"/>
    <w:rsid w:val="003F5266"/>
    <w:rsid w:val="003F62B8"/>
    <w:rsid w:val="003F65FB"/>
    <w:rsid w:val="004012CA"/>
    <w:rsid w:val="00402F63"/>
    <w:rsid w:val="0040381C"/>
    <w:rsid w:val="004131E0"/>
    <w:rsid w:val="004204F5"/>
    <w:rsid w:val="004214F1"/>
    <w:rsid w:val="00422088"/>
    <w:rsid w:val="00424B9A"/>
    <w:rsid w:val="00424D1C"/>
    <w:rsid w:val="0042513B"/>
    <w:rsid w:val="0042523E"/>
    <w:rsid w:val="00426BCD"/>
    <w:rsid w:val="0043154E"/>
    <w:rsid w:val="00431B63"/>
    <w:rsid w:val="004323EA"/>
    <w:rsid w:val="00432517"/>
    <w:rsid w:val="00434B3E"/>
    <w:rsid w:val="00435247"/>
    <w:rsid w:val="0043622D"/>
    <w:rsid w:val="004375B3"/>
    <w:rsid w:val="0044197C"/>
    <w:rsid w:val="00446C23"/>
    <w:rsid w:val="00453391"/>
    <w:rsid w:val="0045483C"/>
    <w:rsid w:val="004609ED"/>
    <w:rsid w:val="004633E7"/>
    <w:rsid w:val="00465961"/>
    <w:rsid w:val="00470B0F"/>
    <w:rsid w:val="0048018E"/>
    <w:rsid w:val="00481657"/>
    <w:rsid w:val="00485ECC"/>
    <w:rsid w:val="00486A3C"/>
    <w:rsid w:val="0048785B"/>
    <w:rsid w:val="00491FFF"/>
    <w:rsid w:val="004934AB"/>
    <w:rsid w:val="00495AB3"/>
    <w:rsid w:val="0049632B"/>
    <w:rsid w:val="004A0D1C"/>
    <w:rsid w:val="004A4AA9"/>
    <w:rsid w:val="004A6B7F"/>
    <w:rsid w:val="004A6EF4"/>
    <w:rsid w:val="004A7103"/>
    <w:rsid w:val="004B11C7"/>
    <w:rsid w:val="004B794D"/>
    <w:rsid w:val="004B7C18"/>
    <w:rsid w:val="004C02ED"/>
    <w:rsid w:val="004C421A"/>
    <w:rsid w:val="004D074A"/>
    <w:rsid w:val="004D3C6F"/>
    <w:rsid w:val="004D48E8"/>
    <w:rsid w:val="004E3ADF"/>
    <w:rsid w:val="004E7827"/>
    <w:rsid w:val="004F0F64"/>
    <w:rsid w:val="004F396F"/>
    <w:rsid w:val="004F60CA"/>
    <w:rsid w:val="0050298C"/>
    <w:rsid w:val="00502DE8"/>
    <w:rsid w:val="0050442B"/>
    <w:rsid w:val="0050446B"/>
    <w:rsid w:val="005047E2"/>
    <w:rsid w:val="00506DB1"/>
    <w:rsid w:val="00510E12"/>
    <w:rsid w:val="00511F2C"/>
    <w:rsid w:val="005133F5"/>
    <w:rsid w:val="00514275"/>
    <w:rsid w:val="005151FF"/>
    <w:rsid w:val="00516485"/>
    <w:rsid w:val="00521E6C"/>
    <w:rsid w:val="00522686"/>
    <w:rsid w:val="00523E7B"/>
    <w:rsid w:val="00527382"/>
    <w:rsid w:val="00535913"/>
    <w:rsid w:val="0053607B"/>
    <w:rsid w:val="00536944"/>
    <w:rsid w:val="0054000D"/>
    <w:rsid w:val="00541770"/>
    <w:rsid w:val="00541E40"/>
    <w:rsid w:val="00542956"/>
    <w:rsid w:val="00544970"/>
    <w:rsid w:val="0054561A"/>
    <w:rsid w:val="00545C93"/>
    <w:rsid w:val="005461E5"/>
    <w:rsid w:val="005463B6"/>
    <w:rsid w:val="00547E4E"/>
    <w:rsid w:val="005513F4"/>
    <w:rsid w:val="00551648"/>
    <w:rsid w:val="00554077"/>
    <w:rsid w:val="00555CA7"/>
    <w:rsid w:val="0055756B"/>
    <w:rsid w:val="005576F9"/>
    <w:rsid w:val="00561B84"/>
    <w:rsid w:val="005628F3"/>
    <w:rsid w:val="00562C89"/>
    <w:rsid w:val="00562FB5"/>
    <w:rsid w:val="00564928"/>
    <w:rsid w:val="00566C18"/>
    <w:rsid w:val="00566DD2"/>
    <w:rsid w:val="00571B67"/>
    <w:rsid w:val="0057254C"/>
    <w:rsid w:val="005733E1"/>
    <w:rsid w:val="00575186"/>
    <w:rsid w:val="00580C78"/>
    <w:rsid w:val="00580F1E"/>
    <w:rsid w:val="00581D97"/>
    <w:rsid w:val="00584FFD"/>
    <w:rsid w:val="005854F9"/>
    <w:rsid w:val="00585F25"/>
    <w:rsid w:val="005861F0"/>
    <w:rsid w:val="00586972"/>
    <w:rsid w:val="00586EFB"/>
    <w:rsid w:val="00591BE1"/>
    <w:rsid w:val="005922DC"/>
    <w:rsid w:val="00595DA9"/>
    <w:rsid w:val="005A0420"/>
    <w:rsid w:val="005A255C"/>
    <w:rsid w:val="005A4A4B"/>
    <w:rsid w:val="005A6681"/>
    <w:rsid w:val="005B367E"/>
    <w:rsid w:val="005B46A9"/>
    <w:rsid w:val="005B4E6A"/>
    <w:rsid w:val="005B4FF4"/>
    <w:rsid w:val="005B5602"/>
    <w:rsid w:val="005C3B7A"/>
    <w:rsid w:val="005C7565"/>
    <w:rsid w:val="005C7C3D"/>
    <w:rsid w:val="005D1575"/>
    <w:rsid w:val="005D19F2"/>
    <w:rsid w:val="005D3E69"/>
    <w:rsid w:val="005D4E16"/>
    <w:rsid w:val="005D7894"/>
    <w:rsid w:val="005E1357"/>
    <w:rsid w:val="005E269B"/>
    <w:rsid w:val="005F279B"/>
    <w:rsid w:val="005F3C5A"/>
    <w:rsid w:val="005F44C1"/>
    <w:rsid w:val="005F4667"/>
    <w:rsid w:val="005F5B0E"/>
    <w:rsid w:val="0060287C"/>
    <w:rsid w:val="00603235"/>
    <w:rsid w:val="0060366D"/>
    <w:rsid w:val="00603FF8"/>
    <w:rsid w:val="00605366"/>
    <w:rsid w:val="00607190"/>
    <w:rsid w:val="00614E84"/>
    <w:rsid w:val="00617389"/>
    <w:rsid w:val="00620008"/>
    <w:rsid w:val="006203F4"/>
    <w:rsid w:val="0062227F"/>
    <w:rsid w:val="00622A64"/>
    <w:rsid w:val="00624F96"/>
    <w:rsid w:val="0062569A"/>
    <w:rsid w:val="006267CB"/>
    <w:rsid w:val="00627757"/>
    <w:rsid w:val="00631FE4"/>
    <w:rsid w:val="0063358D"/>
    <w:rsid w:val="0063616E"/>
    <w:rsid w:val="00640176"/>
    <w:rsid w:val="006409A7"/>
    <w:rsid w:val="00642696"/>
    <w:rsid w:val="0064330F"/>
    <w:rsid w:val="0064557C"/>
    <w:rsid w:val="00646930"/>
    <w:rsid w:val="00647EE2"/>
    <w:rsid w:val="00647EF3"/>
    <w:rsid w:val="00650670"/>
    <w:rsid w:val="006524CF"/>
    <w:rsid w:val="0065416B"/>
    <w:rsid w:val="0065483B"/>
    <w:rsid w:val="00661C72"/>
    <w:rsid w:val="00662B60"/>
    <w:rsid w:val="00666ECD"/>
    <w:rsid w:val="00667FAE"/>
    <w:rsid w:val="0067268F"/>
    <w:rsid w:val="006729C3"/>
    <w:rsid w:val="00673937"/>
    <w:rsid w:val="00673953"/>
    <w:rsid w:val="00674AD7"/>
    <w:rsid w:val="006758DA"/>
    <w:rsid w:val="00676013"/>
    <w:rsid w:val="006769EA"/>
    <w:rsid w:val="0068129E"/>
    <w:rsid w:val="006821E9"/>
    <w:rsid w:val="00692034"/>
    <w:rsid w:val="00695D92"/>
    <w:rsid w:val="00697E37"/>
    <w:rsid w:val="006A3527"/>
    <w:rsid w:val="006A4A2C"/>
    <w:rsid w:val="006A4FF1"/>
    <w:rsid w:val="006B0D8B"/>
    <w:rsid w:val="006B15C1"/>
    <w:rsid w:val="006B2C94"/>
    <w:rsid w:val="006B5088"/>
    <w:rsid w:val="006B6C3E"/>
    <w:rsid w:val="006B7AA6"/>
    <w:rsid w:val="006C3C20"/>
    <w:rsid w:val="006C4B57"/>
    <w:rsid w:val="006C58B2"/>
    <w:rsid w:val="006C5F5F"/>
    <w:rsid w:val="006D01BD"/>
    <w:rsid w:val="006D1A65"/>
    <w:rsid w:val="006D26BB"/>
    <w:rsid w:val="006D5FBA"/>
    <w:rsid w:val="006D7715"/>
    <w:rsid w:val="006E1013"/>
    <w:rsid w:val="006E104F"/>
    <w:rsid w:val="006E142D"/>
    <w:rsid w:val="006E1896"/>
    <w:rsid w:val="006E4739"/>
    <w:rsid w:val="006F01DE"/>
    <w:rsid w:val="006F4C33"/>
    <w:rsid w:val="006F57B0"/>
    <w:rsid w:val="006F65A3"/>
    <w:rsid w:val="006F67F3"/>
    <w:rsid w:val="00703CC3"/>
    <w:rsid w:val="0070474F"/>
    <w:rsid w:val="007053F9"/>
    <w:rsid w:val="00706401"/>
    <w:rsid w:val="007103E4"/>
    <w:rsid w:val="00710B44"/>
    <w:rsid w:val="00717E81"/>
    <w:rsid w:val="00720146"/>
    <w:rsid w:val="007227E8"/>
    <w:rsid w:val="00724E78"/>
    <w:rsid w:val="0072534B"/>
    <w:rsid w:val="00725D58"/>
    <w:rsid w:val="00726322"/>
    <w:rsid w:val="00726457"/>
    <w:rsid w:val="00726CBF"/>
    <w:rsid w:val="007272C6"/>
    <w:rsid w:val="00733032"/>
    <w:rsid w:val="007338D0"/>
    <w:rsid w:val="00741BF6"/>
    <w:rsid w:val="007442B2"/>
    <w:rsid w:val="00744693"/>
    <w:rsid w:val="00751871"/>
    <w:rsid w:val="00752782"/>
    <w:rsid w:val="00753A9A"/>
    <w:rsid w:val="00757C60"/>
    <w:rsid w:val="007614CA"/>
    <w:rsid w:val="00761D2D"/>
    <w:rsid w:val="007657E8"/>
    <w:rsid w:val="00765C4F"/>
    <w:rsid w:val="0077167E"/>
    <w:rsid w:val="007737B7"/>
    <w:rsid w:val="00774BB0"/>
    <w:rsid w:val="00777040"/>
    <w:rsid w:val="007801B6"/>
    <w:rsid w:val="00784583"/>
    <w:rsid w:val="00793233"/>
    <w:rsid w:val="00793F44"/>
    <w:rsid w:val="007A150A"/>
    <w:rsid w:val="007A1EFA"/>
    <w:rsid w:val="007A59E7"/>
    <w:rsid w:val="007A6854"/>
    <w:rsid w:val="007B0136"/>
    <w:rsid w:val="007B0BB8"/>
    <w:rsid w:val="007B1D3B"/>
    <w:rsid w:val="007B49B8"/>
    <w:rsid w:val="007C020A"/>
    <w:rsid w:val="007C1433"/>
    <w:rsid w:val="007C1DB8"/>
    <w:rsid w:val="007C6367"/>
    <w:rsid w:val="007D4A30"/>
    <w:rsid w:val="007E2A9D"/>
    <w:rsid w:val="007E4266"/>
    <w:rsid w:val="007E50F5"/>
    <w:rsid w:val="007E6047"/>
    <w:rsid w:val="007E635E"/>
    <w:rsid w:val="007E6C98"/>
    <w:rsid w:val="007E6E6B"/>
    <w:rsid w:val="007F1611"/>
    <w:rsid w:val="007F250A"/>
    <w:rsid w:val="007F2B95"/>
    <w:rsid w:val="007F2DB7"/>
    <w:rsid w:val="007F3F1D"/>
    <w:rsid w:val="007F61E2"/>
    <w:rsid w:val="007F69E1"/>
    <w:rsid w:val="007F7C74"/>
    <w:rsid w:val="0080021E"/>
    <w:rsid w:val="00801246"/>
    <w:rsid w:val="008012E3"/>
    <w:rsid w:val="00801D0C"/>
    <w:rsid w:val="00803049"/>
    <w:rsid w:val="00803A43"/>
    <w:rsid w:val="00805322"/>
    <w:rsid w:val="00805CC8"/>
    <w:rsid w:val="008133EC"/>
    <w:rsid w:val="008139DE"/>
    <w:rsid w:val="00814085"/>
    <w:rsid w:val="00816B10"/>
    <w:rsid w:val="008240C0"/>
    <w:rsid w:val="00826326"/>
    <w:rsid w:val="008273AC"/>
    <w:rsid w:val="00827E52"/>
    <w:rsid w:val="00831C62"/>
    <w:rsid w:val="008365CE"/>
    <w:rsid w:val="00836C9C"/>
    <w:rsid w:val="008376F6"/>
    <w:rsid w:val="008379F7"/>
    <w:rsid w:val="00837F5E"/>
    <w:rsid w:val="008400D4"/>
    <w:rsid w:val="008411B6"/>
    <w:rsid w:val="008418C0"/>
    <w:rsid w:val="00841B0C"/>
    <w:rsid w:val="008453DE"/>
    <w:rsid w:val="00847036"/>
    <w:rsid w:val="00852E37"/>
    <w:rsid w:val="0085334C"/>
    <w:rsid w:val="00853C16"/>
    <w:rsid w:val="008563C1"/>
    <w:rsid w:val="00856726"/>
    <w:rsid w:val="00856779"/>
    <w:rsid w:val="0085737A"/>
    <w:rsid w:val="00857C9C"/>
    <w:rsid w:val="00864A3F"/>
    <w:rsid w:val="00870EF3"/>
    <w:rsid w:val="00877978"/>
    <w:rsid w:val="00880E98"/>
    <w:rsid w:val="008823CE"/>
    <w:rsid w:val="0088345A"/>
    <w:rsid w:val="0089708A"/>
    <w:rsid w:val="008A11C5"/>
    <w:rsid w:val="008A1918"/>
    <w:rsid w:val="008A1DC7"/>
    <w:rsid w:val="008A43EF"/>
    <w:rsid w:val="008A4A52"/>
    <w:rsid w:val="008B3F61"/>
    <w:rsid w:val="008C09AB"/>
    <w:rsid w:val="008C0E89"/>
    <w:rsid w:val="008C282D"/>
    <w:rsid w:val="008C32AB"/>
    <w:rsid w:val="008C3BD8"/>
    <w:rsid w:val="008C6643"/>
    <w:rsid w:val="008C7382"/>
    <w:rsid w:val="008D1892"/>
    <w:rsid w:val="008D195F"/>
    <w:rsid w:val="008D3173"/>
    <w:rsid w:val="008D47BB"/>
    <w:rsid w:val="008D5EEB"/>
    <w:rsid w:val="008D66BB"/>
    <w:rsid w:val="008D7DC9"/>
    <w:rsid w:val="008E2695"/>
    <w:rsid w:val="008E3C32"/>
    <w:rsid w:val="008E3F67"/>
    <w:rsid w:val="008E4313"/>
    <w:rsid w:val="008E49EC"/>
    <w:rsid w:val="008E4A39"/>
    <w:rsid w:val="008E58E7"/>
    <w:rsid w:val="008E7347"/>
    <w:rsid w:val="008F29AB"/>
    <w:rsid w:val="008F317A"/>
    <w:rsid w:val="008F4047"/>
    <w:rsid w:val="008F7486"/>
    <w:rsid w:val="00900CF8"/>
    <w:rsid w:val="00903750"/>
    <w:rsid w:val="0090657A"/>
    <w:rsid w:val="00914101"/>
    <w:rsid w:val="00915A75"/>
    <w:rsid w:val="00921884"/>
    <w:rsid w:val="009221C8"/>
    <w:rsid w:val="00922875"/>
    <w:rsid w:val="00930166"/>
    <w:rsid w:val="00930AE9"/>
    <w:rsid w:val="0093249F"/>
    <w:rsid w:val="009369D0"/>
    <w:rsid w:val="00936AA7"/>
    <w:rsid w:val="009424D2"/>
    <w:rsid w:val="00945D0F"/>
    <w:rsid w:val="00952F39"/>
    <w:rsid w:val="00954195"/>
    <w:rsid w:val="00960B77"/>
    <w:rsid w:val="0096117C"/>
    <w:rsid w:val="00961797"/>
    <w:rsid w:val="00961C43"/>
    <w:rsid w:val="00961F68"/>
    <w:rsid w:val="00962715"/>
    <w:rsid w:val="0097044A"/>
    <w:rsid w:val="0097176A"/>
    <w:rsid w:val="00972E8B"/>
    <w:rsid w:val="00975B23"/>
    <w:rsid w:val="0097632B"/>
    <w:rsid w:val="00983AC3"/>
    <w:rsid w:val="00983EE6"/>
    <w:rsid w:val="00984383"/>
    <w:rsid w:val="00985718"/>
    <w:rsid w:val="009879D9"/>
    <w:rsid w:val="00990B01"/>
    <w:rsid w:val="00991B35"/>
    <w:rsid w:val="00995012"/>
    <w:rsid w:val="00996D47"/>
    <w:rsid w:val="009A6F9E"/>
    <w:rsid w:val="009B0B16"/>
    <w:rsid w:val="009B1D87"/>
    <w:rsid w:val="009B33CE"/>
    <w:rsid w:val="009B361F"/>
    <w:rsid w:val="009B41FF"/>
    <w:rsid w:val="009B6AD6"/>
    <w:rsid w:val="009B78B4"/>
    <w:rsid w:val="009C27AF"/>
    <w:rsid w:val="009C6BDD"/>
    <w:rsid w:val="009C794D"/>
    <w:rsid w:val="009D1ED9"/>
    <w:rsid w:val="009D3C0A"/>
    <w:rsid w:val="009D3F96"/>
    <w:rsid w:val="009D440E"/>
    <w:rsid w:val="009D7731"/>
    <w:rsid w:val="009E126D"/>
    <w:rsid w:val="009E3EB6"/>
    <w:rsid w:val="009E5150"/>
    <w:rsid w:val="009E59E8"/>
    <w:rsid w:val="009E6AD7"/>
    <w:rsid w:val="009E6F59"/>
    <w:rsid w:val="009F1745"/>
    <w:rsid w:val="009F35E7"/>
    <w:rsid w:val="009F51D8"/>
    <w:rsid w:val="009F5499"/>
    <w:rsid w:val="009F5848"/>
    <w:rsid w:val="009F6022"/>
    <w:rsid w:val="009F7D1A"/>
    <w:rsid w:val="00A00FBF"/>
    <w:rsid w:val="00A010D0"/>
    <w:rsid w:val="00A0230A"/>
    <w:rsid w:val="00A025A0"/>
    <w:rsid w:val="00A02EF4"/>
    <w:rsid w:val="00A11A19"/>
    <w:rsid w:val="00A147BD"/>
    <w:rsid w:val="00A16280"/>
    <w:rsid w:val="00A218E9"/>
    <w:rsid w:val="00A24A91"/>
    <w:rsid w:val="00A25B40"/>
    <w:rsid w:val="00A27F8C"/>
    <w:rsid w:val="00A3160F"/>
    <w:rsid w:val="00A330CD"/>
    <w:rsid w:val="00A338DE"/>
    <w:rsid w:val="00A343AB"/>
    <w:rsid w:val="00A3567C"/>
    <w:rsid w:val="00A37980"/>
    <w:rsid w:val="00A40958"/>
    <w:rsid w:val="00A4189A"/>
    <w:rsid w:val="00A430E8"/>
    <w:rsid w:val="00A44BF5"/>
    <w:rsid w:val="00A46325"/>
    <w:rsid w:val="00A52503"/>
    <w:rsid w:val="00A60AD7"/>
    <w:rsid w:val="00A6122E"/>
    <w:rsid w:val="00A61453"/>
    <w:rsid w:val="00A639F5"/>
    <w:rsid w:val="00A64376"/>
    <w:rsid w:val="00A6485A"/>
    <w:rsid w:val="00A66295"/>
    <w:rsid w:val="00A67BB9"/>
    <w:rsid w:val="00A67FE1"/>
    <w:rsid w:val="00A715AD"/>
    <w:rsid w:val="00A72B28"/>
    <w:rsid w:val="00A73764"/>
    <w:rsid w:val="00A7509B"/>
    <w:rsid w:val="00A76C09"/>
    <w:rsid w:val="00A77A61"/>
    <w:rsid w:val="00A83D9D"/>
    <w:rsid w:val="00A84F92"/>
    <w:rsid w:val="00A86834"/>
    <w:rsid w:val="00A913D2"/>
    <w:rsid w:val="00A92567"/>
    <w:rsid w:val="00A92964"/>
    <w:rsid w:val="00A9479E"/>
    <w:rsid w:val="00A97309"/>
    <w:rsid w:val="00A97789"/>
    <w:rsid w:val="00A97C0B"/>
    <w:rsid w:val="00AA7B17"/>
    <w:rsid w:val="00AB24B0"/>
    <w:rsid w:val="00AB3B57"/>
    <w:rsid w:val="00AB5D36"/>
    <w:rsid w:val="00AB70DC"/>
    <w:rsid w:val="00AC1E4B"/>
    <w:rsid w:val="00AC35E8"/>
    <w:rsid w:val="00AC5A1B"/>
    <w:rsid w:val="00AD189D"/>
    <w:rsid w:val="00AD3E76"/>
    <w:rsid w:val="00AD4917"/>
    <w:rsid w:val="00AD4D23"/>
    <w:rsid w:val="00AD4EF8"/>
    <w:rsid w:val="00AD7BF4"/>
    <w:rsid w:val="00AE050A"/>
    <w:rsid w:val="00AE56A3"/>
    <w:rsid w:val="00AE5979"/>
    <w:rsid w:val="00AE5CB1"/>
    <w:rsid w:val="00AE625A"/>
    <w:rsid w:val="00AE67D7"/>
    <w:rsid w:val="00AE68F9"/>
    <w:rsid w:val="00AE75DE"/>
    <w:rsid w:val="00AE7BA1"/>
    <w:rsid w:val="00AF0603"/>
    <w:rsid w:val="00AF30F2"/>
    <w:rsid w:val="00AF4326"/>
    <w:rsid w:val="00AF4C0F"/>
    <w:rsid w:val="00AF6326"/>
    <w:rsid w:val="00B0287F"/>
    <w:rsid w:val="00B02A1D"/>
    <w:rsid w:val="00B05667"/>
    <w:rsid w:val="00B10F51"/>
    <w:rsid w:val="00B12817"/>
    <w:rsid w:val="00B14CC0"/>
    <w:rsid w:val="00B16B85"/>
    <w:rsid w:val="00B235DA"/>
    <w:rsid w:val="00B2622C"/>
    <w:rsid w:val="00B26252"/>
    <w:rsid w:val="00B269E6"/>
    <w:rsid w:val="00B34805"/>
    <w:rsid w:val="00B34CEA"/>
    <w:rsid w:val="00B37710"/>
    <w:rsid w:val="00B37D7F"/>
    <w:rsid w:val="00B424E0"/>
    <w:rsid w:val="00B43387"/>
    <w:rsid w:val="00B50A81"/>
    <w:rsid w:val="00B51399"/>
    <w:rsid w:val="00B51FAB"/>
    <w:rsid w:val="00B565FD"/>
    <w:rsid w:val="00B56CFC"/>
    <w:rsid w:val="00B602C9"/>
    <w:rsid w:val="00B61350"/>
    <w:rsid w:val="00B61473"/>
    <w:rsid w:val="00B61EB9"/>
    <w:rsid w:val="00B63344"/>
    <w:rsid w:val="00B65B06"/>
    <w:rsid w:val="00B6610D"/>
    <w:rsid w:val="00B6724E"/>
    <w:rsid w:val="00B70013"/>
    <w:rsid w:val="00B70AF1"/>
    <w:rsid w:val="00B70CAD"/>
    <w:rsid w:val="00B71878"/>
    <w:rsid w:val="00B71E66"/>
    <w:rsid w:val="00B81B7F"/>
    <w:rsid w:val="00B81D5C"/>
    <w:rsid w:val="00B82D54"/>
    <w:rsid w:val="00B830AE"/>
    <w:rsid w:val="00B8409A"/>
    <w:rsid w:val="00B85DB5"/>
    <w:rsid w:val="00B86CEE"/>
    <w:rsid w:val="00B92F9E"/>
    <w:rsid w:val="00B933FC"/>
    <w:rsid w:val="00B94603"/>
    <w:rsid w:val="00B94FCF"/>
    <w:rsid w:val="00B95A47"/>
    <w:rsid w:val="00B95D07"/>
    <w:rsid w:val="00B97F19"/>
    <w:rsid w:val="00BA15F8"/>
    <w:rsid w:val="00BA1A15"/>
    <w:rsid w:val="00BA2782"/>
    <w:rsid w:val="00BA4407"/>
    <w:rsid w:val="00BA678E"/>
    <w:rsid w:val="00BB0EAE"/>
    <w:rsid w:val="00BB285D"/>
    <w:rsid w:val="00BB5250"/>
    <w:rsid w:val="00BB665D"/>
    <w:rsid w:val="00BC0AE1"/>
    <w:rsid w:val="00BC28E1"/>
    <w:rsid w:val="00BC6E31"/>
    <w:rsid w:val="00BD1682"/>
    <w:rsid w:val="00BD4173"/>
    <w:rsid w:val="00BD4226"/>
    <w:rsid w:val="00BD5185"/>
    <w:rsid w:val="00BD60B5"/>
    <w:rsid w:val="00BD7A99"/>
    <w:rsid w:val="00BE2A50"/>
    <w:rsid w:val="00C003AE"/>
    <w:rsid w:val="00C017FF"/>
    <w:rsid w:val="00C06346"/>
    <w:rsid w:val="00C07672"/>
    <w:rsid w:val="00C077D1"/>
    <w:rsid w:val="00C07E0B"/>
    <w:rsid w:val="00C10612"/>
    <w:rsid w:val="00C12F5D"/>
    <w:rsid w:val="00C13E6F"/>
    <w:rsid w:val="00C14623"/>
    <w:rsid w:val="00C156AD"/>
    <w:rsid w:val="00C16414"/>
    <w:rsid w:val="00C20098"/>
    <w:rsid w:val="00C2117F"/>
    <w:rsid w:val="00C22FCE"/>
    <w:rsid w:val="00C232E6"/>
    <w:rsid w:val="00C254F7"/>
    <w:rsid w:val="00C266F7"/>
    <w:rsid w:val="00C26F4E"/>
    <w:rsid w:val="00C30F3B"/>
    <w:rsid w:val="00C35D40"/>
    <w:rsid w:val="00C40209"/>
    <w:rsid w:val="00C40B06"/>
    <w:rsid w:val="00C44328"/>
    <w:rsid w:val="00C450DB"/>
    <w:rsid w:val="00C47A4C"/>
    <w:rsid w:val="00C51218"/>
    <w:rsid w:val="00C52867"/>
    <w:rsid w:val="00C5654B"/>
    <w:rsid w:val="00C61B03"/>
    <w:rsid w:val="00C64A83"/>
    <w:rsid w:val="00C6794C"/>
    <w:rsid w:val="00C7042B"/>
    <w:rsid w:val="00C7069F"/>
    <w:rsid w:val="00C71B8C"/>
    <w:rsid w:val="00C7427B"/>
    <w:rsid w:val="00C74B75"/>
    <w:rsid w:val="00C74E76"/>
    <w:rsid w:val="00C758CB"/>
    <w:rsid w:val="00C81A86"/>
    <w:rsid w:val="00C86136"/>
    <w:rsid w:val="00C875E3"/>
    <w:rsid w:val="00C922C9"/>
    <w:rsid w:val="00C955F2"/>
    <w:rsid w:val="00C958AC"/>
    <w:rsid w:val="00C96F17"/>
    <w:rsid w:val="00C971C5"/>
    <w:rsid w:val="00C97382"/>
    <w:rsid w:val="00C97A7F"/>
    <w:rsid w:val="00C97ACD"/>
    <w:rsid w:val="00C97D72"/>
    <w:rsid w:val="00CA1413"/>
    <w:rsid w:val="00CA183A"/>
    <w:rsid w:val="00CA1D0C"/>
    <w:rsid w:val="00CA2096"/>
    <w:rsid w:val="00CA2E00"/>
    <w:rsid w:val="00CA7DCA"/>
    <w:rsid w:val="00CB1789"/>
    <w:rsid w:val="00CB25B8"/>
    <w:rsid w:val="00CB7E8A"/>
    <w:rsid w:val="00CC1561"/>
    <w:rsid w:val="00CC1B11"/>
    <w:rsid w:val="00CC2924"/>
    <w:rsid w:val="00CC3392"/>
    <w:rsid w:val="00CD3CAB"/>
    <w:rsid w:val="00CD5942"/>
    <w:rsid w:val="00CE1D43"/>
    <w:rsid w:val="00CE4821"/>
    <w:rsid w:val="00CE6649"/>
    <w:rsid w:val="00CE6B3B"/>
    <w:rsid w:val="00CE6BCF"/>
    <w:rsid w:val="00CE7E48"/>
    <w:rsid w:val="00CF01F0"/>
    <w:rsid w:val="00CF04D5"/>
    <w:rsid w:val="00CF0D7F"/>
    <w:rsid w:val="00CF4389"/>
    <w:rsid w:val="00D105CB"/>
    <w:rsid w:val="00D11D9A"/>
    <w:rsid w:val="00D13311"/>
    <w:rsid w:val="00D17484"/>
    <w:rsid w:val="00D216C2"/>
    <w:rsid w:val="00D21A2C"/>
    <w:rsid w:val="00D2318E"/>
    <w:rsid w:val="00D24764"/>
    <w:rsid w:val="00D2600B"/>
    <w:rsid w:val="00D27BD2"/>
    <w:rsid w:val="00D30CDE"/>
    <w:rsid w:val="00D33F63"/>
    <w:rsid w:val="00D373F8"/>
    <w:rsid w:val="00D37C8E"/>
    <w:rsid w:val="00D40822"/>
    <w:rsid w:val="00D415E1"/>
    <w:rsid w:val="00D45EF5"/>
    <w:rsid w:val="00D515EB"/>
    <w:rsid w:val="00D51673"/>
    <w:rsid w:val="00D55B27"/>
    <w:rsid w:val="00D62631"/>
    <w:rsid w:val="00D63463"/>
    <w:rsid w:val="00D67535"/>
    <w:rsid w:val="00D67DB7"/>
    <w:rsid w:val="00D726C2"/>
    <w:rsid w:val="00D743A8"/>
    <w:rsid w:val="00D75DC9"/>
    <w:rsid w:val="00D77718"/>
    <w:rsid w:val="00D77977"/>
    <w:rsid w:val="00D779ED"/>
    <w:rsid w:val="00D77FA7"/>
    <w:rsid w:val="00D80C58"/>
    <w:rsid w:val="00D812BD"/>
    <w:rsid w:val="00D8182F"/>
    <w:rsid w:val="00D839B1"/>
    <w:rsid w:val="00D84C85"/>
    <w:rsid w:val="00D910AB"/>
    <w:rsid w:val="00D91585"/>
    <w:rsid w:val="00D91670"/>
    <w:rsid w:val="00D93332"/>
    <w:rsid w:val="00D935FA"/>
    <w:rsid w:val="00D93769"/>
    <w:rsid w:val="00D96B2D"/>
    <w:rsid w:val="00DA3210"/>
    <w:rsid w:val="00DA48EB"/>
    <w:rsid w:val="00DA6331"/>
    <w:rsid w:val="00DA66A8"/>
    <w:rsid w:val="00DB361A"/>
    <w:rsid w:val="00DB6AFF"/>
    <w:rsid w:val="00DC0249"/>
    <w:rsid w:val="00DC0924"/>
    <w:rsid w:val="00DC0979"/>
    <w:rsid w:val="00DC0DE3"/>
    <w:rsid w:val="00DC5158"/>
    <w:rsid w:val="00DC5FDA"/>
    <w:rsid w:val="00DC60F0"/>
    <w:rsid w:val="00DD78EC"/>
    <w:rsid w:val="00DE4555"/>
    <w:rsid w:val="00DE5547"/>
    <w:rsid w:val="00DE7121"/>
    <w:rsid w:val="00DE739C"/>
    <w:rsid w:val="00DF27A2"/>
    <w:rsid w:val="00DF57D8"/>
    <w:rsid w:val="00E04336"/>
    <w:rsid w:val="00E05A87"/>
    <w:rsid w:val="00E05BEF"/>
    <w:rsid w:val="00E07417"/>
    <w:rsid w:val="00E077FB"/>
    <w:rsid w:val="00E07871"/>
    <w:rsid w:val="00E07E3A"/>
    <w:rsid w:val="00E1052B"/>
    <w:rsid w:val="00E10922"/>
    <w:rsid w:val="00E11EA2"/>
    <w:rsid w:val="00E130EE"/>
    <w:rsid w:val="00E13234"/>
    <w:rsid w:val="00E14A81"/>
    <w:rsid w:val="00E20E57"/>
    <w:rsid w:val="00E2103E"/>
    <w:rsid w:val="00E23865"/>
    <w:rsid w:val="00E25B29"/>
    <w:rsid w:val="00E27237"/>
    <w:rsid w:val="00E31DF6"/>
    <w:rsid w:val="00E33A5F"/>
    <w:rsid w:val="00E34074"/>
    <w:rsid w:val="00E35C10"/>
    <w:rsid w:val="00E43658"/>
    <w:rsid w:val="00E439ED"/>
    <w:rsid w:val="00E44595"/>
    <w:rsid w:val="00E44957"/>
    <w:rsid w:val="00E455A2"/>
    <w:rsid w:val="00E46734"/>
    <w:rsid w:val="00E47464"/>
    <w:rsid w:val="00E50F03"/>
    <w:rsid w:val="00E5334E"/>
    <w:rsid w:val="00E5379A"/>
    <w:rsid w:val="00E54FB8"/>
    <w:rsid w:val="00E56DED"/>
    <w:rsid w:val="00E60A44"/>
    <w:rsid w:val="00E626CE"/>
    <w:rsid w:val="00E628A6"/>
    <w:rsid w:val="00E628F7"/>
    <w:rsid w:val="00E62C70"/>
    <w:rsid w:val="00E62E24"/>
    <w:rsid w:val="00E66D6E"/>
    <w:rsid w:val="00E66E07"/>
    <w:rsid w:val="00E70E4C"/>
    <w:rsid w:val="00E72112"/>
    <w:rsid w:val="00E72C13"/>
    <w:rsid w:val="00E741EF"/>
    <w:rsid w:val="00E76E30"/>
    <w:rsid w:val="00E77620"/>
    <w:rsid w:val="00E77650"/>
    <w:rsid w:val="00E85A18"/>
    <w:rsid w:val="00E87AA2"/>
    <w:rsid w:val="00E87B47"/>
    <w:rsid w:val="00E87F9D"/>
    <w:rsid w:val="00E9120D"/>
    <w:rsid w:val="00E91307"/>
    <w:rsid w:val="00E946AA"/>
    <w:rsid w:val="00E97F29"/>
    <w:rsid w:val="00EA0C30"/>
    <w:rsid w:val="00EA686D"/>
    <w:rsid w:val="00EA799C"/>
    <w:rsid w:val="00EB18FB"/>
    <w:rsid w:val="00EB345A"/>
    <w:rsid w:val="00EB4BF6"/>
    <w:rsid w:val="00EB58C5"/>
    <w:rsid w:val="00EB70EE"/>
    <w:rsid w:val="00EC017F"/>
    <w:rsid w:val="00EC0A4E"/>
    <w:rsid w:val="00EC23A9"/>
    <w:rsid w:val="00EC24FD"/>
    <w:rsid w:val="00EC4628"/>
    <w:rsid w:val="00EC50F1"/>
    <w:rsid w:val="00EC6314"/>
    <w:rsid w:val="00EC6720"/>
    <w:rsid w:val="00EC6CC3"/>
    <w:rsid w:val="00EC74EE"/>
    <w:rsid w:val="00ED1F56"/>
    <w:rsid w:val="00ED332A"/>
    <w:rsid w:val="00ED4068"/>
    <w:rsid w:val="00ED4200"/>
    <w:rsid w:val="00ED458B"/>
    <w:rsid w:val="00EE1B39"/>
    <w:rsid w:val="00EE2134"/>
    <w:rsid w:val="00EE4212"/>
    <w:rsid w:val="00EE477C"/>
    <w:rsid w:val="00EE7E46"/>
    <w:rsid w:val="00EF15BE"/>
    <w:rsid w:val="00EF55C4"/>
    <w:rsid w:val="00EF5ADF"/>
    <w:rsid w:val="00F01459"/>
    <w:rsid w:val="00F04D07"/>
    <w:rsid w:val="00F07018"/>
    <w:rsid w:val="00F076F9"/>
    <w:rsid w:val="00F11EAF"/>
    <w:rsid w:val="00F152FC"/>
    <w:rsid w:val="00F1734C"/>
    <w:rsid w:val="00F209FC"/>
    <w:rsid w:val="00F2216F"/>
    <w:rsid w:val="00F23134"/>
    <w:rsid w:val="00F23FAB"/>
    <w:rsid w:val="00F2495F"/>
    <w:rsid w:val="00F25309"/>
    <w:rsid w:val="00F26208"/>
    <w:rsid w:val="00F33044"/>
    <w:rsid w:val="00F344F8"/>
    <w:rsid w:val="00F35310"/>
    <w:rsid w:val="00F35320"/>
    <w:rsid w:val="00F4009A"/>
    <w:rsid w:val="00F42815"/>
    <w:rsid w:val="00F4303F"/>
    <w:rsid w:val="00F43829"/>
    <w:rsid w:val="00F473B5"/>
    <w:rsid w:val="00F47765"/>
    <w:rsid w:val="00F51C65"/>
    <w:rsid w:val="00F546AF"/>
    <w:rsid w:val="00F60140"/>
    <w:rsid w:val="00F60381"/>
    <w:rsid w:val="00F6128C"/>
    <w:rsid w:val="00F631AA"/>
    <w:rsid w:val="00F66276"/>
    <w:rsid w:val="00F669E2"/>
    <w:rsid w:val="00F67DE3"/>
    <w:rsid w:val="00F707CA"/>
    <w:rsid w:val="00F72108"/>
    <w:rsid w:val="00F72EA7"/>
    <w:rsid w:val="00F7572C"/>
    <w:rsid w:val="00F75B67"/>
    <w:rsid w:val="00F764E3"/>
    <w:rsid w:val="00F76A64"/>
    <w:rsid w:val="00F76B59"/>
    <w:rsid w:val="00F777BB"/>
    <w:rsid w:val="00F77E17"/>
    <w:rsid w:val="00F80D83"/>
    <w:rsid w:val="00F830AB"/>
    <w:rsid w:val="00F83469"/>
    <w:rsid w:val="00F83ED4"/>
    <w:rsid w:val="00F87A13"/>
    <w:rsid w:val="00F90308"/>
    <w:rsid w:val="00F905BD"/>
    <w:rsid w:val="00F921D5"/>
    <w:rsid w:val="00F92FF2"/>
    <w:rsid w:val="00F9371A"/>
    <w:rsid w:val="00F93727"/>
    <w:rsid w:val="00F94BBA"/>
    <w:rsid w:val="00F96C31"/>
    <w:rsid w:val="00F974FE"/>
    <w:rsid w:val="00FA0015"/>
    <w:rsid w:val="00FA198C"/>
    <w:rsid w:val="00FA29A6"/>
    <w:rsid w:val="00FA2A15"/>
    <w:rsid w:val="00FA3B13"/>
    <w:rsid w:val="00FA5E4D"/>
    <w:rsid w:val="00FA6397"/>
    <w:rsid w:val="00FA78B6"/>
    <w:rsid w:val="00FB03DF"/>
    <w:rsid w:val="00FB0D09"/>
    <w:rsid w:val="00FB333B"/>
    <w:rsid w:val="00FB417B"/>
    <w:rsid w:val="00FB498D"/>
    <w:rsid w:val="00FB71FF"/>
    <w:rsid w:val="00FC2417"/>
    <w:rsid w:val="00FC3958"/>
    <w:rsid w:val="00FC3F48"/>
    <w:rsid w:val="00FC556D"/>
    <w:rsid w:val="00FC7518"/>
    <w:rsid w:val="00FD51B1"/>
    <w:rsid w:val="00FD7BA1"/>
    <w:rsid w:val="00FE0191"/>
    <w:rsid w:val="00FE138B"/>
    <w:rsid w:val="00FE1F3B"/>
    <w:rsid w:val="00FE27DD"/>
    <w:rsid w:val="00FE6054"/>
    <w:rsid w:val="00FE72D9"/>
    <w:rsid w:val="00FE79FF"/>
    <w:rsid w:val="00FF1662"/>
    <w:rsid w:val="00FF398D"/>
    <w:rsid w:val="00FF5957"/>
    <w:rsid w:val="03856667"/>
    <w:rsid w:val="10C9E718"/>
    <w:rsid w:val="389E91C7"/>
    <w:rsid w:val="395CBBC1"/>
    <w:rsid w:val="3D7DFC39"/>
    <w:rsid w:val="3F2609F4"/>
    <w:rsid w:val="4C0068B4"/>
    <w:rsid w:val="4CCE8945"/>
    <w:rsid w:val="6F016D5C"/>
    <w:rsid w:val="7401A930"/>
    <w:rsid w:val="7C0B7FBF"/>
    <w:rsid w:val="7FD8D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6E9EC"/>
  <w15:docId w15:val="{194909E3-7005-44D8-9DA3-73206DBD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60"/>
  </w:style>
  <w:style w:type="paragraph" w:styleId="Heading1">
    <w:name w:val="heading 1"/>
    <w:basedOn w:val="Normal"/>
    <w:next w:val="Normal"/>
    <w:qFormat/>
    <w:rsid w:val="00662B60"/>
    <w:pPr>
      <w:keepNext/>
      <w:spacing w:before="240" w:after="60"/>
      <w:ind w:left="720" w:hanging="720"/>
      <w:outlineLvl w:val="0"/>
    </w:pPr>
    <w:rPr>
      <w:bCs/>
      <w:kern w:val="32"/>
      <w:szCs w:val="32"/>
    </w:rPr>
  </w:style>
  <w:style w:type="paragraph" w:styleId="Heading2">
    <w:name w:val="heading 2"/>
    <w:basedOn w:val="Normal"/>
    <w:next w:val="Normal"/>
    <w:qFormat/>
    <w:rsid w:val="00662B60"/>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rPr>
  </w:style>
  <w:style w:type="character" w:styleId="FootnoteReference">
    <w:name w:val="footnote reference"/>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szCs w:val="24"/>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CA7DC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lang w:eastAsia="en-US"/>
    </w:rPr>
  </w:style>
  <w:style w:type="paragraph" w:customStyle="1" w:styleId="PolLevel1">
    <w:name w:val="Pol Level 1"/>
    <w:basedOn w:val="Normal"/>
    <w:autoRedefine/>
    <w:qFormat/>
    <w:rsid w:val="008F7486"/>
    <w:pPr>
      <w:keepNext/>
      <w:pageBreakBefore/>
      <w:spacing w:before="360" w:after="240"/>
      <w:ind w:left="1162" w:hanging="1162"/>
    </w:pPr>
    <w:rPr>
      <w:rFonts w:eastAsia="Calibri"/>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eastAsia="Calibri"/>
    </w:rPr>
  </w:style>
  <w:style w:type="table" w:styleId="TableGrid">
    <w:name w:val="Table Grid"/>
    <w:basedOn w:val="TableNormal"/>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character" w:styleId="FollowedHyperlink">
    <w:name w:val="FollowedHyperlink"/>
    <w:basedOn w:val="DefaultParagraphFont"/>
    <w:rsid w:val="009E6F59"/>
    <w:rPr>
      <w:color w:val="800080" w:themeColor="followedHyperlink"/>
      <w:u w:val="single"/>
    </w:rPr>
  </w:style>
  <w:style w:type="paragraph" w:styleId="NormalWeb">
    <w:name w:val="Normal (Web)"/>
    <w:basedOn w:val="Normal"/>
    <w:uiPriority w:val="99"/>
    <w:unhideWhenUsed/>
    <w:rsid w:val="006A4FF1"/>
    <w:pPr>
      <w:spacing w:before="100" w:beforeAutospacing="1" w:after="100" w:afterAutospacing="1"/>
    </w:pPr>
    <w:rPr>
      <w:rFonts w:ascii="Times New Roman" w:eastAsiaTheme="minorEastAsia" w:hAnsi="Times New Roman" w:cs="Times New Roman"/>
      <w:szCs w:val="24"/>
    </w:rPr>
  </w:style>
  <w:style w:type="paragraph" w:customStyle="1" w:styleId="Default">
    <w:name w:val="Default"/>
    <w:rsid w:val="001F341D"/>
    <w:pPr>
      <w:autoSpaceDE w:val="0"/>
      <w:autoSpaceDN w:val="0"/>
      <w:adjustRightInd w:val="0"/>
    </w:pPr>
    <w:rPr>
      <w:color w:val="000000"/>
      <w:szCs w:val="24"/>
    </w:rPr>
  </w:style>
  <w:style w:type="table" w:customStyle="1" w:styleId="TableGrid1">
    <w:name w:val="Table Grid1"/>
    <w:basedOn w:val="TableNormal"/>
    <w:next w:val="TableGrid"/>
    <w:uiPriority w:val="59"/>
    <w:rsid w:val="008C282D"/>
    <w:rPr>
      <w:rFonts w:ascii="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E0A8B"/>
    <w:rPr>
      <w:rFonts w:ascii="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semiHidden/>
    <w:unhideWhenUsed/>
    <w:rsid w:val="00B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236742918">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969017582">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22197892">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786118850">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18A2D339-2CA5-4151-8050-1D0E839D7EA2}">
  <ds:schemaRefs>
    <ds:schemaRef ds:uri="http://schemas.openxmlformats.org/officeDocument/2006/bibliography"/>
  </ds:schemaRefs>
</ds:datastoreItem>
</file>

<file path=customXml/itemProps2.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3.xml><?xml version="1.0" encoding="utf-8"?>
<ds:datastoreItem xmlns:ds="http://schemas.openxmlformats.org/officeDocument/2006/customXml" ds:itemID="{86D68231-FFFE-4459-B43E-BB7030D9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 ds:uri="8947a1a1-11e5-4c67-8c8d-1d5d500757fd"/>
    <ds:schemaRef ds:uri="aede05c1-4e65-4c98-820f-ccc718a23a3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3884</Words>
  <Characters>21899</Characters>
  <Application>Microsoft Office Word</Application>
  <DocSecurity>0</DocSecurity>
  <Lines>547</Lines>
  <Paragraphs>234</Paragraphs>
  <ScaleCrop>false</ScaleCrop>
  <HeadingPairs>
    <vt:vector size="2" baseType="variant">
      <vt:variant>
        <vt:lpstr>Title</vt:lpstr>
      </vt:variant>
      <vt:variant>
        <vt:i4>1</vt:i4>
      </vt:variant>
    </vt:vector>
  </HeadingPairs>
  <TitlesOfParts>
    <vt:vector size="1" baseType="lpstr">
      <vt:lpstr>Minimal Manual Handling Policy and Procedure V0 02</vt:lpstr>
    </vt:vector>
  </TitlesOfParts>
  <Company>SECAMB</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 Manual Handling Policy and Procedure V0 02</dc:title>
  <dc:subject/>
  <dc:creator>Colin Taylor</dc:creator>
  <cp:keywords/>
  <cp:lastModifiedBy>Juliana Umoh</cp:lastModifiedBy>
  <cp:revision>4</cp:revision>
  <cp:lastPrinted>2017-11-02T22:16:00Z</cp:lastPrinted>
  <dcterms:created xsi:type="dcterms:W3CDTF">2026-02-23T15:31:00Z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