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88057" w14:textId="77777777" w:rsidR="00C7069F" w:rsidRDefault="00C7069F" w:rsidP="001C2D15">
      <w:pPr>
        <w:pStyle w:val="Style1"/>
        <w:spacing w:before="240"/>
        <w:rPr>
          <w:b/>
        </w:rPr>
      </w:pPr>
    </w:p>
    <w:p w14:paraId="2B588058" w14:textId="77777777" w:rsidR="00C7069F" w:rsidRDefault="00C7069F" w:rsidP="001C2D15">
      <w:pPr>
        <w:pStyle w:val="Style1"/>
        <w:spacing w:before="240"/>
        <w:rPr>
          <w:b/>
        </w:rPr>
      </w:pPr>
    </w:p>
    <w:p w14:paraId="2B58805E" w14:textId="56B33F50" w:rsidR="00C7069F" w:rsidRPr="0040381C" w:rsidRDefault="00B95158" w:rsidP="001C2D15">
      <w:pPr>
        <w:pStyle w:val="Style1"/>
        <w:jc w:val="center"/>
        <w:rPr>
          <w:szCs w:val="32"/>
        </w:rPr>
      </w:pPr>
      <w:r>
        <w:rPr>
          <w:b/>
          <w:sz w:val="32"/>
          <w:szCs w:val="32"/>
        </w:rPr>
        <w:t>Mental Capacity Act Policy</w:t>
      </w:r>
    </w:p>
    <w:p w14:paraId="52C998A8" w14:textId="77777777" w:rsidR="00FA3B13" w:rsidRPr="0040381C" w:rsidRDefault="00FA3B13" w:rsidP="001C2D15">
      <w:pPr>
        <w:pStyle w:val="Style1"/>
        <w:rPr>
          <w:szCs w:val="32"/>
        </w:rPr>
      </w:pPr>
    </w:p>
    <w:p w14:paraId="71D8736E" w14:textId="77777777" w:rsidR="00CD5342" w:rsidRDefault="00CD5342" w:rsidP="008A62AA">
      <w:pPr>
        <w:rPr>
          <w:rFonts w:cs="Arial"/>
          <w:szCs w:val="24"/>
        </w:rPr>
      </w:pPr>
      <w:bookmarkStart w:id="0" w:name="_Toc210802532"/>
    </w:p>
    <w:p w14:paraId="69B372C3" w14:textId="77777777" w:rsidR="00FF0DDA" w:rsidRDefault="00FF0DDA" w:rsidP="008A62AA">
      <w:pPr>
        <w:rPr>
          <w:rFonts w:cs="Arial"/>
          <w:szCs w:val="24"/>
        </w:rPr>
      </w:pPr>
    </w:p>
    <w:p w14:paraId="42154F42" w14:textId="77777777" w:rsidR="00FF0DDA" w:rsidRDefault="00FF0DDA" w:rsidP="008A62AA">
      <w:pPr>
        <w:rPr>
          <w:rFonts w:cs="Arial"/>
          <w:szCs w:val="24"/>
        </w:rPr>
      </w:pPr>
    </w:p>
    <w:p w14:paraId="45C6313E" w14:textId="77777777" w:rsidR="00FF0DDA" w:rsidRDefault="00FF0DDA" w:rsidP="008A62AA">
      <w:pPr>
        <w:rPr>
          <w:rFonts w:cs="Arial"/>
          <w:szCs w:val="24"/>
        </w:rPr>
      </w:pPr>
    </w:p>
    <w:p w14:paraId="672478FD" w14:textId="77777777" w:rsidR="00FF0DDA" w:rsidRDefault="00FF0DDA" w:rsidP="008A62AA">
      <w:pPr>
        <w:rPr>
          <w:rFonts w:cs="Arial"/>
          <w:szCs w:val="24"/>
        </w:rPr>
      </w:pPr>
    </w:p>
    <w:p w14:paraId="76AC9C13" w14:textId="77777777" w:rsidR="00FF0DDA" w:rsidRDefault="00FF0DDA" w:rsidP="008A62AA">
      <w:pPr>
        <w:rPr>
          <w:rFonts w:cs="Arial"/>
          <w:szCs w:val="24"/>
        </w:rPr>
      </w:pPr>
    </w:p>
    <w:p w14:paraId="4745D663" w14:textId="77777777" w:rsidR="00FF0DDA" w:rsidRDefault="00FF0DDA" w:rsidP="008A62AA">
      <w:pPr>
        <w:rPr>
          <w:rFonts w:cs="Arial"/>
          <w:szCs w:val="24"/>
        </w:rPr>
      </w:pPr>
    </w:p>
    <w:p w14:paraId="407FD891" w14:textId="77777777" w:rsidR="00FF0DDA" w:rsidRDefault="00FF0DDA" w:rsidP="008A62AA">
      <w:pPr>
        <w:rPr>
          <w:rFonts w:cs="Arial"/>
          <w:szCs w:val="24"/>
        </w:rPr>
      </w:pPr>
    </w:p>
    <w:p w14:paraId="47055B30" w14:textId="77777777" w:rsidR="00FF0DDA" w:rsidRDefault="00FF0DDA" w:rsidP="008A62AA">
      <w:pPr>
        <w:rPr>
          <w:rFonts w:cs="Arial"/>
          <w:szCs w:val="24"/>
        </w:rPr>
      </w:pPr>
    </w:p>
    <w:p w14:paraId="05232177" w14:textId="77777777" w:rsidR="00FF0DDA" w:rsidRDefault="00FF0DDA" w:rsidP="008A62AA">
      <w:pPr>
        <w:rPr>
          <w:rFonts w:cs="Arial"/>
          <w:szCs w:val="24"/>
        </w:rPr>
      </w:pPr>
    </w:p>
    <w:p w14:paraId="11F73E3C" w14:textId="77777777" w:rsidR="00FF0DDA" w:rsidRDefault="00FF0DDA" w:rsidP="008A62AA">
      <w:pPr>
        <w:rPr>
          <w:rFonts w:cs="Arial"/>
          <w:szCs w:val="24"/>
        </w:rPr>
      </w:pPr>
    </w:p>
    <w:p w14:paraId="109FE48B" w14:textId="77777777" w:rsidR="00FF0DDA" w:rsidRDefault="00FF0DDA" w:rsidP="008A62AA">
      <w:pPr>
        <w:rPr>
          <w:rFonts w:cs="Arial"/>
          <w:szCs w:val="24"/>
        </w:rPr>
      </w:pPr>
    </w:p>
    <w:p w14:paraId="276778B0" w14:textId="77777777" w:rsidR="00FF0DDA" w:rsidRDefault="00FF0DDA" w:rsidP="008A62AA">
      <w:pPr>
        <w:rPr>
          <w:rFonts w:cs="Arial"/>
          <w:szCs w:val="24"/>
        </w:rPr>
      </w:pPr>
    </w:p>
    <w:p w14:paraId="24E6C5CA" w14:textId="77777777" w:rsidR="00FF0DDA" w:rsidRDefault="00FF0DDA" w:rsidP="008A62AA">
      <w:pPr>
        <w:rPr>
          <w:rFonts w:cs="Arial"/>
          <w:szCs w:val="24"/>
        </w:rPr>
      </w:pPr>
    </w:p>
    <w:p w14:paraId="2FDC5BD8" w14:textId="77777777" w:rsidR="00FF0DDA" w:rsidRDefault="00FF0DDA" w:rsidP="008A62AA">
      <w:pPr>
        <w:rPr>
          <w:rFonts w:cs="Arial"/>
          <w:szCs w:val="24"/>
        </w:rPr>
      </w:pPr>
    </w:p>
    <w:p w14:paraId="55A73A4C" w14:textId="77777777" w:rsidR="00FF0DDA" w:rsidRDefault="00FF0DDA" w:rsidP="008A62AA">
      <w:pPr>
        <w:rPr>
          <w:rFonts w:cs="Arial"/>
          <w:szCs w:val="24"/>
        </w:rPr>
      </w:pPr>
    </w:p>
    <w:p w14:paraId="09F30B1D" w14:textId="77777777" w:rsidR="00FF0DDA" w:rsidRDefault="00FF0DDA" w:rsidP="008A62AA">
      <w:pPr>
        <w:rPr>
          <w:rFonts w:cs="Arial"/>
          <w:szCs w:val="24"/>
        </w:rPr>
      </w:pPr>
    </w:p>
    <w:p w14:paraId="6D7D524D" w14:textId="77777777" w:rsidR="00FF0DDA" w:rsidRDefault="00FF0DDA" w:rsidP="008A62AA">
      <w:pPr>
        <w:rPr>
          <w:rFonts w:cs="Arial"/>
          <w:szCs w:val="24"/>
        </w:rPr>
      </w:pPr>
    </w:p>
    <w:p w14:paraId="3F751608" w14:textId="77777777" w:rsidR="00FF0DDA" w:rsidRDefault="00FF0DDA" w:rsidP="008A62AA">
      <w:pPr>
        <w:rPr>
          <w:rFonts w:cs="Arial"/>
          <w:szCs w:val="24"/>
        </w:rPr>
      </w:pPr>
    </w:p>
    <w:p w14:paraId="349C8306" w14:textId="77777777" w:rsidR="00FF0DDA" w:rsidRDefault="00FF0DDA" w:rsidP="008A62AA">
      <w:pPr>
        <w:rPr>
          <w:rFonts w:cs="Arial"/>
          <w:szCs w:val="24"/>
        </w:rPr>
      </w:pPr>
    </w:p>
    <w:p w14:paraId="103D827A" w14:textId="77777777" w:rsidR="00FF0DDA" w:rsidRDefault="00FF0DDA" w:rsidP="008A62AA">
      <w:pPr>
        <w:rPr>
          <w:rFonts w:cs="Arial"/>
          <w:szCs w:val="24"/>
        </w:rPr>
      </w:pPr>
    </w:p>
    <w:p w14:paraId="3763943A" w14:textId="77777777" w:rsidR="00FF0DDA" w:rsidRDefault="00FF0DDA" w:rsidP="008A62AA">
      <w:pPr>
        <w:rPr>
          <w:rFonts w:cs="Arial"/>
          <w:szCs w:val="24"/>
        </w:rPr>
      </w:pPr>
    </w:p>
    <w:p w14:paraId="1350C28B" w14:textId="77777777" w:rsidR="00FF0DDA" w:rsidRDefault="00FF0DDA" w:rsidP="008A62AA">
      <w:pPr>
        <w:rPr>
          <w:rFonts w:cs="Arial"/>
          <w:szCs w:val="24"/>
        </w:rPr>
      </w:pPr>
    </w:p>
    <w:p w14:paraId="77601DE3" w14:textId="77777777" w:rsidR="00FF0DDA" w:rsidRDefault="00FF0DDA" w:rsidP="008A62AA">
      <w:pPr>
        <w:rPr>
          <w:rFonts w:cs="Arial"/>
          <w:szCs w:val="24"/>
        </w:rPr>
      </w:pPr>
    </w:p>
    <w:p w14:paraId="49D4FDBB" w14:textId="77777777" w:rsidR="00FF0DDA" w:rsidRDefault="00FF0DDA" w:rsidP="008A62AA">
      <w:pPr>
        <w:rPr>
          <w:rFonts w:cs="Arial"/>
          <w:szCs w:val="24"/>
        </w:rPr>
      </w:pPr>
    </w:p>
    <w:p w14:paraId="04ED3C6C" w14:textId="77777777" w:rsidR="00FF0DDA" w:rsidRDefault="00FF0DDA" w:rsidP="008A62AA">
      <w:pPr>
        <w:rPr>
          <w:rFonts w:cs="Arial"/>
          <w:szCs w:val="24"/>
        </w:rPr>
      </w:pPr>
    </w:p>
    <w:p w14:paraId="07D615DE" w14:textId="77777777" w:rsidR="00FF0DDA" w:rsidRDefault="00FF0DDA" w:rsidP="008A62AA">
      <w:pPr>
        <w:rPr>
          <w:rFonts w:cs="Arial"/>
          <w:szCs w:val="24"/>
        </w:rPr>
      </w:pPr>
    </w:p>
    <w:p w14:paraId="2DD5CAAB" w14:textId="77777777" w:rsidR="00FF0DDA" w:rsidRDefault="00FF0DDA" w:rsidP="008A62AA">
      <w:pPr>
        <w:rPr>
          <w:rFonts w:cs="Arial"/>
          <w:szCs w:val="24"/>
        </w:rPr>
      </w:pPr>
    </w:p>
    <w:p w14:paraId="351CB530" w14:textId="77777777" w:rsidR="00FF0DDA" w:rsidRDefault="00FF0DDA" w:rsidP="008A62AA">
      <w:pPr>
        <w:rPr>
          <w:rFonts w:cs="Arial"/>
          <w:szCs w:val="24"/>
        </w:rPr>
      </w:pPr>
    </w:p>
    <w:p w14:paraId="5C6E82FB" w14:textId="77777777" w:rsidR="00FF0DDA" w:rsidRDefault="00FF0DDA" w:rsidP="008A62AA">
      <w:pPr>
        <w:rPr>
          <w:rFonts w:cs="Arial"/>
          <w:szCs w:val="24"/>
        </w:rPr>
      </w:pPr>
    </w:p>
    <w:p w14:paraId="208BC7B3" w14:textId="77777777" w:rsidR="00FF0DDA" w:rsidRDefault="00FF0DDA" w:rsidP="008A62AA">
      <w:pPr>
        <w:rPr>
          <w:rFonts w:cs="Arial"/>
          <w:szCs w:val="24"/>
        </w:rPr>
      </w:pPr>
    </w:p>
    <w:p w14:paraId="110F7C42" w14:textId="77777777" w:rsidR="00FF0DDA" w:rsidRDefault="00FF0DDA" w:rsidP="008A62AA">
      <w:pPr>
        <w:rPr>
          <w:rFonts w:cs="Arial"/>
          <w:szCs w:val="24"/>
        </w:rPr>
      </w:pPr>
    </w:p>
    <w:p w14:paraId="28317F9F" w14:textId="77777777" w:rsidR="00FF0DDA" w:rsidRDefault="00FF0DDA" w:rsidP="008A62AA">
      <w:pPr>
        <w:rPr>
          <w:rFonts w:cs="Arial"/>
          <w:szCs w:val="24"/>
        </w:rPr>
      </w:pPr>
    </w:p>
    <w:p w14:paraId="3EA5B097" w14:textId="77777777" w:rsidR="00FF0DDA" w:rsidRDefault="00FF0DDA" w:rsidP="008A62AA">
      <w:pPr>
        <w:rPr>
          <w:rFonts w:cs="Arial"/>
          <w:szCs w:val="24"/>
        </w:rPr>
      </w:pPr>
    </w:p>
    <w:p w14:paraId="0E05C226" w14:textId="77777777" w:rsidR="00FF0DDA" w:rsidRDefault="00FF0DDA" w:rsidP="008A62AA">
      <w:pPr>
        <w:rPr>
          <w:rFonts w:cs="Arial"/>
          <w:szCs w:val="24"/>
        </w:rPr>
      </w:pPr>
    </w:p>
    <w:p w14:paraId="2F57FE3D" w14:textId="77777777" w:rsidR="00FF0DDA" w:rsidRDefault="00FF0DDA" w:rsidP="008A62AA">
      <w:pPr>
        <w:rPr>
          <w:rFonts w:cs="Arial"/>
          <w:szCs w:val="24"/>
        </w:rPr>
      </w:pPr>
    </w:p>
    <w:p w14:paraId="59E1CB1A" w14:textId="77777777" w:rsidR="00FF0DDA" w:rsidRDefault="00FF0DDA" w:rsidP="008A62AA">
      <w:pPr>
        <w:rPr>
          <w:rFonts w:cs="Arial"/>
          <w:szCs w:val="24"/>
        </w:rPr>
      </w:pPr>
    </w:p>
    <w:p w14:paraId="298E6716" w14:textId="77777777" w:rsidR="00FF0DDA" w:rsidRDefault="00FF0DDA" w:rsidP="008A62AA">
      <w:pPr>
        <w:rPr>
          <w:rFonts w:cs="Arial"/>
          <w:szCs w:val="24"/>
        </w:rPr>
      </w:pPr>
    </w:p>
    <w:p w14:paraId="6E70EEEE" w14:textId="77777777" w:rsidR="00FF0DDA" w:rsidRDefault="00FF0DDA" w:rsidP="008A62AA">
      <w:pPr>
        <w:rPr>
          <w:rFonts w:cs="Arial"/>
          <w:szCs w:val="24"/>
        </w:rPr>
      </w:pPr>
    </w:p>
    <w:p w14:paraId="5E3462B5" w14:textId="77777777" w:rsidR="00FF0DDA" w:rsidRDefault="00FF0DDA" w:rsidP="008A62AA">
      <w:pPr>
        <w:rPr>
          <w:rFonts w:cs="Arial"/>
          <w:szCs w:val="24"/>
        </w:rPr>
      </w:pPr>
    </w:p>
    <w:p w14:paraId="2E164679" w14:textId="77777777" w:rsidR="00FF0DDA" w:rsidRDefault="00FF0DDA" w:rsidP="008A62AA">
      <w:pPr>
        <w:rPr>
          <w:rFonts w:cs="Arial"/>
          <w:szCs w:val="24"/>
        </w:rPr>
      </w:pPr>
    </w:p>
    <w:p w14:paraId="65C8F798" w14:textId="77777777" w:rsidR="00FF0DDA" w:rsidRDefault="00FF0DDA" w:rsidP="008A62AA">
      <w:pPr>
        <w:rPr>
          <w:rFonts w:cs="Arial"/>
          <w:szCs w:val="24"/>
        </w:rPr>
      </w:pPr>
    </w:p>
    <w:p w14:paraId="5813432F" w14:textId="77777777" w:rsidR="00FF0DDA" w:rsidRDefault="00FF0DDA" w:rsidP="008A62AA">
      <w:pPr>
        <w:rPr>
          <w:rFonts w:cs="Arial"/>
          <w:szCs w:val="24"/>
        </w:rPr>
      </w:pPr>
    </w:p>
    <w:p w14:paraId="2E1648FA" w14:textId="77777777" w:rsidR="00FF0DDA" w:rsidRDefault="00FF0DDA" w:rsidP="008A62AA">
      <w:pPr>
        <w:rPr>
          <w:rFonts w:cs="Arial"/>
          <w:szCs w:val="24"/>
        </w:rPr>
      </w:pPr>
    </w:p>
    <w:p w14:paraId="7EB9D0B5" w14:textId="77777777" w:rsidR="00417C52" w:rsidRDefault="00417C52" w:rsidP="008A62AA">
      <w:pPr>
        <w:rPr>
          <w:rFonts w:cs="Arial"/>
          <w:szCs w:val="24"/>
        </w:rPr>
      </w:pPr>
    </w:p>
    <w:p w14:paraId="70BB6C9A" w14:textId="66E29CD1" w:rsidR="0040381C" w:rsidRPr="00A83D9D" w:rsidRDefault="0040381C" w:rsidP="0040381C">
      <w:pPr>
        <w:rPr>
          <w:b/>
        </w:rPr>
      </w:pPr>
      <w:r w:rsidRPr="00A83D9D">
        <w:rPr>
          <w:b/>
        </w:rPr>
        <w:t>Contents</w:t>
      </w:r>
    </w:p>
    <w:p w14:paraId="61423625" w14:textId="77777777" w:rsidR="0040381C" w:rsidRPr="00A83D9D" w:rsidRDefault="0040381C" w:rsidP="0040381C">
      <w:pPr>
        <w:rPr>
          <w:b/>
        </w:rPr>
      </w:pPr>
    </w:p>
    <w:sdt>
      <w:sdtPr>
        <w:rPr>
          <w:rFonts w:ascii="Arial" w:eastAsia="Times New Roman" w:hAnsi="Arial" w:cs="Times New Roman"/>
          <w:color w:val="auto"/>
          <w:sz w:val="24"/>
          <w:szCs w:val="20"/>
          <w:lang w:val="en-GB"/>
        </w:rPr>
        <w:id w:val="42804707"/>
        <w:docPartObj>
          <w:docPartGallery w:val="Table of Contents"/>
          <w:docPartUnique/>
        </w:docPartObj>
      </w:sdtPr>
      <w:sdtEndPr>
        <w:rPr>
          <w:b/>
          <w:bCs/>
          <w:noProof/>
        </w:rPr>
      </w:sdtEndPr>
      <w:sdtContent>
        <w:p w14:paraId="4FD1EF1B" w14:textId="5E5C4336" w:rsidR="00AF35C3" w:rsidRDefault="00AF35C3">
          <w:pPr>
            <w:pStyle w:val="TOCHeading"/>
          </w:pPr>
        </w:p>
        <w:p w14:paraId="01AAD493" w14:textId="5228EB57" w:rsidR="00C26F16" w:rsidRDefault="00AF35C3">
          <w:pPr>
            <w:pStyle w:val="TOC2"/>
            <w:tabs>
              <w:tab w:val="right" w:leader="dot" w:pos="9016"/>
            </w:tabs>
            <w:rPr>
              <w:rFonts w:asciiTheme="minorHAnsi" w:eastAsiaTheme="minorEastAsia" w:hAnsiTheme="minorHAnsi" w:cstheme="minorBidi"/>
              <w:noProof/>
              <w:kern w:val="2"/>
              <w:szCs w:val="24"/>
              <w:lang w:eastAsia="en-GB"/>
              <w14:ligatures w14:val="standardContextual"/>
            </w:rPr>
          </w:pPr>
          <w:r>
            <w:fldChar w:fldCharType="begin"/>
          </w:r>
          <w:r>
            <w:instrText xml:space="preserve"> TOC \o "1-3" \h \z \u </w:instrText>
          </w:r>
          <w:r>
            <w:fldChar w:fldCharType="separate"/>
          </w:r>
          <w:hyperlink w:anchor="_Toc213419731" w:history="1">
            <w:r w:rsidR="00C26F16" w:rsidRPr="005558CB">
              <w:rPr>
                <w:rStyle w:val="Hyperlink"/>
                <w:noProof/>
              </w:rPr>
              <w:t>Document Control</w:t>
            </w:r>
            <w:r w:rsidR="00C26F16">
              <w:rPr>
                <w:noProof/>
                <w:webHidden/>
              </w:rPr>
              <w:tab/>
            </w:r>
            <w:r w:rsidR="00C26F16">
              <w:rPr>
                <w:noProof/>
                <w:webHidden/>
              </w:rPr>
              <w:fldChar w:fldCharType="begin"/>
            </w:r>
            <w:r w:rsidR="00C26F16">
              <w:rPr>
                <w:noProof/>
                <w:webHidden/>
              </w:rPr>
              <w:instrText xml:space="preserve"> PAGEREF _Toc213419731 \h </w:instrText>
            </w:r>
            <w:r w:rsidR="00C26F16">
              <w:rPr>
                <w:noProof/>
                <w:webHidden/>
              </w:rPr>
            </w:r>
            <w:r w:rsidR="00C26F16">
              <w:rPr>
                <w:noProof/>
                <w:webHidden/>
              </w:rPr>
              <w:fldChar w:fldCharType="separate"/>
            </w:r>
            <w:r w:rsidR="00C26F16">
              <w:rPr>
                <w:noProof/>
                <w:webHidden/>
              </w:rPr>
              <w:t>2</w:t>
            </w:r>
            <w:r w:rsidR="00C26F16">
              <w:rPr>
                <w:noProof/>
                <w:webHidden/>
              </w:rPr>
              <w:fldChar w:fldCharType="end"/>
            </w:r>
          </w:hyperlink>
        </w:p>
        <w:p w14:paraId="11A9C493" w14:textId="56D9EC77" w:rsidR="00C26F16" w:rsidRDefault="00C26F16">
          <w:pPr>
            <w:pStyle w:val="TOC2"/>
            <w:tabs>
              <w:tab w:val="left" w:pos="851"/>
              <w:tab w:val="right" w:leader="dot" w:pos="9016"/>
            </w:tabs>
            <w:rPr>
              <w:rFonts w:asciiTheme="minorHAnsi" w:eastAsiaTheme="minorEastAsia" w:hAnsiTheme="minorHAnsi" w:cstheme="minorBidi"/>
              <w:noProof/>
              <w:kern w:val="2"/>
              <w:szCs w:val="24"/>
              <w:lang w:eastAsia="en-GB"/>
              <w14:ligatures w14:val="standardContextual"/>
            </w:rPr>
          </w:pPr>
          <w:hyperlink w:anchor="_Toc213419732" w:history="1">
            <w:r w:rsidRPr="005558CB">
              <w:rPr>
                <w:rStyle w:val="Hyperlink"/>
                <w:noProof/>
              </w:rPr>
              <w:t>1.</w:t>
            </w:r>
            <w:r>
              <w:rPr>
                <w:rFonts w:asciiTheme="minorHAnsi" w:eastAsiaTheme="minorEastAsia" w:hAnsiTheme="minorHAnsi" w:cstheme="minorBidi"/>
                <w:noProof/>
                <w:kern w:val="2"/>
                <w:szCs w:val="24"/>
                <w:lang w:eastAsia="en-GB"/>
                <w14:ligatures w14:val="standardContextual"/>
              </w:rPr>
              <w:tab/>
            </w:r>
            <w:r w:rsidRPr="005558CB">
              <w:rPr>
                <w:rStyle w:val="Hyperlink"/>
                <w:noProof/>
              </w:rPr>
              <w:t>Introduction</w:t>
            </w:r>
            <w:r>
              <w:rPr>
                <w:noProof/>
                <w:webHidden/>
              </w:rPr>
              <w:tab/>
            </w:r>
            <w:r>
              <w:rPr>
                <w:noProof/>
                <w:webHidden/>
              </w:rPr>
              <w:fldChar w:fldCharType="begin"/>
            </w:r>
            <w:r>
              <w:rPr>
                <w:noProof/>
                <w:webHidden/>
              </w:rPr>
              <w:instrText xml:space="preserve"> PAGEREF _Toc213419732 \h </w:instrText>
            </w:r>
            <w:r>
              <w:rPr>
                <w:noProof/>
                <w:webHidden/>
              </w:rPr>
            </w:r>
            <w:r>
              <w:rPr>
                <w:noProof/>
                <w:webHidden/>
              </w:rPr>
              <w:fldChar w:fldCharType="separate"/>
            </w:r>
            <w:r>
              <w:rPr>
                <w:noProof/>
                <w:webHidden/>
              </w:rPr>
              <w:t>6</w:t>
            </w:r>
            <w:r>
              <w:rPr>
                <w:noProof/>
                <w:webHidden/>
              </w:rPr>
              <w:fldChar w:fldCharType="end"/>
            </w:r>
          </w:hyperlink>
        </w:p>
        <w:p w14:paraId="38E70596" w14:textId="2E0F05FC" w:rsidR="00C26F16" w:rsidRDefault="00C26F16">
          <w:pPr>
            <w:pStyle w:val="TOC2"/>
            <w:tabs>
              <w:tab w:val="left" w:pos="851"/>
              <w:tab w:val="right" w:leader="dot" w:pos="9016"/>
            </w:tabs>
            <w:rPr>
              <w:rFonts w:asciiTheme="minorHAnsi" w:eastAsiaTheme="minorEastAsia" w:hAnsiTheme="minorHAnsi" w:cstheme="minorBidi"/>
              <w:noProof/>
              <w:kern w:val="2"/>
              <w:szCs w:val="24"/>
              <w:lang w:eastAsia="en-GB"/>
              <w14:ligatures w14:val="standardContextual"/>
            </w:rPr>
          </w:pPr>
          <w:hyperlink w:anchor="_Toc213419733" w:history="1">
            <w:r w:rsidRPr="005558CB">
              <w:rPr>
                <w:rStyle w:val="Hyperlink"/>
                <w:noProof/>
              </w:rPr>
              <w:t>2.</w:t>
            </w:r>
            <w:r>
              <w:rPr>
                <w:rFonts w:asciiTheme="minorHAnsi" w:eastAsiaTheme="minorEastAsia" w:hAnsiTheme="minorHAnsi" w:cstheme="minorBidi"/>
                <w:noProof/>
                <w:kern w:val="2"/>
                <w:szCs w:val="24"/>
                <w:lang w:eastAsia="en-GB"/>
                <w14:ligatures w14:val="standardContextual"/>
              </w:rPr>
              <w:tab/>
            </w:r>
            <w:r w:rsidRPr="005558CB">
              <w:rPr>
                <w:rStyle w:val="Hyperlink"/>
                <w:noProof/>
              </w:rPr>
              <w:t>Scope</w:t>
            </w:r>
            <w:r>
              <w:rPr>
                <w:noProof/>
                <w:webHidden/>
              </w:rPr>
              <w:tab/>
            </w:r>
            <w:r>
              <w:rPr>
                <w:noProof/>
                <w:webHidden/>
              </w:rPr>
              <w:fldChar w:fldCharType="begin"/>
            </w:r>
            <w:r>
              <w:rPr>
                <w:noProof/>
                <w:webHidden/>
              </w:rPr>
              <w:instrText xml:space="preserve"> PAGEREF _Toc213419733 \h </w:instrText>
            </w:r>
            <w:r>
              <w:rPr>
                <w:noProof/>
                <w:webHidden/>
              </w:rPr>
            </w:r>
            <w:r>
              <w:rPr>
                <w:noProof/>
                <w:webHidden/>
              </w:rPr>
              <w:fldChar w:fldCharType="separate"/>
            </w:r>
            <w:r>
              <w:rPr>
                <w:noProof/>
                <w:webHidden/>
              </w:rPr>
              <w:t>6</w:t>
            </w:r>
            <w:r>
              <w:rPr>
                <w:noProof/>
                <w:webHidden/>
              </w:rPr>
              <w:fldChar w:fldCharType="end"/>
            </w:r>
          </w:hyperlink>
        </w:p>
        <w:p w14:paraId="11CE0F3B" w14:textId="799F3C46" w:rsidR="00C26F16" w:rsidRDefault="00C26F16">
          <w:pPr>
            <w:pStyle w:val="TOC2"/>
            <w:tabs>
              <w:tab w:val="left" w:pos="851"/>
              <w:tab w:val="right" w:leader="dot" w:pos="9016"/>
            </w:tabs>
            <w:rPr>
              <w:rFonts w:asciiTheme="minorHAnsi" w:eastAsiaTheme="minorEastAsia" w:hAnsiTheme="minorHAnsi" w:cstheme="minorBidi"/>
              <w:noProof/>
              <w:kern w:val="2"/>
              <w:szCs w:val="24"/>
              <w:lang w:eastAsia="en-GB"/>
              <w14:ligatures w14:val="standardContextual"/>
            </w:rPr>
          </w:pPr>
          <w:hyperlink w:anchor="_Toc213419734" w:history="1">
            <w:r w:rsidRPr="005558CB">
              <w:rPr>
                <w:rStyle w:val="Hyperlink"/>
                <w:noProof/>
              </w:rPr>
              <w:t>3.</w:t>
            </w:r>
            <w:r>
              <w:rPr>
                <w:rFonts w:asciiTheme="minorHAnsi" w:eastAsiaTheme="minorEastAsia" w:hAnsiTheme="minorHAnsi" w:cstheme="minorBidi"/>
                <w:noProof/>
                <w:kern w:val="2"/>
                <w:szCs w:val="24"/>
                <w:lang w:eastAsia="en-GB"/>
                <w14:ligatures w14:val="standardContextual"/>
              </w:rPr>
              <w:tab/>
            </w:r>
            <w:r w:rsidRPr="005558CB">
              <w:rPr>
                <w:rStyle w:val="Hyperlink"/>
                <w:noProof/>
              </w:rPr>
              <w:t>Aim</w:t>
            </w:r>
            <w:r>
              <w:rPr>
                <w:noProof/>
                <w:webHidden/>
              </w:rPr>
              <w:tab/>
            </w:r>
            <w:r>
              <w:rPr>
                <w:noProof/>
                <w:webHidden/>
              </w:rPr>
              <w:fldChar w:fldCharType="begin"/>
            </w:r>
            <w:r>
              <w:rPr>
                <w:noProof/>
                <w:webHidden/>
              </w:rPr>
              <w:instrText xml:space="preserve"> PAGEREF _Toc213419734 \h </w:instrText>
            </w:r>
            <w:r>
              <w:rPr>
                <w:noProof/>
                <w:webHidden/>
              </w:rPr>
            </w:r>
            <w:r>
              <w:rPr>
                <w:noProof/>
                <w:webHidden/>
              </w:rPr>
              <w:fldChar w:fldCharType="separate"/>
            </w:r>
            <w:r>
              <w:rPr>
                <w:noProof/>
                <w:webHidden/>
              </w:rPr>
              <w:t>6</w:t>
            </w:r>
            <w:r>
              <w:rPr>
                <w:noProof/>
                <w:webHidden/>
              </w:rPr>
              <w:fldChar w:fldCharType="end"/>
            </w:r>
          </w:hyperlink>
        </w:p>
        <w:p w14:paraId="292B05B4" w14:textId="4218DBDB" w:rsidR="00C26F16" w:rsidRDefault="00C26F16">
          <w:pPr>
            <w:pStyle w:val="TOC2"/>
            <w:tabs>
              <w:tab w:val="left" w:pos="851"/>
              <w:tab w:val="right" w:leader="dot" w:pos="9016"/>
            </w:tabs>
            <w:rPr>
              <w:rFonts w:asciiTheme="minorHAnsi" w:eastAsiaTheme="minorEastAsia" w:hAnsiTheme="minorHAnsi" w:cstheme="minorBidi"/>
              <w:noProof/>
              <w:kern w:val="2"/>
              <w:szCs w:val="24"/>
              <w:lang w:eastAsia="en-GB"/>
              <w14:ligatures w14:val="standardContextual"/>
            </w:rPr>
          </w:pPr>
          <w:hyperlink w:anchor="_Toc213419735" w:history="1">
            <w:r w:rsidRPr="005558CB">
              <w:rPr>
                <w:rStyle w:val="Hyperlink"/>
                <w:noProof/>
              </w:rPr>
              <w:t>4.</w:t>
            </w:r>
            <w:r>
              <w:rPr>
                <w:rFonts w:asciiTheme="minorHAnsi" w:eastAsiaTheme="minorEastAsia" w:hAnsiTheme="minorHAnsi" w:cstheme="minorBidi"/>
                <w:noProof/>
                <w:kern w:val="2"/>
                <w:szCs w:val="24"/>
                <w:lang w:eastAsia="en-GB"/>
                <w14:ligatures w14:val="standardContextual"/>
              </w:rPr>
              <w:tab/>
            </w:r>
            <w:r w:rsidRPr="005558CB">
              <w:rPr>
                <w:rStyle w:val="Hyperlink"/>
                <w:noProof/>
              </w:rPr>
              <w:t>Roles and Responsibilities</w:t>
            </w:r>
            <w:r>
              <w:rPr>
                <w:noProof/>
                <w:webHidden/>
              </w:rPr>
              <w:tab/>
            </w:r>
            <w:r>
              <w:rPr>
                <w:noProof/>
                <w:webHidden/>
              </w:rPr>
              <w:fldChar w:fldCharType="begin"/>
            </w:r>
            <w:r>
              <w:rPr>
                <w:noProof/>
                <w:webHidden/>
              </w:rPr>
              <w:instrText xml:space="preserve"> PAGEREF _Toc213419735 \h </w:instrText>
            </w:r>
            <w:r>
              <w:rPr>
                <w:noProof/>
                <w:webHidden/>
              </w:rPr>
            </w:r>
            <w:r>
              <w:rPr>
                <w:noProof/>
                <w:webHidden/>
              </w:rPr>
              <w:fldChar w:fldCharType="separate"/>
            </w:r>
            <w:r>
              <w:rPr>
                <w:noProof/>
                <w:webHidden/>
              </w:rPr>
              <w:t>6</w:t>
            </w:r>
            <w:r>
              <w:rPr>
                <w:noProof/>
                <w:webHidden/>
              </w:rPr>
              <w:fldChar w:fldCharType="end"/>
            </w:r>
          </w:hyperlink>
        </w:p>
        <w:p w14:paraId="728697DD" w14:textId="635CCE59" w:rsidR="00C26F16" w:rsidRDefault="00C26F16">
          <w:pPr>
            <w:pStyle w:val="TOC2"/>
            <w:tabs>
              <w:tab w:val="left" w:pos="851"/>
              <w:tab w:val="right" w:leader="dot" w:pos="9016"/>
            </w:tabs>
            <w:rPr>
              <w:rFonts w:asciiTheme="minorHAnsi" w:eastAsiaTheme="minorEastAsia" w:hAnsiTheme="minorHAnsi" w:cstheme="minorBidi"/>
              <w:noProof/>
              <w:kern w:val="2"/>
              <w:szCs w:val="24"/>
              <w:lang w:eastAsia="en-GB"/>
              <w14:ligatures w14:val="standardContextual"/>
            </w:rPr>
          </w:pPr>
          <w:hyperlink w:anchor="_Toc213419736" w:history="1">
            <w:r w:rsidRPr="005558CB">
              <w:rPr>
                <w:rStyle w:val="Hyperlink"/>
                <w:noProof/>
              </w:rPr>
              <w:t>5.</w:t>
            </w:r>
            <w:r>
              <w:rPr>
                <w:rFonts w:asciiTheme="minorHAnsi" w:eastAsiaTheme="minorEastAsia" w:hAnsiTheme="minorHAnsi" w:cstheme="minorBidi"/>
                <w:noProof/>
                <w:kern w:val="2"/>
                <w:szCs w:val="24"/>
                <w:lang w:eastAsia="en-GB"/>
                <w14:ligatures w14:val="standardContextual"/>
              </w:rPr>
              <w:tab/>
            </w:r>
            <w:r w:rsidRPr="005558CB">
              <w:rPr>
                <w:rStyle w:val="Hyperlink"/>
                <w:noProof/>
              </w:rPr>
              <w:t>Definitions</w:t>
            </w:r>
            <w:r>
              <w:rPr>
                <w:noProof/>
                <w:webHidden/>
              </w:rPr>
              <w:tab/>
            </w:r>
            <w:r>
              <w:rPr>
                <w:noProof/>
                <w:webHidden/>
              </w:rPr>
              <w:fldChar w:fldCharType="begin"/>
            </w:r>
            <w:r>
              <w:rPr>
                <w:noProof/>
                <w:webHidden/>
              </w:rPr>
              <w:instrText xml:space="preserve"> PAGEREF _Toc213419736 \h </w:instrText>
            </w:r>
            <w:r>
              <w:rPr>
                <w:noProof/>
                <w:webHidden/>
              </w:rPr>
            </w:r>
            <w:r>
              <w:rPr>
                <w:noProof/>
                <w:webHidden/>
              </w:rPr>
              <w:fldChar w:fldCharType="separate"/>
            </w:r>
            <w:r>
              <w:rPr>
                <w:noProof/>
                <w:webHidden/>
              </w:rPr>
              <w:t>7</w:t>
            </w:r>
            <w:r>
              <w:rPr>
                <w:noProof/>
                <w:webHidden/>
              </w:rPr>
              <w:fldChar w:fldCharType="end"/>
            </w:r>
          </w:hyperlink>
        </w:p>
        <w:p w14:paraId="307CF272" w14:textId="15F19AE0" w:rsidR="00C26F16" w:rsidRDefault="00C26F16">
          <w:pPr>
            <w:pStyle w:val="TOC2"/>
            <w:tabs>
              <w:tab w:val="left" w:pos="851"/>
              <w:tab w:val="right" w:leader="dot" w:pos="9016"/>
            </w:tabs>
            <w:rPr>
              <w:rFonts w:asciiTheme="minorHAnsi" w:eastAsiaTheme="minorEastAsia" w:hAnsiTheme="minorHAnsi" w:cstheme="minorBidi"/>
              <w:noProof/>
              <w:kern w:val="2"/>
              <w:szCs w:val="24"/>
              <w:lang w:eastAsia="en-GB"/>
              <w14:ligatures w14:val="standardContextual"/>
            </w:rPr>
          </w:pPr>
          <w:hyperlink w:anchor="_Toc213419737" w:history="1">
            <w:r w:rsidRPr="005558CB">
              <w:rPr>
                <w:rStyle w:val="Hyperlink"/>
                <w:noProof/>
              </w:rPr>
              <w:t>6.</w:t>
            </w:r>
            <w:r>
              <w:rPr>
                <w:rFonts w:asciiTheme="minorHAnsi" w:eastAsiaTheme="minorEastAsia" w:hAnsiTheme="minorHAnsi" w:cstheme="minorBidi"/>
                <w:noProof/>
                <w:kern w:val="2"/>
                <w:szCs w:val="24"/>
                <w:lang w:eastAsia="en-GB"/>
                <w14:ligatures w14:val="standardContextual"/>
              </w:rPr>
              <w:tab/>
            </w:r>
            <w:r w:rsidRPr="005558CB">
              <w:rPr>
                <w:rStyle w:val="Hyperlink"/>
                <w:noProof/>
              </w:rPr>
              <w:t>MCA Key Principles</w:t>
            </w:r>
            <w:r>
              <w:rPr>
                <w:noProof/>
                <w:webHidden/>
              </w:rPr>
              <w:tab/>
            </w:r>
            <w:r>
              <w:rPr>
                <w:noProof/>
                <w:webHidden/>
              </w:rPr>
              <w:fldChar w:fldCharType="begin"/>
            </w:r>
            <w:r>
              <w:rPr>
                <w:noProof/>
                <w:webHidden/>
              </w:rPr>
              <w:instrText xml:space="preserve"> PAGEREF _Toc213419737 \h </w:instrText>
            </w:r>
            <w:r>
              <w:rPr>
                <w:noProof/>
                <w:webHidden/>
              </w:rPr>
            </w:r>
            <w:r>
              <w:rPr>
                <w:noProof/>
                <w:webHidden/>
              </w:rPr>
              <w:fldChar w:fldCharType="separate"/>
            </w:r>
            <w:r>
              <w:rPr>
                <w:noProof/>
                <w:webHidden/>
              </w:rPr>
              <w:t>8</w:t>
            </w:r>
            <w:r>
              <w:rPr>
                <w:noProof/>
                <w:webHidden/>
              </w:rPr>
              <w:fldChar w:fldCharType="end"/>
            </w:r>
          </w:hyperlink>
        </w:p>
        <w:p w14:paraId="446DCE50" w14:textId="5B57F9C2" w:rsidR="00C26F16" w:rsidRDefault="00C26F16">
          <w:pPr>
            <w:pStyle w:val="TOC2"/>
            <w:tabs>
              <w:tab w:val="left" w:pos="851"/>
              <w:tab w:val="right" w:leader="dot" w:pos="9016"/>
            </w:tabs>
            <w:rPr>
              <w:rFonts w:asciiTheme="minorHAnsi" w:eastAsiaTheme="minorEastAsia" w:hAnsiTheme="minorHAnsi" w:cstheme="minorBidi"/>
              <w:noProof/>
              <w:kern w:val="2"/>
              <w:szCs w:val="24"/>
              <w:lang w:eastAsia="en-GB"/>
              <w14:ligatures w14:val="standardContextual"/>
            </w:rPr>
          </w:pPr>
          <w:hyperlink w:anchor="_Toc213419738" w:history="1">
            <w:r w:rsidRPr="005558CB">
              <w:rPr>
                <w:rStyle w:val="Hyperlink"/>
                <w:noProof/>
              </w:rPr>
              <w:t>7.</w:t>
            </w:r>
            <w:r>
              <w:rPr>
                <w:rFonts w:asciiTheme="minorHAnsi" w:eastAsiaTheme="minorEastAsia" w:hAnsiTheme="minorHAnsi" w:cstheme="minorBidi"/>
                <w:noProof/>
                <w:kern w:val="2"/>
                <w:szCs w:val="24"/>
                <w:lang w:eastAsia="en-GB"/>
                <w14:ligatures w14:val="standardContextual"/>
              </w:rPr>
              <w:tab/>
            </w:r>
            <w:r w:rsidRPr="005558CB">
              <w:rPr>
                <w:rStyle w:val="Hyperlink"/>
                <w:noProof/>
              </w:rPr>
              <w:t>Assessing capacity</w:t>
            </w:r>
            <w:r>
              <w:rPr>
                <w:noProof/>
                <w:webHidden/>
              </w:rPr>
              <w:tab/>
            </w:r>
            <w:r>
              <w:rPr>
                <w:noProof/>
                <w:webHidden/>
              </w:rPr>
              <w:fldChar w:fldCharType="begin"/>
            </w:r>
            <w:r>
              <w:rPr>
                <w:noProof/>
                <w:webHidden/>
              </w:rPr>
              <w:instrText xml:space="preserve"> PAGEREF _Toc213419738 \h </w:instrText>
            </w:r>
            <w:r>
              <w:rPr>
                <w:noProof/>
                <w:webHidden/>
              </w:rPr>
            </w:r>
            <w:r>
              <w:rPr>
                <w:noProof/>
                <w:webHidden/>
              </w:rPr>
              <w:fldChar w:fldCharType="separate"/>
            </w:r>
            <w:r>
              <w:rPr>
                <w:noProof/>
                <w:webHidden/>
              </w:rPr>
              <w:t>8</w:t>
            </w:r>
            <w:r>
              <w:rPr>
                <w:noProof/>
                <w:webHidden/>
              </w:rPr>
              <w:fldChar w:fldCharType="end"/>
            </w:r>
          </w:hyperlink>
        </w:p>
        <w:p w14:paraId="4390B72B" w14:textId="27179182" w:rsidR="00C26F16" w:rsidRDefault="00C26F16">
          <w:pPr>
            <w:pStyle w:val="TOC2"/>
            <w:tabs>
              <w:tab w:val="left" w:pos="851"/>
              <w:tab w:val="right" w:leader="dot" w:pos="9016"/>
            </w:tabs>
            <w:rPr>
              <w:rFonts w:asciiTheme="minorHAnsi" w:eastAsiaTheme="minorEastAsia" w:hAnsiTheme="minorHAnsi" w:cstheme="minorBidi"/>
              <w:noProof/>
              <w:kern w:val="2"/>
              <w:szCs w:val="24"/>
              <w:lang w:eastAsia="en-GB"/>
              <w14:ligatures w14:val="standardContextual"/>
            </w:rPr>
          </w:pPr>
          <w:hyperlink w:anchor="_Toc213419739" w:history="1">
            <w:r w:rsidRPr="005558CB">
              <w:rPr>
                <w:rStyle w:val="Hyperlink"/>
                <w:noProof/>
              </w:rPr>
              <w:t>8.</w:t>
            </w:r>
            <w:r>
              <w:rPr>
                <w:rFonts w:asciiTheme="minorHAnsi" w:eastAsiaTheme="minorEastAsia" w:hAnsiTheme="minorHAnsi" w:cstheme="minorBidi"/>
                <w:noProof/>
                <w:kern w:val="2"/>
                <w:szCs w:val="24"/>
                <w:lang w:eastAsia="en-GB"/>
                <w14:ligatures w14:val="standardContextual"/>
              </w:rPr>
              <w:tab/>
            </w:r>
            <w:r w:rsidRPr="005558CB">
              <w:rPr>
                <w:rStyle w:val="Hyperlink"/>
                <w:noProof/>
              </w:rPr>
              <w:t>Recording an Assessment.</w:t>
            </w:r>
            <w:r>
              <w:rPr>
                <w:noProof/>
                <w:webHidden/>
              </w:rPr>
              <w:tab/>
            </w:r>
            <w:r>
              <w:rPr>
                <w:noProof/>
                <w:webHidden/>
              </w:rPr>
              <w:fldChar w:fldCharType="begin"/>
            </w:r>
            <w:r>
              <w:rPr>
                <w:noProof/>
                <w:webHidden/>
              </w:rPr>
              <w:instrText xml:space="preserve"> PAGEREF _Toc213419739 \h </w:instrText>
            </w:r>
            <w:r>
              <w:rPr>
                <w:noProof/>
                <w:webHidden/>
              </w:rPr>
            </w:r>
            <w:r>
              <w:rPr>
                <w:noProof/>
                <w:webHidden/>
              </w:rPr>
              <w:fldChar w:fldCharType="separate"/>
            </w:r>
            <w:r>
              <w:rPr>
                <w:noProof/>
                <w:webHidden/>
              </w:rPr>
              <w:t>9</w:t>
            </w:r>
            <w:r>
              <w:rPr>
                <w:noProof/>
                <w:webHidden/>
              </w:rPr>
              <w:fldChar w:fldCharType="end"/>
            </w:r>
          </w:hyperlink>
        </w:p>
        <w:p w14:paraId="21CFB9E0" w14:textId="08815D48" w:rsidR="00C26F16" w:rsidRDefault="00C26F16">
          <w:pPr>
            <w:pStyle w:val="TOC2"/>
            <w:tabs>
              <w:tab w:val="left" w:pos="851"/>
              <w:tab w:val="right" w:leader="dot" w:pos="9016"/>
            </w:tabs>
            <w:rPr>
              <w:rFonts w:asciiTheme="minorHAnsi" w:eastAsiaTheme="minorEastAsia" w:hAnsiTheme="minorHAnsi" w:cstheme="minorBidi"/>
              <w:noProof/>
              <w:kern w:val="2"/>
              <w:szCs w:val="24"/>
              <w:lang w:eastAsia="en-GB"/>
              <w14:ligatures w14:val="standardContextual"/>
            </w:rPr>
          </w:pPr>
          <w:hyperlink w:anchor="_Toc213419740" w:history="1">
            <w:r w:rsidRPr="005558CB">
              <w:rPr>
                <w:rStyle w:val="Hyperlink"/>
                <w:noProof/>
              </w:rPr>
              <w:t>9.</w:t>
            </w:r>
            <w:r>
              <w:rPr>
                <w:rFonts w:asciiTheme="minorHAnsi" w:eastAsiaTheme="minorEastAsia" w:hAnsiTheme="minorHAnsi" w:cstheme="minorBidi"/>
                <w:noProof/>
                <w:kern w:val="2"/>
                <w:szCs w:val="24"/>
                <w:lang w:eastAsia="en-GB"/>
                <w14:ligatures w14:val="standardContextual"/>
              </w:rPr>
              <w:tab/>
            </w:r>
            <w:r w:rsidRPr="005558CB">
              <w:rPr>
                <w:rStyle w:val="Hyperlink"/>
                <w:noProof/>
              </w:rPr>
              <w:t>Best Interests</w:t>
            </w:r>
            <w:r>
              <w:rPr>
                <w:noProof/>
                <w:webHidden/>
              </w:rPr>
              <w:tab/>
            </w:r>
            <w:r>
              <w:rPr>
                <w:noProof/>
                <w:webHidden/>
              </w:rPr>
              <w:fldChar w:fldCharType="begin"/>
            </w:r>
            <w:r>
              <w:rPr>
                <w:noProof/>
                <w:webHidden/>
              </w:rPr>
              <w:instrText xml:space="preserve"> PAGEREF _Toc213419740 \h </w:instrText>
            </w:r>
            <w:r>
              <w:rPr>
                <w:noProof/>
                <w:webHidden/>
              </w:rPr>
            </w:r>
            <w:r>
              <w:rPr>
                <w:noProof/>
                <w:webHidden/>
              </w:rPr>
              <w:fldChar w:fldCharType="separate"/>
            </w:r>
            <w:r>
              <w:rPr>
                <w:noProof/>
                <w:webHidden/>
              </w:rPr>
              <w:t>10</w:t>
            </w:r>
            <w:r>
              <w:rPr>
                <w:noProof/>
                <w:webHidden/>
              </w:rPr>
              <w:fldChar w:fldCharType="end"/>
            </w:r>
          </w:hyperlink>
        </w:p>
        <w:p w14:paraId="391A8444" w14:textId="0456656C" w:rsidR="00C26F16" w:rsidRDefault="00C26F16">
          <w:pPr>
            <w:pStyle w:val="TOC2"/>
            <w:tabs>
              <w:tab w:val="left" w:pos="851"/>
              <w:tab w:val="right" w:leader="dot" w:pos="9016"/>
            </w:tabs>
            <w:rPr>
              <w:rFonts w:asciiTheme="minorHAnsi" w:eastAsiaTheme="minorEastAsia" w:hAnsiTheme="minorHAnsi" w:cstheme="minorBidi"/>
              <w:noProof/>
              <w:kern w:val="2"/>
              <w:szCs w:val="24"/>
              <w:lang w:eastAsia="en-GB"/>
              <w14:ligatures w14:val="standardContextual"/>
            </w:rPr>
          </w:pPr>
          <w:hyperlink w:anchor="_Toc213419741" w:history="1">
            <w:r w:rsidRPr="005558CB">
              <w:rPr>
                <w:rStyle w:val="Hyperlink"/>
                <w:noProof/>
              </w:rPr>
              <w:t>10.</w:t>
            </w:r>
            <w:r>
              <w:rPr>
                <w:rFonts w:asciiTheme="minorHAnsi" w:eastAsiaTheme="minorEastAsia" w:hAnsiTheme="minorHAnsi" w:cstheme="minorBidi"/>
                <w:noProof/>
                <w:kern w:val="2"/>
                <w:szCs w:val="24"/>
                <w:lang w:eastAsia="en-GB"/>
                <w14:ligatures w14:val="standardContextual"/>
              </w:rPr>
              <w:tab/>
            </w:r>
            <w:r w:rsidRPr="005558CB">
              <w:rPr>
                <w:rStyle w:val="Hyperlink"/>
                <w:noProof/>
              </w:rPr>
              <w:t>Restraint</w:t>
            </w:r>
            <w:r>
              <w:rPr>
                <w:noProof/>
                <w:webHidden/>
              </w:rPr>
              <w:tab/>
            </w:r>
            <w:r>
              <w:rPr>
                <w:noProof/>
                <w:webHidden/>
              </w:rPr>
              <w:fldChar w:fldCharType="begin"/>
            </w:r>
            <w:r>
              <w:rPr>
                <w:noProof/>
                <w:webHidden/>
              </w:rPr>
              <w:instrText xml:space="preserve"> PAGEREF _Toc213419741 \h </w:instrText>
            </w:r>
            <w:r>
              <w:rPr>
                <w:noProof/>
                <w:webHidden/>
              </w:rPr>
            </w:r>
            <w:r>
              <w:rPr>
                <w:noProof/>
                <w:webHidden/>
              </w:rPr>
              <w:fldChar w:fldCharType="separate"/>
            </w:r>
            <w:r>
              <w:rPr>
                <w:noProof/>
                <w:webHidden/>
              </w:rPr>
              <w:t>11</w:t>
            </w:r>
            <w:r>
              <w:rPr>
                <w:noProof/>
                <w:webHidden/>
              </w:rPr>
              <w:fldChar w:fldCharType="end"/>
            </w:r>
          </w:hyperlink>
        </w:p>
        <w:p w14:paraId="4950FFE4" w14:textId="46A760AC" w:rsidR="00C26F16" w:rsidRDefault="00C26F16">
          <w:pPr>
            <w:pStyle w:val="TOC2"/>
            <w:tabs>
              <w:tab w:val="left" w:pos="851"/>
              <w:tab w:val="right" w:leader="dot" w:pos="9016"/>
            </w:tabs>
            <w:rPr>
              <w:rFonts w:asciiTheme="minorHAnsi" w:eastAsiaTheme="minorEastAsia" w:hAnsiTheme="minorHAnsi" w:cstheme="minorBidi"/>
              <w:noProof/>
              <w:kern w:val="2"/>
              <w:szCs w:val="24"/>
              <w:lang w:eastAsia="en-GB"/>
              <w14:ligatures w14:val="standardContextual"/>
            </w:rPr>
          </w:pPr>
          <w:hyperlink w:anchor="_Toc213419742" w:history="1">
            <w:r w:rsidRPr="005558CB">
              <w:rPr>
                <w:rStyle w:val="Hyperlink"/>
                <w:noProof/>
              </w:rPr>
              <w:t>11.</w:t>
            </w:r>
            <w:r>
              <w:rPr>
                <w:rFonts w:asciiTheme="minorHAnsi" w:eastAsiaTheme="minorEastAsia" w:hAnsiTheme="minorHAnsi" w:cstheme="minorBidi"/>
                <w:noProof/>
                <w:kern w:val="2"/>
                <w:szCs w:val="24"/>
                <w:lang w:eastAsia="en-GB"/>
                <w14:ligatures w14:val="standardContextual"/>
              </w:rPr>
              <w:tab/>
            </w:r>
            <w:r w:rsidRPr="005558CB">
              <w:rPr>
                <w:rStyle w:val="Hyperlink"/>
                <w:noProof/>
              </w:rPr>
              <w:t>Involving Others</w:t>
            </w:r>
            <w:r>
              <w:rPr>
                <w:noProof/>
                <w:webHidden/>
              </w:rPr>
              <w:tab/>
            </w:r>
            <w:r>
              <w:rPr>
                <w:noProof/>
                <w:webHidden/>
              </w:rPr>
              <w:fldChar w:fldCharType="begin"/>
            </w:r>
            <w:r>
              <w:rPr>
                <w:noProof/>
                <w:webHidden/>
              </w:rPr>
              <w:instrText xml:space="preserve"> PAGEREF _Toc213419742 \h </w:instrText>
            </w:r>
            <w:r>
              <w:rPr>
                <w:noProof/>
                <w:webHidden/>
              </w:rPr>
            </w:r>
            <w:r>
              <w:rPr>
                <w:noProof/>
                <w:webHidden/>
              </w:rPr>
              <w:fldChar w:fldCharType="separate"/>
            </w:r>
            <w:r>
              <w:rPr>
                <w:noProof/>
                <w:webHidden/>
              </w:rPr>
              <w:t>13</w:t>
            </w:r>
            <w:r>
              <w:rPr>
                <w:noProof/>
                <w:webHidden/>
              </w:rPr>
              <w:fldChar w:fldCharType="end"/>
            </w:r>
          </w:hyperlink>
        </w:p>
        <w:p w14:paraId="4375A9D7" w14:textId="5FEF447E" w:rsidR="00C26F16" w:rsidRDefault="00C26F16">
          <w:pPr>
            <w:pStyle w:val="TOC2"/>
            <w:tabs>
              <w:tab w:val="left" w:pos="851"/>
              <w:tab w:val="right" w:leader="dot" w:pos="9016"/>
            </w:tabs>
            <w:rPr>
              <w:rFonts w:asciiTheme="minorHAnsi" w:eastAsiaTheme="minorEastAsia" w:hAnsiTheme="minorHAnsi" w:cstheme="minorBidi"/>
              <w:noProof/>
              <w:kern w:val="2"/>
              <w:szCs w:val="24"/>
              <w:lang w:eastAsia="en-GB"/>
              <w14:ligatures w14:val="standardContextual"/>
            </w:rPr>
          </w:pPr>
          <w:hyperlink w:anchor="_Toc213419743" w:history="1">
            <w:r w:rsidRPr="005558CB">
              <w:rPr>
                <w:rStyle w:val="Hyperlink"/>
                <w:noProof/>
              </w:rPr>
              <w:t>12.</w:t>
            </w:r>
            <w:r>
              <w:rPr>
                <w:rFonts w:asciiTheme="minorHAnsi" w:eastAsiaTheme="minorEastAsia" w:hAnsiTheme="minorHAnsi" w:cstheme="minorBidi"/>
                <w:noProof/>
                <w:kern w:val="2"/>
                <w:szCs w:val="24"/>
                <w:lang w:eastAsia="en-GB"/>
                <w14:ligatures w14:val="standardContextual"/>
              </w:rPr>
              <w:tab/>
            </w:r>
            <w:r w:rsidRPr="005558CB">
              <w:rPr>
                <w:rStyle w:val="Hyperlink"/>
                <w:noProof/>
              </w:rPr>
              <w:t>Interference between Mental Capacity and Mental Health</w:t>
            </w:r>
            <w:r>
              <w:rPr>
                <w:noProof/>
                <w:webHidden/>
              </w:rPr>
              <w:tab/>
            </w:r>
            <w:r>
              <w:rPr>
                <w:noProof/>
                <w:webHidden/>
              </w:rPr>
              <w:fldChar w:fldCharType="begin"/>
            </w:r>
            <w:r>
              <w:rPr>
                <w:noProof/>
                <w:webHidden/>
              </w:rPr>
              <w:instrText xml:space="preserve"> PAGEREF _Toc213419743 \h </w:instrText>
            </w:r>
            <w:r>
              <w:rPr>
                <w:noProof/>
                <w:webHidden/>
              </w:rPr>
            </w:r>
            <w:r>
              <w:rPr>
                <w:noProof/>
                <w:webHidden/>
              </w:rPr>
              <w:fldChar w:fldCharType="separate"/>
            </w:r>
            <w:r>
              <w:rPr>
                <w:noProof/>
                <w:webHidden/>
              </w:rPr>
              <w:t>14</w:t>
            </w:r>
            <w:r>
              <w:rPr>
                <w:noProof/>
                <w:webHidden/>
              </w:rPr>
              <w:fldChar w:fldCharType="end"/>
            </w:r>
          </w:hyperlink>
        </w:p>
        <w:p w14:paraId="1401790C" w14:textId="62382C47" w:rsidR="00C26F16" w:rsidRDefault="00C26F16">
          <w:pPr>
            <w:pStyle w:val="TOC2"/>
            <w:tabs>
              <w:tab w:val="left" w:pos="851"/>
              <w:tab w:val="right" w:leader="dot" w:pos="9016"/>
            </w:tabs>
            <w:rPr>
              <w:rFonts w:asciiTheme="minorHAnsi" w:eastAsiaTheme="minorEastAsia" w:hAnsiTheme="minorHAnsi" w:cstheme="minorBidi"/>
              <w:noProof/>
              <w:kern w:val="2"/>
              <w:szCs w:val="24"/>
              <w:lang w:eastAsia="en-GB"/>
              <w14:ligatures w14:val="standardContextual"/>
            </w:rPr>
          </w:pPr>
          <w:hyperlink w:anchor="_Toc213419744" w:history="1">
            <w:r w:rsidRPr="005558CB">
              <w:rPr>
                <w:rStyle w:val="Hyperlink"/>
                <w:noProof/>
              </w:rPr>
              <w:t>13.</w:t>
            </w:r>
            <w:r>
              <w:rPr>
                <w:rFonts w:asciiTheme="minorHAnsi" w:eastAsiaTheme="minorEastAsia" w:hAnsiTheme="minorHAnsi" w:cstheme="minorBidi"/>
                <w:noProof/>
                <w:kern w:val="2"/>
                <w:szCs w:val="24"/>
                <w:lang w:eastAsia="en-GB"/>
                <w14:ligatures w14:val="standardContextual"/>
              </w:rPr>
              <w:tab/>
            </w:r>
            <w:r w:rsidRPr="005558CB">
              <w:rPr>
                <w:rStyle w:val="Hyperlink"/>
                <w:noProof/>
              </w:rPr>
              <w:t>Mental Capacity and the Under 18s.</w:t>
            </w:r>
            <w:r>
              <w:rPr>
                <w:noProof/>
                <w:webHidden/>
              </w:rPr>
              <w:tab/>
            </w:r>
            <w:r>
              <w:rPr>
                <w:noProof/>
                <w:webHidden/>
              </w:rPr>
              <w:fldChar w:fldCharType="begin"/>
            </w:r>
            <w:r>
              <w:rPr>
                <w:noProof/>
                <w:webHidden/>
              </w:rPr>
              <w:instrText xml:space="preserve"> PAGEREF _Toc213419744 \h </w:instrText>
            </w:r>
            <w:r>
              <w:rPr>
                <w:noProof/>
                <w:webHidden/>
              </w:rPr>
            </w:r>
            <w:r>
              <w:rPr>
                <w:noProof/>
                <w:webHidden/>
              </w:rPr>
              <w:fldChar w:fldCharType="separate"/>
            </w:r>
            <w:r>
              <w:rPr>
                <w:noProof/>
                <w:webHidden/>
              </w:rPr>
              <w:t>16</w:t>
            </w:r>
            <w:r>
              <w:rPr>
                <w:noProof/>
                <w:webHidden/>
              </w:rPr>
              <w:fldChar w:fldCharType="end"/>
            </w:r>
          </w:hyperlink>
        </w:p>
        <w:p w14:paraId="178D6FF8" w14:textId="5EEB12CF" w:rsidR="00C26F16" w:rsidRDefault="00C26F16">
          <w:pPr>
            <w:pStyle w:val="TOC2"/>
            <w:tabs>
              <w:tab w:val="left" w:pos="851"/>
              <w:tab w:val="right" w:leader="dot" w:pos="9016"/>
            </w:tabs>
            <w:rPr>
              <w:rFonts w:asciiTheme="minorHAnsi" w:eastAsiaTheme="minorEastAsia" w:hAnsiTheme="minorHAnsi" w:cstheme="minorBidi"/>
              <w:noProof/>
              <w:kern w:val="2"/>
              <w:szCs w:val="24"/>
              <w:lang w:eastAsia="en-GB"/>
              <w14:ligatures w14:val="standardContextual"/>
            </w:rPr>
          </w:pPr>
          <w:hyperlink w:anchor="_Toc213419745" w:history="1">
            <w:r w:rsidRPr="005558CB">
              <w:rPr>
                <w:rStyle w:val="Hyperlink"/>
                <w:noProof/>
              </w:rPr>
              <w:t>14.</w:t>
            </w:r>
            <w:r>
              <w:rPr>
                <w:rFonts w:asciiTheme="minorHAnsi" w:eastAsiaTheme="minorEastAsia" w:hAnsiTheme="minorHAnsi" w:cstheme="minorBidi"/>
                <w:noProof/>
                <w:kern w:val="2"/>
                <w:szCs w:val="24"/>
                <w:lang w:eastAsia="en-GB"/>
                <w14:ligatures w14:val="standardContextual"/>
              </w:rPr>
              <w:tab/>
            </w:r>
            <w:r w:rsidRPr="005558CB">
              <w:rPr>
                <w:rStyle w:val="Hyperlink"/>
                <w:noProof/>
              </w:rPr>
              <w:t>Advance Decisions to Refuse Treatment (ADRT)</w:t>
            </w:r>
            <w:r>
              <w:rPr>
                <w:noProof/>
                <w:webHidden/>
              </w:rPr>
              <w:tab/>
            </w:r>
            <w:r>
              <w:rPr>
                <w:noProof/>
                <w:webHidden/>
              </w:rPr>
              <w:fldChar w:fldCharType="begin"/>
            </w:r>
            <w:r>
              <w:rPr>
                <w:noProof/>
                <w:webHidden/>
              </w:rPr>
              <w:instrText xml:space="preserve"> PAGEREF _Toc213419745 \h </w:instrText>
            </w:r>
            <w:r>
              <w:rPr>
                <w:noProof/>
                <w:webHidden/>
              </w:rPr>
            </w:r>
            <w:r>
              <w:rPr>
                <w:noProof/>
                <w:webHidden/>
              </w:rPr>
              <w:fldChar w:fldCharType="separate"/>
            </w:r>
            <w:r>
              <w:rPr>
                <w:noProof/>
                <w:webHidden/>
              </w:rPr>
              <w:t>17</w:t>
            </w:r>
            <w:r>
              <w:rPr>
                <w:noProof/>
                <w:webHidden/>
              </w:rPr>
              <w:fldChar w:fldCharType="end"/>
            </w:r>
          </w:hyperlink>
        </w:p>
        <w:p w14:paraId="280D2FD2" w14:textId="7F3567D1" w:rsidR="00C26F16" w:rsidRDefault="00C26F16">
          <w:pPr>
            <w:pStyle w:val="TOC2"/>
            <w:tabs>
              <w:tab w:val="left" w:pos="851"/>
              <w:tab w:val="right" w:leader="dot" w:pos="9016"/>
            </w:tabs>
            <w:rPr>
              <w:rFonts w:asciiTheme="minorHAnsi" w:eastAsiaTheme="minorEastAsia" w:hAnsiTheme="minorHAnsi" w:cstheme="minorBidi"/>
              <w:noProof/>
              <w:kern w:val="2"/>
              <w:szCs w:val="24"/>
              <w:lang w:eastAsia="en-GB"/>
              <w14:ligatures w14:val="standardContextual"/>
            </w:rPr>
          </w:pPr>
          <w:hyperlink w:anchor="_Toc213419746" w:history="1">
            <w:r w:rsidRPr="005558CB">
              <w:rPr>
                <w:rStyle w:val="Hyperlink"/>
                <w:noProof/>
              </w:rPr>
              <w:t>15.</w:t>
            </w:r>
            <w:r>
              <w:rPr>
                <w:rFonts w:asciiTheme="minorHAnsi" w:eastAsiaTheme="minorEastAsia" w:hAnsiTheme="minorHAnsi" w:cstheme="minorBidi"/>
                <w:noProof/>
                <w:kern w:val="2"/>
                <w:szCs w:val="24"/>
                <w:lang w:eastAsia="en-GB"/>
                <w14:ligatures w14:val="standardContextual"/>
              </w:rPr>
              <w:tab/>
            </w:r>
            <w:r w:rsidRPr="005558CB">
              <w:rPr>
                <w:rStyle w:val="Hyperlink"/>
                <w:noProof/>
              </w:rPr>
              <w:t>Deprivation of Liberty Safeguards (DoLS) / Liberty Protection Safeguards</w:t>
            </w:r>
            <w:r>
              <w:rPr>
                <w:noProof/>
                <w:webHidden/>
              </w:rPr>
              <w:tab/>
            </w:r>
            <w:r>
              <w:rPr>
                <w:noProof/>
                <w:webHidden/>
              </w:rPr>
              <w:fldChar w:fldCharType="begin"/>
            </w:r>
            <w:r>
              <w:rPr>
                <w:noProof/>
                <w:webHidden/>
              </w:rPr>
              <w:instrText xml:space="preserve"> PAGEREF _Toc213419746 \h </w:instrText>
            </w:r>
            <w:r>
              <w:rPr>
                <w:noProof/>
                <w:webHidden/>
              </w:rPr>
            </w:r>
            <w:r>
              <w:rPr>
                <w:noProof/>
                <w:webHidden/>
              </w:rPr>
              <w:fldChar w:fldCharType="separate"/>
            </w:r>
            <w:r>
              <w:rPr>
                <w:noProof/>
                <w:webHidden/>
              </w:rPr>
              <w:t>18</w:t>
            </w:r>
            <w:r>
              <w:rPr>
                <w:noProof/>
                <w:webHidden/>
              </w:rPr>
              <w:fldChar w:fldCharType="end"/>
            </w:r>
          </w:hyperlink>
        </w:p>
        <w:p w14:paraId="1CF06402" w14:textId="3516EF53" w:rsidR="00C26F16" w:rsidRDefault="00C26F16">
          <w:pPr>
            <w:pStyle w:val="TOC2"/>
            <w:tabs>
              <w:tab w:val="left" w:pos="851"/>
              <w:tab w:val="right" w:leader="dot" w:pos="9016"/>
            </w:tabs>
            <w:rPr>
              <w:rFonts w:asciiTheme="minorHAnsi" w:eastAsiaTheme="minorEastAsia" w:hAnsiTheme="minorHAnsi" w:cstheme="minorBidi"/>
              <w:noProof/>
              <w:kern w:val="2"/>
              <w:szCs w:val="24"/>
              <w:lang w:eastAsia="en-GB"/>
              <w14:ligatures w14:val="standardContextual"/>
            </w:rPr>
          </w:pPr>
          <w:hyperlink w:anchor="_Toc213419747" w:history="1">
            <w:r w:rsidRPr="005558CB">
              <w:rPr>
                <w:rStyle w:val="Hyperlink"/>
                <w:noProof/>
              </w:rPr>
              <w:t>16.</w:t>
            </w:r>
            <w:r>
              <w:rPr>
                <w:rFonts w:asciiTheme="minorHAnsi" w:eastAsiaTheme="minorEastAsia" w:hAnsiTheme="minorHAnsi" w:cstheme="minorBidi"/>
                <w:noProof/>
                <w:kern w:val="2"/>
                <w:szCs w:val="24"/>
                <w:lang w:eastAsia="en-GB"/>
                <w14:ligatures w14:val="standardContextual"/>
              </w:rPr>
              <w:tab/>
            </w:r>
            <w:r w:rsidRPr="005558CB">
              <w:rPr>
                <w:rStyle w:val="Hyperlink"/>
                <w:noProof/>
              </w:rPr>
              <w:t>Wilful Neglect</w:t>
            </w:r>
            <w:r>
              <w:rPr>
                <w:noProof/>
                <w:webHidden/>
              </w:rPr>
              <w:tab/>
            </w:r>
            <w:r>
              <w:rPr>
                <w:noProof/>
                <w:webHidden/>
              </w:rPr>
              <w:fldChar w:fldCharType="begin"/>
            </w:r>
            <w:r>
              <w:rPr>
                <w:noProof/>
                <w:webHidden/>
              </w:rPr>
              <w:instrText xml:space="preserve"> PAGEREF _Toc213419747 \h </w:instrText>
            </w:r>
            <w:r>
              <w:rPr>
                <w:noProof/>
                <w:webHidden/>
              </w:rPr>
            </w:r>
            <w:r>
              <w:rPr>
                <w:noProof/>
                <w:webHidden/>
              </w:rPr>
              <w:fldChar w:fldCharType="separate"/>
            </w:r>
            <w:r>
              <w:rPr>
                <w:noProof/>
                <w:webHidden/>
              </w:rPr>
              <w:t>18</w:t>
            </w:r>
            <w:r>
              <w:rPr>
                <w:noProof/>
                <w:webHidden/>
              </w:rPr>
              <w:fldChar w:fldCharType="end"/>
            </w:r>
          </w:hyperlink>
        </w:p>
        <w:p w14:paraId="4D395699" w14:textId="1EC1DB15" w:rsidR="00C26F16" w:rsidRDefault="00C26F16">
          <w:pPr>
            <w:pStyle w:val="TOC2"/>
            <w:tabs>
              <w:tab w:val="left" w:pos="851"/>
              <w:tab w:val="right" w:leader="dot" w:pos="9016"/>
            </w:tabs>
            <w:rPr>
              <w:rFonts w:asciiTheme="minorHAnsi" w:eastAsiaTheme="minorEastAsia" w:hAnsiTheme="minorHAnsi" w:cstheme="minorBidi"/>
              <w:noProof/>
              <w:kern w:val="2"/>
              <w:szCs w:val="24"/>
              <w:lang w:eastAsia="en-GB"/>
              <w14:ligatures w14:val="standardContextual"/>
            </w:rPr>
          </w:pPr>
          <w:hyperlink w:anchor="_Toc213419748" w:history="1">
            <w:r w:rsidRPr="005558CB">
              <w:rPr>
                <w:rStyle w:val="Hyperlink"/>
                <w:noProof/>
              </w:rPr>
              <w:t>17.</w:t>
            </w:r>
            <w:r>
              <w:rPr>
                <w:rFonts w:asciiTheme="minorHAnsi" w:eastAsiaTheme="minorEastAsia" w:hAnsiTheme="minorHAnsi" w:cstheme="minorBidi"/>
                <w:noProof/>
                <w:kern w:val="2"/>
                <w:szCs w:val="24"/>
                <w:lang w:eastAsia="en-GB"/>
                <w14:ligatures w14:val="standardContextual"/>
              </w:rPr>
              <w:tab/>
            </w:r>
            <w:r w:rsidRPr="005558CB">
              <w:rPr>
                <w:rStyle w:val="Hyperlink"/>
                <w:noProof/>
              </w:rPr>
              <w:t>Training</w:t>
            </w:r>
            <w:r>
              <w:rPr>
                <w:noProof/>
                <w:webHidden/>
              </w:rPr>
              <w:tab/>
            </w:r>
            <w:r>
              <w:rPr>
                <w:noProof/>
                <w:webHidden/>
              </w:rPr>
              <w:fldChar w:fldCharType="begin"/>
            </w:r>
            <w:r>
              <w:rPr>
                <w:noProof/>
                <w:webHidden/>
              </w:rPr>
              <w:instrText xml:space="preserve"> PAGEREF _Toc213419748 \h </w:instrText>
            </w:r>
            <w:r>
              <w:rPr>
                <w:noProof/>
                <w:webHidden/>
              </w:rPr>
            </w:r>
            <w:r>
              <w:rPr>
                <w:noProof/>
                <w:webHidden/>
              </w:rPr>
              <w:fldChar w:fldCharType="separate"/>
            </w:r>
            <w:r>
              <w:rPr>
                <w:noProof/>
                <w:webHidden/>
              </w:rPr>
              <w:t>18</w:t>
            </w:r>
            <w:r>
              <w:rPr>
                <w:noProof/>
                <w:webHidden/>
              </w:rPr>
              <w:fldChar w:fldCharType="end"/>
            </w:r>
          </w:hyperlink>
        </w:p>
        <w:p w14:paraId="2BBC1C6D" w14:textId="76ACE5CB" w:rsidR="00C26F16" w:rsidRDefault="00C26F16">
          <w:pPr>
            <w:pStyle w:val="TOC2"/>
            <w:tabs>
              <w:tab w:val="left" w:pos="851"/>
              <w:tab w:val="right" w:leader="dot" w:pos="9016"/>
            </w:tabs>
            <w:rPr>
              <w:rFonts w:asciiTheme="minorHAnsi" w:eastAsiaTheme="minorEastAsia" w:hAnsiTheme="minorHAnsi" w:cstheme="minorBidi"/>
              <w:noProof/>
              <w:kern w:val="2"/>
              <w:szCs w:val="24"/>
              <w:lang w:eastAsia="en-GB"/>
              <w14:ligatures w14:val="standardContextual"/>
            </w:rPr>
          </w:pPr>
          <w:hyperlink w:anchor="_Toc213419749" w:history="1">
            <w:r w:rsidRPr="005558CB">
              <w:rPr>
                <w:rStyle w:val="Hyperlink"/>
                <w:noProof/>
              </w:rPr>
              <w:t>18.</w:t>
            </w:r>
            <w:r>
              <w:rPr>
                <w:rFonts w:asciiTheme="minorHAnsi" w:eastAsiaTheme="minorEastAsia" w:hAnsiTheme="minorHAnsi" w:cstheme="minorBidi"/>
                <w:noProof/>
                <w:kern w:val="2"/>
                <w:szCs w:val="24"/>
                <w:lang w:eastAsia="en-GB"/>
                <w14:ligatures w14:val="standardContextual"/>
              </w:rPr>
              <w:tab/>
            </w:r>
            <w:r w:rsidRPr="005558CB">
              <w:rPr>
                <w:rStyle w:val="Hyperlink"/>
                <w:noProof/>
              </w:rPr>
              <w:t>Monitoring</w:t>
            </w:r>
            <w:r>
              <w:rPr>
                <w:noProof/>
                <w:webHidden/>
              </w:rPr>
              <w:tab/>
            </w:r>
            <w:r>
              <w:rPr>
                <w:noProof/>
                <w:webHidden/>
              </w:rPr>
              <w:fldChar w:fldCharType="begin"/>
            </w:r>
            <w:r>
              <w:rPr>
                <w:noProof/>
                <w:webHidden/>
              </w:rPr>
              <w:instrText xml:space="preserve"> PAGEREF _Toc213419749 \h </w:instrText>
            </w:r>
            <w:r>
              <w:rPr>
                <w:noProof/>
                <w:webHidden/>
              </w:rPr>
            </w:r>
            <w:r>
              <w:rPr>
                <w:noProof/>
                <w:webHidden/>
              </w:rPr>
              <w:fldChar w:fldCharType="separate"/>
            </w:r>
            <w:r>
              <w:rPr>
                <w:noProof/>
                <w:webHidden/>
              </w:rPr>
              <w:t>19</w:t>
            </w:r>
            <w:r>
              <w:rPr>
                <w:noProof/>
                <w:webHidden/>
              </w:rPr>
              <w:fldChar w:fldCharType="end"/>
            </w:r>
          </w:hyperlink>
        </w:p>
        <w:p w14:paraId="6A9B4A33" w14:textId="17C41DF5" w:rsidR="00C26F16" w:rsidRDefault="00C26F16">
          <w:pPr>
            <w:pStyle w:val="TOC2"/>
            <w:tabs>
              <w:tab w:val="left" w:pos="851"/>
              <w:tab w:val="right" w:leader="dot" w:pos="9016"/>
            </w:tabs>
            <w:rPr>
              <w:rFonts w:asciiTheme="minorHAnsi" w:eastAsiaTheme="minorEastAsia" w:hAnsiTheme="minorHAnsi" w:cstheme="minorBidi"/>
              <w:noProof/>
              <w:kern w:val="2"/>
              <w:szCs w:val="24"/>
              <w:lang w:eastAsia="en-GB"/>
              <w14:ligatures w14:val="standardContextual"/>
            </w:rPr>
          </w:pPr>
          <w:hyperlink w:anchor="_Toc213419750" w:history="1">
            <w:r w:rsidRPr="005558CB">
              <w:rPr>
                <w:rStyle w:val="Hyperlink"/>
                <w:noProof/>
              </w:rPr>
              <w:t>19.</w:t>
            </w:r>
            <w:r>
              <w:rPr>
                <w:rFonts w:asciiTheme="minorHAnsi" w:eastAsiaTheme="minorEastAsia" w:hAnsiTheme="minorHAnsi" w:cstheme="minorBidi"/>
                <w:noProof/>
                <w:kern w:val="2"/>
                <w:szCs w:val="24"/>
                <w:lang w:eastAsia="en-GB"/>
                <w14:ligatures w14:val="standardContextual"/>
              </w:rPr>
              <w:tab/>
            </w:r>
            <w:r w:rsidRPr="005558CB">
              <w:rPr>
                <w:rStyle w:val="Hyperlink"/>
                <w:noProof/>
              </w:rPr>
              <w:t>Financial Checkpoint</w:t>
            </w:r>
            <w:r>
              <w:rPr>
                <w:noProof/>
                <w:webHidden/>
              </w:rPr>
              <w:tab/>
            </w:r>
            <w:r>
              <w:rPr>
                <w:noProof/>
                <w:webHidden/>
              </w:rPr>
              <w:fldChar w:fldCharType="begin"/>
            </w:r>
            <w:r>
              <w:rPr>
                <w:noProof/>
                <w:webHidden/>
              </w:rPr>
              <w:instrText xml:space="preserve"> PAGEREF _Toc213419750 \h </w:instrText>
            </w:r>
            <w:r>
              <w:rPr>
                <w:noProof/>
                <w:webHidden/>
              </w:rPr>
            </w:r>
            <w:r>
              <w:rPr>
                <w:noProof/>
                <w:webHidden/>
              </w:rPr>
              <w:fldChar w:fldCharType="separate"/>
            </w:r>
            <w:r>
              <w:rPr>
                <w:noProof/>
                <w:webHidden/>
              </w:rPr>
              <w:t>19</w:t>
            </w:r>
            <w:r>
              <w:rPr>
                <w:noProof/>
                <w:webHidden/>
              </w:rPr>
              <w:fldChar w:fldCharType="end"/>
            </w:r>
          </w:hyperlink>
        </w:p>
        <w:p w14:paraId="627A871A" w14:textId="6A1B05DC" w:rsidR="00C26F16" w:rsidRDefault="00C26F16">
          <w:pPr>
            <w:pStyle w:val="TOC2"/>
            <w:tabs>
              <w:tab w:val="left" w:pos="851"/>
              <w:tab w:val="right" w:leader="dot" w:pos="9016"/>
            </w:tabs>
            <w:rPr>
              <w:rFonts w:asciiTheme="minorHAnsi" w:eastAsiaTheme="minorEastAsia" w:hAnsiTheme="minorHAnsi" w:cstheme="minorBidi"/>
              <w:noProof/>
              <w:kern w:val="2"/>
              <w:szCs w:val="24"/>
              <w:lang w:eastAsia="en-GB"/>
              <w14:ligatures w14:val="standardContextual"/>
            </w:rPr>
          </w:pPr>
          <w:hyperlink w:anchor="_Toc213419751" w:history="1">
            <w:r w:rsidRPr="005558CB">
              <w:rPr>
                <w:rStyle w:val="Hyperlink"/>
                <w:noProof/>
              </w:rPr>
              <w:t>20.</w:t>
            </w:r>
            <w:r>
              <w:rPr>
                <w:rFonts w:asciiTheme="minorHAnsi" w:eastAsiaTheme="minorEastAsia" w:hAnsiTheme="minorHAnsi" w:cstheme="minorBidi"/>
                <w:noProof/>
                <w:kern w:val="2"/>
                <w:szCs w:val="24"/>
                <w:lang w:eastAsia="en-GB"/>
                <w14:ligatures w14:val="standardContextual"/>
              </w:rPr>
              <w:tab/>
            </w:r>
            <w:r w:rsidRPr="005558CB">
              <w:rPr>
                <w:rStyle w:val="Hyperlink"/>
                <w:noProof/>
              </w:rPr>
              <w:t>Equality Analysis</w:t>
            </w:r>
            <w:r>
              <w:rPr>
                <w:noProof/>
                <w:webHidden/>
              </w:rPr>
              <w:tab/>
            </w:r>
            <w:r>
              <w:rPr>
                <w:noProof/>
                <w:webHidden/>
              </w:rPr>
              <w:fldChar w:fldCharType="begin"/>
            </w:r>
            <w:r>
              <w:rPr>
                <w:noProof/>
                <w:webHidden/>
              </w:rPr>
              <w:instrText xml:space="preserve"> PAGEREF _Toc213419751 \h </w:instrText>
            </w:r>
            <w:r>
              <w:rPr>
                <w:noProof/>
                <w:webHidden/>
              </w:rPr>
            </w:r>
            <w:r>
              <w:rPr>
                <w:noProof/>
                <w:webHidden/>
              </w:rPr>
              <w:fldChar w:fldCharType="separate"/>
            </w:r>
            <w:r>
              <w:rPr>
                <w:noProof/>
                <w:webHidden/>
              </w:rPr>
              <w:t>19</w:t>
            </w:r>
            <w:r>
              <w:rPr>
                <w:noProof/>
                <w:webHidden/>
              </w:rPr>
              <w:fldChar w:fldCharType="end"/>
            </w:r>
          </w:hyperlink>
        </w:p>
        <w:p w14:paraId="119DE4F6" w14:textId="45B13985" w:rsidR="00C26F16" w:rsidRDefault="00C26F16">
          <w:pPr>
            <w:pStyle w:val="TOC2"/>
            <w:tabs>
              <w:tab w:val="left" w:pos="851"/>
              <w:tab w:val="right" w:leader="dot" w:pos="9016"/>
            </w:tabs>
            <w:rPr>
              <w:rFonts w:asciiTheme="minorHAnsi" w:eastAsiaTheme="minorEastAsia" w:hAnsiTheme="minorHAnsi" w:cstheme="minorBidi"/>
              <w:noProof/>
              <w:kern w:val="2"/>
              <w:szCs w:val="24"/>
              <w:lang w:eastAsia="en-GB"/>
              <w14:ligatures w14:val="standardContextual"/>
            </w:rPr>
          </w:pPr>
          <w:hyperlink w:anchor="_Toc213419752" w:history="1">
            <w:r w:rsidRPr="005558CB">
              <w:rPr>
                <w:rStyle w:val="Hyperlink"/>
                <w:noProof/>
              </w:rPr>
              <w:t>21.</w:t>
            </w:r>
            <w:r>
              <w:rPr>
                <w:rFonts w:asciiTheme="minorHAnsi" w:eastAsiaTheme="minorEastAsia" w:hAnsiTheme="minorHAnsi" w:cstheme="minorBidi"/>
                <w:noProof/>
                <w:kern w:val="2"/>
                <w:szCs w:val="24"/>
                <w:lang w:eastAsia="en-GB"/>
                <w14:ligatures w14:val="standardContextual"/>
              </w:rPr>
              <w:tab/>
            </w:r>
            <w:r w:rsidRPr="005558CB">
              <w:rPr>
                <w:rStyle w:val="Hyperlink"/>
                <w:noProof/>
              </w:rPr>
              <w:t>Associated documentation.</w:t>
            </w:r>
            <w:r>
              <w:rPr>
                <w:noProof/>
                <w:webHidden/>
              </w:rPr>
              <w:tab/>
            </w:r>
            <w:r>
              <w:rPr>
                <w:noProof/>
                <w:webHidden/>
              </w:rPr>
              <w:fldChar w:fldCharType="begin"/>
            </w:r>
            <w:r>
              <w:rPr>
                <w:noProof/>
                <w:webHidden/>
              </w:rPr>
              <w:instrText xml:space="preserve"> PAGEREF _Toc213419752 \h </w:instrText>
            </w:r>
            <w:r>
              <w:rPr>
                <w:noProof/>
                <w:webHidden/>
              </w:rPr>
            </w:r>
            <w:r>
              <w:rPr>
                <w:noProof/>
                <w:webHidden/>
              </w:rPr>
              <w:fldChar w:fldCharType="separate"/>
            </w:r>
            <w:r>
              <w:rPr>
                <w:noProof/>
                <w:webHidden/>
              </w:rPr>
              <w:t>19</w:t>
            </w:r>
            <w:r>
              <w:rPr>
                <w:noProof/>
                <w:webHidden/>
              </w:rPr>
              <w:fldChar w:fldCharType="end"/>
            </w:r>
          </w:hyperlink>
        </w:p>
        <w:p w14:paraId="71657626" w14:textId="691462A4" w:rsidR="00C26F16" w:rsidRDefault="00C26F16">
          <w:pPr>
            <w:pStyle w:val="TOC2"/>
            <w:tabs>
              <w:tab w:val="left" w:pos="851"/>
              <w:tab w:val="right" w:leader="dot" w:pos="9016"/>
            </w:tabs>
            <w:rPr>
              <w:rFonts w:asciiTheme="minorHAnsi" w:eastAsiaTheme="minorEastAsia" w:hAnsiTheme="minorHAnsi" w:cstheme="minorBidi"/>
              <w:noProof/>
              <w:kern w:val="2"/>
              <w:szCs w:val="24"/>
              <w:lang w:eastAsia="en-GB"/>
              <w14:ligatures w14:val="standardContextual"/>
            </w:rPr>
          </w:pPr>
          <w:hyperlink w:anchor="_Toc213419753" w:history="1">
            <w:r w:rsidRPr="005558CB">
              <w:rPr>
                <w:rStyle w:val="Hyperlink"/>
                <w:noProof/>
              </w:rPr>
              <w:t>22.</w:t>
            </w:r>
            <w:r>
              <w:rPr>
                <w:rFonts w:asciiTheme="minorHAnsi" w:eastAsiaTheme="minorEastAsia" w:hAnsiTheme="minorHAnsi" w:cstheme="minorBidi"/>
                <w:noProof/>
                <w:kern w:val="2"/>
                <w:szCs w:val="24"/>
                <w:lang w:eastAsia="en-GB"/>
                <w14:ligatures w14:val="standardContextual"/>
              </w:rPr>
              <w:tab/>
            </w:r>
            <w:r w:rsidRPr="005558CB">
              <w:rPr>
                <w:rStyle w:val="Hyperlink"/>
                <w:noProof/>
              </w:rPr>
              <w:t>References</w:t>
            </w:r>
            <w:r>
              <w:rPr>
                <w:noProof/>
                <w:webHidden/>
              </w:rPr>
              <w:tab/>
            </w:r>
            <w:r>
              <w:rPr>
                <w:noProof/>
                <w:webHidden/>
              </w:rPr>
              <w:fldChar w:fldCharType="begin"/>
            </w:r>
            <w:r>
              <w:rPr>
                <w:noProof/>
                <w:webHidden/>
              </w:rPr>
              <w:instrText xml:space="preserve"> PAGEREF _Toc213419753 \h </w:instrText>
            </w:r>
            <w:r>
              <w:rPr>
                <w:noProof/>
                <w:webHidden/>
              </w:rPr>
            </w:r>
            <w:r>
              <w:rPr>
                <w:noProof/>
                <w:webHidden/>
              </w:rPr>
              <w:fldChar w:fldCharType="separate"/>
            </w:r>
            <w:r>
              <w:rPr>
                <w:noProof/>
                <w:webHidden/>
              </w:rPr>
              <w:t>20</w:t>
            </w:r>
            <w:r>
              <w:rPr>
                <w:noProof/>
                <w:webHidden/>
              </w:rPr>
              <w:fldChar w:fldCharType="end"/>
            </w:r>
          </w:hyperlink>
        </w:p>
        <w:p w14:paraId="5C728644" w14:textId="36040E95" w:rsidR="00C26F16" w:rsidRDefault="00C26F16">
          <w:pPr>
            <w:pStyle w:val="TOC2"/>
            <w:tabs>
              <w:tab w:val="left" w:pos="851"/>
              <w:tab w:val="right" w:leader="dot" w:pos="9016"/>
            </w:tabs>
            <w:rPr>
              <w:rFonts w:asciiTheme="minorHAnsi" w:eastAsiaTheme="minorEastAsia" w:hAnsiTheme="minorHAnsi" w:cstheme="minorBidi"/>
              <w:noProof/>
              <w:kern w:val="2"/>
              <w:szCs w:val="24"/>
              <w:lang w:eastAsia="en-GB"/>
              <w14:ligatures w14:val="standardContextual"/>
            </w:rPr>
          </w:pPr>
          <w:hyperlink w:anchor="_Toc213419754" w:history="1">
            <w:r w:rsidRPr="005558CB">
              <w:rPr>
                <w:rStyle w:val="Hyperlink"/>
                <w:noProof/>
              </w:rPr>
              <w:t>23.</w:t>
            </w:r>
            <w:r>
              <w:rPr>
                <w:rFonts w:asciiTheme="minorHAnsi" w:eastAsiaTheme="minorEastAsia" w:hAnsiTheme="minorHAnsi" w:cstheme="minorBidi"/>
                <w:noProof/>
                <w:kern w:val="2"/>
                <w:szCs w:val="24"/>
                <w:lang w:eastAsia="en-GB"/>
                <w14:ligatures w14:val="standardContextual"/>
              </w:rPr>
              <w:tab/>
            </w:r>
            <w:r w:rsidRPr="005558CB">
              <w:rPr>
                <w:rStyle w:val="Hyperlink"/>
                <w:noProof/>
              </w:rPr>
              <w:t>Appendices</w:t>
            </w:r>
            <w:r>
              <w:rPr>
                <w:noProof/>
                <w:webHidden/>
              </w:rPr>
              <w:tab/>
            </w:r>
            <w:r>
              <w:rPr>
                <w:noProof/>
                <w:webHidden/>
              </w:rPr>
              <w:fldChar w:fldCharType="begin"/>
            </w:r>
            <w:r>
              <w:rPr>
                <w:noProof/>
                <w:webHidden/>
              </w:rPr>
              <w:instrText xml:space="preserve"> PAGEREF _Toc213419754 \h </w:instrText>
            </w:r>
            <w:r>
              <w:rPr>
                <w:noProof/>
                <w:webHidden/>
              </w:rPr>
            </w:r>
            <w:r>
              <w:rPr>
                <w:noProof/>
                <w:webHidden/>
              </w:rPr>
              <w:fldChar w:fldCharType="separate"/>
            </w:r>
            <w:r>
              <w:rPr>
                <w:noProof/>
                <w:webHidden/>
              </w:rPr>
              <w:t>20</w:t>
            </w:r>
            <w:r>
              <w:rPr>
                <w:noProof/>
                <w:webHidden/>
              </w:rPr>
              <w:fldChar w:fldCharType="end"/>
            </w:r>
          </w:hyperlink>
        </w:p>
        <w:p w14:paraId="43CECC21" w14:textId="3095BF49" w:rsidR="00AF35C3" w:rsidRDefault="00AF35C3">
          <w:r>
            <w:rPr>
              <w:b/>
              <w:bCs/>
              <w:noProof/>
            </w:rPr>
            <w:fldChar w:fldCharType="end"/>
          </w:r>
        </w:p>
      </w:sdtContent>
    </w:sdt>
    <w:p w14:paraId="6AF78E24" w14:textId="1FB2248F" w:rsidR="0040381C" w:rsidRDefault="0040381C" w:rsidP="0040381C">
      <w:pPr>
        <w:rPr>
          <w:rFonts w:ascii="Arial Bold" w:hAnsi="Arial Bold"/>
          <w:b/>
          <w:sz w:val="28"/>
        </w:rPr>
      </w:pPr>
    </w:p>
    <w:p w14:paraId="6ADC1B61" w14:textId="77777777" w:rsidR="00AF35C3" w:rsidRDefault="00AF35C3" w:rsidP="0040381C">
      <w:pPr>
        <w:rPr>
          <w:rFonts w:ascii="Arial Bold" w:hAnsi="Arial Bold"/>
          <w:b/>
          <w:sz w:val="28"/>
        </w:rPr>
      </w:pPr>
    </w:p>
    <w:p w14:paraId="13F8B276" w14:textId="77777777" w:rsidR="00AF35C3" w:rsidRDefault="00AF35C3" w:rsidP="0040381C">
      <w:pPr>
        <w:rPr>
          <w:rFonts w:ascii="Arial Bold" w:hAnsi="Arial Bold"/>
          <w:b/>
          <w:sz w:val="28"/>
        </w:rPr>
      </w:pPr>
    </w:p>
    <w:p w14:paraId="1176E576" w14:textId="77777777" w:rsidR="00AF35C3" w:rsidRDefault="00AF35C3" w:rsidP="0040381C">
      <w:pPr>
        <w:rPr>
          <w:rFonts w:ascii="Arial Bold" w:hAnsi="Arial Bold"/>
          <w:b/>
          <w:sz w:val="28"/>
        </w:rPr>
      </w:pPr>
    </w:p>
    <w:p w14:paraId="4F87CF3C" w14:textId="77777777" w:rsidR="00AF35C3" w:rsidRDefault="00AF35C3" w:rsidP="0040381C">
      <w:pPr>
        <w:rPr>
          <w:rFonts w:ascii="Arial Bold" w:hAnsi="Arial Bold"/>
          <w:b/>
          <w:sz w:val="28"/>
        </w:rPr>
      </w:pPr>
    </w:p>
    <w:p w14:paraId="5921E1FA" w14:textId="77777777" w:rsidR="00AF35C3" w:rsidRDefault="00AF35C3" w:rsidP="0040381C">
      <w:pPr>
        <w:rPr>
          <w:rFonts w:ascii="Arial Bold" w:hAnsi="Arial Bold"/>
          <w:b/>
          <w:sz w:val="28"/>
        </w:rPr>
      </w:pPr>
    </w:p>
    <w:p w14:paraId="53D2A93E" w14:textId="77777777" w:rsidR="00AF35C3" w:rsidRDefault="00AF35C3" w:rsidP="0040381C">
      <w:pPr>
        <w:rPr>
          <w:rFonts w:ascii="Arial Bold" w:hAnsi="Arial Bold"/>
          <w:b/>
          <w:sz w:val="28"/>
        </w:rPr>
      </w:pPr>
    </w:p>
    <w:p w14:paraId="2DA5F88C" w14:textId="77777777" w:rsidR="00AF35C3" w:rsidRDefault="00AF35C3" w:rsidP="0040381C">
      <w:pPr>
        <w:rPr>
          <w:rFonts w:ascii="Arial Bold" w:hAnsi="Arial Bold"/>
          <w:b/>
          <w:sz w:val="28"/>
        </w:rPr>
      </w:pPr>
    </w:p>
    <w:p w14:paraId="6279CA66" w14:textId="77777777" w:rsidR="00AF35C3" w:rsidRDefault="00AF35C3" w:rsidP="0040381C">
      <w:pPr>
        <w:rPr>
          <w:rFonts w:ascii="Arial Bold" w:hAnsi="Arial Bold"/>
          <w:b/>
          <w:sz w:val="28"/>
        </w:rPr>
      </w:pPr>
    </w:p>
    <w:p w14:paraId="137733E4" w14:textId="77777777" w:rsidR="00AF35C3" w:rsidRDefault="00AF35C3" w:rsidP="0040381C">
      <w:pPr>
        <w:rPr>
          <w:rFonts w:ascii="Arial Bold" w:hAnsi="Arial Bold"/>
          <w:b/>
          <w:sz w:val="28"/>
        </w:rPr>
      </w:pPr>
    </w:p>
    <w:p w14:paraId="494DD09B" w14:textId="77777777" w:rsidR="00AF35C3" w:rsidRDefault="00AF35C3" w:rsidP="0040381C">
      <w:pPr>
        <w:rPr>
          <w:rFonts w:ascii="Arial Bold" w:hAnsi="Arial Bold"/>
          <w:b/>
          <w:sz w:val="28"/>
        </w:rPr>
      </w:pPr>
    </w:p>
    <w:p w14:paraId="052F7C10" w14:textId="77777777" w:rsidR="00AF35C3" w:rsidRDefault="00AF35C3" w:rsidP="0040381C">
      <w:pPr>
        <w:rPr>
          <w:rFonts w:ascii="Arial Bold" w:hAnsi="Arial Bold"/>
          <w:b/>
          <w:sz w:val="28"/>
        </w:rPr>
      </w:pPr>
    </w:p>
    <w:p w14:paraId="535A8B54" w14:textId="77777777" w:rsidR="00AF35C3" w:rsidRDefault="00AF35C3" w:rsidP="0040381C">
      <w:pPr>
        <w:rPr>
          <w:rFonts w:ascii="Arial Bold" w:hAnsi="Arial Bold"/>
          <w:b/>
          <w:sz w:val="28"/>
        </w:rPr>
      </w:pPr>
    </w:p>
    <w:p w14:paraId="3AAB3C5A" w14:textId="77777777" w:rsidR="00AF35C3" w:rsidRDefault="00AF35C3" w:rsidP="0040381C">
      <w:pPr>
        <w:rPr>
          <w:rFonts w:ascii="Arial Bold" w:hAnsi="Arial Bold"/>
          <w:b/>
          <w:sz w:val="28"/>
        </w:rPr>
      </w:pPr>
    </w:p>
    <w:p w14:paraId="00E5DA74" w14:textId="77777777" w:rsidR="0024710A" w:rsidRDefault="0024710A" w:rsidP="0040381C">
      <w:pPr>
        <w:rPr>
          <w:rFonts w:ascii="Arial Bold" w:hAnsi="Arial Bold"/>
          <w:b/>
          <w:sz w:val="28"/>
        </w:rPr>
      </w:pPr>
    </w:p>
    <w:p w14:paraId="19889239" w14:textId="77777777" w:rsidR="00AF35C3" w:rsidRDefault="00AF35C3" w:rsidP="0040381C">
      <w:pPr>
        <w:rPr>
          <w:rFonts w:ascii="Arial Bold" w:hAnsi="Arial Bold"/>
          <w:b/>
          <w:sz w:val="28"/>
        </w:rPr>
      </w:pPr>
    </w:p>
    <w:bookmarkEnd w:id="0"/>
    <w:p w14:paraId="19553046" w14:textId="7D77A211" w:rsidR="00AA5DBA" w:rsidRDefault="00AA5DBA">
      <w:pPr>
        <w:rPr>
          <w:rFonts w:cs="Arial"/>
        </w:rPr>
      </w:pPr>
    </w:p>
    <w:p w14:paraId="59ADFE32" w14:textId="7274A689" w:rsidR="00CA6DCC" w:rsidRDefault="000D2B24" w:rsidP="00CA6DCC">
      <w:pPr>
        <w:pStyle w:val="Heading"/>
        <w:numPr>
          <w:ilvl w:val="0"/>
          <w:numId w:val="45"/>
        </w:numPr>
      </w:pPr>
      <w:bookmarkStart w:id="1" w:name="_Toc95999931"/>
      <w:bookmarkStart w:id="2" w:name="_Toc781824701"/>
      <w:bookmarkStart w:id="3" w:name="_Toc213419732"/>
      <w:r w:rsidRPr="000D2B24">
        <w:t>Introduction</w:t>
      </w:r>
      <w:bookmarkEnd w:id="1"/>
      <w:bookmarkEnd w:id="2"/>
      <w:bookmarkEnd w:id="3"/>
    </w:p>
    <w:p w14:paraId="3B4CA459" w14:textId="77777777" w:rsidR="00CA6DCC" w:rsidRPr="000D2B24" w:rsidRDefault="00CA6DCC" w:rsidP="00CA6DCC"/>
    <w:p w14:paraId="2D1B7C83" w14:textId="35CCE07D" w:rsidR="000D2B24" w:rsidRPr="000D2B24" w:rsidRDefault="000D2B24" w:rsidP="00E86E77">
      <w:pPr>
        <w:tabs>
          <w:tab w:val="left" w:pos="1162"/>
        </w:tabs>
        <w:spacing w:after="240"/>
        <w:ind w:left="1160" w:hanging="1160"/>
        <w:jc w:val="both"/>
        <w:rPr>
          <w:rFonts w:cs="Arial"/>
          <w:b/>
          <w:bCs/>
        </w:rPr>
      </w:pPr>
      <w:r w:rsidRPr="000D2B24">
        <w:rPr>
          <w:rFonts w:cs="Arial"/>
        </w:rPr>
        <w:t xml:space="preserve">1.1 </w:t>
      </w:r>
      <w:r w:rsidRPr="000D2B24">
        <w:rPr>
          <w:rFonts w:cs="Arial"/>
        </w:rPr>
        <w:tab/>
        <w:t xml:space="preserve">The Mental Capacity Act 2005 (MCA)  </w:t>
      </w:r>
      <w:hyperlink r:id="rId11">
        <w:r w:rsidRPr="000D2B24">
          <w:rPr>
            <w:rStyle w:val="Hyperlink"/>
            <w:rFonts w:cs="Arial"/>
          </w:rPr>
          <w:t>Mental Capacity Act 2005 (legislation.gov.uk)</w:t>
        </w:r>
      </w:hyperlink>
      <w:r w:rsidRPr="000D2B24">
        <w:rPr>
          <w:rFonts w:cs="Arial"/>
        </w:rPr>
        <w:t xml:space="preserve"> provides a statutory framework to empower and protect people (aged 16 years and over), who may not be able to make their own decisions. The Act makes it clear who can take decisions, in which situations and how they should go about this. It also allows for people with capacity to plan for a time when they may lose capacity.</w:t>
      </w:r>
    </w:p>
    <w:p w14:paraId="01047BDF" w14:textId="795D8423" w:rsidR="000D2B24" w:rsidRPr="00417C52" w:rsidRDefault="000D2B24" w:rsidP="00E86E77">
      <w:pPr>
        <w:tabs>
          <w:tab w:val="left" w:pos="1162"/>
        </w:tabs>
        <w:spacing w:after="240"/>
        <w:ind w:left="1160" w:hanging="1160"/>
        <w:jc w:val="both"/>
        <w:rPr>
          <w:rFonts w:cs="Arial"/>
          <w:b/>
          <w:bCs/>
        </w:rPr>
      </w:pPr>
      <w:r w:rsidRPr="000D2B24">
        <w:rPr>
          <w:rFonts w:cs="Arial"/>
        </w:rPr>
        <w:t xml:space="preserve">1.2 </w:t>
      </w:r>
      <w:r w:rsidRPr="000D2B24">
        <w:rPr>
          <w:rFonts w:cs="Arial"/>
        </w:rPr>
        <w:tab/>
        <w:t>For the purposes of the Act, "A person lacks capacity in relation to a matter if at the material time he/she is unable to make a decision for him/herself in relation to the matter because of an impairment of, or a disturbance in the functioning of the mind or brain". It does not matter whether the impairment is temporary or permanent.</w:t>
      </w:r>
    </w:p>
    <w:p w14:paraId="41618D2D" w14:textId="77777777" w:rsidR="00875FDE" w:rsidRDefault="00417C52" w:rsidP="00875FDE">
      <w:pPr>
        <w:tabs>
          <w:tab w:val="left" w:pos="1162"/>
        </w:tabs>
        <w:spacing w:after="240"/>
        <w:ind w:left="1160"/>
        <w:jc w:val="both"/>
        <w:rPr>
          <w:rFonts w:cs="Arial"/>
        </w:rPr>
      </w:pPr>
      <w:r>
        <w:rPr>
          <w:rFonts w:cs="Arial"/>
        </w:rPr>
        <w:tab/>
      </w:r>
      <w:r w:rsidR="000D2B24" w:rsidRPr="000D2B24">
        <w:rPr>
          <w:rFonts w:cs="Arial"/>
        </w:rPr>
        <w:t>A national Code of Practice has been drawn up and forms the basis for this guidance.</w:t>
      </w:r>
      <w:bookmarkStart w:id="4" w:name="_Toc95999932"/>
      <w:bookmarkStart w:id="5" w:name="_Toc1313754686"/>
    </w:p>
    <w:p w14:paraId="31C7FBAF" w14:textId="5706043A" w:rsidR="000D2B24" w:rsidRDefault="000D3DD1" w:rsidP="00AF35C3">
      <w:pPr>
        <w:pStyle w:val="Heading"/>
        <w:numPr>
          <w:ilvl w:val="0"/>
          <w:numId w:val="45"/>
        </w:numPr>
      </w:pPr>
      <w:bookmarkStart w:id="6" w:name="_Toc213419733"/>
      <w:r>
        <w:t>S</w:t>
      </w:r>
      <w:r w:rsidR="000D2B24" w:rsidRPr="00CA6DCC">
        <w:t>cope</w:t>
      </w:r>
      <w:bookmarkEnd w:id="4"/>
      <w:bookmarkEnd w:id="5"/>
      <w:bookmarkEnd w:id="6"/>
    </w:p>
    <w:p w14:paraId="66804F9C" w14:textId="77777777" w:rsidR="00875FDE" w:rsidRPr="00875FDE" w:rsidRDefault="00875FDE" w:rsidP="00875FDE">
      <w:pPr>
        <w:pStyle w:val="ListParagraph"/>
        <w:ind w:left="360"/>
      </w:pPr>
    </w:p>
    <w:p w14:paraId="4002D154" w14:textId="10397A5A" w:rsidR="000D2B24" w:rsidRPr="00E86E77" w:rsidRDefault="000D2B24" w:rsidP="00E86E77">
      <w:pPr>
        <w:tabs>
          <w:tab w:val="left" w:pos="1162"/>
        </w:tabs>
        <w:spacing w:after="240"/>
        <w:ind w:left="1162" w:hanging="1162"/>
        <w:jc w:val="both"/>
        <w:rPr>
          <w:rFonts w:cs="Arial"/>
          <w:b/>
          <w:bCs/>
        </w:rPr>
      </w:pPr>
      <w:r w:rsidRPr="000D2B24">
        <w:rPr>
          <w:rFonts w:cs="Arial"/>
        </w:rPr>
        <w:t xml:space="preserve">2.1 </w:t>
      </w:r>
      <w:r w:rsidRPr="000D2B24">
        <w:rPr>
          <w:rFonts w:cs="Arial"/>
        </w:rPr>
        <w:tab/>
        <w:t>The MCA provides a legal basis for determining an individual's capacity to make decisions at the time they need to be made.</w:t>
      </w:r>
    </w:p>
    <w:p w14:paraId="7F55DF68" w14:textId="160AEF78" w:rsidR="000D2B24" w:rsidRPr="00E86E77" w:rsidRDefault="000D2B24" w:rsidP="00E86E77">
      <w:pPr>
        <w:tabs>
          <w:tab w:val="left" w:pos="1162"/>
        </w:tabs>
        <w:spacing w:after="240"/>
        <w:ind w:left="1162" w:hanging="1162"/>
        <w:jc w:val="both"/>
        <w:rPr>
          <w:rFonts w:cs="Arial"/>
          <w:b/>
          <w:bCs/>
        </w:rPr>
      </w:pPr>
      <w:r w:rsidRPr="000D2B24">
        <w:rPr>
          <w:rFonts w:cs="Arial"/>
        </w:rPr>
        <w:t>2.2</w:t>
      </w:r>
      <w:r w:rsidRPr="000D2B24">
        <w:rPr>
          <w:rFonts w:cs="Arial"/>
        </w:rPr>
        <w:tab/>
        <w:t xml:space="preserve">This guidance is for all staff working within </w:t>
      </w:r>
      <w:proofErr w:type="gramStart"/>
      <w:r w:rsidRPr="000D2B24">
        <w:rPr>
          <w:rFonts w:cs="Arial"/>
        </w:rPr>
        <w:t>South East</w:t>
      </w:r>
      <w:proofErr w:type="gramEnd"/>
      <w:r w:rsidRPr="000D2B24">
        <w:rPr>
          <w:rFonts w:cs="Arial"/>
        </w:rPr>
        <w:t xml:space="preserve"> Coast Ambulance Service NHS Foundation Trust (</w:t>
      </w:r>
      <w:proofErr w:type="spellStart"/>
      <w:r w:rsidRPr="000D2B24">
        <w:rPr>
          <w:rFonts w:cs="Arial"/>
        </w:rPr>
        <w:t>SECAmb</w:t>
      </w:r>
      <w:proofErr w:type="spellEnd"/>
      <w:r w:rsidRPr="000D2B24">
        <w:rPr>
          <w:rFonts w:cs="Arial"/>
        </w:rPr>
        <w:t>) who are involved in the care, treatment and support of people over the age of 16 (living in England or Wales) who are unable to make some - or all - decisions for themselves.</w:t>
      </w:r>
    </w:p>
    <w:p w14:paraId="75F813BD" w14:textId="4DD81C33" w:rsidR="000D2B24" w:rsidRPr="00E86E77" w:rsidRDefault="000D2B24" w:rsidP="00E86E77">
      <w:pPr>
        <w:tabs>
          <w:tab w:val="left" w:pos="1162"/>
        </w:tabs>
        <w:spacing w:after="240"/>
        <w:jc w:val="both"/>
        <w:rPr>
          <w:rFonts w:cs="Arial"/>
          <w:b/>
          <w:bCs/>
        </w:rPr>
      </w:pPr>
      <w:r w:rsidRPr="000D2B24">
        <w:rPr>
          <w:rFonts w:cs="Arial"/>
        </w:rPr>
        <w:t>2.3</w:t>
      </w:r>
      <w:r w:rsidRPr="000D2B24">
        <w:rPr>
          <w:rFonts w:cs="Arial"/>
        </w:rPr>
        <w:tab/>
        <w:t xml:space="preserve">Throughout this policy </w:t>
      </w:r>
      <w:proofErr w:type="spellStart"/>
      <w:r w:rsidRPr="000D2B24">
        <w:rPr>
          <w:rFonts w:cs="Arial"/>
        </w:rPr>
        <w:t>SECAmb</w:t>
      </w:r>
      <w:proofErr w:type="spellEnd"/>
      <w:r w:rsidRPr="000D2B24">
        <w:rPr>
          <w:rFonts w:cs="Arial"/>
        </w:rPr>
        <w:t xml:space="preserve"> may be referred to as ‘The Trust’.</w:t>
      </w:r>
    </w:p>
    <w:p w14:paraId="0D2AD09F" w14:textId="6A878BA6" w:rsidR="000D2B24" w:rsidRPr="000D2B24" w:rsidRDefault="000D2B24" w:rsidP="00E86E77">
      <w:pPr>
        <w:tabs>
          <w:tab w:val="left" w:pos="1162"/>
        </w:tabs>
        <w:spacing w:after="240"/>
        <w:ind w:left="1162" w:hanging="1162"/>
        <w:jc w:val="both"/>
        <w:rPr>
          <w:rFonts w:cs="Arial"/>
          <w:b/>
          <w:bCs/>
        </w:rPr>
      </w:pPr>
      <w:r w:rsidRPr="000D2B24">
        <w:rPr>
          <w:rFonts w:cs="Arial"/>
        </w:rPr>
        <w:t>2.4</w:t>
      </w:r>
      <w:r w:rsidRPr="000D2B24">
        <w:rPr>
          <w:rFonts w:cs="Arial"/>
        </w:rPr>
        <w:tab/>
        <w:t>All NHS Trusts and Local Authorities are required to ensure that practices and procedures relating to patients, carers and members of the public who lack capacity are compliant with the MCA; and all staff receive training relevant to their role within the organisation.</w:t>
      </w:r>
    </w:p>
    <w:p w14:paraId="4E2A4EA7" w14:textId="77777777" w:rsidR="00CA6DCC" w:rsidRDefault="000D2B24" w:rsidP="00CA6DCC">
      <w:pPr>
        <w:tabs>
          <w:tab w:val="left" w:pos="1162"/>
        </w:tabs>
        <w:spacing w:after="240"/>
        <w:ind w:left="1160" w:hanging="1160"/>
        <w:jc w:val="both"/>
        <w:rPr>
          <w:rFonts w:cs="Arial"/>
        </w:rPr>
      </w:pPr>
      <w:r w:rsidRPr="000D2B24">
        <w:rPr>
          <w:rFonts w:cs="Arial"/>
        </w:rPr>
        <w:t>2.5</w:t>
      </w:r>
      <w:r w:rsidR="008A59DC">
        <w:rPr>
          <w:rFonts w:cs="Arial"/>
        </w:rPr>
        <w:t xml:space="preserve"> </w:t>
      </w:r>
      <w:r w:rsidR="00E86E77">
        <w:rPr>
          <w:rFonts w:cs="Arial"/>
        </w:rPr>
        <w:tab/>
      </w:r>
      <w:r w:rsidR="008A59DC" w:rsidRPr="000D2B24">
        <w:rPr>
          <w:rFonts w:cs="Arial"/>
        </w:rPr>
        <w:t>This</w:t>
      </w:r>
      <w:r w:rsidRPr="000D2B24">
        <w:rPr>
          <w:rFonts w:cs="Arial"/>
        </w:rPr>
        <w:t xml:space="preserve"> policy is designed primarily for all staff who have direct patient contact; however, all staff have a duty to act in accordance with the MCA.</w:t>
      </w:r>
    </w:p>
    <w:p w14:paraId="4CE62A11" w14:textId="635F4D0F" w:rsidR="009E39A5" w:rsidRDefault="00CA6DCC" w:rsidP="00CA6DCC">
      <w:pPr>
        <w:pStyle w:val="Heading"/>
      </w:pPr>
      <w:bookmarkStart w:id="7" w:name="_Toc213419734"/>
      <w:r>
        <w:t>3.</w:t>
      </w:r>
      <w:r w:rsidR="000D3DD1">
        <w:tab/>
      </w:r>
      <w:r w:rsidR="00875FDE" w:rsidRPr="00CA6DCC">
        <w:t>Aim</w:t>
      </w:r>
      <w:bookmarkEnd w:id="7"/>
      <w:r w:rsidR="00875FDE" w:rsidRPr="00875FDE">
        <w:t xml:space="preserve"> </w:t>
      </w:r>
    </w:p>
    <w:p w14:paraId="53C2DEC4" w14:textId="77777777" w:rsidR="00CA6DCC" w:rsidRDefault="00CA6DCC" w:rsidP="00CA6DCC"/>
    <w:p w14:paraId="200C3EAB" w14:textId="46270E5E" w:rsidR="000D2B24" w:rsidRPr="000D2B24" w:rsidRDefault="000D2B24" w:rsidP="00CA6DCC">
      <w:pPr>
        <w:tabs>
          <w:tab w:val="left" w:pos="1162"/>
        </w:tabs>
        <w:spacing w:after="240"/>
        <w:ind w:left="1160" w:hanging="1160"/>
        <w:jc w:val="both"/>
        <w:rPr>
          <w:rFonts w:cs="Arial"/>
          <w:b/>
          <w:bCs/>
        </w:rPr>
      </w:pPr>
      <w:r w:rsidRPr="000D2B24">
        <w:rPr>
          <w:rFonts w:cs="Arial"/>
        </w:rPr>
        <w:t xml:space="preserve">3.1 </w:t>
      </w:r>
      <w:r w:rsidRPr="000D2B24">
        <w:rPr>
          <w:rFonts w:cs="Arial"/>
        </w:rPr>
        <w:tab/>
        <w:t>The aim of this policy is to ensure that the Trust complies with the statutory</w:t>
      </w:r>
      <w:r w:rsidR="009E39A5">
        <w:rPr>
          <w:rFonts w:cs="Arial"/>
        </w:rPr>
        <w:t xml:space="preserve"> </w:t>
      </w:r>
      <w:r w:rsidRPr="000D2B24">
        <w:rPr>
          <w:rFonts w:cs="Arial"/>
        </w:rPr>
        <w:t>requirements of the MCA, and all staff are aware of the procedures</w:t>
      </w:r>
      <w:r w:rsidR="009E39A5">
        <w:rPr>
          <w:rFonts w:cs="Arial"/>
        </w:rPr>
        <w:t xml:space="preserve"> </w:t>
      </w:r>
      <w:r w:rsidRPr="000D2B24">
        <w:rPr>
          <w:rFonts w:cs="Arial"/>
        </w:rPr>
        <w:t>pertaining to this (relevant to their role).</w:t>
      </w:r>
    </w:p>
    <w:p w14:paraId="754A8024" w14:textId="7A3AE1B3" w:rsidR="000D2B24" w:rsidRPr="000D2B24" w:rsidRDefault="000D2B24" w:rsidP="00CA6DCC">
      <w:pPr>
        <w:pStyle w:val="Heading"/>
      </w:pPr>
      <w:bookmarkStart w:id="8" w:name="_Toc1034174020"/>
      <w:bookmarkStart w:id="9" w:name="_Toc213419735"/>
      <w:r w:rsidRPr="000D2B24">
        <w:t>4.</w:t>
      </w:r>
      <w:r w:rsidR="000D3DD1">
        <w:tab/>
      </w:r>
      <w:r w:rsidRPr="000D2B24">
        <w:t>Roles and Responsibilities</w:t>
      </w:r>
      <w:bookmarkEnd w:id="8"/>
      <w:bookmarkEnd w:id="9"/>
    </w:p>
    <w:p w14:paraId="116DDD21" w14:textId="77777777" w:rsidR="00CA6DCC" w:rsidRDefault="00CA6DCC" w:rsidP="00CA6DCC"/>
    <w:p w14:paraId="41084C41" w14:textId="3EC8FAFB" w:rsidR="000D2B24" w:rsidRPr="00CA6DCC" w:rsidRDefault="000D2B24" w:rsidP="00CA6DCC">
      <w:pPr>
        <w:jc w:val="both"/>
        <w:rPr>
          <w:b/>
          <w:bCs/>
        </w:rPr>
      </w:pPr>
      <w:r w:rsidRPr="000D2B24">
        <w:t xml:space="preserve">4.1 </w:t>
      </w:r>
      <w:r w:rsidR="00CA6DCC">
        <w:tab/>
      </w:r>
      <w:r w:rsidRPr="00CA6DCC">
        <w:rPr>
          <w:b/>
          <w:bCs/>
        </w:rPr>
        <w:t>Trust Board</w:t>
      </w:r>
    </w:p>
    <w:p w14:paraId="766236F9" w14:textId="1768997F" w:rsidR="000D2B24" w:rsidRPr="000D2B24" w:rsidRDefault="000D2B24" w:rsidP="00CA6DCC">
      <w:pPr>
        <w:tabs>
          <w:tab w:val="left" w:pos="1162"/>
        </w:tabs>
        <w:spacing w:after="240"/>
        <w:ind w:left="1162"/>
        <w:jc w:val="both"/>
        <w:rPr>
          <w:rFonts w:cs="Arial"/>
        </w:rPr>
      </w:pPr>
      <w:r w:rsidRPr="000D2B24">
        <w:rPr>
          <w:rFonts w:cs="Arial"/>
        </w:rPr>
        <w:t xml:space="preserve">The Trust Board has responsibility and accountability for ensuring the provision of the appropriate resources required to implement this policy. </w:t>
      </w:r>
    </w:p>
    <w:p w14:paraId="2F6507E4" w14:textId="00D56489" w:rsidR="000D2B24" w:rsidRPr="000D2B24" w:rsidRDefault="000D2B24" w:rsidP="00760615">
      <w:pPr>
        <w:tabs>
          <w:tab w:val="left" w:pos="1162"/>
        </w:tabs>
        <w:spacing w:after="240"/>
        <w:jc w:val="both"/>
        <w:rPr>
          <w:rFonts w:cs="Arial"/>
          <w:b/>
          <w:bCs/>
        </w:rPr>
      </w:pPr>
      <w:r w:rsidRPr="000D2B24">
        <w:rPr>
          <w:rFonts w:cs="Arial"/>
        </w:rPr>
        <w:t>4.2</w:t>
      </w:r>
      <w:r w:rsidR="005D6655" w:rsidRPr="000D2B24">
        <w:t xml:space="preserve"> </w:t>
      </w:r>
      <w:r w:rsidR="005D6655">
        <w:tab/>
      </w:r>
      <w:r w:rsidRPr="000D2B24">
        <w:rPr>
          <w:rFonts w:cs="Arial"/>
          <w:b/>
          <w:bCs/>
        </w:rPr>
        <w:t>Chief Executive</w:t>
      </w:r>
    </w:p>
    <w:p w14:paraId="51EC7644" w14:textId="344A0A0D" w:rsidR="000D2B24" w:rsidRPr="000D2B24" w:rsidRDefault="000D2B24" w:rsidP="00760615">
      <w:pPr>
        <w:tabs>
          <w:tab w:val="left" w:pos="1162"/>
        </w:tabs>
        <w:spacing w:after="240"/>
        <w:ind w:left="1162"/>
        <w:jc w:val="both"/>
        <w:rPr>
          <w:rFonts w:cs="Arial"/>
        </w:rPr>
      </w:pPr>
      <w:r w:rsidRPr="000D2B24">
        <w:rPr>
          <w:rFonts w:cs="Arial"/>
        </w:rPr>
        <w:t>The Chief Executive has overall responsibility for ensuring that systems for the safe and appropriate use of the MCA are followed.</w:t>
      </w:r>
    </w:p>
    <w:p w14:paraId="4EF96033" w14:textId="2CAD25BE" w:rsidR="000D2B24" w:rsidRPr="000D2B24" w:rsidRDefault="000D2B24" w:rsidP="00760615">
      <w:pPr>
        <w:tabs>
          <w:tab w:val="left" w:pos="1162"/>
        </w:tabs>
        <w:spacing w:after="240"/>
        <w:jc w:val="both"/>
        <w:rPr>
          <w:rFonts w:cs="Arial"/>
          <w:b/>
          <w:bCs/>
        </w:rPr>
      </w:pPr>
      <w:r w:rsidRPr="000D2B24">
        <w:rPr>
          <w:rFonts w:cs="Arial"/>
        </w:rPr>
        <w:t>4.3</w:t>
      </w:r>
      <w:r w:rsidR="005D6655" w:rsidRPr="000D2B24">
        <w:t xml:space="preserve"> </w:t>
      </w:r>
      <w:r w:rsidR="005D6655">
        <w:tab/>
      </w:r>
      <w:r w:rsidRPr="000D2B24">
        <w:rPr>
          <w:rFonts w:cs="Arial"/>
          <w:b/>
          <w:bCs/>
        </w:rPr>
        <w:t xml:space="preserve">Director of Quality and Safety </w:t>
      </w:r>
    </w:p>
    <w:p w14:paraId="3C2BF3F5" w14:textId="3716A713" w:rsidR="000D2B24" w:rsidRPr="000D2B24" w:rsidRDefault="000D2B24" w:rsidP="00760615">
      <w:pPr>
        <w:tabs>
          <w:tab w:val="left" w:pos="1162"/>
        </w:tabs>
        <w:spacing w:after="240"/>
        <w:ind w:left="1162"/>
        <w:jc w:val="both"/>
        <w:rPr>
          <w:rFonts w:cs="Arial"/>
        </w:rPr>
      </w:pPr>
      <w:r w:rsidRPr="000D2B24">
        <w:rPr>
          <w:rFonts w:cs="Arial"/>
        </w:rPr>
        <w:t>The Director of Quality and Safety is the board member responsible for the MCA.</w:t>
      </w:r>
    </w:p>
    <w:p w14:paraId="7D3AC4CF" w14:textId="4E82B7F1" w:rsidR="000D2B24" w:rsidRPr="000D2B24" w:rsidRDefault="000D2B24" w:rsidP="00760615">
      <w:pPr>
        <w:tabs>
          <w:tab w:val="left" w:pos="1162"/>
        </w:tabs>
        <w:spacing w:after="240"/>
        <w:jc w:val="both"/>
        <w:rPr>
          <w:rFonts w:cs="Arial"/>
        </w:rPr>
      </w:pPr>
      <w:r w:rsidRPr="000D2B24">
        <w:rPr>
          <w:rFonts w:cs="Arial"/>
        </w:rPr>
        <w:t>4.4</w:t>
      </w:r>
      <w:r w:rsidR="00E8786D">
        <w:rPr>
          <w:rFonts w:cs="Arial"/>
        </w:rPr>
        <w:tab/>
      </w:r>
      <w:r w:rsidRPr="000D2B24">
        <w:rPr>
          <w:rFonts w:cs="Arial"/>
          <w:b/>
          <w:bCs/>
        </w:rPr>
        <w:t xml:space="preserve">Executive Director for Quality and Nursing </w:t>
      </w:r>
    </w:p>
    <w:p w14:paraId="72AD6D3D" w14:textId="52EA2FEC" w:rsidR="000D2B24" w:rsidRPr="000D2B24" w:rsidRDefault="000D2B24" w:rsidP="00760615">
      <w:pPr>
        <w:tabs>
          <w:tab w:val="left" w:pos="1162"/>
        </w:tabs>
        <w:spacing w:after="240"/>
        <w:ind w:left="1162"/>
        <w:jc w:val="both"/>
        <w:rPr>
          <w:rFonts w:cs="Arial"/>
        </w:rPr>
      </w:pPr>
      <w:r w:rsidRPr="000D2B24">
        <w:rPr>
          <w:rFonts w:cs="Arial"/>
        </w:rPr>
        <w:t>The Executive Director for Quality and Nursing is the board member responsible for the implementation of the MCA in practice.</w:t>
      </w:r>
    </w:p>
    <w:p w14:paraId="18A75B92" w14:textId="6A544D0F" w:rsidR="00E8786D" w:rsidRDefault="000D2B24" w:rsidP="00760615">
      <w:pPr>
        <w:tabs>
          <w:tab w:val="left" w:pos="1162"/>
        </w:tabs>
        <w:spacing w:after="240"/>
        <w:jc w:val="both"/>
        <w:rPr>
          <w:rFonts w:cs="Arial"/>
          <w:b/>
          <w:bCs/>
        </w:rPr>
      </w:pPr>
      <w:r w:rsidRPr="000D2B24">
        <w:rPr>
          <w:rFonts w:cs="Arial"/>
        </w:rPr>
        <w:t>4.5</w:t>
      </w:r>
      <w:r w:rsidR="00E8786D">
        <w:rPr>
          <w:rFonts w:cs="Arial"/>
        </w:rPr>
        <w:tab/>
      </w:r>
      <w:r w:rsidRPr="000D2B24">
        <w:rPr>
          <w:rFonts w:cs="Arial"/>
          <w:b/>
          <w:bCs/>
        </w:rPr>
        <w:t>Managers and Supervisors</w:t>
      </w:r>
    </w:p>
    <w:p w14:paraId="1DA0BE78" w14:textId="5BE5B4F0" w:rsidR="000D2B24" w:rsidRPr="000D2B24" w:rsidRDefault="000D2B24" w:rsidP="00760615">
      <w:pPr>
        <w:tabs>
          <w:tab w:val="left" w:pos="1162"/>
        </w:tabs>
        <w:spacing w:after="240"/>
        <w:ind w:left="1162"/>
        <w:jc w:val="both"/>
        <w:rPr>
          <w:rFonts w:cs="Arial"/>
        </w:rPr>
      </w:pPr>
      <w:r w:rsidRPr="000D2B24">
        <w:rPr>
          <w:rFonts w:cs="Arial"/>
        </w:rPr>
        <w:t>The operational managers are responsible and accountable for the day to day safe and appropriate use of the MCA and must ensure that copies of this Policy are available to their staff.</w:t>
      </w:r>
    </w:p>
    <w:p w14:paraId="371FDFE4" w14:textId="23FD32DE" w:rsidR="000D2B24" w:rsidRPr="000D2B24" w:rsidRDefault="000D2B24" w:rsidP="00760615">
      <w:pPr>
        <w:tabs>
          <w:tab w:val="left" w:pos="1162"/>
        </w:tabs>
        <w:spacing w:after="240"/>
        <w:jc w:val="both"/>
        <w:rPr>
          <w:rFonts w:cs="Arial"/>
          <w:b/>
          <w:bCs/>
        </w:rPr>
      </w:pPr>
      <w:r w:rsidRPr="000D2B24">
        <w:rPr>
          <w:rFonts w:cs="Arial"/>
        </w:rPr>
        <w:t>4.6</w:t>
      </w:r>
      <w:r w:rsidR="00E8786D">
        <w:rPr>
          <w:rFonts w:cs="Arial"/>
        </w:rPr>
        <w:tab/>
      </w:r>
      <w:r w:rsidRPr="000D2B24">
        <w:rPr>
          <w:rFonts w:cs="Arial"/>
          <w:b/>
          <w:bCs/>
        </w:rPr>
        <w:t>All staff</w:t>
      </w:r>
    </w:p>
    <w:p w14:paraId="7585CC73" w14:textId="4A14CCD6" w:rsidR="000D2B24" w:rsidRPr="000D2B24" w:rsidRDefault="000D2B24" w:rsidP="009347DB">
      <w:pPr>
        <w:tabs>
          <w:tab w:val="left" w:pos="1162"/>
        </w:tabs>
        <w:spacing w:after="240"/>
        <w:ind w:left="1160" w:hanging="1160"/>
        <w:jc w:val="both"/>
        <w:rPr>
          <w:rFonts w:cs="Arial"/>
        </w:rPr>
      </w:pPr>
      <w:r w:rsidRPr="000D2B24">
        <w:rPr>
          <w:rFonts w:cs="Arial"/>
        </w:rPr>
        <w:t>4.6.1</w:t>
      </w:r>
      <w:r w:rsidR="00BB1839">
        <w:rPr>
          <w:rFonts w:cs="Arial"/>
        </w:rPr>
        <w:tab/>
      </w:r>
      <w:r w:rsidRPr="000D2B24">
        <w:rPr>
          <w:rFonts w:cs="Arial"/>
        </w:rPr>
        <w:t>For the avoidance of doubt and for the purposes of this policy, staff include all employees, volunteers, apprentices, students, and</w:t>
      </w:r>
      <w:r w:rsidR="00680E1B">
        <w:rPr>
          <w:rFonts w:cs="Arial"/>
        </w:rPr>
        <w:t xml:space="preserve"> </w:t>
      </w:r>
      <w:r w:rsidRPr="000D2B24">
        <w:rPr>
          <w:rFonts w:cs="Arial"/>
        </w:rPr>
        <w:t xml:space="preserve">contractors. </w:t>
      </w:r>
    </w:p>
    <w:p w14:paraId="4451EC94" w14:textId="588D2658" w:rsidR="00760615" w:rsidRDefault="000D2B24" w:rsidP="009347DB">
      <w:pPr>
        <w:tabs>
          <w:tab w:val="left" w:pos="1162"/>
        </w:tabs>
        <w:spacing w:after="240"/>
        <w:ind w:left="1160" w:hanging="1160"/>
        <w:jc w:val="both"/>
        <w:rPr>
          <w:rFonts w:cs="Arial"/>
        </w:rPr>
      </w:pPr>
      <w:r w:rsidRPr="000D2B24">
        <w:rPr>
          <w:rFonts w:cs="Arial"/>
        </w:rPr>
        <w:t>4.6.</w:t>
      </w:r>
      <w:r w:rsidR="00680E1B">
        <w:rPr>
          <w:rFonts w:cs="Arial"/>
        </w:rPr>
        <w:t>2.</w:t>
      </w:r>
      <w:r w:rsidRPr="000D2B24">
        <w:rPr>
          <w:rFonts w:cs="Arial"/>
        </w:rPr>
        <w:t xml:space="preserve"> </w:t>
      </w:r>
      <w:r w:rsidR="00760615">
        <w:rPr>
          <w:rFonts w:cs="Arial"/>
        </w:rPr>
        <w:tab/>
      </w:r>
      <w:r w:rsidRPr="000D2B24">
        <w:rPr>
          <w:rFonts w:cs="Arial"/>
        </w:rPr>
        <w:t>All staff have a responsibility to understand the MCA, relevant to</w:t>
      </w:r>
      <w:r w:rsidR="002247C9">
        <w:rPr>
          <w:rFonts w:cs="Arial"/>
        </w:rPr>
        <w:t xml:space="preserve"> </w:t>
      </w:r>
      <w:r w:rsidRPr="000D2B24">
        <w:rPr>
          <w:rFonts w:cs="Arial"/>
        </w:rPr>
        <w:t>their role.</w:t>
      </w:r>
    </w:p>
    <w:p w14:paraId="58E1C9DC" w14:textId="3A65F6B7" w:rsidR="000D2B24" w:rsidRPr="000D2B24" w:rsidRDefault="000D2B24" w:rsidP="009347DB">
      <w:pPr>
        <w:tabs>
          <w:tab w:val="left" w:pos="1162"/>
        </w:tabs>
        <w:spacing w:after="240"/>
        <w:ind w:left="1160" w:hanging="1160"/>
        <w:jc w:val="both"/>
        <w:rPr>
          <w:rFonts w:cs="Arial"/>
        </w:rPr>
      </w:pPr>
      <w:r w:rsidRPr="000D2B24">
        <w:rPr>
          <w:rFonts w:cs="Arial"/>
        </w:rPr>
        <w:t>4.6.</w:t>
      </w:r>
      <w:r w:rsidR="00680E1B">
        <w:rPr>
          <w:rFonts w:cs="Arial"/>
        </w:rPr>
        <w:t>3.</w:t>
      </w:r>
      <w:r w:rsidRPr="000D2B24">
        <w:rPr>
          <w:rFonts w:cs="Arial"/>
        </w:rPr>
        <w:t xml:space="preserve"> </w:t>
      </w:r>
      <w:r w:rsidR="00760615">
        <w:rPr>
          <w:rFonts w:cs="Arial"/>
        </w:rPr>
        <w:tab/>
      </w:r>
      <w:r w:rsidRPr="000D2B24">
        <w:rPr>
          <w:rFonts w:cs="Arial"/>
        </w:rPr>
        <w:t xml:space="preserve">All staff should understand the MCA and be competent to carry out </w:t>
      </w:r>
      <w:r w:rsidRPr="000D2B24">
        <w:rPr>
          <w:rFonts w:cs="Arial"/>
        </w:rPr>
        <w:tab/>
        <w:t>the duties described in this policy.</w:t>
      </w:r>
    </w:p>
    <w:p w14:paraId="59DCB4D9" w14:textId="2AAB75E3" w:rsidR="00222175" w:rsidRDefault="000D2B24" w:rsidP="009347DB">
      <w:pPr>
        <w:ind w:left="1160" w:hanging="1160"/>
        <w:jc w:val="both"/>
      </w:pPr>
      <w:r w:rsidRPr="000D2B24">
        <w:t>4.6.</w:t>
      </w:r>
      <w:r w:rsidR="00680E1B">
        <w:t>4</w:t>
      </w:r>
      <w:r w:rsidRPr="000D2B24">
        <w:t xml:space="preserve"> </w:t>
      </w:r>
      <w:r w:rsidR="00760615">
        <w:tab/>
      </w:r>
      <w:r w:rsidRPr="000D2B24">
        <w:t>Clinical staff have a responsibility to maintain their competency</w:t>
      </w:r>
      <w:r w:rsidR="00222175">
        <w:t xml:space="preserve"> </w:t>
      </w:r>
      <w:r w:rsidRPr="000D2B24">
        <w:t>and to</w:t>
      </w:r>
      <w:r w:rsidR="009347DB">
        <w:t xml:space="preserve"> </w:t>
      </w:r>
      <w:r w:rsidRPr="000D2B24">
        <w:t>ensure their familiarity with changes to</w:t>
      </w:r>
      <w:r w:rsidR="00222175">
        <w:t xml:space="preserve"> l</w:t>
      </w:r>
      <w:r w:rsidRPr="000D2B24">
        <w:t>egislation/therapeutic guidelines as they are adopted by</w:t>
      </w:r>
      <w:r w:rsidR="00222175">
        <w:t xml:space="preserve"> </w:t>
      </w:r>
      <w:r w:rsidRPr="000D2B24">
        <w:t>the Trust.</w:t>
      </w:r>
      <w:bookmarkStart w:id="10" w:name="_Toc95999934"/>
      <w:bookmarkStart w:id="11" w:name="_Toc1634959017"/>
    </w:p>
    <w:p w14:paraId="29CA4252" w14:textId="660CF7B6" w:rsidR="000D2B24" w:rsidRDefault="000D2B24" w:rsidP="009347DB">
      <w:pPr>
        <w:pStyle w:val="Heading"/>
        <w:jc w:val="both"/>
      </w:pPr>
      <w:bookmarkStart w:id="12" w:name="_Toc213419736"/>
      <w:r w:rsidRPr="000D2B24">
        <w:t>5.</w:t>
      </w:r>
      <w:r w:rsidR="009347DB">
        <w:tab/>
      </w:r>
      <w:r w:rsidRPr="000D2B24">
        <w:t>Definitions</w:t>
      </w:r>
      <w:bookmarkEnd w:id="10"/>
      <w:bookmarkEnd w:id="11"/>
      <w:bookmarkEnd w:id="12"/>
    </w:p>
    <w:p w14:paraId="37035141" w14:textId="77777777" w:rsidR="00485A44" w:rsidRPr="000D2B24" w:rsidRDefault="00485A44" w:rsidP="00485A44"/>
    <w:p w14:paraId="4F5F15AF" w14:textId="63997675" w:rsidR="000D2B24" w:rsidRPr="000D2B24" w:rsidRDefault="000D2B24" w:rsidP="009347DB">
      <w:pPr>
        <w:tabs>
          <w:tab w:val="left" w:pos="1162"/>
        </w:tabs>
        <w:spacing w:after="240"/>
        <w:ind w:left="1160" w:hanging="1160"/>
        <w:jc w:val="both"/>
        <w:rPr>
          <w:rFonts w:cs="Arial"/>
        </w:rPr>
      </w:pPr>
      <w:r w:rsidRPr="000D2B24">
        <w:rPr>
          <w:rFonts w:cs="Arial"/>
        </w:rPr>
        <w:t xml:space="preserve">5.1          </w:t>
      </w:r>
      <w:r w:rsidR="009347DB">
        <w:rPr>
          <w:rFonts w:cs="Arial"/>
        </w:rPr>
        <w:tab/>
      </w:r>
      <w:r w:rsidRPr="000D2B24">
        <w:rPr>
          <w:rFonts w:cs="Arial"/>
          <w:b/>
          <w:bCs/>
        </w:rPr>
        <w:t>Mental capacity</w:t>
      </w:r>
      <w:r w:rsidRPr="000D2B24">
        <w:rPr>
          <w:rFonts w:cs="Arial"/>
        </w:rPr>
        <w:t xml:space="preserve"> - is the ability of an individual to make decisions</w:t>
      </w:r>
      <w:r w:rsidR="009347DB">
        <w:rPr>
          <w:rFonts w:cs="Arial"/>
        </w:rPr>
        <w:t xml:space="preserve"> </w:t>
      </w:r>
      <w:r w:rsidRPr="000D2B24">
        <w:rPr>
          <w:rFonts w:cs="Arial"/>
        </w:rPr>
        <w:t>regarding specific elements of their life - at the time a decision needs to be made. Capacity is not an absolute concept. Different degrees of capacity are required for different decisions, with the level of competence required increasing with the complexity of the decision.</w:t>
      </w:r>
    </w:p>
    <w:p w14:paraId="7759D4DF" w14:textId="7F977F4C" w:rsidR="000D2B24" w:rsidRPr="000D2B24" w:rsidRDefault="000D2B24" w:rsidP="00485A44">
      <w:pPr>
        <w:tabs>
          <w:tab w:val="left" w:pos="1162"/>
        </w:tabs>
        <w:spacing w:after="240"/>
        <w:ind w:left="1160" w:hanging="1160"/>
        <w:jc w:val="both"/>
        <w:rPr>
          <w:rFonts w:cs="Arial"/>
        </w:rPr>
      </w:pPr>
      <w:r w:rsidRPr="000D2B24">
        <w:rPr>
          <w:rFonts w:cs="Arial"/>
        </w:rPr>
        <w:t>5.2</w:t>
      </w:r>
      <w:r w:rsidR="009347DB">
        <w:rPr>
          <w:rFonts w:cs="Arial"/>
        </w:rPr>
        <w:tab/>
      </w:r>
      <w:r w:rsidRPr="000D2B24">
        <w:rPr>
          <w:rFonts w:cs="Arial"/>
          <w:b/>
          <w:bCs/>
        </w:rPr>
        <w:t>Consent</w:t>
      </w:r>
      <w:r w:rsidRPr="000D2B24">
        <w:rPr>
          <w:rFonts w:cs="Arial"/>
        </w:rPr>
        <w:t xml:space="preserve"> - is the voluntary and continuing permission of the person to the intervention in question, based on an adequate knowledge of the purpose, nature, likely effects and risks of that intervention, including the likelihood of its success and any alternatives to it. Permission given under any unfair or undue pressure is not consent. </w:t>
      </w:r>
    </w:p>
    <w:p w14:paraId="00D2CDD3" w14:textId="77777777" w:rsidR="00371E0B" w:rsidRDefault="000D2B24" w:rsidP="00371E0B">
      <w:pPr>
        <w:tabs>
          <w:tab w:val="left" w:pos="1162"/>
        </w:tabs>
        <w:spacing w:after="240"/>
        <w:ind w:left="1160" w:hanging="1160"/>
        <w:jc w:val="both"/>
        <w:rPr>
          <w:rFonts w:cs="Arial"/>
        </w:rPr>
      </w:pPr>
      <w:r w:rsidRPr="000D2B24">
        <w:rPr>
          <w:rFonts w:cs="Arial"/>
        </w:rPr>
        <w:t xml:space="preserve">5.3 </w:t>
      </w:r>
      <w:r w:rsidRPr="000D2B24">
        <w:rPr>
          <w:rFonts w:cs="Arial"/>
          <w:b/>
        </w:rPr>
        <w:t xml:space="preserve">  </w:t>
      </w:r>
      <w:r w:rsidRPr="000D2B24">
        <w:rPr>
          <w:rFonts w:cs="Arial"/>
          <w:b/>
          <w:bCs/>
        </w:rPr>
        <w:t xml:space="preserve">       </w:t>
      </w:r>
      <w:r w:rsidR="009347DB">
        <w:rPr>
          <w:rFonts w:cs="Arial"/>
          <w:b/>
          <w:bCs/>
        </w:rPr>
        <w:tab/>
      </w:r>
      <w:r w:rsidRPr="000D2B24">
        <w:rPr>
          <w:rFonts w:cs="Arial"/>
          <w:b/>
          <w:bCs/>
        </w:rPr>
        <w:t>Lasting Powers of Attorney</w:t>
      </w:r>
      <w:r w:rsidRPr="000D2B24">
        <w:rPr>
          <w:rFonts w:cs="Arial"/>
        </w:rPr>
        <w:t xml:space="preserve"> (LPA) (health and welfare) </w:t>
      </w:r>
      <w:r w:rsidR="00485A44">
        <w:rPr>
          <w:rFonts w:cs="Arial"/>
        </w:rPr>
        <w:t>–</w:t>
      </w:r>
      <w:r w:rsidRPr="000D2B24">
        <w:rPr>
          <w:rFonts w:cs="Arial"/>
        </w:rPr>
        <w:t xml:space="preserve"> enable</w:t>
      </w:r>
      <w:r w:rsidR="00485A44">
        <w:rPr>
          <w:rFonts w:cs="Arial"/>
        </w:rPr>
        <w:t xml:space="preserve"> a</w:t>
      </w:r>
      <w:r w:rsidRPr="000D2B24">
        <w:rPr>
          <w:rFonts w:cs="Arial"/>
        </w:rPr>
        <w:t xml:space="preserve">ppointed attorneys to make </w:t>
      </w:r>
      <w:proofErr w:type="gramStart"/>
      <w:r w:rsidRPr="000D2B24">
        <w:rPr>
          <w:rFonts w:cs="Arial"/>
        </w:rPr>
        <w:t>a number of</w:t>
      </w:r>
      <w:proofErr w:type="gramEnd"/>
      <w:r w:rsidRPr="000D2B24">
        <w:rPr>
          <w:rFonts w:cs="Arial"/>
        </w:rPr>
        <w:t xml:space="preserve"> decisions about a person's life when they the capacity to make those decisions. This may include the power to give or refuse consent to medical examination and/or treatment.</w:t>
      </w:r>
      <w:bookmarkStart w:id="13" w:name="_Toc95999935"/>
      <w:bookmarkStart w:id="14" w:name="_Toc211302758"/>
    </w:p>
    <w:p w14:paraId="3C48AAB7" w14:textId="4ACA3C94" w:rsidR="000D2B24" w:rsidRDefault="000D2B24" w:rsidP="00371E0B">
      <w:pPr>
        <w:pStyle w:val="Heading"/>
      </w:pPr>
      <w:bookmarkStart w:id="15" w:name="_Toc213419737"/>
      <w:r w:rsidRPr="000D2B24">
        <w:t>6.</w:t>
      </w:r>
      <w:r w:rsidR="00371E0B">
        <w:tab/>
      </w:r>
      <w:r w:rsidRPr="000D2B24">
        <w:t>MCA Key Principles</w:t>
      </w:r>
      <w:bookmarkEnd w:id="13"/>
      <w:bookmarkEnd w:id="14"/>
      <w:bookmarkEnd w:id="15"/>
    </w:p>
    <w:p w14:paraId="76588354" w14:textId="77777777" w:rsidR="00371E0B" w:rsidRPr="000D2B24" w:rsidRDefault="00371E0B" w:rsidP="00371E0B"/>
    <w:p w14:paraId="4ACA0060" w14:textId="44877860" w:rsidR="000D2B24" w:rsidRPr="000D2B24" w:rsidRDefault="000D2B24" w:rsidP="00371E0B">
      <w:pPr>
        <w:tabs>
          <w:tab w:val="left" w:pos="1162"/>
        </w:tabs>
        <w:spacing w:after="240"/>
        <w:ind w:left="1160" w:hanging="1160"/>
        <w:jc w:val="both"/>
        <w:rPr>
          <w:rFonts w:cs="Arial"/>
        </w:rPr>
      </w:pPr>
      <w:r w:rsidRPr="000D2B24">
        <w:rPr>
          <w:rFonts w:cs="Arial"/>
        </w:rPr>
        <w:t>6.</w:t>
      </w:r>
      <w:r w:rsidR="00371E0B">
        <w:rPr>
          <w:rFonts w:cs="Arial"/>
        </w:rPr>
        <w:t>1</w:t>
      </w:r>
      <w:r w:rsidR="00371E0B">
        <w:rPr>
          <w:rFonts w:cs="Arial"/>
        </w:rPr>
        <w:tab/>
      </w:r>
      <w:r w:rsidRPr="000D2B24">
        <w:rPr>
          <w:rFonts w:cs="Arial"/>
        </w:rPr>
        <w:t>Five key principles are laid out in Section 1 of the MCA. They underpin every action/intervention and should always be considered.</w:t>
      </w:r>
    </w:p>
    <w:p w14:paraId="5C9FC6D8" w14:textId="45C67CA0" w:rsidR="000D2B24" w:rsidRPr="000D2B24" w:rsidRDefault="000D2B24" w:rsidP="00371E0B">
      <w:pPr>
        <w:tabs>
          <w:tab w:val="left" w:pos="1162"/>
        </w:tabs>
        <w:spacing w:after="240"/>
        <w:ind w:left="1160" w:hanging="1160"/>
        <w:jc w:val="both"/>
        <w:rPr>
          <w:rFonts w:cs="Arial"/>
        </w:rPr>
      </w:pPr>
      <w:r w:rsidRPr="000D2B24">
        <w:rPr>
          <w:rFonts w:cs="Arial"/>
        </w:rPr>
        <w:t>6.1.</w:t>
      </w:r>
      <w:r w:rsidR="00371E0B">
        <w:rPr>
          <w:rFonts w:cs="Arial"/>
        </w:rPr>
        <w:t>1</w:t>
      </w:r>
      <w:r w:rsidR="00371E0B">
        <w:rPr>
          <w:rFonts w:cs="Arial"/>
        </w:rPr>
        <w:tab/>
      </w:r>
      <w:r w:rsidRPr="000D2B24">
        <w:rPr>
          <w:rFonts w:cs="Arial"/>
          <w:b/>
          <w:bCs/>
        </w:rPr>
        <w:t xml:space="preserve">Principle 1:  </w:t>
      </w:r>
      <w:r w:rsidRPr="000D2B24">
        <w:rPr>
          <w:rFonts w:cs="Arial"/>
        </w:rPr>
        <w:t xml:space="preserve">Assume a person has capacity unless proved otherwise. This enshrines the starting presumption of capacity and ensures that people are not discriminated against due to diagnosis, age, disability, or impairment. </w:t>
      </w:r>
    </w:p>
    <w:p w14:paraId="1D44EA88" w14:textId="560D961B" w:rsidR="000D2B24" w:rsidRPr="000D2B24" w:rsidRDefault="000D2B24" w:rsidP="00371E0B">
      <w:pPr>
        <w:tabs>
          <w:tab w:val="left" w:pos="1162"/>
        </w:tabs>
        <w:spacing w:after="240"/>
        <w:ind w:left="1160" w:hanging="1160"/>
        <w:jc w:val="both"/>
        <w:rPr>
          <w:rFonts w:cs="Arial"/>
        </w:rPr>
      </w:pPr>
      <w:r w:rsidRPr="000D2B24">
        <w:rPr>
          <w:rFonts w:cs="Arial"/>
        </w:rPr>
        <w:t>6.1.</w:t>
      </w:r>
      <w:r w:rsidR="00371E0B">
        <w:rPr>
          <w:rFonts w:cs="Arial"/>
        </w:rPr>
        <w:t>2</w:t>
      </w:r>
      <w:r w:rsidR="00371E0B">
        <w:rPr>
          <w:rFonts w:cs="Arial"/>
        </w:rPr>
        <w:tab/>
      </w:r>
      <w:r w:rsidRPr="000D2B24">
        <w:rPr>
          <w:rFonts w:cs="Arial"/>
          <w:b/>
          <w:bCs/>
        </w:rPr>
        <w:t>Principle 2:</w:t>
      </w:r>
      <w:r w:rsidRPr="000D2B24">
        <w:rPr>
          <w:rFonts w:cs="Arial"/>
        </w:rPr>
        <w:t xml:space="preserve">  Individuals should be supported to make decisions for themselves before concluding that they may lack the capacity to do so. This requires staff to be familiar with ‘reasonable adjustments’ such as easy read information, additional time and staff support, use of augmentative communication (picture/non-verbal) and interpreters. </w:t>
      </w:r>
    </w:p>
    <w:p w14:paraId="5455C7C0" w14:textId="4AA6F84F" w:rsidR="000D2B24" w:rsidRPr="000D2B24" w:rsidRDefault="000D2B24" w:rsidP="00371E0B">
      <w:pPr>
        <w:tabs>
          <w:tab w:val="left" w:pos="1162"/>
        </w:tabs>
        <w:spacing w:after="240"/>
        <w:ind w:left="1160" w:hanging="1160"/>
        <w:jc w:val="both"/>
        <w:rPr>
          <w:rFonts w:cs="Arial"/>
        </w:rPr>
      </w:pPr>
      <w:r w:rsidRPr="000D2B24">
        <w:rPr>
          <w:rFonts w:cs="Arial"/>
        </w:rPr>
        <w:t>6.1.</w:t>
      </w:r>
      <w:r w:rsidR="00371E0B">
        <w:rPr>
          <w:rFonts w:cs="Arial"/>
        </w:rPr>
        <w:t xml:space="preserve">3 </w:t>
      </w:r>
      <w:r w:rsidR="00371E0B">
        <w:rPr>
          <w:rFonts w:cs="Arial"/>
        </w:rPr>
        <w:tab/>
      </w:r>
      <w:r w:rsidRPr="000D2B24">
        <w:rPr>
          <w:rFonts w:cs="Arial"/>
          <w:b/>
          <w:bCs/>
        </w:rPr>
        <w:t>Principle 3:</w:t>
      </w:r>
      <w:r w:rsidRPr="000D2B24">
        <w:rPr>
          <w:rFonts w:cs="Arial"/>
          <w:b/>
        </w:rPr>
        <w:t xml:space="preserve"> </w:t>
      </w:r>
      <w:r w:rsidRPr="000D2B24">
        <w:rPr>
          <w:rFonts w:cs="Arial"/>
          <w:b/>
          <w:bCs/>
        </w:rPr>
        <w:t xml:space="preserve"> </w:t>
      </w:r>
      <w:r w:rsidRPr="000D2B24">
        <w:rPr>
          <w:rFonts w:cs="Arial"/>
        </w:rPr>
        <w:t>A person should not be treated as incapable of deciding because their decision may seem unwise. Staff will ensure that these are upheld even if they are contrary to advice being given. If people make repeated unwise decisions or the decisions made are out of character, then it may be appropriate to seek further advice from a senior colleague or a specialist practitioner.</w:t>
      </w:r>
    </w:p>
    <w:p w14:paraId="2D7659A1" w14:textId="6459E8CF" w:rsidR="000D2B24" w:rsidRPr="000D2B24" w:rsidRDefault="000D2B24" w:rsidP="00371E0B">
      <w:pPr>
        <w:tabs>
          <w:tab w:val="left" w:pos="1162"/>
        </w:tabs>
        <w:spacing w:after="240"/>
        <w:ind w:left="1160" w:hanging="1160"/>
        <w:jc w:val="both"/>
        <w:rPr>
          <w:rFonts w:cs="Arial"/>
        </w:rPr>
      </w:pPr>
      <w:r w:rsidRPr="000D2B24">
        <w:rPr>
          <w:rFonts w:cs="Arial"/>
        </w:rPr>
        <w:t>6.1.</w:t>
      </w:r>
      <w:r w:rsidR="00371E0B">
        <w:rPr>
          <w:rFonts w:cs="Arial"/>
        </w:rPr>
        <w:t>4</w:t>
      </w:r>
      <w:r w:rsidR="00371E0B">
        <w:rPr>
          <w:rFonts w:cs="Arial"/>
        </w:rPr>
        <w:tab/>
      </w:r>
      <w:r w:rsidRPr="000D2B24">
        <w:rPr>
          <w:rFonts w:cs="Arial"/>
          <w:b/>
          <w:bCs/>
        </w:rPr>
        <w:t>Principle 4:</w:t>
      </w:r>
      <w:r w:rsidRPr="000D2B24">
        <w:rPr>
          <w:rFonts w:cs="Arial"/>
          <w:b/>
        </w:rPr>
        <w:t xml:space="preserve"> </w:t>
      </w:r>
      <w:r w:rsidRPr="000D2B24">
        <w:rPr>
          <w:rFonts w:cs="Arial"/>
          <w:b/>
          <w:bCs/>
        </w:rPr>
        <w:t xml:space="preserve"> </w:t>
      </w:r>
      <w:r w:rsidRPr="000D2B24">
        <w:rPr>
          <w:rFonts w:cs="Arial"/>
        </w:rPr>
        <w:t xml:space="preserve">An Act done, or a decision made under this Act for or on behalf of a person who lacks capacity must be done, or made, in their best interests. Staff will ensure that a capacity assessment using the Trusts Mental Capacity Act assessment (Appendix A) </w:t>
      </w:r>
      <w:hyperlink r:id="rId12">
        <w:r w:rsidRPr="000D2B24">
          <w:rPr>
            <w:rStyle w:val="Hyperlink"/>
            <w:rFonts w:cs="Arial"/>
          </w:rPr>
          <w:t>Mental Capacity Assessment Form.pdf</w:t>
        </w:r>
      </w:hyperlink>
      <w:r w:rsidRPr="000D2B24">
        <w:rPr>
          <w:rFonts w:cs="Arial"/>
        </w:rPr>
        <w:t xml:space="preserve"> documentation has been undertaken before making a best interest decision. This must also be clearly documented on the best interest assessment form (Appendix B) </w:t>
      </w:r>
      <w:hyperlink r:id="rId13">
        <w:r w:rsidRPr="000D2B24">
          <w:rPr>
            <w:rStyle w:val="Hyperlink"/>
            <w:rFonts w:cs="Arial"/>
          </w:rPr>
          <w:t>Best Interest Plan Form v1 0.pdf</w:t>
        </w:r>
      </w:hyperlink>
      <w:r w:rsidRPr="000D2B24">
        <w:rPr>
          <w:rFonts w:cs="Arial"/>
        </w:rPr>
        <w:t xml:space="preserve">. An example of the electronic </w:t>
      </w:r>
      <w:proofErr w:type="spellStart"/>
      <w:r w:rsidRPr="000D2B24">
        <w:rPr>
          <w:rFonts w:cs="Arial"/>
        </w:rPr>
        <w:t>ePCR</w:t>
      </w:r>
      <w:proofErr w:type="spellEnd"/>
      <w:r w:rsidRPr="000D2B24">
        <w:rPr>
          <w:rFonts w:cs="Arial"/>
        </w:rPr>
        <w:t xml:space="preserve"> template (Appendix C)</w:t>
      </w:r>
    </w:p>
    <w:p w14:paraId="6B3FB277" w14:textId="093ECB2D" w:rsidR="000D2B24" w:rsidRPr="000D2B24" w:rsidRDefault="000D2B24" w:rsidP="00371E0B">
      <w:pPr>
        <w:tabs>
          <w:tab w:val="left" w:pos="1162"/>
        </w:tabs>
        <w:spacing w:after="240"/>
        <w:ind w:left="1160" w:hanging="1160"/>
        <w:jc w:val="both"/>
        <w:rPr>
          <w:rFonts w:cs="Arial"/>
        </w:rPr>
      </w:pPr>
      <w:r w:rsidRPr="000D2B24">
        <w:rPr>
          <w:rFonts w:cs="Arial"/>
        </w:rPr>
        <w:t>6.1.</w:t>
      </w:r>
      <w:r w:rsidR="00371E0B">
        <w:rPr>
          <w:rFonts w:cs="Arial"/>
        </w:rPr>
        <w:t>5</w:t>
      </w:r>
      <w:r w:rsidR="00371E0B">
        <w:rPr>
          <w:rFonts w:cs="Arial"/>
        </w:rPr>
        <w:tab/>
      </w:r>
      <w:r w:rsidRPr="000D2B24">
        <w:rPr>
          <w:rFonts w:cs="Arial"/>
          <w:b/>
          <w:bCs/>
        </w:rPr>
        <w:t>Principle 5:</w:t>
      </w:r>
      <w:r w:rsidRPr="000D2B24">
        <w:rPr>
          <w:rFonts w:cs="Arial"/>
          <w:b/>
        </w:rPr>
        <w:t xml:space="preserve"> </w:t>
      </w:r>
      <w:r w:rsidRPr="000D2B24">
        <w:rPr>
          <w:rFonts w:cs="Arial"/>
          <w:b/>
          <w:bCs/>
        </w:rPr>
        <w:t xml:space="preserve"> </w:t>
      </w:r>
      <w:r w:rsidRPr="000D2B24">
        <w:rPr>
          <w:rFonts w:cs="Arial"/>
        </w:rPr>
        <w:t>Before the Act is done, or a decision is made, regard must be taken to whether the purpose for which it is needed can be achieved in a way that is less restrictive of the person’s rights and freedom of action. When acting in someone’s best interest, the practitioner must ensure that there is no alternative that would interfere less on the person’s basic rights and freedoms. This should include considering whether the decision is required at all. As any decision is made in a person’s best interest must be the least restrictive option.</w:t>
      </w:r>
    </w:p>
    <w:p w14:paraId="05AE6583" w14:textId="03CCC83E" w:rsidR="000D2B24" w:rsidRDefault="000D2B24" w:rsidP="00371E0B">
      <w:pPr>
        <w:pStyle w:val="Heading"/>
        <w:jc w:val="both"/>
      </w:pPr>
      <w:bookmarkStart w:id="16" w:name="_Toc95999936"/>
      <w:bookmarkStart w:id="17" w:name="_Toc1690672327"/>
      <w:bookmarkStart w:id="18" w:name="_Toc213419738"/>
      <w:r w:rsidRPr="000D2B24">
        <w:t>7.</w:t>
      </w:r>
      <w:r w:rsidR="00371E0B">
        <w:tab/>
      </w:r>
      <w:r w:rsidRPr="000D2B24">
        <w:t>Assessing capacity</w:t>
      </w:r>
      <w:bookmarkEnd w:id="16"/>
      <w:bookmarkEnd w:id="17"/>
      <w:bookmarkEnd w:id="18"/>
    </w:p>
    <w:p w14:paraId="196B7CF5" w14:textId="77777777" w:rsidR="00371E0B" w:rsidRPr="000D2B24" w:rsidRDefault="00371E0B" w:rsidP="00371E0B">
      <w:pPr>
        <w:jc w:val="both"/>
      </w:pPr>
    </w:p>
    <w:p w14:paraId="0E7903D2" w14:textId="23D611C2" w:rsidR="000D2B24" w:rsidRPr="000D2B24" w:rsidRDefault="000D2B24" w:rsidP="00371E0B">
      <w:pPr>
        <w:tabs>
          <w:tab w:val="left" w:pos="1162"/>
        </w:tabs>
        <w:spacing w:after="240"/>
        <w:ind w:left="1160" w:hanging="1160"/>
        <w:jc w:val="both"/>
        <w:rPr>
          <w:rFonts w:cs="Arial"/>
        </w:rPr>
      </w:pPr>
      <w:r w:rsidRPr="000D2B24">
        <w:rPr>
          <w:rFonts w:cs="Arial"/>
        </w:rPr>
        <w:t>7.1</w:t>
      </w:r>
      <w:r w:rsidR="00371E0B">
        <w:rPr>
          <w:rFonts w:cs="Arial"/>
        </w:rPr>
        <w:tab/>
      </w:r>
      <w:r w:rsidRPr="000D2B24">
        <w:rPr>
          <w:rFonts w:cs="Arial"/>
        </w:rPr>
        <w:t>The Act sets out a single clear test for assessing whether a person lacks capacity to make a particular decision at a particular time. It is always “decision and time” specific and is known as the 2-step test.</w:t>
      </w:r>
    </w:p>
    <w:p w14:paraId="53944FBA" w14:textId="77777777" w:rsidR="000D2B24" w:rsidRPr="000D2B24" w:rsidRDefault="000D2B24" w:rsidP="000D2B24">
      <w:pPr>
        <w:tabs>
          <w:tab w:val="left" w:pos="1162"/>
        </w:tabs>
        <w:spacing w:after="240"/>
        <w:rPr>
          <w:rFonts w:cs="Arial"/>
        </w:rPr>
      </w:pPr>
    </w:p>
    <w:p w14:paraId="7BC37480" w14:textId="273D9870" w:rsidR="000D2B24" w:rsidRPr="000D2B24" w:rsidRDefault="000D2B24" w:rsidP="006532F8">
      <w:pPr>
        <w:tabs>
          <w:tab w:val="left" w:pos="1162"/>
        </w:tabs>
        <w:spacing w:after="240"/>
        <w:jc w:val="both"/>
        <w:rPr>
          <w:rFonts w:cs="Arial"/>
        </w:rPr>
      </w:pPr>
      <w:r w:rsidRPr="000D2B24">
        <w:rPr>
          <w:rFonts w:cs="Arial"/>
        </w:rPr>
        <w:t>7.2</w:t>
      </w:r>
      <w:r w:rsidR="004931C5">
        <w:rPr>
          <w:rFonts w:cs="Arial"/>
        </w:rPr>
        <w:tab/>
      </w:r>
      <w:r w:rsidRPr="000D2B24">
        <w:rPr>
          <w:rFonts w:cs="Arial"/>
        </w:rPr>
        <w:t xml:space="preserve">It is intended that anyone involved in the care of an individual should be </w:t>
      </w:r>
      <w:r w:rsidR="004931C5">
        <w:rPr>
          <w:rFonts w:cs="Arial"/>
        </w:rPr>
        <w:tab/>
      </w:r>
      <w:r w:rsidRPr="000D2B24">
        <w:rPr>
          <w:rFonts w:cs="Arial"/>
        </w:rPr>
        <w:t xml:space="preserve">able to use the test to determine whether there is capacity in relation to </w:t>
      </w:r>
      <w:r w:rsidR="004931C5">
        <w:rPr>
          <w:rFonts w:cs="Arial"/>
        </w:rPr>
        <w:tab/>
      </w:r>
      <w:r w:rsidRPr="000D2B24">
        <w:rPr>
          <w:rFonts w:cs="Arial"/>
        </w:rPr>
        <w:t>the decision in question.</w:t>
      </w:r>
    </w:p>
    <w:p w14:paraId="3E59DCA8" w14:textId="0A6675D5" w:rsidR="000D2B24" w:rsidRPr="000D2B24" w:rsidRDefault="000D2B24" w:rsidP="006532F8">
      <w:pPr>
        <w:tabs>
          <w:tab w:val="left" w:pos="1162"/>
        </w:tabs>
        <w:spacing w:after="240"/>
        <w:jc w:val="both"/>
        <w:rPr>
          <w:rFonts w:cs="Arial"/>
        </w:rPr>
      </w:pPr>
      <w:r w:rsidRPr="000D2B24">
        <w:rPr>
          <w:rFonts w:cs="Arial"/>
        </w:rPr>
        <w:t xml:space="preserve">7.3          </w:t>
      </w:r>
      <w:r w:rsidR="004931C5">
        <w:rPr>
          <w:rFonts w:cs="Arial"/>
        </w:rPr>
        <w:t xml:space="preserve"> </w:t>
      </w:r>
      <w:r w:rsidRPr="000D2B24">
        <w:rPr>
          <w:rFonts w:cs="Arial"/>
        </w:rPr>
        <w:t xml:space="preserve"> The 2-step test consists of the Diagnostic test and the Functional test.</w:t>
      </w:r>
    </w:p>
    <w:p w14:paraId="0D85BF0F" w14:textId="2273921B" w:rsidR="000D2B24" w:rsidRPr="000D2B24" w:rsidRDefault="000D2B24" w:rsidP="006532F8">
      <w:pPr>
        <w:tabs>
          <w:tab w:val="left" w:pos="1162"/>
        </w:tabs>
        <w:spacing w:after="240"/>
        <w:jc w:val="both"/>
        <w:rPr>
          <w:rFonts w:cs="Arial"/>
        </w:rPr>
      </w:pPr>
      <w:r w:rsidRPr="000D2B24">
        <w:rPr>
          <w:rFonts w:cs="Arial"/>
        </w:rPr>
        <w:t>7.3.</w:t>
      </w:r>
      <w:r w:rsidR="004931C5">
        <w:rPr>
          <w:rFonts w:cs="Arial"/>
        </w:rPr>
        <w:t>1</w:t>
      </w:r>
      <w:r w:rsidRPr="000D2B24">
        <w:rPr>
          <w:rFonts w:cs="Arial"/>
        </w:rPr>
        <w:tab/>
      </w:r>
      <w:r w:rsidRPr="000D2B24">
        <w:rPr>
          <w:rFonts w:cs="Arial"/>
          <w:b/>
          <w:bCs/>
        </w:rPr>
        <w:t>Diagnostic Test</w:t>
      </w:r>
    </w:p>
    <w:p w14:paraId="5EFF4883" w14:textId="77777777" w:rsidR="000D2B24" w:rsidRPr="000D2B24" w:rsidRDefault="000D2B24" w:rsidP="006532F8">
      <w:pPr>
        <w:tabs>
          <w:tab w:val="left" w:pos="1162"/>
        </w:tabs>
        <w:spacing w:after="240"/>
        <w:jc w:val="both"/>
        <w:rPr>
          <w:rFonts w:cs="Arial"/>
        </w:rPr>
      </w:pPr>
      <w:r w:rsidRPr="000D2B24">
        <w:rPr>
          <w:rFonts w:cs="Arial"/>
        </w:rPr>
        <w:t>Capacity is the ability to make an informed decision at the time that a decision needs to be made. Consequently, there are two basic questions for staff to consider:</w:t>
      </w:r>
    </w:p>
    <w:p w14:paraId="1055F288" w14:textId="77777777" w:rsidR="000D2B24" w:rsidRPr="000D2B24" w:rsidRDefault="000D2B24" w:rsidP="006532F8">
      <w:pPr>
        <w:numPr>
          <w:ilvl w:val="0"/>
          <w:numId w:val="37"/>
        </w:numPr>
        <w:tabs>
          <w:tab w:val="left" w:pos="1162"/>
        </w:tabs>
        <w:spacing w:after="240"/>
        <w:jc w:val="both"/>
        <w:rPr>
          <w:rFonts w:cs="Arial"/>
        </w:rPr>
      </w:pPr>
      <w:r w:rsidRPr="000D2B24">
        <w:rPr>
          <w:rFonts w:cs="Arial"/>
        </w:rPr>
        <w:t>Is there an impairment of or disturbance in the person's mind or brain? This covers a range of problems. Including but not limited to; emotional distress, learning disability, dementia, brain damage, neurological conditions, pain, intoxication and psychiatric illness.</w:t>
      </w:r>
    </w:p>
    <w:p w14:paraId="34055024" w14:textId="77777777" w:rsidR="000D2B24" w:rsidRPr="000D2B24" w:rsidRDefault="000D2B24" w:rsidP="006532F8">
      <w:pPr>
        <w:tabs>
          <w:tab w:val="left" w:pos="1162"/>
        </w:tabs>
        <w:spacing w:after="240"/>
        <w:jc w:val="both"/>
        <w:rPr>
          <w:rFonts w:cs="Arial"/>
        </w:rPr>
      </w:pPr>
      <w:r w:rsidRPr="000D2B24">
        <w:rPr>
          <w:rFonts w:cs="Arial"/>
        </w:rPr>
        <w:t>If so:</w:t>
      </w:r>
    </w:p>
    <w:p w14:paraId="17A29D2E" w14:textId="77777777" w:rsidR="000D2B24" w:rsidRPr="000D2B24" w:rsidRDefault="000D2B24" w:rsidP="00020921">
      <w:pPr>
        <w:numPr>
          <w:ilvl w:val="0"/>
          <w:numId w:val="37"/>
        </w:numPr>
        <w:tabs>
          <w:tab w:val="left" w:pos="1162"/>
        </w:tabs>
        <w:spacing w:after="240"/>
        <w:jc w:val="both"/>
        <w:rPr>
          <w:rFonts w:cs="Arial"/>
        </w:rPr>
      </w:pPr>
      <w:r w:rsidRPr="000D2B24">
        <w:rPr>
          <w:rFonts w:cs="Arial"/>
        </w:rPr>
        <w:t xml:space="preserve">Is the impairment or disturbance sufficient that the person lacks the capacity to make that </w:t>
      </w:r>
      <w:proofErr w:type="gramStart"/>
      <w:r w:rsidRPr="000D2B24">
        <w:rPr>
          <w:rFonts w:cs="Arial"/>
        </w:rPr>
        <w:t>particular decision</w:t>
      </w:r>
      <w:proofErr w:type="gramEnd"/>
      <w:r w:rsidRPr="000D2B24">
        <w:rPr>
          <w:rFonts w:cs="Arial"/>
        </w:rPr>
        <w:t>?</w:t>
      </w:r>
    </w:p>
    <w:p w14:paraId="1F456113" w14:textId="77777777" w:rsidR="009B5978" w:rsidRPr="009B5978" w:rsidRDefault="000D2B24" w:rsidP="00020921">
      <w:pPr>
        <w:numPr>
          <w:ilvl w:val="0"/>
          <w:numId w:val="37"/>
        </w:numPr>
        <w:tabs>
          <w:tab w:val="left" w:pos="1162"/>
        </w:tabs>
        <w:spacing w:after="240"/>
        <w:jc w:val="both"/>
      </w:pPr>
      <w:r w:rsidRPr="000D2B24">
        <w:rPr>
          <w:rFonts w:cs="Arial"/>
        </w:rPr>
        <w:t>If the answer to the diagnostic test is no, then that person has capacity. If the answer is yes, then the functional test should be applied.</w:t>
      </w:r>
    </w:p>
    <w:p w14:paraId="52A0B35D" w14:textId="31256325" w:rsidR="000D2B24" w:rsidRPr="00020921" w:rsidRDefault="000D2B24" w:rsidP="00020921">
      <w:pPr>
        <w:jc w:val="both"/>
        <w:rPr>
          <w:b/>
          <w:bCs/>
        </w:rPr>
      </w:pPr>
      <w:commentRangeStart w:id="19"/>
      <w:r w:rsidRPr="00020921">
        <w:t>7</w:t>
      </w:r>
      <w:r w:rsidR="00094AE6" w:rsidRPr="00020921">
        <w:t>.</w:t>
      </w:r>
      <w:r w:rsidR="005F188A" w:rsidRPr="00020921">
        <w:t>3.1</w:t>
      </w:r>
      <w:r w:rsidR="0073243A" w:rsidRPr="00020921">
        <w:rPr>
          <w:b/>
          <w:bCs/>
        </w:rPr>
        <w:tab/>
      </w:r>
      <w:r w:rsidRPr="00020921">
        <w:rPr>
          <w:b/>
          <w:bCs/>
        </w:rPr>
        <w:t>Functional Test</w:t>
      </w:r>
      <w:commentRangeEnd w:id="19"/>
      <w:r w:rsidRPr="00020921">
        <w:rPr>
          <w:b/>
          <w:bCs/>
        </w:rPr>
        <w:commentReference w:id="19"/>
      </w:r>
    </w:p>
    <w:p w14:paraId="37D76E9C" w14:textId="77777777" w:rsidR="005F188A" w:rsidRPr="000D2B24" w:rsidRDefault="005F188A" w:rsidP="00020921">
      <w:pPr>
        <w:jc w:val="both"/>
      </w:pPr>
    </w:p>
    <w:p w14:paraId="7A0DC934" w14:textId="7978F5B7" w:rsidR="000D2B24" w:rsidRPr="000D2B24" w:rsidRDefault="000D2B24" w:rsidP="00020921">
      <w:pPr>
        <w:tabs>
          <w:tab w:val="left" w:pos="1162"/>
        </w:tabs>
        <w:spacing w:after="240"/>
        <w:jc w:val="both"/>
        <w:rPr>
          <w:rFonts w:cs="Arial"/>
        </w:rPr>
      </w:pPr>
      <w:r w:rsidRPr="000D2B24">
        <w:rPr>
          <w:rFonts w:cs="Arial"/>
        </w:rPr>
        <w:t>A person is unable to decide for themselves if they are unable to meet</w:t>
      </w:r>
      <w:r w:rsidR="005F188A">
        <w:rPr>
          <w:rFonts w:cs="Arial"/>
        </w:rPr>
        <w:t xml:space="preserve"> </w:t>
      </w:r>
      <w:r w:rsidRPr="000D2B24">
        <w:rPr>
          <w:rFonts w:cs="Arial"/>
        </w:rPr>
        <w:t xml:space="preserve">any </w:t>
      </w:r>
      <w:r w:rsidRPr="000D2B24">
        <w:rPr>
          <w:rFonts w:cs="Arial"/>
          <w:b/>
          <w:bCs/>
        </w:rPr>
        <w:t>one</w:t>
      </w:r>
      <w:r w:rsidRPr="000D2B24">
        <w:rPr>
          <w:rFonts w:cs="Arial"/>
        </w:rPr>
        <w:t xml:space="preserve"> of the following criteria:</w:t>
      </w:r>
    </w:p>
    <w:p w14:paraId="7FD88765" w14:textId="77777777" w:rsidR="000D2B24" w:rsidRPr="000D2B24" w:rsidRDefault="000D2B24" w:rsidP="00020921">
      <w:pPr>
        <w:numPr>
          <w:ilvl w:val="0"/>
          <w:numId w:val="32"/>
        </w:numPr>
        <w:tabs>
          <w:tab w:val="left" w:pos="1162"/>
        </w:tabs>
        <w:spacing w:after="240"/>
        <w:jc w:val="both"/>
        <w:rPr>
          <w:rFonts w:cs="Arial"/>
        </w:rPr>
      </w:pPr>
      <w:r w:rsidRPr="000D2B24">
        <w:rPr>
          <w:rFonts w:cs="Arial"/>
        </w:rPr>
        <w:t>Understand the information relevant to the decision.</w:t>
      </w:r>
    </w:p>
    <w:p w14:paraId="30CF2A99" w14:textId="77777777" w:rsidR="000D2B24" w:rsidRPr="000D2B24" w:rsidRDefault="000D2B24" w:rsidP="00020921">
      <w:pPr>
        <w:numPr>
          <w:ilvl w:val="0"/>
          <w:numId w:val="32"/>
        </w:numPr>
        <w:tabs>
          <w:tab w:val="left" w:pos="1162"/>
        </w:tabs>
        <w:spacing w:after="240"/>
        <w:jc w:val="both"/>
        <w:rPr>
          <w:rFonts w:cs="Arial"/>
        </w:rPr>
      </w:pPr>
      <w:r w:rsidRPr="000D2B24">
        <w:rPr>
          <w:rFonts w:cs="Arial"/>
        </w:rPr>
        <w:t>Retain that information.</w:t>
      </w:r>
    </w:p>
    <w:p w14:paraId="16A201A2" w14:textId="77777777" w:rsidR="000D2B24" w:rsidRPr="000D2B24" w:rsidRDefault="000D2B24" w:rsidP="00020921">
      <w:pPr>
        <w:numPr>
          <w:ilvl w:val="0"/>
          <w:numId w:val="32"/>
        </w:numPr>
        <w:tabs>
          <w:tab w:val="left" w:pos="1162"/>
        </w:tabs>
        <w:spacing w:after="240"/>
        <w:jc w:val="both"/>
        <w:rPr>
          <w:rFonts w:cs="Arial"/>
        </w:rPr>
      </w:pPr>
      <w:r w:rsidRPr="000D2B24">
        <w:rPr>
          <w:rFonts w:cs="Arial"/>
        </w:rPr>
        <w:t>Use or weigh that information as part of the process of making the decision.</w:t>
      </w:r>
    </w:p>
    <w:p w14:paraId="6248A4C8" w14:textId="77777777" w:rsidR="00020921" w:rsidRDefault="000D2B24" w:rsidP="00020921">
      <w:pPr>
        <w:numPr>
          <w:ilvl w:val="0"/>
          <w:numId w:val="32"/>
        </w:numPr>
        <w:tabs>
          <w:tab w:val="left" w:pos="1162"/>
        </w:tabs>
        <w:spacing w:after="240"/>
        <w:jc w:val="both"/>
        <w:rPr>
          <w:rFonts w:cs="Arial"/>
        </w:rPr>
      </w:pPr>
      <w:r w:rsidRPr="000D2B24">
        <w:rPr>
          <w:rFonts w:cs="Arial"/>
        </w:rPr>
        <w:t>Communicate their decision by any appropriate means.</w:t>
      </w:r>
    </w:p>
    <w:p w14:paraId="5BB7359F" w14:textId="0C73B02B" w:rsidR="000D2B24" w:rsidRDefault="000D2B24" w:rsidP="00020921">
      <w:pPr>
        <w:ind w:left="1160" w:hanging="1160"/>
        <w:jc w:val="both"/>
      </w:pPr>
      <w:r w:rsidRPr="00020921">
        <w:t>7.4</w:t>
      </w:r>
      <w:r w:rsidR="00020921" w:rsidRPr="00020921">
        <w:t xml:space="preserve"> </w:t>
      </w:r>
      <w:r w:rsidR="00020921">
        <w:tab/>
      </w:r>
      <w:r w:rsidR="005F188A" w:rsidRPr="00020921">
        <w:t>An</w:t>
      </w:r>
      <w:r w:rsidRPr="00020921">
        <w:t xml:space="preserve">y question as to whether a person lacks capacity must be decided on </w:t>
      </w:r>
      <w:r w:rsidR="00020921">
        <w:t xml:space="preserve">            </w:t>
      </w:r>
      <w:r w:rsidRPr="00020921">
        <w:t>the</w:t>
      </w:r>
      <w:r w:rsidR="00020921" w:rsidRPr="00020921">
        <w:t xml:space="preserve"> </w:t>
      </w:r>
      <w:r w:rsidRPr="00020921">
        <w:t>balance of probability (i.e., being more likely than not).</w:t>
      </w:r>
    </w:p>
    <w:p w14:paraId="72E6B9D6" w14:textId="77777777" w:rsidR="00020921" w:rsidRPr="00020921" w:rsidRDefault="00020921" w:rsidP="00020921">
      <w:pPr>
        <w:jc w:val="both"/>
      </w:pPr>
    </w:p>
    <w:p w14:paraId="435FC1A9" w14:textId="77777777" w:rsidR="00020921" w:rsidRDefault="000D2B24" w:rsidP="00020921">
      <w:pPr>
        <w:ind w:left="1160" w:hanging="1160"/>
        <w:jc w:val="both"/>
      </w:pPr>
      <w:r w:rsidRPr="000D2B24">
        <w:t xml:space="preserve">7.5 </w:t>
      </w:r>
      <w:r w:rsidRPr="000D2B24">
        <w:tab/>
        <w:t xml:space="preserve">No one can simply be labelled “incapable” or “lacking capacity” </w:t>
      </w:r>
      <w:proofErr w:type="gramStart"/>
      <w:r w:rsidRPr="000D2B24">
        <w:t>as a result of</w:t>
      </w:r>
      <w:proofErr w:type="gramEnd"/>
      <w:r w:rsidRPr="000D2B24">
        <w:t xml:space="preserve"> a particular medical condition or diagnosis. The 2-step test must be completed and documented on the MCA form.</w:t>
      </w:r>
      <w:bookmarkStart w:id="20" w:name="_Toc95999937"/>
      <w:bookmarkStart w:id="21" w:name="_Toc2140247069"/>
    </w:p>
    <w:p w14:paraId="7DFBA3BA" w14:textId="267A4DA5" w:rsidR="000D2B24" w:rsidRDefault="000D2B24" w:rsidP="00020921">
      <w:pPr>
        <w:pStyle w:val="Heading"/>
      </w:pPr>
      <w:bookmarkStart w:id="22" w:name="_Toc213419739"/>
      <w:r w:rsidRPr="000D2B24">
        <w:t>8.</w:t>
      </w:r>
      <w:r w:rsidR="00020921">
        <w:tab/>
      </w:r>
      <w:r w:rsidRPr="000D2B24">
        <w:t>Recording an Assessment.</w:t>
      </w:r>
      <w:bookmarkEnd w:id="20"/>
      <w:bookmarkEnd w:id="21"/>
      <w:bookmarkEnd w:id="22"/>
    </w:p>
    <w:p w14:paraId="4EA0FA7C" w14:textId="77777777" w:rsidR="00020921" w:rsidRPr="000D2B24" w:rsidRDefault="00020921" w:rsidP="00020921"/>
    <w:p w14:paraId="39C50743" w14:textId="77777777" w:rsidR="000D2B24" w:rsidRPr="000D2B24" w:rsidRDefault="000D2B24" w:rsidP="00020921">
      <w:pPr>
        <w:tabs>
          <w:tab w:val="left" w:pos="1162"/>
        </w:tabs>
        <w:spacing w:after="240"/>
        <w:ind w:left="1160" w:hanging="1160"/>
        <w:jc w:val="both"/>
        <w:rPr>
          <w:rFonts w:cs="Arial"/>
        </w:rPr>
      </w:pPr>
      <w:r w:rsidRPr="000D2B24">
        <w:rPr>
          <w:rFonts w:cs="Arial"/>
        </w:rPr>
        <w:t xml:space="preserve">8.1 </w:t>
      </w:r>
      <w:r w:rsidRPr="000D2B24">
        <w:rPr>
          <w:rFonts w:cs="Arial"/>
        </w:rPr>
        <w:tab/>
        <w:t xml:space="preserve">It is essential that when an MCA assessment is undertaken that appropriate recording takes place. Either using the </w:t>
      </w:r>
      <w:proofErr w:type="spellStart"/>
      <w:r w:rsidRPr="000D2B24">
        <w:rPr>
          <w:rFonts w:cs="Arial"/>
        </w:rPr>
        <w:t>ePCR</w:t>
      </w:r>
      <w:proofErr w:type="spellEnd"/>
      <w:r w:rsidRPr="000D2B24">
        <w:rPr>
          <w:rFonts w:cs="Arial"/>
        </w:rPr>
        <w:t xml:space="preserve"> system or Trust issued paper documentation. Assessments must always be clearly recorded and completed as fully as possible.</w:t>
      </w:r>
    </w:p>
    <w:p w14:paraId="56B4765F" w14:textId="77777777" w:rsidR="000D2B24" w:rsidRPr="000D2B24" w:rsidRDefault="000D2B24" w:rsidP="00020921">
      <w:pPr>
        <w:tabs>
          <w:tab w:val="left" w:pos="1162"/>
        </w:tabs>
        <w:spacing w:after="240"/>
        <w:jc w:val="both"/>
        <w:rPr>
          <w:rFonts w:cs="Arial"/>
        </w:rPr>
      </w:pPr>
    </w:p>
    <w:p w14:paraId="534E837E" w14:textId="0003A49B" w:rsidR="000D2B24" w:rsidRPr="000D2B24" w:rsidRDefault="000D2B24" w:rsidP="00020921">
      <w:pPr>
        <w:tabs>
          <w:tab w:val="left" w:pos="1162"/>
        </w:tabs>
        <w:spacing w:after="240"/>
        <w:ind w:left="1160" w:hanging="1160"/>
        <w:jc w:val="both"/>
        <w:rPr>
          <w:rFonts w:cs="Arial"/>
        </w:rPr>
      </w:pPr>
      <w:r w:rsidRPr="000D2B24">
        <w:rPr>
          <w:rFonts w:cs="Arial"/>
        </w:rPr>
        <w:t>8.2</w:t>
      </w:r>
      <w:r w:rsidRPr="000D2B24">
        <w:rPr>
          <w:rFonts w:cs="Arial"/>
        </w:rPr>
        <w:tab/>
        <w:t>In order to demonstrate compliance with the Functional Test, staff must document all attempts to help the person to make the decision themselves, and provide evidence of:</w:t>
      </w:r>
    </w:p>
    <w:p w14:paraId="06176AF8" w14:textId="77777777" w:rsidR="000D2B24" w:rsidRPr="000D2B24" w:rsidRDefault="000D2B24" w:rsidP="00020921">
      <w:pPr>
        <w:numPr>
          <w:ilvl w:val="0"/>
          <w:numId w:val="31"/>
        </w:numPr>
        <w:tabs>
          <w:tab w:val="left" w:pos="1162"/>
        </w:tabs>
        <w:spacing w:after="240"/>
        <w:jc w:val="both"/>
        <w:rPr>
          <w:rFonts w:cs="Arial"/>
        </w:rPr>
      </w:pPr>
      <w:r w:rsidRPr="000D2B24">
        <w:rPr>
          <w:rFonts w:cs="Arial"/>
        </w:rPr>
        <w:t>How the person is able/unable to understand the information relating to the decision in question.</w:t>
      </w:r>
    </w:p>
    <w:p w14:paraId="4B6F58AD" w14:textId="77777777" w:rsidR="000D2B24" w:rsidRPr="000D2B24" w:rsidRDefault="000D2B24" w:rsidP="00020921">
      <w:pPr>
        <w:numPr>
          <w:ilvl w:val="0"/>
          <w:numId w:val="31"/>
        </w:numPr>
        <w:tabs>
          <w:tab w:val="left" w:pos="1162"/>
        </w:tabs>
        <w:spacing w:after="240"/>
        <w:jc w:val="both"/>
        <w:rPr>
          <w:rFonts w:cs="Arial"/>
        </w:rPr>
      </w:pPr>
      <w:r w:rsidRPr="000D2B24">
        <w:rPr>
          <w:rFonts w:cs="Arial"/>
        </w:rPr>
        <w:t xml:space="preserve">Whether the person </w:t>
      </w:r>
      <w:proofErr w:type="gramStart"/>
      <w:r w:rsidRPr="000D2B24">
        <w:rPr>
          <w:rFonts w:cs="Arial"/>
        </w:rPr>
        <w:t>is able to</w:t>
      </w:r>
      <w:proofErr w:type="gramEnd"/>
      <w:r w:rsidRPr="000D2B24">
        <w:rPr>
          <w:rFonts w:cs="Arial"/>
        </w:rPr>
        <w:t xml:space="preserve"> retain the information and, if their retention is limited, whether they </w:t>
      </w:r>
      <w:proofErr w:type="gramStart"/>
      <w:r w:rsidRPr="000D2B24">
        <w:rPr>
          <w:rFonts w:cs="Arial"/>
        </w:rPr>
        <w:t>are able to</w:t>
      </w:r>
      <w:proofErr w:type="gramEnd"/>
      <w:r w:rsidRPr="000D2B24">
        <w:rPr>
          <w:rFonts w:cs="Arial"/>
        </w:rPr>
        <w:t xml:space="preserve"> hold the information long enough to </w:t>
      </w:r>
      <w:proofErr w:type="gramStart"/>
      <w:r w:rsidRPr="000D2B24">
        <w:rPr>
          <w:rFonts w:cs="Arial"/>
        </w:rPr>
        <w:t>make a decision</w:t>
      </w:r>
      <w:proofErr w:type="gramEnd"/>
      <w:r w:rsidRPr="000D2B24">
        <w:rPr>
          <w:rFonts w:cs="Arial"/>
        </w:rPr>
        <w:t>.</w:t>
      </w:r>
    </w:p>
    <w:p w14:paraId="09A9C19D" w14:textId="77777777" w:rsidR="000D2B24" w:rsidRPr="000D2B24" w:rsidRDefault="000D2B24" w:rsidP="00020921">
      <w:pPr>
        <w:numPr>
          <w:ilvl w:val="0"/>
          <w:numId w:val="31"/>
        </w:numPr>
        <w:tabs>
          <w:tab w:val="left" w:pos="1162"/>
        </w:tabs>
        <w:spacing w:after="240"/>
        <w:jc w:val="both"/>
        <w:rPr>
          <w:rFonts w:cs="Arial"/>
        </w:rPr>
      </w:pPr>
      <w:r w:rsidRPr="000D2B24">
        <w:rPr>
          <w:rFonts w:cs="Arial"/>
        </w:rPr>
        <w:t xml:space="preserve">How well the person </w:t>
      </w:r>
      <w:proofErr w:type="gramStart"/>
      <w:r w:rsidRPr="000D2B24">
        <w:rPr>
          <w:rFonts w:cs="Arial"/>
        </w:rPr>
        <w:t>is able to</w:t>
      </w:r>
      <w:proofErr w:type="gramEnd"/>
      <w:r w:rsidRPr="000D2B24">
        <w:rPr>
          <w:rFonts w:cs="Arial"/>
        </w:rPr>
        <w:t xml:space="preserve"> weigh up the information (pros and cons) </w:t>
      </w:r>
      <w:proofErr w:type="gramStart"/>
      <w:r w:rsidRPr="000D2B24">
        <w:rPr>
          <w:rFonts w:cs="Arial"/>
        </w:rPr>
        <w:t>in order to</w:t>
      </w:r>
      <w:proofErr w:type="gramEnd"/>
      <w:r w:rsidRPr="000D2B24">
        <w:rPr>
          <w:rFonts w:cs="Arial"/>
        </w:rPr>
        <w:t xml:space="preserve"> come to a decision.</w:t>
      </w:r>
    </w:p>
    <w:p w14:paraId="2BAFC5F1" w14:textId="77777777" w:rsidR="00020921" w:rsidRPr="00020921" w:rsidRDefault="000D2B24" w:rsidP="00835479">
      <w:pPr>
        <w:numPr>
          <w:ilvl w:val="0"/>
          <w:numId w:val="31"/>
        </w:numPr>
        <w:tabs>
          <w:tab w:val="left" w:pos="1162"/>
        </w:tabs>
        <w:spacing w:after="240"/>
        <w:jc w:val="both"/>
      </w:pPr>
      <w:r w:rsidRPr="000D2B24">
        <w:rPr>
          <w:rFonts w:cs="Arial"/>
        </w:rPr>
        <w:t>The ability of the person to communicate the decision.</w:t>
      </w:r>
      <w:bookmarkStart w:id="23" w:name="_Toc512345181"/>
      <w:bookmarkStart w:id="24" w:name="_Toc2005397849"/>
      <w:bookmarkStart w:id="25" w:name="_Toc95999938"/>
    </w:p>
    <w:p w14:paraId="3FED56CC" w14:textId="33637C20" w:rsidR="000D2B24" w:rsidRDefault="000D2B24" w:rsidP="00020921">
      <w:pPr>
        <w:pStyle w:val="Heading"/>
      </w:pPr>
      <w:bookmarkStart w:id="26" w:name="_Toc213419740"/>
      <w:r w:rsidRPr="000D2B24">
        <w:t>9.</w:t>
      </w:r>
      <w:r w:rsidR="00020921">
        <w:tab/>
      </w:r>
      <w:r w:rsidRPr="000D2B24">
        <w:t>Best Interests</w:t>
      </w:r>
      <w:bookmarkEnd w:id="23"/>
      <w:bookmarkEnd w:id="24"/>
      <w:bookmarkEnd w:id="26"/>
    </w:p>
    <w:p w14:paraId="5F436D2D" w14:textId="77777777" w:rsidR="00020921" w:rsidRPr="000D2B24" w:rsidRDefault="00020921" w:rsidP="00020921">
      <w:pPr>
        <w:jc w:val="both"/>
      </w:pPr>
    </w:p>
    <w:bookmarkEnd w:id="25"/>
    <w:p w14:paraId="0F27ACF3" w14:textId="77777777" w:rsidR="000D2B24" w:rsidRPr="000D2B24" w:rsidRDefault="000D2B24" w:rsidP="00020921">
      <w:pPr>
        <w:tabs>
          <w:tab w:val="left" w:pos="1162"/>
        </w:tabs>
        <w:spacing w:after="240"/>
        <w:ind w:left="1160" w:hanging="1160"/>
        <w:jc w:val="both"/>
        <w:rPr>
          <w:rFonts w:cs="Arial"/>
        </w:rPr>
      </w:pPr>
      <w:r w:rsidRPr="000D2B24">
        <w:rPr>
          <w:rFonts w:cs="Arial"/>
        </w:rPr>
        <w:t xml:space="preserve">9.1 </w:t>
      </w:r>
      <w:r w:rsidRPr="000D2B24">
        <w:rPr>
          <w:rFonts w:cs="Arial"/>
        </w:rPr>
        <w:tab/>
        <w:t>If, following a capacity assessment, the crew believe that on balance the patient lacks capacity, Staff will need to make a best interest decision on behalf of the person. Best interest decisions can only be applied to a patient who lacks capacity.</w:t>
      </w:r>
    </w:p>
    <w:p w14:paraId="4ABEEF4B" w14:textId="77777777" w:rsidR="000D2B24" w:rsidRPr="000D2B24" w:rsidRDefault="000D2B24" w:rsidP="00020921">
      <w:pPr>
        <w:tabs>
          <w:tab w:val="left" w:pos="1162"/>
        </w:tabs>
        <w:spacing w:after="240"/>
        <w:ind w:left="1160" w:hanging="1160"/>
        <w:jc w:val="both"/>
        <w:rPr>
          <w:rFonts w:cs="Arial"/>
        </w:rPr>
      </w:pPr>
      <w:r w:rsidRPr="000D2B24">
        <w:rPr>
          <w:rFonts w:cs="Arial"/>
        </w:rPr>
        <w:t xml:space="preserve">9.2 </w:t>
      </w:r>
      <w:r w:rsidRPr="000D2B24">
        <w:rPr>
          <w:rFonts w:cs="Arial"/>
        </w:rPr>
        <w:tab/>
        <w:t>The MCA does not define the term “best interest” as there are too many different decisions which could be covered by the term. A best interest decision must be based on what the decision maker believes the person would agree was the best course of action for them, if they had capacity.</w:t>
      </w:r>
    </w:p>
    <w:p w14:paraId="7E18883A" w14:textId="77777777" w:rsidR="000D2B24" w:rsidRPr="000D2B24" w:rsidRDefault="000D2B24" w:rsidP="00020921">
      <w:pPr>
        <w:tabs>
          <w:tab w:val="left" w:pos="1162"/>
        </w:tabs>
        <w:spacing w:after="240"/>
        <w:ind w:left="1160" w:hanging="1160"/>
        <w:jc w:val="both"/>
        <w:rPr>
          <w:rFonts w:cs="Arial"/>
        </w:rPr>
      </w:pPr>
      <w:r w:rsidRPr="000D2B24">
        <w:rPr>
          <w:rFonts w:cs="Arial"/>
        </w:rPr>
        <w:t>9.3</w:t>
      </w:r>
      <w:r w:rsidRPr="000D2B24">
        <w:rPr>
          <w:rFonts w:cs="Arial"/>
        </w:rPr>
        <w:tab/>
        <w:t>Best interest decisions must be sympathetic to the culture, beliefs, or any known wishes (particularly written statements) the patient held prior to loss of their capacity, wherever practical.</w:t>
      </w:r>
    </w:p>
    <w:p w14:paraId="40148250" w14:textId="77777777" w:rsidR="000D2B24" w:rsidRPr="000D2B24" w:rsidRDefault="000D2B24" w:rsidP="00020921">
      <w:pPr>
        <w:tabs>
          <w:tab w:val="left" w:pos="1162"/>
        </w:tabs>
        <w:spacing w:after="240"/>
        <w:ind w:left="1160" w:hanging="1160"/>
        <w:jc w:val="both"/>
        <w:rPr>
          <w:rFonts w:cs="Arial"/>
        </w:rPr>
      </w:pPr>
      <w:r w:rsidRPr="000D2B24">
        <w:rPr>
          <w:rFonts w:cs="Arial"/>
        </w:rPr>
        <w:t xml:space="preserve">9.4 </w:t>
      </w:r>
      <w:r w:rsidRPr="000D2B24">
        <w:rPr>
          <w:rFonts w:cs="Arial"/>
        </w:rPr>
        <w:tab/>
        <w:t>If time allows, consideration must be made to consulting with family/friends/carers/other health-care professional involved with the patient before making a best interest decision.</w:t>
      </w:r>
    </w:p>
    <w:p w14:paraId="138EF0CB" w14:textId="77777777" w:rsidR="000D2B24" w:rsidRPr="000D2B24" w:rsidRDefault="000D2B24" w:rsidP="00020921">
      <w:pPr>
        <w:tabs>
          <w:tab w:val="left" w:pos="1162"/>
        </w:tabs>
        <w:spacing w:after="240"/>
        <w:ind w:left="1160" w:hanging="1160"/>
        <w:jc w:val="both"/>
        <w:rPr>
          <w:rFonts w:cs="Arial"/>
        </w:rPr>
      </w:pPr>
      <w:r w:rsidRPr="000D2B24">
        <w:rPr>
          <w:rFonts w:cs="Arial"/>
        </w:rPr>
        <w:t xml:space="preserve">9.5 </w:t>
      </w:r>
      <w:r w:rsidRPr="000D2B24">
        <w:rPr>
          <w:rFonts w:cs="Arial"/>
        </w:rPr>
        <w:tab/>
        <w:t xml:space="preserve">If there is a chance that the person could regain capacity, and if it is safe to do so, consideration must be given to delaying treatment until this might happen. If capacity is regained, then no best interest decision is required. </w:t>
      </w:r>
    </w:p>
    <w:p w14:paraId="545C3D04" w14:textId="77777777" w:rsidR="000D2B24" w:rsidRPr="000D2B24" w:rsidRDefault="000D2B24" w:rsidP="00020921">
      <w:pPr>
        <w:tabs>
          <w:tab w:val="left" w:pos="1162"/>
        </w:tabs>
        <w:spacing w:after="240"/>
        <w:ind w:left="1160" w:hanging="1160"/>
        <w:jc w:val="both"/>
        <w:rPr>
          <w:rFonts w:cs="Arial"/>
        </w:rPr>
      </w:pPr>
      <w:r w:rsidRPr="000D2B24">
        <w:rPr>
          <w:rFonts w:cs="Arial"/>
        </w:rPr>
        <w:t>9.6</w:t>
      </w:r>
      <w:r w:rsidRPr="000D2B24">
        <w:rPr>
          <w:rFonts w:cs="Arial"/>
        </w:rPr>
        <w:tab/>
        <w:t>If the decision cannot be delayed, the clinician who undertakes the capacity assessment will become the decision maker for the patient. Provided the patient does not have anyone who they have appointed as their Lasting Power of Attorney. The decision maker must:</w:t>
      </w:r>
    </w:p>
    <w:p w14:paraId="44FACC82" w14:textId="77777777" w:rsidR="000D2B24" w:rsidRPr="000D2B24" w:rsidRDefault="000D2B24" w:rsidP="000D2B24">
      <w:pPr>
        <w:numPr>
          <w:ilvl w:val="0"/>
          <w:numId w:val="35"/>
        </w:numPr>
        <w:tabs>
          <w:tab w:val="left" w:pos="1162"/>
        </w:tabs>
        <w:spacing w:after="240"/>
        <w:rPr>
          <w:rFonts w:cs="Arial"/>
        </w:rPr>
      </w:pPr>
      <w:r w:rsidRPr="000D2B24">
        <w:rPr>
          <w:rFonts w:cs="Arial"/>
        </w:rPr>
        <w:t>Have taken reasonable steps to assess the person’s capacity to consent to the act in question.</w:t>
      </w:r>
    </w:p>
    <w:p w14:paraId="648461C7" w14:textId="77777777" w:rsidR="000D2B24" w:rsidRPr="000D2B24" w:rsidRDefault="000D2B24" w:rsidP="000D2B24">
      <w:pPr>
        <w:tabs>
          <w:tab w:val="left" w:pos="1162"/>
        </w:tabs>
        <w:spacing w:after="240"/>
        <w:rPr>
          <w:rFonts w:cs="Arial"/>
        </w:rPr>
      </w:pPr>
    </w:p>
    <w:p w14:paraId="45A8053B" w14:textId="77777777" w:rsidR="000D2B24" w:rsidRPr="000D2B24" w:rsidRDefault="000D2B24" w:rsidP="007E7892">
      <w:pPr>
        <w:numPr>
          <w:ilvl w:val="0"/>
          <w:numId w:val="35"/>
        </w:numPr>
        <w:tabs>
          <w:tab w:val="left" w:pos="1162"/>
        </w:tabs>
        <w:spacing w:after="240"/>
        <w:jc w:val="both"/>
        <w:rPr>
          <w:rFonts w:cs="Arial"/>
        </w:rPr>
      </w:pPr>
      <w:r w:rsidRPr="000D2B24">
        <w:rPr>
          <w:rFonts w:cs="Arial"/>
        </w:rPr>
        <w:t>Reasonably believe that the person lacks the capacity to consent.</w:t>
      </w:r>
    </w:p>
    <w:p w14:paraId="214BCF92" w14:textId="2BAA87FD" w:rsidR="000D2B24" w:rsidRPr="000D2B24" w:rsidRDefault="007E7892" w:rsidP="007E7892">
      <w:pPr>
        <w:ind w:left="1160" w:hanging="1160"/>
        <w:jc w:val="both"/>
      </w:pPr>
      <w:r>
        <w:t xml:space="preserve">9.6.1 </w:t>
      </w:r>
      <w:r>
        <w:tab/>
      </w:r>
      <w:r>
        <w:tab/>
      </w:r>
      <w:r w:rsidR="000D2B24" w:rsidRPr="000D2B24">
        <w:t>Reasonably believe that the act they are carrying out is in the person’s best interest</w:t>
      </w:r>
      <w:r w:rsidR="000D2B24" w:rsidRPr="000D2B24">
        <w:rPr>
          <w:b/>
        </w:rPr>
        <w:t xml:space="preserve">. </w:t>
      </w:r>
      <w:r w:rsidR="000D2B24" w:rsidRPr="000D2B24">
        <w:t>The process used to work out the best interest decision must be clearly recorded on the Patient electronic Patient Clinical Record (</w:t>
      </w:r>
      <w:proofErr w:type="spellStart"/>
      <w:r w:rsidR="000D2B24" w:rsidRPr="000D2B24">
        <w:t>ePCR</w:t>
      </w:r>
      <w:proofErr w:type="spellEnd"/>
      <w:r w:rsidR="000D2B24" w:rsidRPr="000D2B24">
        <w:t>), or paper PCR, setting out:</w:t>
      </w:r>
    </w:p>
    <w:p w14:paraId="7834BFAE" w14:textId="77777777" w:rsidR="007E7892" w:rsidRDefault="007E7892" w:rsidP="007E7892">
      <w:pPr>
        <w:tabs>
          <w:tab w:val="left" w:pos="1162"/>
        </w:tabs>
        <w:spacing w:after="240"/>
        <w:ind w:left="720"/>
        <w:jc w:val="both"/>
        <w:rPr>
          <w:rFonts w:cs="Arial"/>
        </w:rPr>
      </w:pPr>
    </w:p>
    <w:p w14:paraId="2811CCD5" w14:textId="13E5F6AB" w:rsidR="000D2B24" w:rsidRPr="000D2B24" w:rsidRDefault="000D2B24" w:rsidP="007E7892">
      <w:pPr>
        <w:numPr>
          <w:ilvl w:val="0"/>
          <w:numId w:val="36"/>
        </w:numPr>
        <w:tabs>
          <w:tab w:val="left" w:pos="1162"/>
        </w:tabs>
        <w:spacing w:after="240"/>
        <w:jc w:val="both"/>
        <w:rPr>
          <w:rFonts w:cs="Arial"/>
        </w:rPr>
      </w:pPr>
      <w:r w:rsidRPr="000D2B24">
        <w:rPr>
          <w:rFonts w:cs="Arial"/>
        </w:rPr>
        <w:t xml:space="preserve">How </w:t>
      </w:r>
      <w:proofErr w:type="gramStart"/>
      <w:r w:rsidRPr="000D2B24">
        <w:rPr>
          <w:rFonts w:cs="Arial"/>
        </w:rPr>
        <w:t>the decision was</w:t>
      </w:r>
      <w:proofErr w:type="gramEnd"/>
      <w:r w:rsidRPr="000D2B24">
        <w:rPr>
          <w:rFonts w:cs="Arial"/>
        </w:rPr>
        <w:t xml:space="preserve"> reached?</w:t>
      </w:r>
    </w:p>
    <w:p w14:paraId="4DEBC38C" w14:textId="77777777" w:rsidR="000D2B24" w:rsidRPr="000D2B24" w:rsidRDefault="000D2B24" w:rsidP="007E7892">
      <w:pPr>
        <w:tabs>
          <w:tab w:val="left" w:pos="1162"/>
        </w:tabs>
        <w:spacing w:after="240"/>
        <w:jc w:val="both"/>
        <w:rPr>
          <w:rFonts w:cs="Arial"/>
        </w:rPr>
      </w:pPr>
    </w:p>
    <w:p w14:paraId="68B9A63A" w14:textId="77777777" w:rsidR="000D2B24" w:rsidRPr="000D2B24" w:rsidRDefault="000D2B24" w:rsidP="007E7892">
      <w:pPr>
        <w:numPr>
          <w:ilvl w:val="0"/>
          <w:numId w:val="36"/>
        </w:numPr>
        <w:tabs>
          <w:tab w:val="left" w:pos="1162"/>
        </w:tabs>
        <w:spacing w:after="240"/>
        <w:jc w:val="both"/>
        <w:rPr>
          <w:rFonts w:cs="Arial"/>
        </w:rPr>
      </w:pPr>
      <w:r w:rsidRPr="000D2B24">
        <w:rPr>
          <w:rFonts w:cs="Arial"/>
        </w:rPr>
        <w:t>What was the reason for the decision?</w:t>
      </w:r>
    </w:p>
    <w:p w14:paraId="352AED24" w14:textId="77777777" w:rsidR="000D2B24" w:rsidRPr="000D2B24" w:rsidRDefault="000D2B24" w:rsidP="007E7892">
      <w:pPr>
        <w:tabs>
          <w:tab w:val="left" w:pos="1162"/>
        </w:tabs>
        <w:spacing w:after="240"/>
        <w:jc w:val="both"/>
        <w:rPr>
          <w:rFonts w:cs="Arial"/>
        </w:rPr>
      </w:pPr>
    </w:p>
    <w:p w14:paraId="4AD85166" w14:textId="77777777" w:rsidR="000D2B24" w:rsidRPr="000D2B24" w:rsidRDefault="000D2B24" w:rsidP="007E7892">
      <w:pPr>
        <w:numPr>
          <w:ilvl w:val="0"/>
          <w:numId w:val="36"/>
        </w:numPr>
        <w:tabs>
          <w:tab w:val="left" w:pos="1162"/>
        </w:tabs>
        <w:spacing w:after="240"/>
        <w:jc w:val="both"/>
        <w:rPr>
          <w:rFonts w:cs="Arial"/>
        </w:rPr>
      </w:pPr>
      <w:r w:rsidRPr="000D2B24">
        <w:rPr>
          <w:rFonts w:cs="Arial"/>
        </w:rPr>
        <w:t>Who was consulted?</w:t>
      </w:r>
    </w:p>
    <w:p w14:paraId="67B78F4B" w14:textId="77777777" w:rsidR="000D2B24" w:rsidRPr="000D2B24" w:rsidRDefault="000D2B24" w:rsidP="007E7892">
      <w:pPr>
        <w:tabs>
          <w:tab w:val="left" w:pos="1162"/>
        </w:tabs>
        <w:spacing w:after="240"/>
        <w:jc w:val="both"/>
        <w:rPr>
          <w:rFonts w:cs="Arial"/>
        </w:rPr>
      </w:pPr>
    </w:p>
    <w:p w14:paraId="080116E7" w14:textId="77777777" w:rsidR="000D2B24" w:rsidRPr="000D2B24" w:rsidRDefault="000D2B24" w:rsidP="007E7892">
      <w:pPr>
        <w:numPr>
          <w:ilvl w:val="0"/>
          <w:numId w:val="36"/>
        </w:numPr>
        <w:tabs>
          <w:tab w:val="left" w:pos="1162"/>
        </w:tabs>
        <w:spacing w:after="240"/>
        <w:jc w:val="both"/>
        <w:rPr>
          <w:rFonts w:cs="Arial"/>
        </w:rPr>
      </w:pPr>
      <w:r w:rsidRPr="000D2B24">
        <w:rPr>
          <w:rFonts w:cs="Arial"/>
        </w:rPr>
        <w:t>Any other factors considered.</w:t>
      </w:r>
    </w:p>
    <w:p w14:paraId="5A2F30B4" w14:textId="6CA43E70" w:rsidR="000D2B24" w:rsidRPr="000D2B24" w:rsidRDefault="000D2B24" w:rsidP="007E7892">
      <w:pPr>
        <w:tabs>
          <w:tab w:val="left" w:pos="1162"/>
        </w:tabs>
        <w:spacing w:after="240"/>
        <w:ind w:left="1160" w:hanging="1160"/>
        <w:jc w:val="both"/>
        <w:rPr>
          <w:rFonts w:cs="Arial"/>
        </w:rPr>
      </w:pPr>
      <w:r w:rsidRPr="000D2B24">
        <w:rPr>
          <w:rFonts w:cs="Arial"/>
        </w:rPr>
        <w:t xml:space="preserve">9.7 </w:t>
      </w:r>
      <w:r w:rsidRPr="000D2B24">
        <w:rPr>
          <w:rFonts w:cs="Arial"/>
        </w:rPr>
        <w:tab/>
        <w:t xml:space="preserve">Staff are protected under section 5 of the MCA </w:t>
      </w:r>
      <w:hyperlink r:id="rId18">
        <w:r w:rsidRPr="000D2B24">
          <w:rPr>
            <w:rStyle w:val="Hyperlink"/>
            <w:rFonts w:cs="Arial"/>
          </w:rPr>
          <w:t>Mental Capacity Act 2005 (legislation.gov.uk)</w:t>
        </w:r>
      </w:hyperlink>
      <w:r w:rsidRPr="000D2B24">
        <w:rPr>
          <w:rFonts w:cs="Arial"/>
        </w:rPr>
        <w:t xml:space="preserve">when carrying out acts of care or treatment in the best interest of a patient who they believe lacks capacity. </w:t>
      </w:r>
    </w:p>
    <w:p w14:paraId="56FD2FD6" w14:textId="79FA5E22" w:rsidR="000D2B24" w:rsidRPr="000D2B24" w:rsidRDefault="000D2B24" w:rsidP="007E7892">
      <w:pPr>
        <w:tabs>
          <w:tab w:val="left" w:pos="1162"/>
        </w:tabs>
        <w:spacing w:after="240"/>
        <w:ind w:left="1160" w:hanging="1160"/>
        <w:jc w:val="both"/>
        <w:rPr>
          <w:rFonts w:cs="Arial"/>
        </w:rPr>
      </w:pPr>
      <w:r w:rsidRPr="000D2B24">
        <w:rPr>
          <w:rFonts w:cs="Arial"/>
        </w:rPr>
        <w:t>9.8</w:t>
      </w:r>
      <w:r w:rsidR="007E7892">
        <w:rPr>
          <w:rFonts w:cs="Arial"/>
        </w:rPr>
        <w:tab/>
      </w:r>
      <w:r w:rsidRPr="000D2B24">
        <w:rPr>
          <w:rFonts w:cs="Arial"/>
        </w:rPr>
        <w:t xml:space="preserve">In cases where a patient appears to have a disturbance or impairment of mind or brain but there is no time to undertake a capacity assessment – e.g., a patient attempting to run into traffic, staff may intervene using the doctrine of necessity under Common Law (a common law principle is a legal concept which is established by case law that is accepted as legal). This allows staff to do what is immediately necessary. </w:t>
      </w:r>
    </w:p>
    <w:p w14:paraId="4A210B05" w14:textId="77777777" w:rsidR="000D2B24" w:rsidRPr="000D2B24" w:rsidRDefault="000D2B24" w:rsidP="007E7892">
      <w:pPr>
        <w:tabs>
          <w:tab w:val="left" w:pos="1162"/>
        </w:tabs>
        <w:spacing w:after="240"/>
        <w:ind w:left="1160" w:hanging="1160"/>
        <w:jc w:val="both"/>
        <w:rPr>
          <w:rFonts w:cs="Arial"/>
        </w:rPr>
      </w:pPr>
      <w:r w:rsidRPr="000D2B24">
        <w:rPr>
          <w:rFonts w:cs="Arial"/>
        </w:rPr>
        <w:t>9.9</w:t>
      </w:r>
      <w:r w:rsidRPr="000D2B24">
        <w:rPr>
          <w:rFonts w:cs="Arial"/>
        </w:rPr>
        <w:tab/>
        <w:t xml:space="preserve">(Where safe to do so) to prevent a serious deterioration in physical or mental well-being but does not allow intervention beyond the point of crisis. Once the patient is safe, any further interventions would need to be undertaken using a capacity assessment and best interest decision as appropriate. Ensuring this is well documented with the reasoning as to why the best interest decision is the least restrictive option. </w:t>
      </w:r>
    </w:p>
    <w:p w14:paraId="41841AB6" w14:textId="3CA58AE8" w:rsidR="000D2B24" w:rsidRDefault="000D2B24" w:rsidP="007E7892">
      <w:pPr>
        <w:pStyle w:val="Heading"/>
      </w:pPr>
      <w:bookmarkStart w:id="27" w:name="_Toc512345182"/>
      <w:bookmarkStart w:id="28" w:name="_Toc830743678"/>
      <w:bookmarkStart w:id="29" w:name="_Toc213419741"/>
      <w:bookmarkStart w:id="30" w:name="_Toc95999939"/>
      <w:r w:rsidRPr="000D2B24">
        <w:t>10.</w:t>
      </w:r>
      <w:r w:rsidR="007E7892">
        <w:tab/>
      </w:r>
      <w:r w:rsidRPr="000D2B24">
        <w:t>Restraint</w:t>
      </w:r>
      <w:bookmarkEnd w:id="27"/>
      <w:bookmarkEnd w:id="28"/>
      <w:bookmarkEnd w:id="29"/>
    </w:p>
    <w:p w14:paraId="31844DD8" w14:textId="77777777" w:rsidR="007E7892" w:rsidRPr="000D2B24" w:rsidRDefault="007E7892" w:rsidP="007E7892"/>
    <w:bookmarkEnd w:id="30"/>
    <w:p w14:paraId="04019E40" w14:textId="77777777" w:rsidR="000D2B24" w:rsidRPr="000D2B24" w:rsidRDefault="000D2B24" w:rsidP="007E7892">
      <w:pPr>
        <w:tabs>
          <w:tab w:val="left" w:pos="1162"/>
        </w:tabs>
        <w:spacing w:after="240"/>
        <w:ind w:left="1160" w:hanging="1160"/>
        <w:jc w:val="both"/>
        <w:rPr>
          <w:rFonts w:cs="Arial"/>
        </w:rPr>
      </w:pPr>
      <w:r w:rsidRPr="000D2B24">
        <w:rPr>
          <w:rFonts w:cs="Arial"/>
        </w:rPr>
        <w:t xml:space="preserve">10.1 </w:t>
      </w:r>
      <w:r w:rsidRPr="000D2B24">
        <w:rPr>
          <w:rFonts w:cs="Arial"/>
        </w:rPr>
        <w:tab/>
        <w:t xml:space="preserve">Section 6(4) </w:t>
      </w:r>
      <w:hyperlink r:id="rId19">
        <w:r w:rsidRPr="000D2B24">
          <w:rPr>
            <w:rStyle w:val="Hyperlink"/>
            <w:rFonts w:cs="Arial"/>
          </w:rPr>
          <w:t>Mental Capacity Act 2005 (legislation.gov.uk)</w:t>
        </w:r>
      </w:hyperlink>
      <w:r w:rsidRPr="000D2B24">
        <w:rPr>
          <w:rFonts w:cs="Arial"/>
        </w:rPr>
        <w:t>of the MCA states that someone is using restraint if they:</w:t>
      </w:r>
    </w:p>
    <w:p w14:paraId="4D20A077" w14:textId="77777777" w:rsidR="000D2B24" w:rsidRPr="000D2B24" w:rsidRDefault="000D2B24" w:rsidP="007E7892">
      <w:pPr>
        <w:numPr>
          <w:ilvl w:val="0"/>
          <w:numId w:val="34"/>
        </w:numPr>
        <w:tabs>
          <w:tab w:val="left" w:pos="1162"/>
        </w:tabs>
        <w:spacing w:after="240"/>
        <w:jc w:val="both"/>
        <w:rPr>
          <w:rFonts w:cs="Arial"/>
        </w:rPr>
      </w:pPr>
      <w:r w:rsidRPr="000D2B24">
        <w:rPr>
          <w:rFonts w:cs="Arial"/>
        </w:rPr>
        <w:t>Use force – or threaten to use force – to make someone do something that they are resisting, or</w:t>
      </w:r>
    </w:p>
    <w:p w14:paraId="77B8DD4E" w14:textId="77777777" w:rsidR="000D2B24" w:rsidRPr="000D2B24" w:rsidRDefault="000D2B24" w:rsidP="007E7892">
      <w:pPr>
        <w:numPr>
          <w:ilvl w:val="0"/>
          <w:numId w:val="34"/>
        </w:numPr>
        <w:tabs>
          <w:tab w:val="left" w:pos="1162"/>
        </w:tabs>
        <w:spacing w:after="240"/>
        <w:jc w:val="both"/>
        <w:rPr>
          <w:rFonts w:cs="Arial"/>
        </w:rPr>
      </w:pPr>
      <w:r w:rsidRPr="000D2B24">
        <w:rPr>
          <w:rFonts w:cs="Arial"/>
        </w:rPr>
        <w:t xml:space="preserve">Restrict a person’s freedom of movement, whether they are resisting or not. </w:t>
      </w:r>
    </w:p>
    <w:p w14:paraId="0A0EDEA5" w14:textId="168B6AB1" w:rsidR="000D2B24" w:rsidRPr="000D2B24" w:rsidRDefault="000D2B24" w:rsidP="007E7892">
      <w:pPr>
        <w:tabs>
          <w:tab w:val="left" w:pos="1162"/>
        </w:tabs>
        <w:spacing w:after="240"/>
        <w:ind w:left="1160" w:hanging="1160"/>
        <w:jc w:val="both"/>
        <w:rPr>
          <w:rFonts w:cs="Arial"/>
        </w:rPr>
      </w:pPr>
      <w:r w:rsidRPr="000D2B24">
        <w:rPr>
          <w:rFonts w:cs="Arial"/>
        </w:rPr>
        <w:t>10.2</w:t>
      </w:r>
      <w:r w:rsidR="007E7892">
        <w:rPr>
          <w:rFonts w:cs="Arial"/>
        </w:rPr>
        <w:tab/>
      </w:r>
      <w:r w:rsidRPr="000D2B24">
        <w:rPr>
          <w:rFonts w:cs="Arial"/>
        </w:rPr>
        <w:t>The list below covers some of the common forms of restraint used by</w:t>
      </w:r>
      <w:r w:rsidR="007E7892">
        <w:rPr>
          <w:rFonts w:cs="Arial"/>
        </w:rPr>
        <w:t xml:space="preserve"> </w:t>
      </w:r>
      <w:r w:rsidRPr="000D2B24">
        <w:rPr>
          <w:rFonts w:cs="Arial"/>
        </w:rPr>
        <w:t>ambulance staff. The list is not exhaustive but includes:</w:t>
      </w:r>
    </w:p>
    <w:p w14:paraId="7780033B" w14:textId="77777777" w:rsidR="000D2B24" w:rsidRPr="000D2B24" w:rsidRDefault="000D2B24" w:rsidP="007E7892">
      <w:pPr>
        <w:numPr>
          <w:ilvl w:val="0"/>
          <w:numId w:val="30"/>
        </w:numPr>
        <w:tabs>
          <w:tab w:val="left" w:pos="1162"/>
        </w:tabs>
        <w:spacing w:after="240"/>
        <w:jc w:val="both"/>
        <w:rPr>
          <w:rFonts w:cs="Arial"/>
        </w:rPr>
      </w:pPr>
      <w:r w:rsidRPr="000D2B24">
        <w:rPr>
          <w:rFonts w:cs="Arial"/>
        </w:rPr>
        <w:t>Placing an arm around the patient and ‘steering’ them towards the vehicle.</w:t>
      </w:r>
    </w:p>
    <w:p w14:paraId="0508DD7B" w14:textId="77777777" w:rsidR="000D2B24" w:rsidRPr="000D2B24" w:rsidRDefault="000D2B24" w:rsidP="007E7892">
      <w:pPr>
        <w:numPr>
          <w:ilvl w:val="0"/>
          <w:numId w:val="30"/>
        </w:numPr>
        <w:tabs>
          <w:tab w:val="left" w:pos="1162"/>
        </w:tabs>
        <w:spacing w:after="240"/>
        <w:jc w:val="both"/>
        <w:rPr>
          <w:rFonts w:cs="Arial"/>
        </w:rPr>
      </w:pPr>
      <w:r w:rsidRPr="000D2B24">
        <w:rPr>
          <w:rFonts w:cs="Arial"/>
        </w:rPr>
        <w:t>Placing a blanket around the patient and using this to manoeuvre the patient towards the vehicle.</w:t>
      </w:r>
    </w:p>
    <w:p w14:paraId="402572A7" w14:textId="77777777" w:rsidR="000D2B24" w:rsidRPr="000D2B24" w:rsidRDefault="000D2B24" w:rsidP="007E7892">
      <w:pPr>
        <w:numPr>
          <w:ilvl w:val="0"/>
          <w:numId w:val="30"/>
        </w:numPr>
        <w:tabs>
          <w:tab w:val="left" w:pos="1162"/>
        </w:tabs>
        <w:spacing w:after="240"/>
        <w:jc w:val="both"/>
        <w:rPr>
          <w:rFonts w:cs="Arial"/>
        </w:rPr>
      </w:pPr>
      <w:r w:rsidRPr="000D2B24">
        <w:rPr>
          <w:rFonts w:cs="Arial"/>
        </w:rPr>
        <w:t>Securely blanketing a patient and placing a strap across them on a carry chair.</w:t>
      </w:r>
    </w:p>
    <w:p w14:paraId="77AC48A1" w14:textId="77777777" w:rsidR="000D2B24" w:rsidRPr="000D2B24" w:rsidRDefault="000D2B24" w:rsidP="007E7892">
      <w:pPr>
        <w:numPr>
          <w:ilvl w:val="0"/>
          <w:numId w:val="30"/>
        </w:numPr>
        <w:tabs>
          <w:tab w:val="left" w:pos="1162"/>
        </w:tabs>
        <w:spacing w:after="240"/>
        <w:jc w:val="both"/>
        <w:rPr>
          <w:rFonts w:cs="Arial"/>
        </w:rPr>
      </w:pPr>
      <w:r w:rsidRPr="000D2B24">
        <w:rPr>
          <w:rFonts w:cs="Arial"/>
        </w:rPr>
        <w:t xml:space="preserve">Using straps on the vehicle stretcher (i.e., five-point harness). </w:t>
      </w:r>
    </w:p>
    <w:p w14:paraId="5B3AAFC0" w14:textId="77777777" w:rsidR="000D2B24" w:rsidRPr="000D2B24" w:rsidRDefault="000D2B24" w:rsidP="007E7892">
      <w:pPr>
        <w:tabs>
          <w:tab w:val="left" w:pos="1162"/>
        </w:tabs>
        <w:spacing w:after="240"/>
        <w:ind w:left="1160" w:hanging="1160"/>
        <w:jc w:val="both"/>
        <w:rPr>
          <w:rFonts w:cs="Arial"/>
        </w:rPr>
      </w:pPr>
      <w:r w:rsidRPr="000D2B24">
        <w:rPr>
          <w:rFonts w:cs="Arial"/>
        </w:rPr>
        <w:t xml:space="preserve">10.3 </w:t>
      </w:r>
      <w:r w:rsidRPr="000D2B24">
        <w:rPr>
          <w:rFonts w:cs="Arial"/>
        </w:rPr>
        <w:tab/>
        <w:t xml:space="preserve">Anybody considering using restraint must have objective reasons to justify that restraint is necessary. They must be able to show that the person being cared for is likely to suffer harm unless proportionate restraint is used. </w:t>
      </w:r>
    </w:p>
    <w:p w14:paraId="2FC8D27F" w14:textId="77777777" w:rsidR="000D2B24" w:rsidRPr="000D2B24" w:rsidRDefault="000D2B24" w:rsidP="007E7892">
      <w:pPr>
        <w:tabs>
          <w:tab w:val="left" w:pos="1162"/>
        </w:tabs>
        <w:spacing w:after="240"/>
        <w:ind w:left="1160" w:hanging="1160"/>
        <w:jc w:val="both"/>
        <w:rPr>
          <w:rFonts w:cs="Arial"/>
        </w:rPr>
      </w:pPr>
      <w:r w:rsidRPr="000D2B24">
        <w:rPr>
          <w:rFonts w:cs="Arial"/>
        </w:rPr>
        <w:t xml:space="preserve">10.4 </w:t>
      </w:r>
      <w:r w:rsidRPr="000D2B24">
        <w:rPr>
          <w:rFonts w:cs="Arial"/>
        </w:rPr>
        <w:tab/>
        <w:t>A carer or professional must not use restraint just so they can do something more easily. If restraint is necessary to prevent harm to the person who lacks capacity, it must be the minimum amount of force for the shortest time possible. In these circumstances, staff using minimum restraint required to protect a patient who lacks capacity will be supported by the Trust providing comprehensive and contemporaneous information around the decision to apply restraint has been documented on the PCR.</w:t>
      </w:r>
    </w:p>
    <w:p w14:paraId="2756E252" w14:textId="77777777" w:rsidR="000D2B24" w:rsidRPr="000D2B24" w:rsidRDefault="000D2B24" w:rsidP="007E7892">
      <w:pPr>
        <w:tabs>
          <w:tab w:val="left" w:pos="1162"/>
        </w:tabs>
        <w:spacing w:after="240"/>
        <w:ind w:left="1160" w:hanging="1160"/>
        <w:jc w:val="both"/>
        <w:rPr>
          <w:rFonts w:cs="Arial"/>
        </w:rPr>
      </w:pPr>
      <w:r w:rsidRPr="000D2B24">
        <w:rPr>
          <w:rFonts w:cs="Arial"/>
        </w:rPr>
        <w:t>10.5</w:t>
      </w:r>
      <w:r w:rsidRPr="000D2B24">
        <w:rPr>
          <w:rFonts w:cs="Arial"/>
        </w:rPr>
        <w:tab/>
        <w:t>Any use of restraint for a patient who lacks capacity must be clearly documented on the PCR. This must include what form of restraint was required, and how long the patient was subject to restraint. It must be limited and proportionate to the risk of harm and be the least restrictive method possible.</w:t>
      </w:r>
    </w:p>
    <w:p w14:paraId="52C3EF98" w14:textId="77777777" w:rsidR="000D2B24" w:rsidRPr="000D2B24" w:rsidRDefault="000D2B24" w:rsidP="007E7892">
      <w:pPr>
        <w:tabs>
          <w:tab w:val="left" w:pos="1162"/>
        </w:tabs>
        <w:spacing w:after="240"/>
        <w:ind w:left="1160" w:hanging="1160"/>
        <w:jc w:val="both"/>
        <w:rPr>
          <w:rFonts w:cs="Arial"/>
        </w:rPr>
      </w:pPr>
      <w:r w:rsidRPr="000D2B24">
        <w:rPr>
          <w:rFonts w:cs="Arial"/>
        </w:rPr>
        <w:t>10.6</w:t>
      </w:r>
      <w:r w:rsidRPr="000D2B24">
        <w:rPr>
          <w:rFonts w:cs="Arial"/>
        </w:rPr>
        <w:tab/>
        <w:t>If the patient is violent, threatening violence, or there is a possibility that there may be a breach of the peace or other crime committed then police must be called to assist with restraint of the patient. This may create a delay in being able to treat the patient. However, the safety of the patient, carers and staff must be considered. Any delay in being able to deliver treatment safely must be risk assessed and noted on the PCR.</w:t>
      </w:r>
    </w:p>
    <w:p w14:paraId="34F6B7B5" w14:textId="77777777" w:rsidR="000D2B24" w:rsidRPr="000D2B24" w:rsidRDefault="000D2B24" w:rsidP="007E7892">
      <w:pPr>
        <w:tabs>
          <w:tab w:val="left" w:pos="1162"/>
        </w:tabs>
        <w:spacing w:after="240"/>
        <w:ind w:left="1160" w:hanging="1160"/>
        <w:jc w:val="both"/>
        <w:rPr>
          <w:rFonts w:cs="Arial"/>
        </w:rPr>
      </w:pPr>
      <w:r w:rsidRPr="000D2B24">
        <w:rPr>
          <w:rFonts w:cs="Arial"/>
        </w:rPr>
        <w:t>10.7</w:t>
      </w:r>
      <w:r w:rsidRPr="000D2B24">
        <w:rPr>
          <w:rFonts w:cs="Arial"/>
        </w:rPr>
        <w:tab/>
        <w:t>Action under the MCA regarding escalation to police for assistance as outlined above, must be for this incident only and not for any prior occasion of violent behaviour.</w:t>
      </w:r>
    </w:p>
    <w:p w14:paraId="2C38F3D7" w14:textId="77777777" w:rsidR="000D2B24" w:rsidRPr="000D2B24" w:rsidRDefault="000D2B24" w:rsidP="007E7892">
      <w:pPr>
        <w:tabs>
          <w:tab w:val="left" w:pos="1162"/>
        </w:tabs>
        <w:spacing w:after="240"/>
        <w:ind w:left="1160" w:hanging="1160"/>
        <w:jc w:val="both"/>
        <w:rPr>
          <w:rFonts w:cs="Arial"/>
        </w:rPr>
      </w:pPr>
      <w:r w:rsidRPr="000D2B24">
        <w:rPr>
          <w:rFonts w:cs="Arial"/>
        </w:rPr>
        <w:t>10.8</w:t>
      </w:r>
      <w:r w:rsidRPr="000D2B24">
        <w:rPr>
          <w:rFonts w:cs="Arial"/>
        </w:rPr>
        <w:tab/>
        <w:t xml:space="preserve">In some circumstances it is necessary to provide sedation or anxiolysis </w:t>
      </w:r>
      <w:hyperlink r:id="rId20">
        <w:r w:rsidRPr="000D2B24">
          <w:rPr>
            <w:rStyle w:val="Hyperlink"/>
            <w:rFonts w:cs="Arial"/>
          </w:rPr>
          <w:t xml:space="preserve">Anxiolytic - </w:t>
        </w:r>
        <w:proofErr w:type="spellStart"/>
        <w:r w:rsidRPr="000D2B24">
          <w:rPr>
            <w:rStyle w:val="Hyperlink"/>
            <w:rFonts w:cs="Arial"/>
          </w:rPr>
          <w:t>Wikipedia</w:t>
        </w:r>
      </w:hyperlink>
      <w:r w:rsidRPr="000D2B24">
        <w:rPr>
          <w:rFonts w:cs="Arial"/>
        </w:rPr>
        <w:t>to</w:t>
      </w:r>
      <w:proofErr w:type="spellEnd"/>
      <w:r w:rsidRPr="000D2B24">
        <w:rPr>
          <w:rFonts w:cs="Arial"/>
        </w:rPr>
        <w:t xml:space="preserve"> a patient to facilitate emergency treatment or safe transport, and all other alternatives have been explored and documented. This will be conducted utilising a defined procedure as detailed </w:t>
      </w:r>
      <w:hyperlink r:id="rId21">
        <w:r w:rsidRPr="000D2B24">
          <w:rPr>
            <w:rStyle w:val="Hyperlink"/>
            <w:rFonts w:cs="Arial"/>
          </w:rPr>
          <w:t>Governance - C414 V1 - Management of Acute Behavioural Disturbance - 14 Sept 21.pdf (sharepoint.com)</w:t>
        </w:r>
      </w:hyperlink>
      <w:r w:rsidRPr="000D2B24">
        <w:rPr>
          <w:rFonts w:cs="Arial"/>
        </w:rPr>
        <w:t xml:space="preserve">T. This will be undertaken by a specialist practitioner with appropriate training and supervision. This will utilise the least restrictive option, for the shortest </w:t>
      </w:r>
      <w:proofErr w:type="gramStart"/>
      <w:r w:rsidRPr="000D2B24">
        <w:rPr>
          <w:rFonts w:cs="Arial"/>
        </w:rPr>
        <w:t>period of time</w:t>
      </w:r>
      <w:proofErr w:type="gramEnd"/>
      <w:r w:rsidRPr="000D2B24">
        <w:rPr>
          <w:rFonts w:cs="Arial"/>
        </w:rPr>
        <w:t xml:space="preserve"> deemed necessary to complete the procedure safely and will include ongoing re-assessment of the patients’ ability to consent and what actions are in their best interest. All other alternatives must have been explored and documented. </w:t>
      </w:r>
    </w:p>
    <w:p w14:paraId="392630C3" w14:textId="77777777" w:rsidR="000D2B24" w:rsidRPr="000D2B24" w:rsidRDefault="000D2B24" w:rsidP="007E7892">
      <w:pPr>
        <w:tabs>
          <w:tab w:val="left" w:pos="1162"/>
        </w:tabs>
        <w:spacing w:after="240"/>
        <w:ind w:left="1160" w:hanging="1160"/>
        <w:jc w:val="both"/>
        <w:rPr>
          <w:rFonts w:cs="Arial"/>
        </w:rPr>
      </w:pPr>
      <w:r w:rsidRPr="000D2B24">
        <w:rPr>
          <w:rFonts w:cs="Arial"/>
        </w:rPr>
        <w:t>10.9</w:t>
      </w:r>
      <w:r w:rsidRPr="000D2B24">
        <w:rPr>
          <w:rFonts w:cs="Arial"/>
        </w:rPr>
        <w:tab/>
        <w:t xml:space="preserve">These actions only receive protection from liability if the person is reasonably believed to lack capacity to give permission for the action. The action must also be in the person’s best interests and follow the MCA principles. Restraint or treatment of a patient without lawful justification may amount to the offences of assault and/or false imprisonment. </w:t>
      </w:r>
    </w:p>
    <w:p w14:paraId="19B7D12D" w14:textId="6E92B6C2" w:rsidR="000D2B24" w:rsidRDefault="000D2B24" w:rsidP="007E7892">
      <w:pPr>
        <w:pStyle w:val="Heading"/>
        <w:jc w:val="both"/>
      </w:pPr>
      <w:bookmarkStart w:id="31" w:name="_Toc213419742"/>
      <w:r w:rsidRPr="000D2B24">
        <w:t>11.</w:t>
      </w:r>
      <w:r w:rsidR="007E7892">
        <w:tab/>
      </w:r>
      <w:r w:rsidRPr="000D2B24">
        <w:t>Involving Others</w:t>
      </w:r>
      <w:bookmarkEnd w:id="31"/>
    </w:p>
    <w:p w14:paraId="2103F37B" w14:textId="77777777" w:rsidR="007E7892" w:rsidRPr="000D2B24" w:rsidRDefault="007E7892" w:rsidP="007E7892">
      <w:pPr>
        <w:jc w:val="both"/>
      </w:pPr>
    </w:p>
    <w:p w14:paraId="3BE075E7" w14:textId="77777777" w:rsidR="000D2B24" w:rsidRPr="000D2B24" w:rsidRDefault="000D2B24" w:rsidP="007E7892">
      <w:pPr>
        <w:tabs>
          <w:tab w:val="left" w:pos="1162"/>
        </w:tabs>
        <w:spacing w:after="240"/>
        <w:ind w:left="1160" w:hanging="1160"/>
        <w:jc w:val="both"/>
        <w:rPr>
          <w:rFonts w:cs="Arial"/>
        </w:rPr>
      </w:pPr>
      <w:r w:rsidRPr="000D2B24">
        <w:rPr>
          <w:rFonts w:cs="Arial"/>
        </w:rPr>
        <w:t>11.1</w:t>
      </w:r>
      <w:r w:rsidRPr="000D2B24">
        <w:rPr>
          <w:rFonts w:cs="Arial"/>
        </w:rPr>
        <w:tab/>
        <w:t>There are only two types of people who are lawfully authorised to act on behalf of a person who lacks capacity and make decisions of their behalf. Namely a court appointed deputy or someone holding Lasting Power of Attorney (LPA)</w:t>
      </w:r>
    </w:p>
    <w:p w14:paraId="0A252DDF" w14:textId="77777777" w:rsidR="000D2B24" w:rsidRPr="000D2B24" w:rsidRDefault="000D2B24" w:rsidP="007E7892">
      <w:pPr>
        <w:tabs>
          <w:tab w:val="left" w:pos="1162"/>
        </w:tabs>
        <w:spacing w:after="240"/>
        <w:ind w:left="1160" w:hanging="1160"/>
        <w:jc w:val="both"/>
        <w:rPr>
          <w:rFonts w:cs="Arial"/>
        </w:rPr>
      </w:pPr>
      <w:r w:rsidRPr="000D2B24">
        <w:rPr>
          <w:rFonts w:cs="Arial"/>
        </w:rPr>
        <w:t xml:space="preserve">11.2 </w:t>
      </w:r>
      <w:r w:rsidRPr="000D2B24">
        <w:rPr>
          <w:rFonts w:cs="Arial"/>
        </w:rPr>
        <w:tab/>
        <w:t>Court appointed deputies are appointed by the Court of Protection to make specific decisions on behalf of someone who does not have capacity. If there is a known court appointed deputy for health and welfare, then they are the decision maker regarding the person’s care and treatment.</w:t>
      </w:r>
    </w:p>
    <w:p w14:paraId="4E0BBB9C" w14:textId="77777777" w:rsidR="000D2B24" w:rsidRPr="000D2B24" w:rsidRDefault="000D2B24" w:rsidP="007E7892">
      <w:pPr>
        <w:tabs>
          <w:tab w:val="left" w:pos="1162"/>
        </w:tabs>
        <w:spacing w:after="240"/>
        <w:ind w:left="1160" w:hanging="1160"/>
        <w:jc w:val="both"/>
        <w:rPr>
          <w:rFonts w:cs="Arial"/>
        </w:rPr>
      </w:pPr>
      <w:r w:rsidRPr="000D2B24">
        <w:rPr>
          <w:rFonts w:cs="Arial"/>
        </w:rPr>
        <w:t xml:space="preserve">11.3 </w:t>
      </w:r>
      <w:r w:rsidRPr="000D2B24">
        <w:rPr>
          <w:rFonts w:cs="Arial"/>
        </w:rPr>
        <w:tab/>
        <w:t xml:space="preserve">Deputies are required to follow principle 4 of the Act  </w:t>
      </w:r>
      <w:hyperlink r:id="rId22">
        <w:r w:rsidRPr="000D2B24">
          <w:rPr>
            <w:rStyle w:val="Hyperlink"/>
            <w:rFonts w:cs="Arial"/>
          </w:rPr>
          <w:t>Mental Capacity Act 2005 (legislation.gov.uk)</w:t>
        </w:r>
      </w:hyperlink>
      <w:r w:rsidRPr="000D2B24">
        <w:rPr>
          <w:rFonts w:cs="Arial"/>
        </w:rPr>
        <w:t>in that they must act in the person’s best interest and consider their wishes and beliefs prior to losing capacity. Any concern that Deputies are not acting in the person’s best interest should be reported to the Court of Protection.</w:t>
      </w:r>
    </w:p>
    <w:p w14:paraId="4E5DEA6C" w14:textId="77777777" w:rsidR="000D2B24" w:rsidRPr="000D2B24" w:rsidRDefault="000D2B24" w:rsidP="007E7892">
      <w:pPr>
        <w:tabs>
          <w:tab w:val="left" w:pos="1162"/>
        </w:tabs>
        <w:spacing w:after="240"/>
        <w:ind w:left="1160" w:hanging="1160"/>
        <w:jc w:val="both"/>
        <w:rPr>
          <w:rFonts w:cs="Arial"/>
        </w:rPr>
      </w:pPr>
      <w:r w:rsidRPr="000D2B24">
        <w:rPr>
          <w:rFonts w:cs="Arial"/>
        </w:rPr>
        <w:t xml:space="preserve">11.4 </w:t>
      </w:r>
      <w:r w:rsidRPr="000D2B24">
        <w:rPr>
          <w:rFonts w:cs="Arial"/>
        </w:rPr>
        <w:tab/>
        <w:t>People over the age of 18 can give statutory authority, whilst they still have capacity, for other people to make decisions on their behalf. Usually once they have lost capacity to do so for themselves. This is known as Lasting Power of Attorney.</w:t>
      </w:r>
    </w:p>
    <w:p w14:paraId="3A47E8DB" w14:textId="77777777" w:rsidR="000D2B24" w:rsidRPr="000D2B24" w:rsidRDefault="000D2B24" w:rsidP="007E7892">
      <w:pPr>
        <w:tabs>
          <w:tab w:val="left" w:pos="1162"/>
        </w:tabs>
        <w:spacing w:after="240"/>
        <w:jc w:val="both"/>
        <w:rPr>
          <w:rFonts w:cs="Arial"/>
        </w:rPr>
      </w:pPr>
      <w:r w:rsidRPr="000D2B24">
        <w:rPr>
          <w:rFonts w:cs="Arial"/>
        </w:rPr>
        <w:t xml:space="preserve">11.5 </w:t>
      </w:r>
      <w:r w:rsidRPr="000D2B24">
        <w:rPr>
          <w:rFonts w:cs="Arial"/>
        </w:rPr>
        <w:tab/>
        <w:t>There are two types of LPA:</w:t>
      </w:r>
    </w:p>
    <w:p w14:paraId="73BCEC20" w14:textId="77777777" w:rsidR="000D2B24" w:rsidRPr="000D2B24" w:rsidRDefault="000D2B24" w:rsidP="007E7892">
      <w:pPr>
        <w:numPr>
          <w:ilvl w:val="0"/>
          <w:numId w:val="33"/>
        </w:numPr>
        <w:tabs>
          <w:tab w:val="left" w:pos="1162"/>
        </w:tabs>
        <w:spacing w:after="240"/>
        <w:jc w:val="both"/>
        <w:rPr>
          <w:rFonts w:cs="Arial"/>
        </w:rPr>
      </w:pPr>
      <w:r w:rsidRPr="000D2B24">
        <w:rPr>
          <w:rFonts w:cs="Arial"/>
        </w:rPr>
        <w:t xml:space="preserve">Health and Welfare </w:t>
      </w:r>
    </w:p>
    <w:p w14:paraId="31BB8E46" w14:textId="77777777" w:rsidR="000D2B24" w:rsidRPr="000D2B24" w:rsidRDefault="000D2B24" w:rsidP="007E7892">
      <w:pPr>
        <w:numPr>
          <w:ilvl w:val="0"/>
          <w:numId w:val="33"/>
        </w:numPr>
        <w:tabs>
          <w:tab w:val="left" w:pos="1162"/>
        </w:tabs>
        <w:spacing w:after="240"/>
        <w:jc w:val="both"/>
        <w:rPr>
          <w:rFonts w:cs="Arial"/>
        </w:rPr>
      </w:pPr>
      <w:r w:rsidRPr="000D2B24">
        <w:rPr>
          <w:rFonts w:cs="Arial"/>
        </w:rPr>
        <w:t xml:space="preserve">Property and Finance </w:t>
      </w:r>
    </w:p>
    <w:p w14:paraId="5C3028CB" w14:textId="4BEE4148" w:rsidR="000D2B24" w:rsidRPr="000D2B24" w:rsidRDefault="007E7892" w:rsidP="007E7892">
      <w:pPr>
        <w:tabs>
          <w:tab w:val="left" w:pos="1162"/>
        </w:tabs>
        <w:spacing w:after="240"/>
        <w:ind w:left="1160" w:hanging="1160"/>
        <w:jc w:val="both"/>
        <w:rPr>
          <w:rFonts w:cs="Arial"/>
        </w:rPr>
      </w:pPr>
      <w:r>
        <w:rPr>
          <w:rFonts w:cs="Arial"/>
        </w:rPr>
        <w:t>11.5.1</w:t>
      </w:r>
      <w:r>
        <w:rPr>
          <w:rFonts w:cs="Arial"/>
        </w:rPr>
        <w:tab/>
      </w:r>
      <w:r w:rsidR="000D2B24" w:rsidRPr="000D2B24">
        <w:rPr>
          <w:rFonts w:cs="Arial"/>
        </w:rPr>
        <w:t>For the purpose of assessment, treatment and conveying, if it is known that a person who lacks capacity has an LPA for health and welfare, then this person should be consulted, if it is possible to do so.</w:t>
      </w:r>
    </w:p>
    <w:p w14:paraId="46735892" w14:textId="72FFE815" w:rsidR="000D2B24" w:rsidRPr="000D2B24" w:rsidRDefault="000D2B24" w:rsidP="007E7892">
      <w:pPr>
        <w:tabs>
          <w:tab w:val="left" w:pos="1162"/>
        </w:tabs>
        <w:spacing w:after="240"/>
        <w:ind w:left="1160" w:hanging="1160"/>
        <w:jc w:val="both"/>
        <w:rPr>
          <w:rFonts w:cs="Arial"/>
        </w:rPr>
      </w:pPr>
      <w:r w:rsidRPr="000D2B24">
        <w:rPr>
          <w:rFonts w:cs="Arial"/>
        </w:rPr>
        <w:t>11.6</w:t>
      </w:r>
      <w:r w:rsidRPr="000D2B24">
        <w:rPr>
          <w:rFonts w:cs="Arial"/>
        </w:rPr>
        <w:tab/>
        <w:t xml:space="preserve">LPAs are required to follow principle 4 of the MCA in that they must act in the person’s best interest and consider their wishes and beliefs prior to losing capacity. Any concern that LPAs are not acting in the person’s best interest should be escalated. Following the Safeguarding Policy and Procedure  </w:t>
      </w:r>
      <w:hyperlink r:id="rId23">
        <w:r w:rsidRPr="000D2B24">
          <w:rPr>
            <w:rStyle w:val="Hyperlink"/>
            <w:rFonts w:cs="Arial"/>
          </w:rPr>
          <w:t>Safeguarding Policy and Procedures for Children, Young People and Adults (sharepoint.com)</w:t>
        </w:r>
      </w:hyperlink>
      <w:r w:rsidRPr="000D2B24">
        <w:rPr>
          <w:rFonts w:cs="Arial"/>
        </w:rPr>
        <w:t xml:space="preserve">to Safeguarding on Call. If staff are concerned that there is a criminal element, call the Police. Consider escalating concerns via a Safeguarding Referral for onward processing by the Safeguarding Team </w:t>
      </w:r>
      <w:hyperlink r:id="rId24">
        <w:r w:rsidRPr="000D2B24">
          <w:rPr>
            <w:rStyle w:val="Hyperlink"/>
            <w:rFonts w:cs="Arial"/>
          </w:rPr>
          <w:t>safeguarding@secamb.nhs.uk</w:t>
        </w:r>
      </w:hyperlink>
      <w:r w:rsidRPr="000D2B24">
        <w:rPr>
          <w:rFonts w:cs="Arial"/>
        </w:rPr>
        <w:t xml:space="preserve">. </w:t>
      </w:r>
    </w:p>
    <w:p w14:paraId="41713692" w14:textId="3428FECE" w:rsidR="000D2B24" w:rsidRPr="000D2B24" w:rsidRDefault="000D2B24" w:rsidP="007E7892">
      <w:pPr>
        <w:pStyle w:val="Heading"/>
        <w:jc w:val="both"/>
      </w:pPr>
      <w:bookmarkStart w:id="32" w:name="_Toc1267561890"/>
      <w:bookmarkStart w:id="33" w:name="_Toc213419743"/>
      <w:r w:rsidRPr="000D2B24">
        <w:t>12.</w:t>
      </w:r>
      <w:r w:rsidR="007E7892">
        <w:tab/>
      </w:r>
      <w:r w:rsidRPr="000D2B24">
        <w:t>Interference between Mental Capacity and Mental Health</w:t>
      </w:r>
      <w:bookmarkEnd w:id="32"/>
      <w:bookmarkEnd w:id="33"/>
    </w:p>
    <w:p w14:paraId="2F475A27" w14:textId="77777777" w:rsidR="000D2B24" w:rsidRPr="000D2B24" w:rsidRDefault="000D2B24" w:rsidP="007E7892">
      <w:pPr>
        <w:jc w:val="both"/>
      </w:pPr>
    </w:p>
    <w:p w14:paraId="5F5A5F36" w14:textId="77777777" w:rsidR="000D2B24" w:rsidRPr="000D2B24" w:rsidRDefault="000D2B24" w:rsidP="007E7892">
      <w:pPr>
        <w:tabs>
          <w:tab w:val="left" w:pos="1162"/>
        </w:tabs>
        <w:spacing w:after="240"/>
        <w:jc w:val="both"/>
        <w:rPr>
          <w:rFonts w:cs="Arial"/>
        </w:rPr>
      </w:pPr>
      <w:r w:rsidRPr="000D2B24">
        <w:rPr>
          <w:rFonts w:cs="Arial"/>
        </w:rPr>
        <w:t xml:space="preserve">This guidance outlines how </w:t>
      </w:r>
      <w:proofErr w:type="spellStart"/>
      <w:r w:rsidRPr="000D2B24">
        <w:rPr>
          <w:rFonts w:cs="Arial"/>
        </w:rPr>
        <w:t>SECAmb</w:t>
      </w:r>
      <w:proofErr w:type="spellEnd"/>
      <w:r w:rsidRPr="000D2B24">
        <w:rPr>
          <w:rFonts w:cs="Arial"/>
        </w:rPr>
        <w:t xml:space="preserve"> staff should approach decision-making when supporting individuals who may lack capacity and/or require treatment for mental illness. (Please see MCA Code of Practice, (chapter 13, page 225 - 242)</w:t>
      </w:r>
    </w:p>
    <w:p w14:paraId="05861372" w14:textId="77777777" w:rsidR="000D2B24" w:rsidRPr="001B4B8D" w:rsidRDefault="000D2B24" w:rsidP="007E7892">
      <w:pPr>
        <w:tabs>
          <w:tab w:val="left" w:pos="1162"/>
        </w:tabs>
        <w:spacing w:after="240"/>
        <w:jc w:val="both"/>
        <w:rPr>
          <w:rFonts w:cs="Arial"/>
          <w:b/>
          <w:u w:val="single"/>
        </w:rPr>
      </w:pPr>
      <w:r w:rsidRPr="000D2B24">
        <w:rPr>
          <w:rFonts w:cs="Arial"/>
        </w:rPr>
        <w:t>12.1</w:t>
      </w:r>
      <w:r w:rsidRPr="000D2B24">
        <w:rPr>
          <w:rFonts w:cs="Arial"/>
          <w:b/>
          <w:bCs/>
        </w:rPr>
        <w:t xml:space="preserve"> </w:t>
      </w:r>
      <w:r w:rsidRPr="000D2B24">
        <w:rPr>
          <w:rFonts w:cs="Arial"/>
        </w:rPr>
        <w:tab/>
      </w:r>
      <w:r w:rsidRPr="001B4B8D">
        <w:rPr>
          <w:rFonts w:cs="Arial"/>
          <w:b/>
          <w:bCs/>
          <w:u w:val="single"/>
        </w:rPr>
        <w:t>Key Principles</w:t>
      </w:r>
    </w:p>
    <w:p w14:paraId="03A4B2AB" w14:textId="77777777" w:rsidR="000D2B24" w:rsidRPr="000D2B24" w:rsidRDefault="000D2B24" w:rsidP="007E7892">
      <w:pPr>
        <w:tabs>
          <w:tab w:val="left" w:pos="1162"/>
        </w:tabs>
        <w:spacing w:after="240"/>
        <w:jc w:val="both"/>
        <w:rPr>
          <w:rFonts w:cs="Arial"/>
        </w:rPr>
      </w:pPr>
      <w:r w:rsidRPr="000D2B24">
        <w:rPr>
          <w:rFonts w:cs="Arial"/>
        </w:rPr>
        <w:t>The Mental Capacity Act (MCA) allows treatment for physical or mental illness only when:</w:t>
      </w:r>
    </w:p>
    <w:p w14:paraId="6066EAB7" w14:textId="77777777" w:rsidR="000D2B24" w:rsidRPr="000D2B24" w:rsidRDefault="000D2B24" w:rsidP="007E7892">
      <w:pPr>
        <w:numPr>
          <w:ilvl w:val="0"/>
          <w:numId w:val="28"/>
        </w:numPr>
        <w:tabs>
          <w:tab w:val="left" w:pos="1162"/>
        </w:tabs>
        <w:spacing w:after="240"/>
        <w:jc w:val="both"/>
        <w:rPr>
          <w:rFonts w:cs="Arial"/>
        </w:rPr>
      </w:pPr>
      <w:r w:rsidRPr="000D2B24">
        <w:rPr>
          <w:rFonts w:cs="Arial"/>
        </w:rPr>
        <w:t>The person lacks capacity to consent.</w:t>
      </w:r>
    </w:p>
    <w:p w14:paraId="674748D8" w14:textId="77777777" w:rsidR="000D2B24" w:rsidRPr="000D2B24" w:rsidRDefault="000D2B24" w:rsidP="007E7892">
      <w:pPr>
        <w:numPr>
          <w:ilvl w:val="0"/>
          <w:numId w:val="28"/>
        </w:numPr>
        <w:tabs>
          <w:tab w:val="left" w:pos="1162"/>
        </w:tabs>
        <w:spacing w:after="240"/>
        <w:jc w:val="both"/>
        <w:rPr>
          <w:rFonts w:cs="Arial"/>
        </w:rPr>
      </w:pPr>
      <w:r w:rsidRPr="000D2B24">
        <w:rPr>
          <w:rFonts w:cs="Arial"/>
        </w:rPr>
        <w:t>The treatment is in their best interests.</w:t>
      </w:r>
    </w:p>
    <w:p w14:paraId="34C2628E" w14:textId="77777777" w:rsidR="000D2B24" w:rsidRPr="000D2B24" w:rsidRDefault="000D2B24" w:rsidP="007E7892">
      <w:pPr>
        <w:numPr>
          <w:ilvl w:val="0"/>
          <w:numId w:val="28"/>
        </w:numPr>
        <w:tabs>
          <w:tab w:val="left" w:pos="1162"/>
        </w:tabs>
        <w:spacing w:after="240"/>
        <w:jc w:val="both"/>
        <w:rPr>
          <w:rFonts w:cs="Arial"/>
        </w:rPr>
      </w:pPr>
      <w:r w:rsidRPr="000D2B24">
        <w:rPr>
          <w:rFonts w:cs="Arial"/>
        </w:rPr>
        <w:t>The condition is serious or life-threatening.</w:t>
      </w:r>
    </w:p>
    <w:p w14:paraId="204BC47E" w14:textId="77777777" w:rsidR="000D2B24" w:rsidRPr="000D2B24" w:rsidRDefault="000D2B24" w:rsidP="007E7892">
      <w:pPr>
        <w:numPr>
          <w:ilvl w:val="0"/>
          <w:numId w:val="28"/>
        </w:numPr>
        <w:tabs>
          <w:tab w:val="left" w:pos="1162"/>
        </w:tabs>
        <w:spacing w:after="240"/>
        <w:jc w:val="both"/>
        <w:rPr>
          <w:rFonts w:cs="Arial"/>
        </w:rPr>
      </w:pPr>
      <w:r w:rsidRPr="000D2B24">
        <w:rPr>
          <w:rFonts w:cs="Arial"/>
        </w:rPr>
        <w:t>The intervention is proportionate to the risks.</w:t>
      </w:r>
    </w:p>
    <w:p w14:paraId="15BDE6A0" w14:textId="77777777" w:rsidR="000D2B24" w:rsidRPr="000D2B24" w:rsidRDefault="000D2B24" w:rsidP="007E7892">
      <w:pPr>
        <w:numPr>
          <w:ilvl w:val="0"/>
          <w:numId w:val="28"/>
        </w:numPr>
        <w:tabs>
          <w:tab w:val="left" w:pos="1162"/>
        </w:tabs>
        <w:spacing w:after="240"/>
        <w:jc w:val="both"/>
        <w:rPr>
          <w:rFonts w:cs="Arial"/>
        </w:rPr>
      </w:pPr>
      <w:r w:rsidRPr="000D2B24">
        <w:rPr>
          <w:rFonts w:cs="Arial"/>
        </w:rPr>
        <w:t>The MCA cannot be used to detain someone for treatment of a mental illness. If detention is needed, the Mental Health Act (MHA) must be used.</w:t>
      </w:r>
    </w:p>
    <w:p w14:paraId="31453B3A" w14:textId="77777777" w:rsidR="000D2B24" w:rsidRPr="000D2B24" w:rsidRDefault="000D2B24" w:rsidP="007E7892">
      <w:pPr>
        <w:numPr>
          <w:ilvl w:val="0"/>
          <w:numId w:val="28"/>
        </w:numPr>
        <w:tabs>
          <w:tab w:val="left" w:pos="1162"/>
        </w:tabs>
        <w:spacing w:after="240"/>
        <w:jc w:val="both"/>
        <w:rPr>
          <w:rFonts w:cs="Arial"/>
        </w:rPr>
      </w:pPr>
      <w:r w:rsidRPr="000D2B24">
        <w:rPr>
          <w:rFonts w:cs="Arial"/>
        </w:rPr>
        <w:t>When the Mental Health Act Applies</w:t>
      </w:r>
    </w:p>
    <w:p w14:paraId="47FDF543" w14:textId="77777777" w:rsidR="000D2B24" w:rsidRPr="000D2B24" w:rsidRDefault="000D2B24" w:rsidP="007E7892">
      <w:pPr>
        <w:numPr>
          <w:ilvl w:val="0"/>
          <w:numId w:val="28"/>
        </w:numPr>
        <w:tabs>
          <w:tab w:val="left" w:pos="1162"/>
        </w:tabs>
        <w:spacing w:after="240"/>
        <w:jc w:val="both"/>
        <w:rPr>
          <w:rFonts w:cs="Arial"/>
        </w:rPr>
      </w:pPr>
      <w:r w:rsidRPr="000D2B24">
        <w:rPr>
          <w:rFonts w:cs="Arial"/>
        </w:rPr>
        <w:t>If a person needs to be detained for treatment of a mental disorder, the MHA must be used.</w:t>
      </w:r>
    </w:p>
    <w:p w14:paraId="74B6F955" w14:textId="77777777" w:rsidR="000D2B24" w:rsidRPr="000D2B24" w:rsidRDefault="000D2B24" w:rsidP="007E7892">
      <w:pPr>
        <w:numPr>
          <w:ilvl w:val="0"/>
          <w:numId w:val="28"/>
        </w:numPr>
        <w:tabs>
          <w:tab w:val="left" w:pos="1162"/>
        </w:tabs>
        <w:spacing w:after="240"/>
        <w:jc w:val="both"/>
        <w:rPr>
          <w:rFonts w:cs="Arial"/>
        </w:rPr>
      </w:pPr>
      <w:r w:rsidRPr="000D2B24">
        <w:rPr>
          <w:rFonts w:cs="Arial"/>
        </w:rPr>
        <w:t>Under the MHA:</w:t>
      </w:r>
    </w:p>
    <w:p w14:paraId="2A882499" w14:textId="77777777" w:rsidR="000D2B24" w:rsidRPr="000D2B24" w:rsidRDefault="000D2B24" w:rsidP="007E7892">
      <w:pPr>
        <w:numPr>
          <w:ilvl w:val="0"/>
          <w:numId w:val="28"/>
        </w:numPr>
        <w:tabs>
          <w:tab w:val="left" w:pos="1162"/>
        </w:tabs>
        <w:spacing w:after="240"/>
        <w:jc w:val="both"/>
        <w:rPr>
          <w:rFonts w:cs="Arial"/>
        </w:rPr>
      </w:pPr>
      <w:r w:rsidRPr="000D2B24">
        <w:rPr>
          <w:rFonts w:cs="Arial"/>
        </w:rPr>
        <w:t>Treatment for mental disorder can be given without consent.</w:t>
      </w:r>
    </w:p>
    <w:p w14:paraId="43F0B8A8" w14:textId="77777777" w:rsidR="000D2B24" w:rsidRPr="000D2B24" w:rsidRDefault="000D2B24" w:rsidP="007E7892">
      <w:pPr>
        <w:numPr>
          <w:ilvl w:val="0"/>
          <w:numId w:val="28"/>
        </w:numPr>
        <w:tabs>
          <w:tab w:val="left" w:pos="1162"/>
        </w:tabs>
        <w:spacing w:after="240"/>
        <w:jc w:val="both"/>
        <w:rPr>
          <w:rFonts w:cs="Arial"/>
        </w:rPr>
      </w:pPr>
      <w:r w:rsidRPr="000D2B24">
        <w:rPr>
          <w:rFonts w:cs="Arial"/>
        </w:rPr>
        <w:t>Attorneys or deputies cannot refuse or consent to this treatment.</w:t>
      </w:r>
    </w:p>
    <w:p w14:paraId="04E8CBEB" w14:textId="77777777" w:rsidR="000D2B24" w:rsidRPr="000D2B24" w:rsidRDefault="000D2B24" w:rsidP="007E7892">
      <w:pPr>
        <w:numPr>
          <w:ilvl w:val="0"/>
          <w:numId w:val="28"/>
        </w:numPr>
        <w:tabs>
          <w:tab w:val="left" w:pos="1162"/>
        </w:tabs>
        <w:spacing w:after="240"/>
        <w:jc w:val="both"/>
        <w:rPr>
          <w:rFonts w:cs="Arial"/>
        </w:rPr>
      </w:pPr>
      <w:r w:rsidRPr="000D2B24">
        <w:rPr>
          <w:rFonts w:cs="Arial"/>
        </w:rPr>
        <w:t>Advance decisions to refuse treatment for mental illness can be overridden if necessary.</w:t>
      </w:r>
    </w:p>
    <w:p w14:paraId="450086A0" w14:textId="77777777" w:rsidR="000D2B24" w:rsidRPr="001B4B8D" w:rsidRDefault="000D2B24" w:rsidP="007E7892">
      <w:pPr>
        <w:tabs>
          <w:tab w:val="left" w:pos="1162"/>
        </w:tabs>
        <w:spacing w:after="240"/>
        <w:jc w:val="both"/>
        <w:rPr>
          <w:rFonts w:cs="Arial"/>
          <w:b/>
          <w:bCs/>
          <w:u w:val="single"/>
        </w:rPr>
      </w:pPr>
      <w:r w:rsidRPr="000D2B24">
        <w:rPr>
          <w:rFonts w:cs="Arial"/>
        </w:rPr>
        <w:t xml:space="preserve">12.2 </w:t>
      </w:r>
      <w:r w:rsidRPr="000D2B24">
        <w:rPr>
          <w:rFonts w:cs="Arial"/>
        </w:rPr>
        <w:tab/>
      </w:r>
      <w:r w:rsidRPr="001B4B8D">
        <w:rPr>
          <w:rFonts w:cs="Arial"/>
          <w:b/>
          <w:bCs/>
          <w:u w:val="single"/>
        </w:rPr>
        <w:t>When the Mental Capacity Act Still Applies</w:t>
      </w:r>
    </w:p>
    <w:p w14:paraId="40398AA8" w14:textId="77777777" w:rsidR="000D2B24" w:rsidRPr="000D2B24" w:rsidRDefault="000D2B24" w:rsidP="007E7892">
      <w:pPr>
        <w:numPr>
          <w:ilvl w:val="0"/>
          <w:numId w:val="29"/>
        </w:numPr>
        <w:tabs>
          <w:tab w:val="left" w:pos="1162"/>
        </w:tabs>
        <w:spacing w:after="240"/>
        <w:jc w:val="both"/>
        <w:rPr>
          <w:rFonts w:cs="Arial"/>
        </w:rPr>
      </w:pPr>
      <w:r w:rsidRPr="000D2B24">
        <w:rPr>
          <w:rFonts w:cs="Arial"/>
        </w:rPr>
        <w:t>For people detained under the MHA, the MCA still applies to:</w:t>
      </w:r>
    </w:p>
    <w:p w14:paraId="7A892366" w14:textId="77777777" w:rsidR="000D2B24" w:rsidRPr="000D2B24" w:rsidRDefault="000D2B24" w:rsidP="007E7892">
      <w:pPr>
        <w:numPr>
          <w:ilvl w:val="0"/>
          <w:numId w:val="29"/>
        </w:numPr>
        <w:tabs>
          <w:tab w:val="left" w:pos="1162"/>
        </w:tabs>
        <w:spacing w:after="240"/>
        <w:jc w:val="both"/>
        <w:rPr>
          <w:rFonts w:cs="Arial"/>
        </w:rPr>
      </w:pPr>
      <w:r w:rsidRPr="000D2B24">
        <w:rPr>
          <w:rFonts w:cs="Arial"/>
        </w:rPr>
        <w:t>Decisions about physical health treatment.</w:t>
      </w:r>
    </w:p>
    <w:p w14:paraId="7A1FEE1F" w14:textId="77777777" w:rsidR="000D2B24" w:rsidRPr="000D2B24" w:rsidRDefault="000D2B24" w:rsidP="007E7892">
      <w:pPr>
        <w:numPr>
          <w:ilvl w:val="0"/>
          <w:numId w:val="29"/>
        </w:numPr>
        <w:tabs>
          <w:tab w:val="left" w:pos="1162"/>
        </w:tabs>
        <w:spacing w:after="240"/>
        <w:jc w:val="both"/>
        <w:rPr>
          <w:rFonts w:cs="Arial"/>
        </w:rPr>
      </w:pPr>
      <w:r w:rsidRPr="000D2B24">
        <w:rPr>
          <w:rFonts w:cs="Arial"/>
        </w:rPr>
        <w:t>Advance decisions and attorney powers related to non-mental health conditions.</w:t>
      </w:r>
    </w:p>
    <w:p w14:paraId="35FF1505" w14:textId="77777777" w:rsidR="000D2B24" w:rsidRPr="000D2B24" w:rsidRDefault="000D2B24" w:rsidP="007E7892">
      <w:pPr>
        <w:numPr>
          <w:ilvl w:val="0"/>
          <w:numId w:val="29"/>
        </w:numPr>
        <w:tabs>
          <w:tab w:val="left" w:pos="1162"/>
        </w:tabs>
        <w:spacing w:after="240"/>
        <w:jc w:val="both"/>
        <w:rPr>
          <w:rFonts w:cs="Arial"/>
        </w:rPr>
      </w:pPr>
      <w:r w:rsidRPr="000D2B24">
        <w:rPr>
          <w:rFonts w:cs="Arial"/>
        </w:rPr>
        <w:t>Any treatment where the person lacks capacity and the decision is not related to their mental disorder.</w:t>
      </w:r>
    </w:p>
    <w:p w14:paraId="15D6411A" w14:textId="77777777" w:rsidR="000D2B24" w:rsidRPr="000D2B24" w:rsidRDefault="000D2B24" w:rsidP="007E7892">
      <w:pPr>
        <w:numPr>
          <w:ilvl w:val="0"/>
          <w:numId w:val="29"/>
        </w:numPr>
        <w:tabs>
          <w:tab w:val="left" w:pos="1162"/>
        </w:tabs>
        <w:spacing w:after="240"/>
        <w:jc w:val="both"/>
        <w:rPr>
          <w:rFonts w:cs="Arial"/>
        </w:rPr>
      </w:pPr>
      <w:r w:rsidRPr="000D2B24">
        <w:rPr>
          <w:rFonts w:cs="Arial"/>
        </w:rPr>
        <w:t>When to Consider Using the Mental Health Act Instead of the MCA</w:t>
      </w:r>
    </w:p>
    <w:p w14:paraId="578C4594" w14:textId="77777777" w:rsidR="000D2B24" w:rsidRPr="000D2B24" w:rsidRDefault="000D2B24" w:rsidP="007E7892">
      <w:pPr>
        <w:numPr>
          <w:ilvl w:val="0"/>
          <w:numId w:val="29"/>
        </w:numPr>
        <w:tabs>
          <w:tab w:val="left" w:pos="1162"/>
        </w:tabs>
        <w:spacing w:after="240"/>
        <w:jc w:val="both"/>
        <w:rPr>
          <w:rFonts w:cs="Arial"/>
        </w:rPr>
      </w:pPr>
      <w:r w:rsidRPr="000D2B24">
        <w:rPr>
          <w:rFonts w:cs="Arial"/>
        </w:rPr>
        <w:t>Professionals should consider using the MHA if:</w:t>
      </w:r>
    </w:p>
    <w:p w14:paraId="3B563561" w14:textId="77777777" w:rsidR="000D2B24" w:rsidRPr="000D2B24" w:rsidRDefault="000D2B24" w:rsidP="007E7892">
      <w:pPr>
        <w:numPr>
          <w:ilvl w:val="0"/>
          <w:numId w:val="29"/>
        </w:numPr>
        <w:tabs>
          <w:tab w:val="left" w:pos="1162"/>
        </w:tabs>
        <w:spacing w:after="240"/>
        <w:jc w:val="both"/>
        <w:rPr>
          <w:rFonts w:cs="Arial"/>
        </w:rPr>
      </w:pPr>
      <w:r w:rsidRPr="000D2B24">
        <w:rPr>
          <w:rFonts w:cs="Arial"/>
        </w:rPr>
        <w:t>The person needs care or treatment that involves deprivation of liberty.</w:t>
      </w:r>
    </w:p>
    <w:p w14:paraId="754A9251" w14:textId="77777777" w:rsidR="000D2B24" w:rsidRPr="000D2B24" w:rsidRDefault="000D2B24" w:rsidP="007E7892">
      <w:pPr>
        <w:numPr>
          <w:ilvl w:val="0"/>
          <w:numId w:val="29"/>
        </w:numPr>
        <w:tabs>
          <w:tab w:val="left" w:pos="1162"/>
        </w:tabs>
        <w:spacing w:after="240"/>
        <w:jc w:val="both"/>
        <w:rPr>
          <w:rFonts w:cs="Arial"/>
        </w:rPr>
      </w:pPr>
      <w:r w:rsidRPr="000D2B24">
        <w:rPr>
          <w:rFonts w:cs="Arial"/>
        </w:rPr>
        <w:t>The person has made an advance decision refusing essential treatment for mental illness.</w:t>
      </w:r>
    </w:p>
    <w:p w14:paraId="48DC2396" w14:textId="77777777" w:rsidR="000D2B24" w:rsidRPr="000D2B24" w:rsidRDefault="000D2B24" w:rsidP="007E7892">
      <w:pPr>
        <w:numPr>
          <w:ilvl w:val="0"/>
          <w:numId w:val="29"/>
        </w:numPr>
        <w:tabs>
          <w:tab w:val="left" w:pos="1162"/>
        </w:tabs>
        <w:spacing w:after="240"/>
        <w:jc w:val="both"/>
        <w:rPr>
          <w:rFonts w:cs="Arial"/>
        </w:rPr>
      </w:pPr>
      <w:r w:rsidRPr="000D2B24">
        <w:rPr>
          <w:rFonts w:cs="Arial"/>
        </w:rPr>
        <w:t>The person may need to be restrained in a way not allowed under the MCA.</w:t>
      </w:r>
    </w:p>
    <w:p w14:paraId="404E1C91" w14:textId="77777777" w:rsidR="000D2B24" w:rsidRPr="000D2B24" w:rsidRDefault="000D2B24" w:rsidP="007E7892">
      <w:pPr>
        <w:numPr>
          <w:ilvl w:val="0"/>
          <w:numId w:val="29"/>
        </w:numPr>
        <w:tabs>
          <w:tab w:val="left" w:pos="1162"/>
        </w:tabs>
        <w:spacing w:after="240"/>
        <w:jc w:val="both"/>
        <w:rPr>
          <w:rFonts w:cs="Arial"/>
        </w:rPr>
      </w:pPr>
      <w:r w:rsidRPr="000D2B24">
        <w:rPr>
          <w:rFonts w:cs="Arial"/>
        </w:rPr>
        <w:t>The person lacks capacity for some parts of treatment but has refused other parts.</w:t>
      </w:r>
    </w:p>
    <w:p w14:paraId="0FAAAFCF" w14:textId="77777777" w:rsidR="000D2B24" w:rsidRPr="000D2B24" w:rsidRDefault="000D2B24" w:rsidP="007E7892">
      <w:pPr>
        <w:numPr>
          <w:ilvl w:val="0"/>
          <w:numId w:val="29"/>
        </w:numPr>
        <w:tabs>
          <w:tab w:val="left" w:pos="1162"/>
        </w:tabs>
        <w:spacing w:after="240"/>
        <w:jc w:val="both"/>
        <w:rPr>
          <w:rFonts w:cs="Arial"/>
        </w:rPr>
      </w:pPr>
      <w:r w:rsidRPr="000D2B24">
        <w:rPr>
          <w:rFonts w:cs="Arial"/>
        </w:rPr>
        <w:t>There is a risk of harm to the person or others if treatment is not given.</w:t>
      </w:r>
    </w:p>
    <w:p w14:paraId="5A2CEAE5" w14:textId="06AB9B37" w:rsidR="000D2B24" w:rsidRPr="000D2B24" w:rsidRDefault="000D2B24" w:rsidP="007E7892">
      <w:pPr>
        <w:tabs>
          <w:tab w:val="left" w:pos="1162"/>
        </w:tabs>
        <w:spacing w:after="240"/>
        <w:ind w:left="1080" w:hanging="1080"/>
        <w:jc w:val="both"/>
        <w:rPr>
          <w:rFonts w:cs="Arial"/>
        </w:rPr>
      </w:pPr>
      <w:r w:rsidRPr="000D2B24">
        <w:rPr>
          <w:rFonts w:cs="Arial"/>
        </w:rPr>
        <w:t>12.2.1</w:t>
      </w:r>
      <w:r w:rsidRPr="000D2B24">
        <w:rPr>
          <w:rFonts w:cs="Arial"/>
        </w:rPr>
        <w:tab/>
        <w:t>When safety planning for a mental health incident, staff must attempt to discuss the incident with the local mental health team via the Mental Health Professional Lines, even if the person is refusing ongoing help. Staff must not leave someone who is at a present and continuing risk of death or serious harm without a clear plan in place or evidence of a formal handover of care, even if the person has mental capacity to make decisions.</w:t>
      </w:r>
    </w:p>
    <w:p w14:paraId="0A94FB2E" w14:textId="5468EC9A" w:rsidR="000D2B24" w:rsidRPr="000D2B24" w:rsidRDefault="000D2B24" w:rsidP="007E7892">
      <w:pPr>
        <w:tabs>
          <w:tab w:val="left" w:pos="1162"/>
        </w:tabs>
        <w:spacing w:after="240"/>
        <w:ind w:left="1080" w:hanging="1080"/>
        <w:jc w:val="both"/>
        <w:rPr>
          <w:rFonts w:cs="Arial"/>
        </w:rPr>
      </w:pPr>
      <w:r w:rsidRPr="000D2B24">
        <w:rPr>
          <w:rFonts w:cs="Arial"/>
        </w:rPr>
        <w:t>12.2.2</w:t>
      </w:r>
      <w:r w:rsidRPr="000D2B24">
        <w:rPr>
          <w:rFonts w:cs="Arial"/>
        </w:rPr>
        <w:tab/>
        <w:t>If staff are unable to get through to the local Mental Health</w:t>
      </w:r>
      <w:r w:rsidR="007E7892">
        <w:rPr>
          <w:rFonts w:cs="Arial"/>
        </w:rPr>
        <w:t xml:space="preserve"> </w:t>
      </w:r>
      <w:r w:rsidRPr="000D2B24">
        <w:rPr>
          <w:rFonts w:cs="Arial"/>
        </w:rPr>
        <w:t>Professional Line, or the advice they are providing still leaves the patient at a present and continuing risk of serious harm. This must be escalated to available channels who will in turn escalate this through the command structure of local mental health services until a joint safety and care plan can be agreed.</w:t>
      </w:r>
    </w:p>
    <w:p w14:paraId="6D6BB2B1" w14:textId="21F5E87E" w:rsidR="000D2B24" w:rsidRPr="001B4B8D" w:rsidRDefault="000D2B24" w:rsidP="001B4B8D">
      <w:pPr>
        <w:rPr>
          <w:u w:val="single"/>
        </w:rPr>
      </w:pPr>
      <w:r w:rsidRPr="000D2B24">
        <w:t>12.3</w:t>
      </w:r>
      <w:r w:rsidR="001B4B8D">
        <w:tab/>
      </w:r>
      <w:r w:rsidRPr="001B4B8D">
        <w:rPr>
          <w:b/>
          <w:bCs/>
          <w:u w:val="single"/>
        </w:rPr>
        <w:t>Mental Health Incidents and The Mental Capacity Act</w:t>
      </w:r>
    </w:p>
    <w:p w14:paraId="5F8DBB9D" w14:textId="77777777" w:rsidR="007E7892" w:rsidRPr="001B4B8D" w:rsidRDefault="007E7892" w:rsidP="007E7892">
      <w:pPr>
        <w:rPr>
          <w:u w:val="single"/>
        </w:rPr>
      </w:pPr>
    </w:p>
    <w:p w14:paraId="57B31261" w14:textId="77777777" w:rsidR="000D2B24" w:rsidRPr="000D2B24" w:rsidRDefault="000D2B24" w:rsidP="007E7892">
      <w:pPr>
        <w:tabs>
          <w:tab w:val="left" w:pos="1162"/>
        </w:tabs>
        <w:spacing w:after="240"/>
        <w:ind w:left="1160" w:hanging="1160"/>
        <w:jc w:val="both"/>
        <w:rPr>
          <w:rFonts w:cs="Arial"/>
        </w:rPr>
      </w:pPr>
      <w:r w:rsidRPr="000D2B24">
        <w:rPr>
          <w:rFonts w:cs="Arial"/>
        </w:rPr>
        <w:t xml:space="preserve">12.3.1 </w:t>
      </w:r>
      <w:r w:rsidRPr="000D2B24">
        <w:rPr>
          <w:rFonts w:cs="Arial"/>
        </w:rPr>
        <w:tab/>
        <w:t>When safety planning for a mental health incident, staff must attempt to discuss the incident with the local mental health team via the Mental Health Professional Lines, even if the person is refusing ongoing help. Staff must not leave someone who is at a present and continuing risk of death or serious harm (An event which is life threatening and/or traumatic and from which recovery, whether physical or psychological may be difficult or impossible) without a clear plan in place or evidence of a formal handover of care, even if the person has mental capacity to make decisions.</w:t>
      </w:r>
    </w:p>
    <w:p w14:paraId="070476FD" w14:textId="77777777" w:rsidR="000D2B24" w:rsidRPr="000D2B24" w:rsidRDefault="000D2B24" w:rsidP="007E7892">
      <w:pPr>
        <w:tabs>
          <w:tab w:val="left" w:pos="1162"/>
        </w:tabs>
        <w:spacing w:after="240"/>
        <w:ind w:left="1160" w:hanging="1160"/>
        <w:jc w:val="both"/>
        <w:rPr>
          <w:rFonts w:cs="Arial"/>
        </w:rPr>
      </w:pPr>
      <w:r w:rsidRPr="000D2B24">
        <w:rPr>
          <w:rFonts w:cs="Arial"/>
        </w:rPr>
        <w:t xml:space="preserve">12.3.2 </w:t>
      </w:r>
      <w:r w:rsidRPr="000D2B24">
        <w:rPr>
          <w:rFonts w:cs="Arial"/>
        </w:rPr>
        <w:tab/>
        <w:t xml:space="preserve">If staff are unable to get through to the local Mental Health Professional Line, or the advice they are providing still leaves the patient at a present and continuing risk of death or serious harm. This must be escalated to </w:t>
      </w:r>
      <w:proofErr w:type="gramStart"/>
      <w:r w:rsidRPr="000D2B24">
        <w:rPr>
          <w:rFonts w:cs="Arial"/>
        </w:rPr>
        <w:t>XXXXXXXX ,</w:t>
      </w:r>
      <w:proofErr w:type="gramEnd"/>
      <w:r w:rsidRPr="000D2B24">
        <w:rPr>
          <w:rFonts w:cs="Arial"/>
        </w:rPr>
        <w:t xml:space="preserve"> who will in turn escalate this through the command structure of local mental health services until a joint safety and care plan can be agreed.</w:t>
      </w:r>
    </w:p>
    <w:p w14:paraId="557CECE1" w14:textId="77777777" w:rsidR="000D2B24" w:rsidRPr="000D2B24" w:rsidRDefault="000D2B24" w:rsidP="007E7892">
      <w:pPr>
        <w:tabs>
          <w:tab w:val="left" w:pos="1162"/>
        </w:tabs>
        <w:spacing w:after="240"/>
        <w:jc w:val="both"/>
        <w:rPr>
          <w:rFonts w:cs="Arial"/>
        </w:rPr>
      </w:pPr>
      <w:r w:rsidRPr="001B4B8D">
        <w:rPr>
          <w:rFonts w:cs="Arial"/>
        </w:rPr>
        <w:t>12.4</w:t>
      </w:r>
      <w:r w:rsidRPr="000D2B24">
        <w:rPr>
          <w:rFonts w:cs="Arial"/>
          <w:b/>
          <w:bCs/>
        </w:rPr>
        <w:t xml:space="preserve"> </w:t>
      </w:r>
      <w:r w:rsidRPr="000D2B24">
        <w:rPr>
          <w:rFonts w:cs="Arial"/>
        </w:rPr>
        <w:tab/>
      </w:r>
      <w:r w:rsidRPr="001B4B8D">
        <w:rPr>
          <w:rFonts w:cs="Arial"/>
          <w:b/>
          <w:bCs/>
          <w:u w:val="single"/>
        </w:rPr>
        <w:t>s136/s135 and the MCA.</w:t>
      </w:r>
      <w:r w:rsidRPr="000D2B24">
        <w:rPr>
          <w:rFonts w:cs="Arial"/>
        </w:rPr>
        <w:t xml:space="preserve"> </w:t>
      </w:r>
    </w:p>
    <w:p w14:paraId="34985F69" w14:textId="77777777" w:rsidR="000D2B24" w:rsidRPr="000D2B24" w:rsidRDefault="000D2B24" w:rsidP="001B4B8D">
      <w:pPr>
        <w:tabs>
          <w:tab w:val="left" w:pos="1162"/>
        </w:tabs>
        <w:spacing w:after="240"/>
        <w:ind w:left="1160" w:hanging="1160"/>
        <w:jc w:val="both"/>
        <w:rPr>
          <w:rFonts w:cs="Arial"/>
        </w:rPr>
      </w:pPr>
      <w:r w:rsidRPr="000D2B24">
        <w:rPr>
          <w:rFonts w:cs="Arial"/>
        </w:rPr>
        <w:t xml:space="preserve">12.4.1 </w:t>
      </w:r>
      <w:r w:rsidRPr="000D2B24">
        <w:rPr>
          <w:rFonts w:cs="Arial"/>
        </w:rPr>
        <w:tab/>
        <w:t>"s136/s135 of the Mental Health Act (1983) are powers that allow detention of a patient. They do not confer any specific power to force treatment. If a patient is detained under s136/s135 of the Mental Health Act (1983) their mental capacity should be considered prior to making any best interest decision about their treatment</w:t>
      </w:r>
    </w:p>
    <w:p w14:paraId="5D922C0E" w14:textId="71E4EAA9" w:rsidR="000D2B24" w:rsidRDefault="000D2B24" w:rsidP="001B4B8D">
      <w:pPr>
        <w:pStyle w:val="Heading"/>
        <w:jc w:val="both"/>
      </w:pPr>
      <w:bookmarkStart w:id="34" w:name="_Toc162357355"/>
      <w:bookmarkStart w:id="35" w:name="_Toc213419744"/>
      <w:r w:rsidRPr="000D2B24">
        <w:t>13.</w:t>
      </w:r>
      <w:r w:rsidR="001B4B8D">
        <w:tab/>
      </w:r>
      <w:r w:rsidRPr="000D2B24">
        <w:t>Mental Capacity and the Under 18s.</w:t>
      </w:r>
      <w:bookmarkEnd w:id="34"/>
      <w:bookmarkEnd w:id="35"/>
    </w:p>
    <w:p w14:paraId="6F78D254" w14:textId="77777777" w:rsidR="001B4B8D" w:rsidRPr="000D2B24" w:rsidRDefault="001B4B8D" w:rsidP="001B4B8D">
      <w:pPr>
        <w:jc w:val="both"/>
      </w:pPr>
    </w:p>
    <w:p w14:paraId="5DEA6A58" w14:textId="77777777" w:rsidR="000D2B24" w:rsidRPr="000D2B24" w:rsidRDefault="000D2B24" w:rsidP="001B4B8D">
      <w:pPr>
        <w:numPr>
          <w:ilvl w:val="1"/>
          <w:numId w:val="40"/>
        </w:numPr>
        <w:tabs>
          <w:tab w:val="left" w:pos="1162"/>
        </w:tabs>
        <w:spacing w:after="240"/>
        <w:jc w:val="both"/>
        <w:rPr>
          <w:rFonts w:cs="Arial"/>
        </w:rPr>
      </w:pPr>
      <w:r w:rsidRPr="000D2B24">
        <w:rPr>
          <w:rFonts w:cs="Arial"/>
        </w:rPr>
        <w:t xml:space="preserve">The Mental Capacity Act (MCA) applies to all individuals aged 16 and over, and assumes that from this age, a person has capacity unless proven otherwise. </w:t>
      </w:r>
    </w:p>
    <w:p w14:paraId="38E98076" w14:textId="6199294B" w:rsidR="000D2B24" w:rsidRPr="000D2B24" w:rsidRDefault="000D2B24" w:rsidP="001B4B8D">
      <w:pPr>
        <w:tabs>
          <w:tab w:val="left" w:pos="1162"/>
        </w:tabs>
        <w:spacing w:after="240"/>
        <w:jc w:val="both"/>
        <w:rPr>
          <w:rFonts w:cs="Arial"/>
          <w:b/>
          <w:bCs/>
        </w:rPr>
      </w:pPr>
      <w:r w:rsidRPr="000D2B24">
        <w:rPr>
          <w:rFonts w:cs="Arial"/>
        </w:rPr>
        <w:t>13.1</w:t>
      </w:r>
      <w:r w:rsidRPr="000D2B24">
        <w:rPr>
          <w:rFonts w:cs="Arial"/>
          <w:b/>
          <w:bCs/>
        </w:rPr>
        <w:t xml:space="preserve"> </w:t>
      </w:r>
      <w:r w:rsidR="001B4B8D">
        <w:rPr>
          <w:rFonts w:cs="Arial"/>
          <w:b/>
          <w:bCs/>
        </w:rPr>
        <w:tab/>
      </w:r>
      <w:r w:rsidRPr="000D2B24">
        <w:rPr>
          <w:rFonts w:cs="Arial"/>
          <w:b/>
          <w:bCs/>
        </w:rPr>
        <w:t>Specific provisions that do not apply to individuals aged 16–17:</w:t>
      </w:r>
    </w:p>
    <w:p w14:paraId="70F1FA3E" w14:textId="77777777" w:rsidR="000D2B24" w:rsidRPr="000D2B24" w:rsidRDefault="000D2B24" w:rsidP="001B4B8D">
      <w:pPr>
        <w:numPr>
          <w:ilvl w:val="0"/>
          <w:numId w:val="27"/>
        </w:numPr>
        <w:tabs>
          <w:tab w:val="left" w:pos="1162"/>
        </w:tabs>
        <w:spacing w:after="240"/>
        <w:jc w:val="both"/>
        <w:rPr>
          <w:rFonts w:cs="Arial"/>
        </w:rPr>
      </w:pPr>
      <w:r w:rsidRPr="000D2B24">
        <w:rPr>
          <w:rFonts w:cs="Arial"/>
        </w:rPr>
        <w:t>Only individuals aged 18 and over can make a Lasting Power of Attorney.</w:t>
      </w:r>
    </w:p>
    <w:p w14:paraId="0E1A1264" w14:textId="77777777" w:rsidR="000D2B24" w:rsidRPr="000D2B24" w:rsidRDefault="000D2B24" w:rsidP="001B4B8D">
      <w:pPr>
        <w:numPr>
          <w:ilvl w:val="0"/>
          <w:numId w:val="27"/>
        </w:numPr>
        <w:tabs>
          <w:tab w:val="left" w:pos="1162"/>
        </w:tabs>
        <w:spacing w:after="240"/>
        <w:jc w:val="both"/>
        <w:rPr>
          <w:rFonts w:cs="Arial"/>
        </w:rPr>
      </w:pPr>
      <w:r w:rsidRPr="000D2B24">
        <w:rPr>
          <w:rFonts w:cs="Arial"/>
        </w:rPr>
        <w:t>Only individuals aged 18 and over can make an Advance Decision to refuse medical treatment.</w:t>
      </w:r>
    </w:p>
    <w:p w14:paraId="19402F2B" w14:textId="77777777" w:rsidR="000D2B24" w:rsidRPr="000D2B24" w:rsidRDefault="000D2B24" w:rsidP="001B4B8D">
      <w:pPr>
        <w:numPr>
          <w:ilvl w:val="0"/>
          <w:numId w:val="27"/>
        </w:numPr>
        <w:tabs>
          <w:tab w:val="left" w:pos="1162"/>
        </w:tabs>
        <w:spacing w:after="240"/>
        <w:jc w:val="both"/>
        <w:rPr>
          <w:rFonts w:cs="Arial"/>
        </w:rPr>
      </w:pPr>
      <w:r w:rsidRPr="000D2B24">
        <w:rPr>
          <w:rFonts w:cs="Arial"/>
        </w:rPr>
        <w:t>The law generally does not permit anyone under the age of 18 to make a will, and the MCA confirms that the Court of Protection has no authority to make a statutory will on behalf of someone under 18.</w:t>
      </w:r>
    </w:p>
    <w:p w14:paraId="4E5E37DF" w14:textId="77777777" w:rsidR="000D2B24" w:rsidRPr="000D2B24" w:rsidRDefault="000D2B24" w:rsidP="001B4B8D">
      <w:pPr>
        <w:numPr>
          <w:ilvl w:val="0"/>
          <w:numId w:val="27"/>
        </w:numPr>
        <w:tabs>
          <w:tab w:val="left" w:pos="1162"/>
        </w:tabs>
        <w:spacing w:after="240"/>
        <w:jc w:val="both"/>
        <w:rPr>
          <w:rFonts w:cs="Arial"/>
        </w:rPr>
      </w:pPr>
      <w:r w:rsidRPr="000D2B24">
        <w:rPr>
          <w:rFonts w:cs="Arial"/>
        </w:rPr>
        <w:t>Deprivation of Liberty Safeguards (</w:t>
      </w:r>
      <w:proofErr w:type="spellStart"/>
      <w:r w:rsidRPr="000D2B24">
        <w:rPr>
          <w:rFonts w:cs="Arial"/>
        </w:rPr>
        <w:t>DoLS</w:t>
      </w:r>
      <w:proofErr w:type="spellEnd"/>
      <w:r w:rsidRPr="000D2B24">
        <w:rPr>
          <w:rFonts w:cs="Arial"/>
        </w:rPr>
        <w:t>) cannot be applied to individuals under the age of 18.</w:t>
      </w:r>
    </w:p>
    <w:p w14:paraId="0F924925" w14:textId="4BD206CD" w:rsidR="000D2B24" w:rsidRPr="000D2B24" w:rsidRDefault="000D2B24" w:rsidP="001B4B8D">
      <w:pPr>
        <w:tabs>
          <w:tab w:val="left" w:pos="1162"/>
        </w:tabs>
        <w:spacing w:after="240"/>
        <w:jc w:val="both"/>
        <w:rPr>
          <w:rFonts w:cs="Arial"/>
        </w:rPr>
      </w:pPr>
      <w:r w:rsidRPr="000D2B24">
        <w:rPr>
          <w:rFonts w:cs="Arial"/>
        </w:rPr>
        <w:t>13.2</w:t>
      </w:r>
      <w:r w:rsidRPr="000D2B24">
        <w:rPr>
          <w:rFonts w:cs="Arial"/>
          <w:b/>
          <w:bCs/>
        </w:rPr>
        <w:t xml:space="preserve"> </w:t>
      </w:r>
      <w:r w:rsidR="001B4B8D">
        <w:rPr>
          <w:rFonts w:cs="Arial"/>
          <w:b/>
          <w:bCs/>
        </w:rPr>
        <w:tab/>
      </w:r>
      <w:r w:rsidRPr="000D2B24">
        <w:rPr>
          <w:rFonts w:cs="Arial"/>
          <w:b/>
          <w:bCs/>
        </w:rPr>
        <w:t>Safeguarding Considerations for 16–17-Year-Olds</w:t>
      </w:r>
    </w:p>
    <w:p w14:paraId="7A0CCFD4" w14:textId="77777777" w:rsidR="000D2B24" w:rsidRPr="000D2B24" w:rsidRDefault="000D2B24" w:rsidP="001B4B8D">
      <w:pPr>
        <w:numPr>
          <w:ilvl w:val="0"/>
          <w:numId w:val="26"/>
        </w:numPr>
        <w:tabs>
          <w:tab w:val="left" w:pos="1162"/>
        </w:tabs>
        <w:spacing w:after="240"/>
        <w:jc w:val="both"/>
        <w:rPr>
          <w:rFonts w:cs="Arial"/>
        </w:rPr>
      </w:pPr>
      <w:r w:rsidRPr="000D2B24">
        <w:rPr>
          <w:rFonts w:cs="Arial"/>
        </w:rPr>
        <w:t>A child may be safeguarded under the Children Act 1989 until their 18th birthday. However, from the age of 16, individuals are legally able to give medical consent, demonstrate mental capacity, and consent to sexual activity.</w:t>
      </w:r>
    </w:p>
    <w:p w14:paraId="588DEB7B" w14:textId="77777777" w:rsidR="000D2B24" w:rsidRPr="000D2B24" w:rsidRDefault="000D2B24" w:rsidP="001B4B8D">
      <w:pPr>
        <w:numPr>
          <w:ilvl w:val="0"/>
          <w:numId w:val="26"/>
        </w:numPr>
        <w:tabs>
          <w:tab w:val="left" w:pos="1162"/>
        </w:tabs>
        <w:spacing w:after="240"/>
        <w:jc w:val="both"/>
        <w:rPr>
          <w:rFonts w:cs="Arial"/>
        </w:rPr>
      </w:pPr>
      <w:r w:rsidRPr="000D2B24">
        <w:rPr>
          <w:rFonts w:cs="Arial"/>
        </w:rPr>
        <w:t xml:space="preserve">Before the age of 16, a </w:t>
      </w:r>
      <w:r w:rsidRPr="000D2B24">
        <w:rPr>
          <w:rFonts w:cs="Arial"/>
          <w:b/>
          <w:bCs/>
        </w:rPr>
        <w:t>Gillick Competency Assessment</w:t>
      </w:r>
      <w:r w:rsidRPr="000D2B24">
        <w:rPr>
          <w:rFonts w:cs="Arial"/>
        </w:rPr>
        <w:t xml:space="preserve"> may be used to determine whether a child has sufficient capacity to consent to medical treatment or intervention without parental involvement. This assessment evaluates whether the young person has the maturity and understanding to make decisions about their own healthcare.</w:t>
      </w:r>
    </w:p>
    <w:p w14:paraId="578FA413" w14:textId="77777777" w:rsidR="000D2B24" w:rsidRPr="000D2B24" w:rsidRDefault="000D2B24" w:rsidP="001B4B8D">
      <w:pPr>
        <w:numPr>
          <w:ilvl w:val="0"/>
          <w:numId w:val="26"/>
        </w:numPr>
        <w:tabs>
          <w:tab w:val="left" w:pos="1162"/>
        </w:tabs>
        <w:spacing w:after="240"/>
        <w:jc w:val="both"/>
        <w:rPr>
          <w:rFonts w:cs="Arial"/>
        </w:rPr>
      </w:pPr>
      <w:r w:rsidRPr="000D2B24">
        <w:rPr>
          <w:rFonts w:cs="Arial"/>
        </w:rPr>
        <w:t xml:space="preserve">The </w:t>
      </w:r>
      <w:r w:rsidRPr="000D2B24">
        <w:rPr>
          <w:rFonts w:cs="Arial"/>
          <w:b/>
          <w:bCs/>
        </w:rPr>
        <w:t>Fraser Guidelines</w:t>
      </w:r>
      <w:r w:rsidRPr="000D2B24">
        <w:rPr>
          <w:rFonts w:cs="Arial"/>
        </w:rPr>
        <w:t xml:space="preserve"> were developed specifically to assess a young person’s ability to consent to contraceptive or sexual health advice and treatment. Child protection procedures must always be initiated when child exploitation or child sexual exploitation is suspected, regardless of the young person’s assessed competence.</w:t>
      </w:r>
    </w:p>
    <w:p w14:paraId="3C96574D" w14:textId="77777777" w:rsidR="000D2B24" w:rsidRPr="000D2B24" w:rsidRDefault="000D2B24" w:rsidP="001B4B8D">
      <w:pPr>
        <w:numPr>
          <w:ilvl w:val="0"/>
          <w:numId w:val="26"/>
        </w:numPr>
        <w:tabs>
          <w:tab w:val="left" w:pos="1162"/>
        </w:tabs>
        <w:spacing w:after="240"/>
        <w:jc w:val="both"/>
        <w:rPr>
          <w:rFonts w:cs="Arial"/>
        </w:rPr>
      </w:pPr>
      <w:r w:rsidRPr="000D2B24">
        <w:rPr>
          <w:rFonts w:cs="Arial"/>
        </w:rPr>
        <w:t>When conducting mental capacity assessments with 16–17-year-olds, safeguarding considerations must remain a priority, in line with the Children Act 1989 and 2004. The safety and wellbeing of the child are paramount. Where appropriate, expert advice should be sought from the Safeguarding.</w:t>
      </w:r>
    </w:p>
    <w:p w14:paraId="0A97C7E5" w14:textId="3FCB53E7" w:rsidR="000D2B24" w:rsidRDefault="000D2B24" w:rsidP="001B4B8D">
      <w:pPr>
        <w:pStyle w:val="Heading"/>
        <w:jc w:val="both"/>
      </w:pPr>
      <w:bookmarkStart w:id="36" w:name="_Toc95999940"/>
      <w:bookmarkStart w:id="37" w:name="_Toc1733389013"/>
      <w:bookmarkStart w:id="38" w:name="_Toc213419745"/>
      <w:r w:rsidRPr="000D2B24">
        <w:t>14.</w:t>
      </w:r>
      <w:r w:rsidR="001B4B8D">
        <w:tab/>
      </w:r>
      <w:r w:rsidRPr="000D2B24">
        <w:t>Advance Decisions to Refuse Treatment (ADRT)</w:t>
      </w:r>
      <w:bookmarkEnd w:id="36"/>
      <w:bookmarkEnd w:id="37"/>
      <w:bookmarkEnd w:id="38"/>
    </w:p>
    <w:p w14:paraId="217AACED" w14:textId="77777777" w:rsidR="001B4B8D" w:rsidRPr="000D2B24" w:rsidRDefault="001B4B8D" w:rsidP="001B4B8D">
      <w:pPr>
        <w:jc w:val="both"/>
      </w:pPr>
    </w:p>
    <w:p w14:paraId="7BDC4A45" w14:textId="77777777" w:rsidR="000D2B24" w:rsidRPr="000D2B24" w:rsidRDefault="000D2B24" w:rsidP="001B4B8D">
      <w:pPr>
        <w:ind w:left="1160" w:hanging="1160"/>
        <w:jc w:val="both"/>
      </w:pPr>
      <w:r w:rsidRPr="000D2B24">
        <w:t xml:space="preserve">14.1 </w:t>
      </w:r>
      <w:r w:rsidRPr="000D2B24">
        <w:tab/>
        <w:t xml:space="preserve">An ADRT is legally binding and allows someone aged 18 and over, who has capacity at the time of making </w:t>
      </w:r>
      <w:proofErr w:type="gramStart"/>
      <w:r w:rsidRPr="000D2B24">
        <w:t>the ADRT,</w:t>
      </w:r>
      <w:proofErr w:type="gramEnd"/>
      <w:r w:rsidRPr="000D2B24">
        <w:t xml:space="preserve"> to refuse specified medical treatment at a time in the future, should they lose capacity.</w:t>
      </w:r>
    </w:p>
    <w:p w14:paraId="359BAEC2" w14:textId="77777777" w:rsidR="001B4B8D" w:rsidRDefault="001B4B8D" w:rsidP="001B4B8D">
      <w:pPr>
        <w:tabs>
          <w:tab w:val="left" w:pos="1162"/>
        </w:tabs>
        <w:spacing w:after="240"/>
        <w:jc w:val="both"/>
        <w:rPr>
          <w:rFonts w:cs="Arial"/>
        </w:rPr>
      </w:pPr>
    </w:p>
    <w:p w14:paraId="00679129" w14:textId="661458B3" w:rsidR="000D2B24" w:rsidRPr="000D2B24" w:rsidRDefault="000D2B24" w:rsidP="001B4B8D">
      <w:pPr>
        <w:tabs>
          <w:tab w:val="left" w:pos="1162"/>
        </w:tabs>
        <w:spacing w:after="240"/>
        <w:jc w:val="both"/>
        <w:rPr>
          <w:rFonts w:cs="Arial"/>
        </w:rPr>
      </w:pPr>
      <w:r w:rsidRPr="000D2B24">
        <w:rPr>
          <w:rFonts w:cs="Arial"/>
        </w:rPr>
        <w:t>14.2</w:t>
      </w:r>
      <w:r w:rsidRPr="000D2B24">
        <w:rPr>
          <w:rFonts w:cs="Arial"/>
        </w:rPr>
        <w:tab/>
        <w:t>ADRT’s are valid when:</w:t>
      </w:r>
    </w:p>
    <w:p w14:paraId="356F6785" w14:textId="77777777" w:rsidR="000D2B24" w:rsidRPr="000D2B24" w:rsidRDefault="000D2B24" w:rsidP="001B4B8D">
      <w:pPr>
        <w:numPr>
          <w:ilvl w:val="0"/>
          <w:numId w:val="38"/>
        </w:numPr>
        <w:tabs>
          <w:tab w:val="left" w:pos="1162"/>
        </w:tabs>
        <w:spacing w:after="240"/>
        <w:jc w:val="both"/>
        <w:rPr>
          <w:rFonts w:cs="Arial"/>
        </w:rPr>
      </w:pPr>
      <w:r w:rsidRPr="000D2B24">
        <w:rPr>
          <w:rFonts w:cs="Arial"/>
        </w:rPr>
        <w:t>They are made when the patient had capacity, (Health practitioners must assume this decision was made when the person had capacity until proven otherwise)</w:t>
      </w:r>
    </w:p>
    <w:p w14:paraId="0DE327D8" w14:textId="77777777" w:rsidR="000D2B24" w:rsidRPr="000D2B24" w:rsidRDefault="000D2B24" w:rsidP="001B4B8D">
      <w:pPr>
        <w:numPr>
          <w:ilvl w:val="0"/>
          <w:numId w:val="38"/>
        </w:numPr>
        <w:tabs>
          <w:tab w:val="left" w:pos="1162"/>
        </w:tabs>
        <w:spacing w:after="240"/>
        <w:jc w:val="both"/>
        <w:rPr>
          <w:rFonts w:cs="Arial"/>
        </w:rPr>
      </w:pPr>
      <w:r w:rsidRPr="000D2B24">
        <w:rPr>
          <w:rFonts w:cs="Arial"/>
        </w:rPr>
        <w:t>The person who made it has not subsequently withdrawn it.</w:t>
      </w:r>
    </w:p>
    <w:p w14:paraId="5E7C4ABB" w14:textId="77777777" w:rsidR="000D2B24" w:rsidRPr="000D2B24" w:rsidRDefault="000D2B24" w:rsidP="001B4B8D">
      <w:pPr>
        <w:numPr>
          <w:ilvl w:val="0"/>
          <w:numId w:val="38"/>
        </w:numPr>
        <w:tabs>
          <w:tab w:val="left" w:pos="1162"/>
        </w:tabs>
        <w:spacing w:after="240"/>
        <w:jc w:val="both"/>
        <w:rPr>
          <w:rFonts w:cs="Arial"/>
        </w:rPr>
      </w:pPr>
      <w:r w:rsidRPr="000D2B24">
        <w:rPr>
          <w:rFonts w:cs="Arial"/>
        </w:rPr>
        <w:t xml:space="preserve">An ADRT </w:t>
      </w:r>
      <w:r w:rsidRPr="000D2B24">
        <w:rPr>
          <w:rFonts w:cs="Arial"/>
          <w:b/>
          <w:bCs/>
          <w:u w:val="single"/>
        </w:rPr>
        <w:t>cannot</w:t>
      </w:r>
      <w:r w:rsidRPr="000D2B24">
        <w:rPr>
          <w:rFonts w:cs="Arial"/>
        </w:rPr>
        <w:t xml:space="preserve"> be overridden by an LPA or Court Deputy</w:t>
      </w:r>
    </w:p>
    <w:p w14:paraId="614BC9CA" w14:textId="77777777" w:rsidR="000D2B24" w:rsidRPr="000D2B24" w:rsidRDefault="000D2B24" w:rsidP="001B4B8D">
      <w:pPr>
        <w:numPr>
          <w:ilvl w:val="0"/>
          <w:numId w:val="38"/>
        </w:numPr>
        <w:tabs>
          <w:tab w:val="left" w:pos="1162"/>
        </w:tabs>
        <w:spacing w:after="240"/>
        <w:jc w:val="both"/>
        <w:rPr>
          <w:rFonts w:cs="Arial"/>
        </w:rPr>
      </w:pPr>
      <w:r w:rsidRPr="000D2B24">
        <w:rPr>
          <w:rFonts w:cs="Arial"/>
        </w:rPr>
        <w:t xml:space="preserve">The patient has continued to act in a way consistent with the ADRT, i.e., has a valid ADRT that </w:t>
      </w:r>
      <w:r w:rsidRPr="000D2B24">
        <w:rPr>
          <w:rFonts w:cs="Arial"/>
          <w:b/>
          <w:bCs/>
          <w:u w:val="single"/>
        </w:rPr>
        <w:t>must</w:t>
      </w:r>
      <w:r w:rsidRPr="000D2B24">
        <w:rPr>
          <w:rFonts w:cs="Arial"/>
          <w:b/>
          <w:bCs/>
        </w:rPr>
        <w:t xml:space="preserve"> </w:t>
      </w:r>
      <w:r w:rsidRPr="000D2B24">
        <w:rPr>
          <w:rFonts w:cs="Arial"/>
        </w:rPr>
        <w:t xml:space="preserve">be respected, and that decision should be treated by staff in the same way they would treat the decision of a patient who </w:t>
      </w:r>
      <w:r w:rsidRPr="000D2B24">
        <w:rPr>
          <w:rFonts w:cs="Arial"/>
          <w:b/>
          <w:bCs/>
          <w:u w:val="single"/>
        </w:rPr>
        <w:t>has</w:t>
      </w:r>
      <w:r w:rsidRPr="000D2B24">
        <w:rPr>
          <w:rFonts w:cs="Arial"/>
        </w:rPr>
        <w:t xml:space="preserve"> capacity.</w:t>
      </w:r>
    </w:p>
    <w:p w14:paraId="308721A3" w14:textId="77777777" w:rsidR="000D2B24" w:rsidRPr="000D2B24" w:rsidRDefault="000D2B24" w:rsidP="001B4B8D">
      <w:pPr>
        <w:tabs>
          <w:tab w:val="left" w:pos="1162"/>
        </w:tabs>
        <w:spacing w:after="240"/>
        <w:ind w:left="1160" w:hanging="1160"/>
        <w:jc w:val="both"/>
        <w:rPr>
          <w:rFonts w:cs="Arial"/>
        </w:rPr>
      </w:pPr>
      <w:r w:rsidRPr="000D2B24">
        <w:rPr>
          <w:rFonts w:cs="Arial"/>
        </w:rPr>
        <w:t xml:space="preserve">14.3 </w:t>
      </w:r>
      <w:r w:rsidRPr="000D2B24">
        <w:rPr>
          <w:rFonts w:cs="Arial"/>
        </w:rPr>
        <w:tab/>
        <w:t>In a pre-hospital emergency environment, there may be situations in which there is doubt about the validity of an ADRT. If ambulance clinicians are not satisfied that the patient had made a prior and specific request to refuse treatment, they should continue to provide clinical care in the best interests of the patient.</w:t>
      </w:r>
    </w:p>
    <w:p w14:paraId="4B223A2A" w14:textId="77777777" w:rsidR="000D2B24" w:rsidRPr="000D2B24" w:rsidRDefault="000D2B24" w:rsidP="001B4B8D">
      <w:pPr>
        <w:tabs>
          <w:tab w:val="left" w:pos="1162"/>
        </w:tabs>
        <w:spacing w:after="240"/>
        <w:jc w:val="both"/>
        <w:rPr>
          <w:rFonts w:cs="Arial"/>
        </w:rPr>
      </w:pPr>
    </w:p>
    <w:p w14:paraId="7B1E2FD3" w14:textId="77777777" w:rsidR="000D2B24" w:rsidRPr="000D2B24" w:rsidRDefault="000D2B24" w:rsidP="001B4B8D">
      <w:pPr>
        <w:tabs>
          <w:tab w:val="left" w:pos="1162"/>
        </w:tabs>
        <w:spacing w:after="240"/>
        <w:ind w:left="1080" w:hanging="1080"/>
        <w:jc w:val="both"/>
        <w:rPr>
          <w:rFonts w:cs="Arial"/>
        </w:rPr>
      </w:pPr>
      <w:r w:rsidRPr="000D2B24">
        <w:rPr>
          <w:rFonts w:cs="Arial"/>
        </w:rPr>
        <w:t>14.4</w:t>
      </w:r>
      <w:r w:rsidRPr="000D2B24">
        <w:rPr>
          <w:rFonts w:cs="Arial"/>
        </w:rPr>
        <w:tab/>
        <w:t>If an ADRT involves refusing life-sustaining treatment it must be written down, and:</w:t>
      </w:r>
    </w:p>
    <w:p w14:paraId="1F342530" w14:textId="77777777" w:rsidR="000D2B24" w:rsidRPr="000D2B24" w:rsidRDefault="000D2B24" w:rsidP="001B4B8D">
      <w:pPr>
        <w:numPr>
          <w:ilvl w:val="0"/>
          <w:numId w:val="25"/>
        </w:numPr>
        <w:tabs>
          <w:tab w:val="left" w:pos="1162"/>
        </w:tabs>
        <w:spacing w:after="240"/>
        <w:jc w:val="both"/>
        <w:rPr>
          <w:rFonts w:cs="Arial"/>
        </w:rPr>
      </w:pPr>
      <w:r w:rsidRPr="000D2B24">
        <w:rPr>
          <w:rFonts w:cs="Arial"/>
        </w:rPr>
        <w:t>Signed and dated by the person in the presence of a witness.</w:t>
      </w:r>
    </w:p>
    <w:p w14:paraId="2E83534B" w14:textId="77777777" w:rsidR="000D2B24" w:rsidRPr="000D2B24" w:rsidRDefault="000D2B24" w:rsidP="001B4B8D">
      <w:pPr>
        <w:numPr>
          <w:ilvl w:val="0"/>
          <w:numId w:val="25"/>
        </w:numPr>
        <w:tabs>
          <w:tab w:val="left" w:pos="1162"/>
        </w:tabs>
        <w:spacing w:after="240"/>
        <w:jc w:val="both"/>
        <w:rPr>
          <w:rFonts w:cs="Arial"/>
        </w:rPr>
      </w:pPr>
      <w:r w:rsidRPr="000D2B24">
        <w:rPr>
          <w:rFonts w:cs="Arial"/>
        </w:rPr>
        <w:t>Signed and dated by the witness.</w:t>
      </w:r>
    </w:p>
    <w:p w14:paraId="7F1F2834" w14:textId="77777777" w:rsidR="000D2B24" w:rsidRPr="000D2B24" w:rsidRDefault="000D2B24" w:rsidP="001B4B8D">
      <w:pPr>
        <w:numPr>
          <w:ilvl w:val="0"/>
          <w:numId w:val="25"/>
        </w:numPr>
        <w:tabs>
          <w:tab w:val="left" w:pos="1162"/>
        </w:tabs>
        <w:spacing w:after="240"/>
        <w:jc w:val="both"/>
        <w:rPr>
          <w:rFonts w:cs="Arial"/>
        </w:rPr>
      </w:pPr>
      <w:r w:rsidRPr="000D2B24">
        <w:rPr>
          <w:rFonts w:cs="Arial"/>
        </w:rPr>
        <w:t xml:space="preserve">Must contain the statement ‘I refuse this treatment even if my life is at risk as a result.’ </w:t>
      </w:r>
    </w:p>
    <w:p w14:paraId="2E4BC23A" w14:textId="77777777" w:rsidR="000D2B24" w:rsidRPr="000D2B24" w:rsidRDefault="000D2B24" w:rsidP="001B4B8D">
      <w:pPr>
        <w:tabs>
          <w:tab w:val="left" w:pos="1162"/>
        </w:tabs>
        <w:spacing w:after="240"/>
        <w:ind w:left="1080" w:hanging="1080"/>
        <w:jc w:val="both"/>
        <w:rPr>
          <w:rFonts w:cs="Arial"/>
        </w:rPr>
      </w:pPr>
      <w:r w:rsidRPr="000D2B24">
        <w:rPr>
          <w:rFonts w:cs="Arial"/>
        </w:rPr>
        <w:t>14.5</w:t>
      </w:r>
      <w:r w:rsidRPr="000D2B24">
        <w:rPr>
          <w:rFonts w:cs="Arial"/>
        </w:rPr>
        <w:tab/>
        <w:t xml:space="preserve">ADRTs not relating to life sustaining treatment do not need to be written down, these can be verbal. However, it can be difficult for ambulance staff to act on these, and as stated above, can only do so if they are satisfied that there is reasonable evidence of existence. The patient should be encouraged to write it down and try to have a person to witness the statement where possible. All decisions regarding the verbal ADRT should be document on the EPCR. </w:t>
      </w:r>
    </w:p>
    <w:p w14:paraId="2B66E691" w14:textId="77777777" w:rsidR="000D2B24" w:rsidRPr="000D2B24" w:rsidRDefault="000D2B24" w:rsidP="000D2B24">
      <w:pPr>
        <w:tabs>
          <w:tab w:val="left" w:pos="1162"/>
        </w:tabs>
        <w:spacing w:after="240"/>
        <w:rPr>
          <w:rFonts w:cs="Arial"/>
        </w:rPr>
      </w:pPr>
    </w:p>
    <w:p w14:paraId="25A804B2" w14:textId="29778234" w:rsidR="000D2B24" w:rsidRPr="000D2B24" w:rsidRDefault="000D2B24" w:rsidP="00C01B97">
      <w:pPr>
        <w:pStyle w:val="Heading"/>
        <w:ind w:left="1080" w:hanging="1080"/>
        <w:jc w:val="both"/>
      </w:pPr>
      <w:bookmarkStart w:id="39" w:name="_Toc95999941"/>
      <w:bookmarkStart w:id="40" w:name="_Toc96000926"/>
      <w:bookmarkStart w:id="41" w:name="_Toc95999942"/>
      <w:bookmarkStart w:id="42" w:name="_Toc96000927"/>
      <w:bookmarkStart w:id="43" w:name="_Toc95999943"/>
      <w:bookmarkStart w:id="44" w:name="_Toc96000928"/>
      <w:bookmarkStart w:id="45" w:name="_Toc95999944"/>
      <w:bookmarkStart w:id="46" w:name="_Toc787145962"/>
      <w:bookmarkStart w:id="47" w:name="_Toc213419746"/>
      <w:bookmarkEnd w:id="39"/>
      <w:bookmarkEnd w:id="40"/>
      <w:bookmarkEnd w:id="41"/>
      <w:bookmarkEnd w:id="42"/>
      <w:bookmarkEnd w:id="43"/>
      <w:bookmarkEnd w:id="44"/>
      <w:r w:rsidRPr="000D2B24">
        <w:t>15.</w:t>
      </w:r>
      <w:r w:rsidR="00C01B97">
        <w:tab/>
      </w:r>
      <w:r w:rsidRPr="000D2B24">
        <w:t>Deprivation of Liberty Safeguards (</w:t>
      </w:r>
      <w:proofErr w:type="spellStart"/>
      <w:r w:rsidRPr="000D2B24">
        <w:t>DoLS</w:t>
      </w:r>
      <w:proofErr w:type="spellEnd"/>
      <w:r w:rsidRPr="000D2B24">
        <w:t>) / Liberty Protection Safeguards</w:t>
      </w:r>
      <w:bookmarkEnd w:id="45"/>
      <w:bookmarkEnd w:id="46"/>
      <w:bookmarkEnd w:id="47"/>
    </w:p>
    <w:p w14:paraId="5566E211" w14:textId="6C9E6C0F" w:rsidR="00C01B97" w:rsidRDefault="000D2B24" w:rsidP="00C01B97">
      <w:pPr>
        <w:ind w:left="1080" w:hanging="1080"/>
        <w:jc w:val="both"/>
        <w:rPr>
          <w:b/>
          <w:bCs/>
        </w:rPr>
      </w:pPr>
      <w:r w:rsidRPr="000D2B24">
        <w:t xml:space="preserve">15.1 </w:t>
      </w:r>
      <w:r w:rsidRPr="000D2B24">
        <w:tab/>
      </w:r>
      <w:proofErr w:type="spellStart"/>
      <w:r w:rsidRPr="000D2B24">
        <w:t>DoLS</w:t>
      </w:r>
      <w:proofErr w:type="spellEnd"/>
      <w:r w:rsidRPr="000D2B24">
        <w:t xml:space="preserve"> is a legal framework to ensure that people who lack capacity to consent to their accommodation for the purposes of treatment or care can be lawfully deprived of their liberty where this treatment is in their best interest and will protect them from harm. </w:t>
      </w:r>
    </w:p>
    <w:p w14:paraId="049E8DA0" w14:textId="77777777" w:rsidR="00C01B97" w:rsidRPr="00C01B97" w:rsidRDefault="00C01B97" w:rsidP="00C01B97">
      <w:pPr>
        <w:ind w:left="1080" w:hanging="1080"/>
        <w:jc w:val="both"/>
        <w:rPr>
          <w:b/>
          <w:bCs/>
        </w:rPr>
      </w:pPr>
    </w:p>
    <w:p w14:paraId="6F94577A" w14:textId="365AD33F" w:rsidR="000D2B24" w:rsidRPr="000D2B24" w:rsidRDefault="000D2B24" w:rsidP="00C01B97">
      <w:pPr>
        <w:tabs>
          <w:tab w:val="left" w:pos="1162"/>
        </w:tabs>
        <w:spacing w:after="240"/>
        <w:ind w:left="1080" w:hanging="1080"/>
        <w:jc w:val="both"/>
        <w:rPr>
          <w:rFonts w:cs="Arial"/>
          <w:b/>
          <w:bCs/>
        </w:rPr>
      </w:pPr>
      <w:r w:rsidRPr="000D2B24">
        <w:rPr>
          <w:rFonts w:cs="Arial"/>
        </w:rPr>
        <w:t xml:space="preserve">15.2 </w:t>
      </w:r>
      <w:r w:rsidRPr="000D2B24">
        <w:rPr>
          <w:rFonts w:cs="Arial"/>
        </w:rPr>
        <w:tab/>
        <w:t xml:space="preserve">A deprivation of liberty can occur in a care home, hospital, or domestic setting such as supported living or a person’s own home. </w:t>
      </w:r>
    </w:p>
    <w:p w14:paraId="1E1E9443" w14:textId="77777777" w:rsidR="000D2B24" w:rsidRPr="000D2B24" w:rsidRDefault="000D2B24" w:rsidP="00C01B97">
      <w:pPr>
        <w:tabs>
          <w:tab w:val="left" w:pos="1162"/>
        </w:tabs>
        <w:spacing w:after="240"/>
        <w:ind w:left="1080" w:hanging="1080"/>
        <w:jc w:val="both"/>
        <w:rPr>
          <w:rFonts w:cs="Arial"/>
          <w:b/>
          <w:bCs/>
        </w:rPr>
      </w:pPr>
      <w:r w:rsidRPr="000D2B24">
        <w:rPr>
          <w:rFonts w:cs="Arial"/>
        </w:rPr>
        <w:t xml:space="preserve">15.3 </w:t>
      </w:r>
      <w:r w:rsidRPr="000D2B24">
        <w:rPr>
          <w:rFonts w:cs="Arial"/>
        </w:rPr>
        <w:tab/>
      </w:r>
      <w:proofErr w:type="spellStart"/>
      <w:r w:rsidRPr="000D2B24">
        <w:rPr>
          <w:rFonts w:cs="Arial"/>
        </w:rPr>
        <w:t>DoLS</w:t>
      </w:r>
      <w:proofErr w:type="spellEnd"/>
      <w:r w:rsidRPr="000D2B24">
        <w:rPr>
          <w:rFonts w:cs="Arial"/>
        </w:rPr>
        <w:t xml:space="preserve"> apply to people over the age of 18 only, and do not apply to people who have capacity.</w:t>
      </w:r>
    </w:p>
    <w:p w14:paraId="7BE1F122" w14:textId="77777777" w:rsidR="000D2B24" w:rsidRPr="000D2B24" w:rsidRDefault="000D2B24" w:rsidP="00C01B97">
      <w:pPr>
        <w:tabs>
          <w:tab w:val="left" w:pos="1162"/>
        </w:tabs>
        <w:spacing w:after="240"/>
        <w:ind w:left="1080" w:hanging="1080"/>
        <w:jc w:val="both"/>
        <w:rPr>
          <w:rFonts w:cs="Arial"/>
        </w:rPr>
      </w:pPr>
      <w:r w:rsidRPr="000D2B24">
        <w:rPr>
          <w:rFonts w:cs="Arial"/>
        </w:rPr>
        <w:t xml:space="preserve">15.4 </w:t>
      </w:r>
      <w:r w:rsidRPr="000D2B24">
        <w:rPr>
          <w:rFonts w:cs="Arial"/>
        </w:rPr>
        <w:tab/>
        <w:t>Liberty Protection Safeguards (LPS) are a legal framework in England and Wales designed to protect individuals aged 16 and over who lack the mental capacity to consent to care arrangements that deprive them of their liberty. They will replace the current Deprivation of Liberty Safeguards (</w:t>
      </w:r>
      <w:proofErr w:type="spellStart"/>
      <w:r w:rsidRPr="000D2B24">
        <w:rPr>
          <w:rFonts w:cs="Arial"/>
        </w:rPr>
        <w:t>DoLS</w:t>
      </w:r>
      <w:proofErr w:type="spellEnd"/>
      <w:r w:rsidRPr="000D2B24">
        <w:rPr>
          <w:rFonts w:cs="Arial"/>
        </w:rPr>
        <w:t xml:space="preserve">) system. </w:t>
      </w:r>
    </w:p>
    <w:p w14:paraId="31B38A29" w14:textId="50A71466" w:rsidR="000D2B24" w:rsidRPr="00C01B97" w:rsidRDefault="000D2B24" w:rsidP="00C01B97">
      <w:pPr>
        <w:numPr>
          <w:ilvl w:val="0"/>
          <w:numId w:val="42"/>
        </w:numPr>
        <w:tabs>
          <w:tab w:val="left" w:pos="1162"/>
        </w:tabs>
        <w:spacing w:after="240"/>
        <w:jc w:val="both"/>
        <w:rPr>
          <w:rFonts w:cs="Arial"/>
        </w:rPr>
      </w:pPr>
      <w:r w:rsidRPr="000D2B24">
        <w:rPr>
          <w:rFonts w:cs="Arial"/>
        </w:rPr>
        <w:t>Vulnerable people lacking the mental capacity to make decisions about their care are expected to benefit from major changes to safeguarding and protections, following a national consultation due to take place in 2026.</w:t>
      </w:r>
    </w:p>
    <w:p w14:paraId="4FC80BFF" w14:textId="77777777" w:rsidR="000D2B24" w:rsidRPr="000D2B24" w:rsidRDefault="000D2B24" w:rsidP="00C01B97">
      <w:pPr>
        <w:numPr>
          <w:ilvl w:val="0"/>
          <w:numId w:val="42"/>
        </w:numPr>
        <w:tabs>
          <w:tab w:val="left" w:pos="1162"/>
        </w:tabs>
        <w:spacing w:after="240"/>
        <w:jc w:val="both"/>
        <w:rPr>
          <w:rFonts w:cs="Arial"/>
        </w:rPr>
      </w:pPr>
      <w:r w:rsidRPr="000D2B24">
        <w:rPr>
          <w:rFonts w:cs="Arial"/>
        </w:rPr>
        <w:t>The implementation of these new safeguards is expected to streamline processes and focus on those most vulnerable.</w:t>
      </w:r>
    </w:p>
    <w:p w14:paraId="1BC55B47" w14:textId="24E87CCC" w:rsidR="000D2B24" w:rsidRDefault="000D2B24" w:rsidP="00C01B97">
      <w:pPr>
        <w:pStyle w:val="Heading"/>
        <w:jc w:val="both"/>
      </w:pPr>
      <w:bookmarkStart w:id="48" w:name="_Toc96074032"/>
      <w:bookmarkStart w:id="49" w:name="_Toc96074033"/>
      <w:bookmarkStart w:id="50" w:name="_Toc96074034"/>
      <w:bookmarkStart w:id="51" w:name="_Toc96074035"/>
      <w:bookmarkStart w:id="52" w:name="_Toc96074036"/>
      <w:bookmarkStart w:id="53" w:name="_Toc96074037"/>
      <w:bookmarkStart w:id="54" w:name="_Toc96074038"/>
      <w:bookmarkStart w:id="55" w:name="_Toc96074039"/>
      <w:bookmarkStart w:id="56" w:name="_Toc96074040"/>
      <w:bookmarkStart w:id="57" w:name="_Toc96074041"/>
      <w:bookmarkStart w:id="58" w:name="_Toc96074042"/>
      <w:bookmarkStart w:id="59" w:name="_Toc95999945"/>
      <w:bookmarkStart w:id="60" w:name="_Toc485141872"/>
      <w:bookmarkStart w:id="61" w:name="_Toc213419747"/>
      <w:bookmarkStart w:id="62" w:name="_Toc445451103"/>
      <w:bookmarkEnd w:id="48"/>
      <w:bookmarkEnd w:id="49"/>
      <w:bookmarkEnd w:id="50"/>
      <w:bookmarkEnd w:id="51"/>
      <w:bookmarkEnd w:id="52"/>
      <w:bookmarkEnd w:id="53"/>
      <w:bookmarkEnd w:id="54"/>
      <w:bookmarkEnd w:id="55"/>
      <w:bookmarkEnd w:id="56"/>
      <w:bookmarkEnd w:id="57"/>
      <w:bookmarkEnd w:id="58"/>
      <w:r w:rsidRPr="000D2B24">
        <w:t>16.</w:t>
      </w:r>
      <w:r w:rsidR="00C01B97">
        <w:tab/>
      </w:r>
      <w:r w:rsidRPr="000D2B24">
        <w:t>Wilful Neglect</w:t>
      </w:r>
      <w:bookmarkEnd w:id="59"/>
      <w:bookmarkEnd w:id="60"/>
      <w:bookmarkEnd w:id="61"/>
      <w:r w:rsidRPr="000D2B24">
        <w:t xml:space="preserve"> </w:t>
      </w:r>
      <w:bookmarkEnd w:id="62"/>
    </w:p>
    <w:p w14:paraId="0A3701C2" w14:textId="77777777" w:rsidR="00C01B97" w:rsidRPr="000D2B24" w:rsidRDefault="00C01B97" w:rsidP="00C01B97">
      <w:pPr>
        <w:jc w:val="both"/>
      </w:pPr>
    </w:p>
    <w:p w14:paraId="7D4B70AE" w14:textId="77777777" w:rsidR="000D2B24" w:rsidRPr="000D2B24" w:rsidRDefault="000D2B24" w:rsidP="00C01B97">
      <w:pPr>
        <w:tabs>
          <w:tab w:val="left" w:pos="1162"/>
        </w:tabs>
        <w:spacing w:after="240"/>
        <w:ind w:left="1160" w:hanging="1160"/>
        <w:jc w:val="both"/>
        <w:rPr>
          <w:rFonts w:cs="Arial"/>
        </w:rPr>
      </w:pPr>
      <w:r w:rsidRPr="000D2B24">
        <w:rPr>
          <w:rFonts w:cs="Arial"/>
        </w:rPr>
        <w:t>16.1</w:t>
      </w:r>
      <w:r w:rsidRPr="000D2B24">
        <w:rPr>
          <w:rFonts w:cs="Arial"/>
        </w:rPr>
        <w:tab/>
        <w:t xml:space="preserve">The MCA 2005 created a criminal offence of wilful neglect or ill treatment of a person who lacks capacity. This is punishable by a fine or a sentence of up to five years imprisonment or both. </w:t>
      </w:r>
    </w:p>
    <w:p w14:paraId="01DD8F02" w14:textId="0323EE58" w:rsidR="000D2B24" w:rsidRPr="000D2B24" w:rsidRDefault="000D2B24" w:rsidP="00C01B97">
      <w:pPr>
        <w:tabs>
          <w:tab w:val="left" w:pos="1162"/>
        </w:tabs>
        <w:spacing w:after="240"/>
        <w:ind w:left="1160" w:hanging="1160"/>
        <w:jc w:val="both"/>
        <w:rPr>
          <w:rFonts w:cs="Arial"/>
        </w:rPr>
      </w:pPr>
      <w:r w:rsidRPr="000D2B24">
        <w:rPr>
          <w:rFonts w:cs="Arial"/>
        </w:rPr>
        <w:t>16.2</w:t>
      </w:r>
      <w:r w:rsidRPr="000D2B24">
        <w:rPr>
          <w:rFonts w:cs="Arial"/>
        </w:rPr>
        <w:tab/>
        <w:t>These offences may apply to anyone caring for a person who lacks capacity. This includes family members, carers, health or social care staff in hospital, care homes and those providing care or support in a person’s home.</w:t>
      </w:r>
    </w:p>
    <w:p w14:paraId="2BC3EA36" w14:textId="77777777" w:rsidR="000D2B24" w:rsidRPr="000D2B24" w:rsidRDefault="000D2B24" w:rsidP="00C01B97">
      <w:pPr>
        <w:tabs>
          <w:tab w:val="left" w:pos="1162"/>
        </w:tabs>
        <w:spacing w:after="240"/>
        <w:ind w:left="1160" w:hanging="1160"/>
        <w:jc w:val="both"/>
        <w:rPr>
          <w:rFonts w:cs="Arial"/>
        </w:rPr>
      </w:pPr>
      <w:r w:rsidRPr="000D2B24">
        <w:rPr>
          <w:rFonts w:cs="Arial"/>
        </w:rPr>
        <w:t>16.3</w:t>
      </w:r>
      <w:r w:rsidRPr="000D2B24">
        <w:rPr>
          <w:rFonts w:cs="Arial"/>
        </w:rPr>
        <w:tab/>
        <w:t xml:space="preserve">The MCA introduced the role of Independent Mental Capacity Advocates (IMCA) and clarified the need to involve them. They are a legal safeguard for people who lack capacity to make important decisions such as where to live or decisions about serious medical treatment when there </w:t>
      </w:r>
      <w:proofErr w:type="gramStart"/>
      <w:r w:rsidRPr="000D2B24">
        <w:rPr>
          <w:rFonts w:cs="Arial"/>
        </w:rPr>
        <w:t>is</w:t>
      </w:r>
      <w:proofErr w:type="gramEnd"/>
      <w:r w:rsidRPr="000D2B24">
        <w:rPr>
          <w:rFonts w:cs="Arial"/>
        </w:rPr>
        <w:t xml:space="preserve"> no family or friends independent of services to represent them.</w:t>
      </w:r>
    </w:p>
    <w:p w14:paraId="15FCF316" w14:textId="1055A9AF" w:rsidR="000D2B24" w:rsidRDefault="000D2B24" w:rsidP="00C01B97">
      <w:pPr>
        <w:pStyle w:val="Heading"/>
        <w:jc w:val="both"/>
      </w:pPr>
      <w:bookmarkStart w:id="63" w:name="_Toc95999946"/>
      <w:bookmarkStart w:id="64" w:name="_Toc96000931"/>
      <w:bookmarkStart w:id="65" w:name="_Toc96074044"/>
      <w:bookmarkStart w:id="66" w:name="_Toc95999947"/>
      <w:bookmarkStart w:id="67" w:name="_Toc96000932"/>
      <w:bookmarkStart w:id="68" w:name="_Toc96074045"/>
      <w:bookmarkStart w:id="69" w:name="_Toc95999948"/>
      <w:bookmarkStart w:id="70" w:name="_Toc96000933"/>
      <w:bookmarkStart w:id="71" w:name="_Toc96074046"/>
      <w:bookmarkStart w:id="72" w:name="_Toc95999949"/>
      <w:bookmarkStart w:id="73" w:name="_Toc96000934"/>
      <w:bookmarkStart w:id="74" w:name="_Toc96074047"/>
      <w:bookmarkStart w:id="75" w:name="_Toc95999950"/>
      <w:bookmarkStart w:id="76" w:name="_Toc354083192"/>
      <w:bookmarkStart w:id="77" w:name="_Toc213419748"/>
      <w:bookmarkEnd w:id="63"/>
      <w:bookmarkEnd w:id="64"/>
      <w:bookmarkEnd w:id="65"/>
      <w:bookmarkEnd w:id="66"/>
      <w:bookmarkEnd w:id="67"/>
      <w:bookmarkEnd w:id="68"/>
      <w:bookmarkEnd w:id="69"/>
      <w:bookmarkEnd w:id="70"/>
      <w:bookmarkEnd w:id="71"/>
      <w:bookmarkEnd w:id="72"/>
      <w:bookmarkEnd w:id="73"/>
      <w:bookmarkEnd w:id="74"/>
      <w:r w:rsidRPr="000D2B24">
        <w:t>17.</w:t>
      </w:r>
      <w:r w:rsidR="000D3DD1">
        <w:tab/>
      </w:r>
      <w:r w:rsidRPr="000D2B24">
        <w:t>Training</w:t>
      </w:r>
      <w:bookmarkEnd w:id="75"/>
      <w:bookmarkEnd w:id="76"/>
      <w:bookmarkEnd w:id="77"/>
    </w:p>
    <w:p w14:paraId="3DF94B1E" w14:textId="77777777" w:rsidR="00C01B97" w:rsidRPr="000D2B24" w:rsidRDefault="00C01B97" w:rsidP="00C01B97">
      <w:pPr>
        <w:jc w:val="both"/>
      </w:pPr>
    </w:p>
    <w:p w14:paraId="240658D4" w14:textId="77777777" w:rsidR="000D2B24" w:rsidRPr="000D2B24" w:rsidRDefault="000D2B24" w:rsidP="00C01B97">
      <w:pPr>
        <w:tabs>
          <w:tab w:val="left" w:pos="1162"/>
        </w:tabs>
        <w:spacing w:after="240"/>
        <w:ind w:left="1160" w:hanging="1160"/>
        <w:jc w:val="both"/>
        <w:rPr>
          <w:rFonts w:cs="Arial"/>
        </w:rPr>
      </w:pPr>
      <w:r w:rsidRPr="000D2B24">
        <w:rPr>
          <w:rFonts w:cs="Arial"/>
        </w:rPr>
        <w:t xml:space="preserve">17.1 </w:t>
      </w:r>
      <w:r w:rsidRPr="000D2B24">
        <w:rPr>
          <w:rFonts w:cs="Arial"/>
        </w:rPr>
        <w:tab/>
        <w:t xml:space="preserve">Staff will complete MCA training in line with the Safeguarding Training Needs Analysis (TNA) </w:t>
      </w:r>
      <w:hyperlink r:id="rId25">
        <w:r w:rsidRPr="000D2B24">
          <w:rPr>
            <w:rStyle w:val="Hyperlink"/>
            <w:rFonts w:cs="Arial"/>
          </w:rPr>
          <w:t>Safeguarding Children and Young People: Roles and Competencies for Healthcare Staff | Royal College of Nursing (rcn.org.uk)</w:t>
        </w:r>
      </w:hyperlink>
    </w:p>
    <w:p w14:paraId="35B3D04E" w14:textId="77777777" w:rsidR="000D2B24" w:rsidRPr="000D2B24" w:rsidRDefault="000D2B24" w:rsidP="00C01B97">
      <w:pPr>
        <w:tabs>
          <w:tab w:val="left" w:pos="1162"/>
        </w:tabs>
        <w:spacing w:after="240"/>
        <w:ind w:left="1160" w:hanging="1160"/>
        <w:jc w:val="both"/>
        <w:rPr>
          <w:rFonts w:cs="Arial"/>
        </w:rPr>
      </w:pPr>
      <w:r w:rsidRPr="000D2B24">
        <w:rPr>
          <w:rFonts w:cs="Arial"/>
        </w:rPr>
        <w:t>17.2</w:t>
      </w:r>
      <w:r w:rsidRPr="000D2B24">
        <w:rPr>
          <w:rFonts w:cs="Arial"/>
        </w:rPr>
        <w:tab/>
        <w:t>Staff are required to undertake training commensurate to their roles and are responsible for ensuring that their training is up to date and completed.</w:t>
      </w:r>
    </w:p>
    <w:p w14:paraId="32BC3C12" w14:textId="0BBC764A" w:rsidR="000D2B24" w:rsidRDefault="000D2B24" w:rsidP="00C01B97">
      <w:pPr>
        <w:pStyle w:val="Heading"/>
        <w:jc w:val="both"/>
      </w:pPr>
      <w:bookmarkStart w:id="78" w:name="_Toc95999951"/>
      <w:bookmarkStart w:id="79" w:name="_Toc1609381285"/>
      <w:bookmarkStart w:id="80" w:name="_Toc213419749"/>
      <w:r w:rsidRPr="000D2B24">
        <w:t>18.</w:t>
      </w:r>
      <w:r w:rsidR="00C01B97">
        <w:tab/>
      </w:r>
      <w:r w:rsidRPr="000D2B24">
        <w:t>Monitoring</w:t>
      </w:r>
      <w:bookmarkEnd w:id="78"/>
      <w:bookmarkEnd w:id="79"/>
      <w:bookmarkEnd w:id="80"/>
    </w:p>
    <w:p w14:paraId="28094E94" w14:textId="77777777" w:rsidR="00C01B97" w:rsidRPr="000D2B24" w:rsidRDefault="00C01B97" w:rsidP="00C01B97">
      <w:pPr>
        <w:jc w:val="both"/>
      </w:pPr>
    </w:p>
    <w:p w14:paraId="7A595A2C" w14:textId="6C51A91E" w:rsidR="000D2B24" w:rsidRPr="000D2B24" w:rsidRDefault="000D2B24" w:rsidP="00C01B97">
      <w:pPr>
        <w:ind w:left="1160" w:hanging="1160"/>
        <w:jc w:val="both"/>
      </w:pPr>
      <w:r w:rsidRPr="000D2B24">
        <w:t xml:space="preserve">18.1 </w:t>
      </w:r>
      <w:r w:rsidRPr="000D2B24">
        <w:tab/>
      </w:r>
      <w:r w:rsidR="00C01B97">
        <w:tab/>
      </w:r>
      <w:r w:rsidRPr="000D2B24">
        <w:t>This policy will be monitored by the Safeguarding Sub-Group, and monitoring may include:</w:t>
      </w:r>
    </w:p>
    <w:p w14:paraId="50E54FCE" w14:textId="77777777" w:rsidR="000D2B24" w:rsidRPr="000D2B24" w:rsidRDefault="000D2B24" w:rsidP="00C01B97">
      <w:pPr>
        <w:numPr>
          <w:ilvl w:val="0"/>
          <w:numId w:val="39"/>
        </w:numPr>
        <w:tabs>
          <w:tab w:val="left" w:pos="1162"/>
        </w:tabs>
        <w:spacing w:after="240"/>
        <w:jc w:val="both"/>
        <w:rPr>
          <w:rFonts w:cs="Arial"/>
        </w:rPr>
      </w:pPr>
      <w:r w:rsidRPr="000D2B24">
        <w:rPr>
          <w:rFonts w:cs="Arial"/>
        </w:rPr>
        <w:t>Review of training records</w:t>
      </w:r>
    </w:p>
    <w:p w14:paraId="08337B90" w14:textId="77777777" w:rsidR="000D2B24" w:rsidRPr="000D2B24" w:rsidRDefault="000D2B24" w:rsidP="00C01B97">
      <w:pPr>
        <w:numPr>
          <w:ilvl w:val="0"/>
          <w:numId w:val="39"/>
        </w:numPr>
        <w:tabs>
          <w:tab w:val="left" w:pos="1162"/>
        </w:tabs>
        <w:spacing w:after="240"/>
        <w:jc w:val="both"/>
        <w:rPr>
          <w:rFonts w:cs="Arial"/>
        </w:rPr>
      </w:pPr>
      <w:r w:rsidRPr="000D2B24">
        <w:rPr>
          <w:rFonts w:cs="Arial"/>
        </w:rPr>
        <w:t>Staff surveys and knowledge review</w:t>
      </w:r>
    </w:p>
    <w:p w14:paraId="3A18021A" w14:textId="77777777" w:rsidR="000D2B24" w:rsidRPr="000D2B24" w:rsidRDefault="000D2B24" w:rsidP="00C01B97">
      <w:pPr>
        <w:numPr>
          <w:ilvl w:val="0"/>
          <w:numId w:val="39"/>
        </w:numPr>
        <w:tabs>
          <w:tab w:val="left" w:pos="1162"/>
        </w:tabs>
        <w:spacing w:after="240"/>
        <w:jc w:val="both"/>
        <w:rPr>
          <w:rFonts w:cs="Arial"/>
          <w:b/>
          <w:bCs/>
        </w:rPr>
      </w:pPr>
      <w:r w:rsidRPr="000D2B24">
        <w:rPr>
          <w:rFonts w:cs="Arial"/>
        </w:rPr>
        <w:t>MCA training compliance, figures and details reported to Learning and development.</w:t>
      </w:r>
    </w:p>
    <w:p w14:paraId="46158187" w14:textId="5C32C46F" w:rsidR="000D2B24" w:rsidRPr="000D2B24" w:rsidRDefault="000D2B24" w:rsidP="00C01B97">
      <w:pPr>
        <w:pStyle w:val="Heading"/>
        <w:jc w:val="both"/>
      </w:pPr>
      <w:bookmarkStart w:id="81" w:name="_Toc88478673"/>
      <w:bookmarkStart w:id="82" w:name="_Toc805262992"/>
      <w:bookmarkStart w:id="83" w:name="_Toc213419750"/>
      <w:r w:rsidRPr="000D2B24">
        <w:t>19.</w:t>
      </w:r>
      <w:r w:rsidR="00C01B97">
        <w:tab/>
      </w:r>
      <w:r w:rsidRPr="000D2B24">
        <w:t>Financial Checkpoint</w:t>
      </w:r>
      <w:bookmarkEnd w:id="81"/>
      <w:bookmarkEnd w:id="82"/>
      <w:bookmarkEnd w:id="83"/>
    </w:p>
    <w:p w14:paraId="4216E8F7" w14:textId="77777777" w:rsidR="000D2B24" w:rsidRPr="000D2B24" w:rsidRDefault="000D2B24" w:rsidP="00C01B97">
      <w:pPr>
        <w:jc w:val="both"/>
      </w:pPr>
    </w:p>
    <w:p w14:paraId="03F42C2B" w14:textId="77777777" w:rsidR="000D2B24" w:rsidRPr="000D2B24" w:rsidRDefault="000D2B24" w:rsidP="00C01B97">
      <w:pPr>
        <w:tabs>
          <w:tab w:val="left" w:pos="1162"/>
        </w:tabs>
        <w:spacing w:after="240"/>
        <w:ind w:left="1160" w:hanging="1160"/>
        <w:jc w:val="both"/>
        <w:rPr>
          <w:rFonts w:cs="Arial"/>
        </w:rPr>
      </w:pPr>
      <w:r w:rsidRPr="000D2B24">
        <w:rPr>
          <w:rFonts w:cs="Arial"/>
        </w:rPr>
        <w:t xml:space="preserve">19.1 </w:t>
      </w:r>
      <w:r w:rsidRPr="000D2B24">
        <w:rPr>
          <w:rFonts w:cs="Arial"/>
        </w:rPr>
        <w:tab/>
        <w:t>To ensure that any financial implications of changes in policy or procedure are considered in advance of document approval, document authors are required to seek approval from the Finance Team before submitting their document for final approval.</w:t>
      </w:r>
    </w:p>
    <w:p w14:paraId="7A653CE2" w14:textId="77777777" w:rsidR="000D2B24" w:rsidRPr="000D2B24" w:rsidRDefault="000D2B24" w:rsidP="00C01B97">
      <w:pPr>
        <w:tabs>
          <w:tab w:val="left" w:pos="1162"/>
        </w:tabs>
        <w:spacing w:after="240"/>
        <w:ind w:left="1160" w:hanging="1160"/>
        <w:jc w:val="both"/>
        <w:rPr>
          <w:rFonts w:cs="Arial"/>
        </w:rPr>
      </w:pPr>
      <w:r w:rsidRPr="000D2B24">
        <w:rPr>
          <w:rFonts w:cs="Arial"/>
        </w:rPr>
        <w:t>19.2</w:t>
      </w:r>
      <w:r w:rsidRPr="000D2B24">
        <w:rPr>
          <w:rFonts w:cs="Arial"/>
        </w:rPr>
        <w:tab/>
        <w:t>This document has been confirmed by Finance to have no unbudgeted financial implications.</w:t>
      </w:r>
    </w:p>
    <w:p w14:paraId="18DD994C" w14:textId="0A9A141F" w:rsidR="000D2B24" w:rsidRDefault="000D2B24" w:rsidP="00C01B97">
      <w:pPr>
        <w:pStyle w:val="Heading"/>
      </w:pPr>
      <w:bookmarkStart w:id="84" w:name="_Toc88478674"/>
      <w:bookmarkStart w:id="85" w:name="_Toc662684297"/>
      <w:bookmarkStart w:id="86" w:name="_Toc213419751"/>
      <w:r w:rsidRPr="000D2B24">
        <w:t>20.</w:t>
      </w:r>
      <w:r w:rsidR="00C01B97">
        <w:tab/>
      </w:r>
      <w:r w:rsidRPr="000D2B24">
        <w:t>Equality Analysis</w:t>
      </w:r>
      <w:bookmarkEnd w:id="84"/>
      <w:bookmarkEnd w:id="85"/>
      <w:bookmarkEnd w:id="86"/>
    </w:p>
    <w:p w14:paraId="00E54BA0" w14:textId="77777777" w:rsidR="00C01B97" w:rsidRPr="000D2B24" w:rsidRDefault="00C01B97" w:rsidP="00C01B97"/>
    <w:p w14:paraId="505CF4EF" w14:textId="4AEA3680" w:rsidR="000D2B24" w:rsidRPr="000D2B24" w:rsidRDefault="000D2B24" w:rsidP="00C01B97">
      <w:pPr>
        <w:tabs>
          <w:tab w:val="left" w:pos="1162"/>
        </w:tabs>
        <w:spacing w:after="240"/>
        <w:ind w:left="1160" w:hanging="1160"/>
        <w:jc w:val="both"/>
        <w:rPr>
          <w:rFonts w:cs="Arial"/>
        </w:rPr>
      </w:pPr>
      <w:r w:rsidRPr="000D2B24">
        <w:rPr>
          <w:rFonts w:cs="Arial"/>
        </w:rPr>
        <w:t xml:space="preserve">20.1 </w:t>
      </w:r>
      <w:r w:rsidRPr="000D2B24">
        <w:rPr>
          <w:rFonts w:cs="Arial"/>
        </w:rPr>
        <w:tab/>
        <w:t xml:space="preserve">The Trust believes in fairness and equality, and values diversity in its </w:t>
      </w:r>
      <w:proofErr w:type="gramStart"/>
      <w:r w:rsidRPr="000D2B24">
        <w:rPr>
          <w:rFonts w:cs="Arial"/>
        </w:rPr>
        <w:t>role  as</w:t>
      </w:r>
      <w:proofErr w:type="gramEnd"/>
      <w:r w:rsidRPr="000D2B24">
        <w:rPr>
          <w:rFonts w:cs="Arial"/>
        </w:rPr>
        <w:t xml:space="preserve"> both a provider of services and as an employer. The Trust aims to provide accessible services that respect the needs of each individual and exclude no-one. It is committed to comply with the Human Rights Act and to meeting the Equality Act 2010, which identifies the following nine protected characteristics: Age, Disability, Race, Religion and Belief, Gender Reassignment, Sexual Orientation, Sex, Marriage and Civil Partnership and Pregnancy and Maternity. </w:t>
      </w:r>
    </w:p>
    <w:p w14:paraId="192D6119" w14:textId="77777777" w:rsidR="000D2B24" w:rsidRPr="000D2B24" w:rsidRDefault="000D2B24" w:rsidP="00C01B97">
      <w:pPr>
        <w:tabs>
          <w:tab w:val="left" w:pos="1162"/>
        </w:tabs>
        <w:spacing w:after="240"/>
        <w:ind w:left="1160" w:hanging="1160"/>
        <w:jc w:val="both"/>
        <w:rPr>
          <w:rFonts w:cs="Arial"/>
        </w:rPr>
      </w:pPr>
      <w:r w:rsidRPr="000D2B24">
        <w:rPr>
          <w:rFonts w:cs="Arial"/>
        </w:rPr>
        <w:t xml:space="preserve">20.2 </w:t>
      </w:r>
      <w:r w:rsidRPr="000D2B24">
        <w:rPr>
          <w:rFonts w:cs="Arial"/>
        </w:rPr>
        <w:tab/>
        <w:t>Compliance with the Public Sector Equality Duty: If a contractor carries out functions of a public nature, then for the duration of the contract, the contractor or supplier would itself be considered a public authority and have the duty to comply with the equalities duties when carrying out those functions.</w:t>
      </w:r>
    </w:p>
    <w:p w14:paraId="7CF2C19D" w14:textId="02AD1450" w:rsidR="000D2B24" w:rsidRPr="000D2B24" w:rsidRDefault="000D2B24" w:rsidP="00C01B97">
      <w:pPr>
        <w:pStyle w:val="Heading"/>
      </w:pPr>
      <w:bookmarkStart w:id="87" w:name="_Toc95999952"/>
      <w:bookmarkStart w:id="88" w:name="_Toc1831648385"/>
      <w:bookmarkStart w:id="89" w:name="_Toc213419752"/>
      <w:r w:rsidRPr="000D2B24">
        <w:t>21.</w:t>
      </w:r>
      <w:r w:rsidR="00C01B97">
        <w:tab/>
      </w:r>
      <w:r w:rsidRPr="000D2B24">
        <w:t xml:space="preserve">Associated </w:t>
      </w:r>
      <w:bookmarkEnd w:id="87"/>
      <w:r w:rsidRPr="000D2B24">
        <w:t>documentation.</w:t>
      </w:r>
      <w:bookmarkEnd w:id="88"/>
      <w:bookmarkEnd w:id="89"/>
      <w:r w:rsidRPr="000D2B24">
        <w:t xml:space="preserve"> </w:t>
      </w:r>
    </w:p>
    <w:p w14:paraId="07FA9375" w14:textId="77777777" w:rsidR="000D2B24" w:rsidRPr="000D2B24" w:rsidRDefault="000D2B24" w:rsidP="000D2B24">
      <w:pPr>
        <w:tabs>
          <w:tab w:val="left" w:pos="1162"/>
        </w:tabs>
        <w:spacing w:after="240"/>
        <w:rPr>
          <w:rFonts w:cs="Arial"/>
        </w:rPr>
      </w:pPr>
    </w:p>
    <w:p w14:paraId="32F7A6E1" w14:textId="77777777" w:rsidR="000D2B24" w:rsidRPr="000D2B24" w:rsidRDefault="000D2B24" w:rsidP="000D2B24">
      <w:pPr>
        <w:tabs>
          <w:tab w:val="left" w:pos="1162"/>
        </w:tabs>
        <w:spacing w:after="240"/>
        <w:rPr>
          <w:rFonts w:cs="Arial"/>
        </w:rPr>
      </w:pPr>
      <w:r w:rsidRPr="000D2B24">
        <w:rPr>
          <w:rFonts w:cs="Arial"/>
        </w:rPr>
        <w:t>21.1</w:t>
      </w:r>
      <w:r w:rsidRPr="000D2B24">
        <w:rPr>
          <w:rFonts w:cs="Arial"/>
        </w:rPr>
        <w:tab/>
        <w:t xml:space="preserve">Safeguarding Policy and Procedures for Children, Young People and     </w:t>
      </w:r>
      <w:r w:rsidRPr="000D2B24">
        <w:rPr>
          <w:rFonts w:cs="Arial"/>
        </w:rPr>
        <w:tab/>
        <w:t xml:space="preserve">Adults </w:t>
      </w:r>
    </w:p>
    <w:p w14:paraId="61C9C221" w14:textId="727751EC" w:rsidR="000D2B24" w:rsidRPr="000D2B24" w:rsidRDefault="000D2B24" w:rsidP="00C01B97">
      <w:pPr>
        <w:tabs>
          <w:tab w:val="left" w:pos="1162"/>
        </w:tabs>
        <w:spacing w:after="240"/>
        <w:ind w:left="1162"/>
        <w:rPr>
          <w:rFonts w:cs="Arial"/>
        </w:rPr>
      </w:pPr>
      <w:hyperlink r:id="rId26">
        <w:r w:rsidRPr="000D2B24">
          <w:rPr>
            <w:rStyle w:val="Hyperlink"/>
            <w:rFonts w:cs="Arial"/>
          </w:rPr>
          <w:t>Safeguarding Policy and Procedures for Children, Young People and Adults (sharepoint.com)</w:t>
        </w:r>
      </w:hyperlink>
    </w:p>
    <w:p w14:paraId="56FA1762" w14:textId="628E83FC" w:rsidR="00C01B97" w:rsidRPr="00C01B97" w:rsidRDefault="000D2B24" w:rsidP="00C01B97">
      <w:pPr>
        <w:tabs>
          <w:tab w:val="left" w:pos="1162"/>
        </w:tabs>
        <w:spacing w:after="240"/>
        <w:jc w:val="both"/>
      </w:pPr>
      <w:r w:rsidRPr="000D2B24">
        <w:rPr>
          <w:rFonts w:cs="Arial"/>
        </w:rPr>
        <w:t xml:space="preserve">21.2          End of Life Care Policy - </w:t>
      </w:r>
      <w:hyperlink r:id="rId27">
        <w:r w:rsidRPr="000D2B24">
          <w:rPr>
            <w:rStyle w:val="Hyperlink"/>
            <w:rFonts w:cs="Arial"/>
          </w:rPr>
          <w:t>End of Life Care Policy</w:t>
        </w:r>
      </w:hyperlink>
    </w:p>
    <w:p w14:paraId="1C9F19CE" w14:textId="6D87C08D" w:rsidR="000D2B24" w:rsidRDefault="000D2B24" w:rsidP="00C01B97">
      <w:pPr>
        <w:pStyle w:val="Heading"/>
      </w:pPr>
      <w:bookmarkStart w:id="90" w:name="_Toc96074053"/>
      <w:bookmarkStart w:id="91" w:name="_Toc96074054"/>
      <w:bookmarkStart w:id="92" w:name="_Toc96074055"/>
      <w:bookmarkStart w:id="93" w:name="_Toc96074056"/>
      <w:bookmarkStart w:id="94" w:name="_Toc95999953"/>
      <w:bookmarkStart w:id="95" w:name="_Toc395885416"/>
      <w:bookmarkStart w:id="96" w:name="_Toc213419753"/>
      <w:bookmarkEnd w:id="90"/>
      <w:bookmarkEnd w:id="91"/>
      <w:bookmarkEnd w:id="92"/>
      <w:bookmarkEnd w:id="93"/>
      <w:r w:rsidRPr="000D2B24">
        <w:t>22.</w:t>
      </w:r>
      <w:r w:rsidR="00C01B97">
        <w:tab/>
      </w:r>
      <w:r w:rsidRPr="000D2B24">
        <w:t>References</w:t>
      </w:r>
      <w:bookmarkEnd w:id="94"/>
      <w:bookmarkEnd w:id="95"/>
      <w:bookmarkEnd w:id="96"/>
    </w:p>
    <w:p w14:paraId="0CFDE27F" w14:textId="77777777" w:rsidR="00C01B97" w:rsidRPr="000D2B24" w:rsidRDefault="00C01B97" w:rsidP="00C01B97"/>
    <w:p w14:paraId="1EADC283" w14:textId="77777777" w:rsidR="000D2B24" w:rsidRPr="000D2B24" w:rsidRDefault="000D2B24" w:rsidP="000D2B24">
      <w:pPr>
        <w:tabs>
          <w:tab w:val="left" w:pos="1162"/>
        </w:tabs>
        <w:spacing w:after="240"/>
        <w:rPr>
          <w:rFonts w:cs="Arial"/>
        </w:rPr>
      </w:pPr>
      <w:r w:rsidRPr="000D2B24">
        <w:rPr>
          <w:rFonts w:cs="Arial"/>
        </w:rPr>
        <w:t xml:space="preserve">22.1           Mental Capacity Act (2005) </w:t>
      </w:r>
      <w:hyperlink r:id="rId28">
        <w:r w:rsidRPr="000D2B24">
          <w:rPr>
            <w:rStyle w:val="Hyperlink"/>
            <w:rFonts w:cs="Arial"/>
          </w:rPr>
          <w:t>Mental Capacity Act 2005 (legislation.gov.uk)</w:t>
        </w:r>
      </w:hyperlink>
    </w:p>
    <w:p w14:paraId="633B20FF" w14:textId="77777777" w:rsidR="000D2B24" w:rsidRPr="000D2B24" w:rsidRDefault="000D2B24" w:rsidP="000D2B24">
      <w:pPr>
        <w:tabs>
          <w:tab w:val="left" w:pos="1162"/>
        </w:tabs>
        <w:spacing w:after="240"/>
        <w:rPr>
          <w:rFonts w:cs="Arial"/>
          <w:u w:val="single"/>
        </w:rPr>
      </w:pPr>
      <w:r w:rsidRPr="000D2B24">
        <w:rPr>
          <w:rFonts w:cs="Arial"/>
        </w:rPr>
        <w:t xml:space="preserve">22.2           MCA: Code of Practice (2007) </w:t>
      </w:r>
    </w:p>
    <w:p w14:paraId="6E6DB9C4" w14:textId="1BE94E87" w:rsidR="000D2B24" w:rsidRPr="000D2B24" w:rsidRDefault="004824CD" w:rsidP="000D2B24">
      <w:pPr>
        <w:tabs>
          <w:tab w:val="left" w:pos="1162"/>
        </w:tabs>
        <w:spacing w:after="240"/>
        <w:rPr>
          <w:rFonts w:cs="Arial"/>
          <w:u w:val="single"/>
        </w:rPr>
      </w:pPr>
      <w:r>
        <w:rPr>
          <w:rFonts w:cs="Arial"/>
        </w:rPr>
        <w:tab/>
      </w:r>
      <w:hyperlink r:id="rId29">
        <w:r w:rsidR="000D2B24" w:rsidRPr="000D2B24">
          <w:rPr>
            <w:rStyle w:val="Hyperlink"/>
            <w:rFonts w:cs="Arial"/>
          </w:rPr>
          <w:t>Mental Capacity Act Code of Practice - GOV.UK(www.gov.uk)</w:t>
        </w:r>
      </w:hyperlink>
    </w:p>
    <w:p w14:paraId="7C5F7940" w14:textId="77777777" w:rsidR="000D2B24" w:rsidRPr="000D2B24" w:rsidRDefault="000D2B24" w:rsidP="000D2B24">
      <w:pPr>
        <w:tabs>
          <w:tab w:val="left" w:pos="1162"/>
        </w:tabs>
        <w:spacing w:after="240"/>
        <w:rPr>
          <w:rFonts w:cs="Arial"/>
        </w:rPr>
      </w:pPr>
      <w:r w:rsidRPr="000D2B24">
        <w:rPr>
          <w:rFonts w:cs="Arial"/>
        </w:rPr>
        <w:t xml:space="preserve">22.3          Human Rights Act </w:t>
      </w:r>
      <w:hyperlink r:id="rId30">
        <w:r w:rsidRPr="000D2B24">
          <w:rPr>
            <w:rStyle w:val="Hyperlink"/>
            <w:rFonts w:cs="Arial"/>
          </w:rPr>
          <w:t>Human Rights Act 1998 (legislation.gov.uk)</w:t>
        </w:r>
      </w:hyperlink>
    </w:p>
    <w:p w14:paraId="3897B4EA" w14:textId="77777777" w:rsidR="000D2B24" w:rsidRPr="000D2B24" w:rsidRDefault="000D2B24" w:rsidP="000D2B24">
      <w:pPr>
        <w:tabs>
          <w:tab w:val="left" w:pos="1162"/>
        </w:tabs>
        <w:spacing w:after="240"/>
        <w:rPr>
          <w:rFonts w:cs="Arial"/>
        </w:rPr>
      </w:pPr>
      <w:r w:rsidRPr="000D2B24">
        <w:rPr>
          <w:rFonts w:cs="Arial"/>
        </w:rPr>
        <w:t xml:space="preserve">22.4          Care Act 2014 </w:t>
      </w:r>
      <w:hyperlink r:id="rId31">
        <w:r w:rsidRPr="000D2B24">
          <w:rPr>
            <w:rStyle w:val="Hyperlink"/>
            <w:rFonts w:cs="Arial"/>
          </w:rPr>
          <w:t>Care Act 2014 (legislation.gov.uk)</w:t>
        </w:r>
      </w:hyperlink>
    </w:p>
    <w:p w14:paraId="53576C3F" w14:textId="77777777" w:rsidR="000D2B24" w:rsidRPr="000D2B24" w:rsidRDefault="000D2B24" w:rsidP="000D2B24">
      <w:pPr>
        <w:tabs>
          <w:tab w:val="left" w:pos="1162"/>
        </w:tabs>
        <w:spacing w:after="240"/>
        <w:rPr>
          <w:rFonts w:cs="Arial"/>
        </w:rPr>
      </w:pPr>
      <w:r w:rsidRPr="000D2B24">
        <w:rPr>
          <w:rFonts w:cs="Arial"/>
        </w:rPr>
        <w:t xml:space="preserve">22.5          Safeguarding vulnerable groups Act 2006 </w:t>
      </w:r>
    </w:p>
    <w:p w14:paraId="5BE07E08" w14:textId="00BD7CD6" w:rsidR="000D2B24" w:rsidRPr="000D2B24" w:rsidRDefault="004824CD" w:rsidP="000D2B24">
      <w:pPr>
        <w:tabs>
          <w:tab w:val="left" w:pos="1162"/>
        </w:tabs>
        <w:spacing w:after="240"/>
        <w:rPr>
          <w:rFonts w:cs="Arial"/>
        </w:rPr>
      </w:pPr>
      <w:r>
        <w:tab/>
      </w:r>
      <w:hyperlink r:id="rId32">
        <w:r w:rsidR="000D2B24" w:rsidRPr="000D2B24">
          <w:rPr>
            <w:rStyle w:val="Hyperlink"/>
            <w:rFonts w:cs="Arial"/>
          </w:rPr>
          <w:t>Safeguarding Vulnerable Groups Act 2006 (legislation.gov.uk)</w:t>
        </w:r>
      </w:hyperlink>
    </w:p>
    <w:p w14:paraId="6B73AB98" w14:textId="294615C2" w:rsidR="000D2B24" w:rsidRPr="000D2B24" w:rsidRDefault="000D2B24" w:rsidP="000D2B24">
      <w:pPr>
        <w:tabs>
          <w:tab w:val="left" w:pos="1162"/>
        </w:tabs>
        <w:spacing w:after="240"/>
        <w:rPr>
          <w:rFonts w:cs="Arial"/>
          <w:u w:val="single"/>
        </w:rPr>
      </w:pPr>
      <w:r w:rsidRPr="000D2B24">
        <w:rPr>
          <w:rFonts w:cs="Arial"/>
        </w:rPr>
        <w:t>22.6</w:t>
      </w:r>
      <w:r w:rsidR="004824CD">
        <w:rPr>
          <w:rFonts w:cs="Arial"/>
        </w:rPr>
        <w:tab/>
      </w:r>
      <w:hyperlink r:id="rId33">
        <w:r w:rsidRPr="000D2B24">
          <w:rPr>
            <w:rStyle w:val="Hyperlink"/>
            <w:rFonts w:cs="Arial"/>
          </w:rPr>
          <w:t>Liberty Protection Safeguards: what they are - GOV.UK (www.gov.uk)</w:t>
        </w:r>
      </w:hyperlink>
    </w:p>
    <w:p w14:paraId="1C358BC0" w14:textId="77777777" w:rsidR="000D2B24" w:rsidRPr="000D2B24" w:rsidRDefault="000D2B24" w:rsidP="000D2B24">
      <w:pPr>
        <w:tabs>
          <w:tab w:val="left" w:pos="1162"/>
        </w:tabs>
        <w:spacing w:after="240"/>
        <w:rPr>
          <w:rFonts w:cs="Arial"/>
          <w:u w:val="single"/>
        </w:rPr>
      </w:pPr>
      <w:r w:rsidRPr="000D2B24">
        <w:rPr>
          <w:rFonts w:cs="Arial"/>
        </w:rPr>
        <w:t xml:space="preserve">22.7          </w:t>
      </w:r>
      <w:hyperlink r:id="rId34">
        <w:r w:rsidRPr="000D2B24">
          <w:rPr>
            <w:rStyle w:val="Hyperlink"/>
            <w:rFonts w:cs="Arial"/>
          </w:rPr>
          <w:t>Safeguarding | Topic | NICE</w:t>
        </w:r>
      </w:hyperlink>
    </w:p>
    <w:p w14:paraId="1D76612D" w14:textId="75D3ED85" w:rsidR="000D2B24" w:rsidRDefault="00C01B97" w:rsidP="00C01B97">
      <w:pPr>
        <w:pStyle w:val="Heading"/>
      </w:pPr>
      <w:bookmarkStart w:id="97" w:name="_Toc213419754"/>
      <w:r>
        <w:t>23.</w:t>
      </w:r>
      <w:r w:rsidR="000D3DD1">
        <w:tab/>
      </w:r>
      <w:r w:rsidR="007C1125">
        <w:t>Appendices</w:t>
      </w:r>
      <w:bookmarkEnd w:id="97"/>
      <w:r w:rsidR="007C1125">
        <w:t xml:space="preserve"> </w:t>
      </w:r>
    </w:p>
    <w:p w14:paraId="6E372DEE" w14:textId="77777777" w:rsidR="004824CD" w:rsidRPr="000D2B24" w:rsidRDefault="004824CD" w:rsidP="004824CD"/>
    <w:p w14:paraId="3A52692C" w14:textId="03D4739E" w:rsidR="000D2B24" w:rsidRPr="000D2B24" w:rsidRDefault="004824CD" w:rsidP="000D2B24">
      <w:pPr>
        <w:tabs>
          <w:tab w:val="left" w:pos="1162"/>
        </w:tabs>
        <w:spacing w:after="240"/>
        <w:rPr>
          <w:rFonts w:cs="Arial"/>
          <w:b/>
        </w:rPr>
      </w:pPr>
      <w:bookmarkStart w:id="98" w:name="_Toc95999954"/>
      <w:bookmarkStart w:id="99" w:name="_Toc337473121"/>
      <w:r w:rsidRPr="004824CD">
        <w:rPr>
          <w:rFonts w:cs="Arial"/>
          <w:bCs/>
        </w:rPr>
        <w:t xml:space="preserve">23.1 </w:t>
      </w:r>
      <w:r>
        <w:rPr>
          <w:rFonts w:cs="Arial"/>
          <w:b/>
        </w:rPr>
        <w:tab/>
      </w:r>
      <w:r w:rsidR="000D2B24" w:rsidRPr="000D2B24">
        <w:rPr>
          <w:rFonts w:cs="Arial"/>
          <w:b/>
        </w:rPr>
        <w:t>Appendix A</w:t>
      </w:r>
      <w:bookmarkEnd w:id="98"/>
      <w:bookmarkEnd w:id="99"/>
    </w:p>
    <w:p w14:paraId="06997DF3" w14:textId="08643165" w:rsidR="000D2B24" w:rsidRPr="000D2B24" w:rsidRDefault="004824CD" w:rsidP="000D2B24">
      <w:pPr>
        <w:tabs>
          <w:tab w:val="left" w:pos="1162"/>
        </w:tabs>
        <w:spacing w:after="240"/>
        <w:rPr>
          <w:rFonts w:cs="Arial"/>
          <w:b/>
        </w:rPr>
      </w:pPr>
      <w:r>
        <w:rPr>
          <w:rFonts w:cs="Arial"/>
          <w:b/>
        </w:rPr>
        <w:tab/>
      </w:r>
      <w:r w:rsidR="000D2B24" w:rsidRPr="000D2B24">
        <w:rPr>
          <w:rFonts w:cs="Arial"/>
          <w:b/>
        </w:rPr>
        <w:t xml:space="preserve">MCA Assessment form </w:t>
      </w:r>
    </w:p>
    <w:p w14:paraId="49819943" w14:textId="06C79DA0" w:rsidR="000D2B24" w:rsidRPr="000D2B24" w:rsidRDefault="004824CD" w:rsidP="000D2B24">
      <w:pPr>
        <w:tabs>
          <w:tab w:val="left" w:pos="1162"/>
        </w:tabs>
        <w:spacing w:after="240"/>
        <w:rPr>
          <w:rFonts w:cs="Arial"/>
          <w:b/>
        </w:rPr>
      </w:pPr>
      <w:r>
        <w:tab/>
      </w:r>
      <w:hyperlink r:id="rId35" w:history="1">
        <w:r w:rsidR="000D2B24" w:rsidRPr="000D2B24">
          <w:rPr>
            <w:rStyle w:val="Hyperlink"/>
            <w:rFonts w:cs="Arial"/>
          </w:rPr>
          <w:t>Mental Capacity Assessment Form.pdf</w:t>
        </w:r>
      </w:hyperlink>
    </w:p>
    <w:p w14:paraId="61F30267" w14:textId="24C3FAD1" w:rsidR="000D2B24" w:rsidRPr="000D2B24" w:rsidRDefault="004824CD" w:rsidP="000D2B24">
      <w:pPr>
        <w:tabs>
          <w:tab w:val="left" w:pos="1162"/>
        </w:tabs>
        <w:spacing w:after="240"/>
        <w:rPr>
          <w:rFonts w:cs="Arial"/>
          <w:b/>
        </w:rPr>
      </w:pPr>
      <w:r w:rsidRPr="004824CD">
        <w:rPr>
          <w:rFonts w:cs="Arial"/>
          <w:bCs/>
        </w:rPr>
        <w:t>23.2</w:t>
      </w:r>
      <w:bookmarkStart w:id="100" w:name="_Toc95999955"/>
      <w:bookmarkStart w:id="101" w:name="_Toc1869909594"/>
      <w:r>
        <w:rPr>
          <w:rFonts w:cs="Arial"/>
          <w:b/>
        </w:rPr>
        <w:tab/>
      </w:r>
      <w:r w:rsidR="000D2B24" w:rsidRPr="000D2B24">
        <w:rPr>
          <w:rFonts w:cs="Arial"/>
          <w:b/>
        </w:rPr>
        <w:t>Appendix B</w:t>
      </w:r>
      <w:bookmarkEnd w:id="100"/>
      <w:bookmarkEnd w:id="101"/>
    </w:p>
    <w:p w14:paraId="42B00774" w14:textId="0D79F873" w:rsidR="000D2B24" w:rsidRPr="000D2B24" w:rsidRDefault="004824CD" w:rsidP="000D2B24">
      <w:pPr>
        <w:tabs>
          <w:tab w:val="left" w:pos="1162"/>
        </w:tabs>
        <w:spacing w:after="240"/>
        <w:rPr>
          <w:rFonts w:cs="Arial"/>
          <w:b/>
        </w:rPr>
      </w:pPr>
      <w:r>
        <w:rPr>
          <w:rFonts w:cs="Arial"/>
          <w:b/>
        </w:rPr>
        <w:tab/>
      </w:r>
      <w:r w:rsidR="000D2B24" w:rsidRPr="000D2B24">
        <w:rPr>
          <w:rFonts w:cs="Arial"/>
          <w:b/>
        </w:rPr>
        <w:t xml:space="preserve">BI assessment form </w:t>
      </w:r>
    </w:p>
    <w:p w14:paraId="761AC567" w14:textId="1B3D030F" w:rsidR="000D2B24" w:rsidRPr="000D2B24" w:rsidRDefault="004824CD" w:rsidP="000D2B24">
      <w:pPr>
        <w:tabs>
          <w:tab w:val="left" w:pos="1162"/>
        </w:tabs>
        <w:spacing w:after="240"/>
        <w:rPr>
          <w:rFonts w:cs="Arial"/>
          <w:b/>
        </w:rPr>
      </w:pPr>
      <w:r>
        <w:tab/>
      </w:r>
      <w:hyperlink r:id="rId36" w:history="1">
        <w:r w:rsidR="000D2B24" w:rsidRPr="000D2B24">
          <w:rPr>
            <w:rStyle w:val="Hyperlink"/>
            <w:rFonts w:cs="Arial"/>
          </w:rPr>
          <w:t>Best Interest Plan Form v1 0.pdf</w:t>
        </w:r>
      </w:hyperlink>
    </w:p>
    <w:p w14:paraId="0FC88231" w14:textId="2C36CF5B" w:rsidR="000D2B24" w:rsidRPr="000D2B24" w:rsidRDefault="004824CD" w:rsidP="000D2B24">
      <w:pPr>
        <w:tabs>
          <w:tab w:val="left" w:pos="1162"/>
        </w:tabs>
        <w:spacing w:after="240"/>
        <w:rPr>
          <w:rFonts w:cs="Arial"/>
          <w:b/>
        </w:rPr>
      </w:pPr>
      <w:bookmarkStart w:id="102" w:name="_Toc1411739723"/>
      <w:r w:rsidRPr="004824CD">
        <w:rPr>
          <w:rFonts w:cs="Arial"/>
          <w:bCs/>
        </w:rPr>
        <w:t>23.3</w:t>
      </w:r>
      <w:r>
        <w:rPr>
          <w:rFonts w:cs="Arial"/>
          <w:b/>
        </w:rPr>
        <w:t xml:space="preserve"> </w:t>
      </w:r>
      <w:r>
        <w:rPr>
          <w:rFonts w:cs="Arial"/>
          <w:b/>
        </w:rPr>
        <w:tab/>
      </w:r>
      <w:r w:rsidR="000D2B24" w:rsidRPr="000D2B24">
        <w:rPr>
          <w:rFonts w:cs="Arial"/>
          <w:b/>
        </w:rPr>
        <w:t>Appendix C</w:t>
      </w:r>
      <w:bookmarkEnd w:id="102"/>
    </w:p>
    <w:p w14:paraId="1A375DA1" w14:textId="4DBDB059" w:rsidR="000D2B24" w:rsidRPr="000D2B24" w:rsidRDefault="004824CD" w:rsidP="000D2B24">
      <w:pPr>
        <w:tabs>
          <w:tab w:val="left" w:pos="1162"/>
        </w:tabs>
        <w:spacing w:after="240"/>
        <w:rPr>
          <w:rFonts w:cs="Arial"/>
        </w:rPr>
      </w:pPr>
      <w:r>
        <w:rPr>
          <w:rFonts w:cs="Arial"/>
        </w:rPr>
        <w:tab/>
      </w:r>
      <w:r w:rsidR="000D2B24" w:rsidRPr="000D2B24">
        <w:rPr>
          <w:rFonts w:cs="Arial"/>
        </w:rPr>
        <w:t xml:space="preserve">EPCR User Guide. </w:t>
      </w:r>
    </w:p>
    <w:p w14:paraId="590FBC6F" w14:textId="01231B74" w:rsidR="000D2B24" w:rsidRPr="000D2B24" w:rsidRDefault="004824CD" w:rsidP="000D2B24">
      <w:pPr>
        <w:tabs>
          <w:tab w:val="left" w:pos="1162"/>
        </w:tabs>
        <w:spacing w:after="240"/>
        <w:rPr>
          <w:rFonts w:cs="Arial"/>
        </w:rPr>
      </w:pPr>
      <w:r>
        <w:tab/>
      </w:r>
      <w:hyperlink r:id="rId37">
        <w:proofErr w:type="spellStart"/>
        <w:r w:rsidR="000D2B24" w:rsidRPr="000D2B24">
          <w:rPr>
            <w:rStyle w:val="Hyperlink"/>
            <w:rFonts w:cs="Arial"/>
          </w:rPr>
          <w:t>ePCR</w:t>
        </w:r>
        <w:proofErr w:type="spellEnd"/>
        <w:r w:rsidR="000D2B24" w:rsidRPr="000D2B24">
          <w:rPr>
            <w:rStyle w:val="Hyperlink"/>
            <w:rFonts w:cs="Arial"/>
          </w:rPr>
          <w:t xml:space="preserve"> User Guide v2.1.docx</w:t>
        </w:r>
      </w:hyperlink>
    </w:p>
    <w:p w14:paraId="4BBCCB16" w14:textId="77777777" w:rsidR="000D2B24" w:rsidRPr="000D2B24" w:rsidRDefault="000D2B24" w:rsidP="000D2B24">
      <w:pPr>
        <w:tabs>
          <w:tab w:val="left" w:pos="1162"/>
        </w:tabs>
        <w:spacing w:after="240"/>
        <w:rPr>
          <w:rFonts w:cs="Arial"/>
        </w:rPr>
      </w:pPr>
    </w:p>
    <w:p w14:paraId="24C7DFE3" w14:textId="77777777" w:rsidR="000D2B24" w:rsidRPr="000D2B24" w:rsidRDefault="000D2B24" w:rsidP="000D2B24">
      <w:pPr>
        <w:tabs>
          <w:tab w:val="left" w:pos="1162"/>
        </w:tabs>
        <w:spacing w:after="240"/>
        <w:rPr>
          <w:rFonts w:cs="Arial"/>
        </w:rPr>
      </w:pPr>
    </w:p>
    <w:p w14:paraId="22E4D997" w14:textId="77777777" w:rsidR="000D2B24" w:rsidRPr="000D2B24" w:rsidRDefault="000D2B24" w:rsidP="000D2B24">
      <w:pPr>
        <w:tabs>
          <w:tab w:val="left" w:pos="1162"/>
        </w:tabs>
        <w:spacing w:after="240"/>
        <w:rPr>
          <w:rFonts w:cs="Arial"/>
        </w:rPr>
      </w:pPr>
    </w:p>
    <w:p w14:paraId="407C2C54" w14:textId="77777777" w:rsidR="000D2B24" w:rsidRPr="000D2B24" w:rsidRDefault="000D2B24" w:rsidP="000D2B24">
      <w:pPr>
        <w:tabs>
          <w:tab w:val="left" w:pos="1162"/>
        </w:tabs>
        <w:spacing w:after="240"/>
        <w:rPr>
          <w:rFonts w:cs="Arial"/>
        </w:rPr>
      </w:pPr>
    </w:p>
    <w:p w14:paraId="1E2EA79D" w14:textId="77777777" w:rsidR="00963605" w:rsidRDefault="00963605" w:rsidP="000A232D">
      <w:pPr>
        <w:tabs>
          <w:tab w:val="left" w:pos="1162"/>
        </w:tabs>
        <w:spacing w:after="240"/>
        <w:rPr>
          <w:rFonts w:cs="Arial"/>
        </w:rPr>
      </w:pPr>
    </w:p>
    <w:sectPr w:rsidR="00963605" w:rsidSect="00795074">
      <w:headerReference w:type="even" r:id="rId38"/>
      <w:headerReference w:type="first" r:id="rId39"/>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Emma Ray" w:date="2025-10-30T11:35:00Z" w:initials="ER">
    <w:p w14:paraId="76BD6E60" w14:textId="77777777" w:rsidR="000D2B24" w:rsidRDefault="000D2B24" w:rsidP="000D2B24">
      <w:pPr>
        <w:pStyle w:val="CommentText"/>
      </w:pPr>
      <w:r>
        <w:rPr>
          <w:rStyle w:val="CommentReference"/>
        </w:rPr>
        <w:annotationRef/>
      </w:r>
      <w:r>
        <w:t xml:space="preserve">This should be under section 7.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BD6E6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737BE8" w16cex:dateUtc="2025-10-30T11:35:00Z">
    <w16cex:extLst>
      <w16:ext w16:uri="{CE6994B0-6A32-4C9F-8C6B-6E91EDA988CE}">
        <cr:reactions xmlns:cr="http://schemas.microsoft.com/office/comments/2020/reactions">
          <cr:reaction reactionType="1">
            <cr:reactionInfo dateUtc="2025-10-30T11:43:20Z">
              <cr:user userId="S::ellie.workman@secamb.nhs.uk::d811810f-49ce-4f37-a644-fa31ed9f5e90" userProvider="AD" userName="Ellie Workma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BD6E60" w16cid:durableId="44737B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F9FF9" w14:textId="77777777" w:rsidR="007D3B36" w:rsidRDefault="007D3B36">
      <w:r>
        <w:separator/>
      </w:r>
    </w:p>
    <w:p w14:paraId="3B18D59F" w14:textId="77777777" w:rsidR="007D3B36" w:rsidRDefault="007D3B36"/>
    <w:p w14:paraId="42C7F726" w14:textId="77777777" w:rsidR="007D3B36" w:rsidRDefault="007D3B36"/>
    <w:p w14:paraId="0C61441A" w14:textId="77777777" w:rsidR="007D3B36" w:rsidRDefault="007D3B36"/>
    <w:p w14:paraId="0A7E3E04" w14:textId="77777777" w:rsidR="007D3B36" w:rsidRDefault="007D3B36"/>
    <w:p w14:paraId="281DC525" w14:textId="77777777" w:rsidR="007D3B36" w:rsidRDefault="007D3B36"/>
    <w:p w14:paraId="1920DDEE" w14:textId="77777777" w:rsidR="007D3B36" w:rsidRDefault="007D3B36"/>
    <w:p w14:paraId="1CEEC3DD" w14:textId="77777777" w:rsidR="007D3B36" w:rsidRDefault="007D3B36"/>
    <w:p w14:paraId="0EDCA4F1" w14:textId="77777777" w:rsidR="007D3B36" w:rsidRDefault="007D3B36"/>
    <w:p w14:paraId="41B0791C" w14:textId="77777777" w:rsidR="007D3B36" w:rsidRDefault="007D3B36"/>
    <w:p w14:paraId="2A22EC8F" w14:textId="77777777" w:rsidR="007D3B36" w:rsidRDefault="007D3B36"/>
    <w:p w14:paraId="18D9E512" w14:textId="77777777" w:rsidR="007D3B36" w:rsidRDefault="007D3B36"/>
    <w:p w14:paraId="7A35A313" w14:textId="77777777" w:rsidR="007D3B36" w:rsidRDefault="007D3B36"/>
    <w:p w14:paraId="76BE114D" w14:textId="77777777" w:rsidR="007D3B36" w:rsidRDefault="007D3B36"/>
    <w:p w14:paraId="74AAAB7C" w14:textId="77777777" w:rsidR="007D3B36" w:rsidRDefault="007D3B36"/>
    <w:p w14:paraId="52819F45" w14:textId="77777777" w:rsidR="007D3B36" w:rsidRDefault="007D3B36"/>
    <w:p w14:paraId="51C7F135" w14:textId="77777777" w:rsidR="007D3B36" w:rsidRDefault="007D3B36"/>
    <w:p w14:paraId="7E7D619B" w14:textId="77777777" w:rsidR="007D3B36" w:rsidRDefault="007D3B36"/>
    <w:p w14:paraId="2B1671F8" w14:textId="77777777" w:rsidR="007D3B36" w:rsidRDefault="007D3B36"/>
    <w:p w14:paraId="171EF7E9" w14:textId="77777777" w:rsidR="007D3B36" w:rsidRDefault="007D3B36"/>
    <w:p w14:paraId="1A195DB2" w14:textId="77777777" w:rsidR="007D3B36" w:rsidRDefault="007D3B36"/>
    <w:p w14:paraId="5A2C240B" w14:textId="77777777" w:rsidR="007D3B36" w:rsidRDefault="007D3B36"/>
    <w:p w14:paraId="6A6FA48B" w14:textId="77777777" w:rsidR="007D3B36" w:rsidRDefault="007D3B36"/>
    <w:p w14:paraId="58084D93" w14:textId="77777777" w:rsidR="007D3B36" w:rsidRDefault="007D3B36"/>
    <w:p w14:paraId="5194DB84" w14:textId="77777777" w:rsidR="007D3B36" w:rsidRDefault="007D3B36"/>
    <w:p w14:paraId="56B62BFF" w14:textId="77777777" w:rsidR="007D3B36" w:rsidRDefault="007D3B36"/>
    <w:p w14:paraId="25C2B5B2" w14:textId="77777777" w:rsidR="007D3B36" w:rsidRDefault="007D3B36"/>
    <w:p w14:paraId="39C14242" w14:textId="77777777" w:rsidR="007D3B36" w:rsidRDefault="007D3B36"/>
    <w:p w14:paraId="4617BA96" w14:textId="77777777" w:rsidR="007D3B36" w:rsidRDefault="007D3B36"/>
    <w:p w14:paraId="175DF9D1" w14:textId="77777777" w:rsidR="007D3B36" w:rsidRDefault="007D3B36"/>
    <w:p w14:paraId="0B457AEE" w14:textId="77777777" w:rsidR="007D3B36" w:rsidRDefault="007D3B36"/>
    <w:p w14:paraId="0389B230" w14:textId="77777777" w:rsidR="007D3B36" w:rsidRDefault="007D3B36"/>
    <w:p w14:paraId="548597FB" w14:textId="77777777" w:rsidR="007D3B36" w:rsidRDefault="007D3B36"/>
    <w:p w14:paraId="24244909" w14:textId="77777777" w:rsidR="007D3B36" w:rsidRDefault="007D3B36"/>
    <w:p w14:paraId="1F12915F" w14:textId="77777777" w:rsidR="007D3B36" w:rsidRDefault="007D3B36"/>
    <w:p w14:paraId="265FBEB5" w14:textId="77777777" w:rsidR="007D3B36" w:rsidRDefault="007D3B36"/>
    <w:p w14:paraId="4223ED63" w14:textId="77777777" w:rsidR="007D3B36" w:rsidRDefault="007D3B36"/>
    <w:p w14:paraId="7756BB50" w14:textId="77777777" w:rsidR="007D3B36" w:rsidRDefault="007D3B36"/>
    <w:p w14:paraId="555CEFC9" w14:textId="77777777" w:rsidR="007D3B36" w:rsidRDefault="007D3B36"/>
    <w:p w14:paraId="6967D872" w14:textId="77777777" w:rsidR="007D3B36" w:rsidRDefault="007D3B36"/>
  </w:endnote>
  <w:endnote w:type="continuationSeparator" w:id="0">
    <w:p w14:paraId="7D2E863C" w14:textId="77777777" w:rsidR="007D3B36" w:rsidRDefault="007D3B36">
      <w:r>
        <w:continuationSeparator/>
      </w:r>
    </w:p>
    <w:p w14:paraId="7CE0B8F5" w14:textId="77777777" w:rsidR="007D3B36" w:rsidRDefault="007D3B36"/>
    <w:p w14:paraId="5424974C" w14:textId="77777777" w:rsidR="007D3B36" w:rsidRDefault="007D3B36"/>
    <w:p w14:paraId="1ACD2809" w14:textId="77777777" w:rsidR="007D3B36" w:rsidRDefault="007D3B36"/>
    <w:p w14:paraId="4B85AA8D" w14:textId="77777777" w:rsidR="007D3B36" w:rsidRDefault="007D3B36"/>
    <w:p w14:paraId="61ECAF6C" w14:textId="77777777" w:rsidR="007D3B36" w:rsidRDefault="007D3B36"/>
    <w:p w14:paraId="5012B805" w14:textId="77777777" w:rsidR="007D3B36" w:rsidRDefault="007D3B36"/>
    <w:p w14:paraId="792A8655" w14:textId="77777777" w:rsidR="007D3B36" w:rsidRDefault="007D3B36"/>
    <w:p w14:paraId="6F706802" w14:textId="77777777" w:rsidR="007D3B36" w:rsidRDefault="007D3B36"/>
    <w:p w14:paraId="4652FBC1" w14:textId="77777777" w:rsidR="007D3B36" w:rsidRDefault="007D3B36"/>
    <w:p w14:paraId="7890EBA8" w14:textId="77777777" w:rsidR="007D3B36" w:rsidRDefault="007D3B36"/>
    <w:p w14:paraId="6AAD9659" w14:textId="77777777" w:rsidR="007D3B36" w:rsidRDefault="007D3B36"/>
    <w:p w14:paraId="206DBA29" w14:textId="77777777" w:rsidR="007D3B36" w:rsidRDefault="007D3B36"/>
    <w:p w14:paraId="2C8B8AF7" w14:textId="77777777" w:rsidR="007D3B36" w:rsidRDefault="007D3B36"/>
    <w:p w14:paraId="005EF7EE" w14:textId="77777777" w:rsidR="007D3B36" w:rsidRDefault="007D3B36"/>
    <w:p w14:paraId="565A22E7" w14:textId="77777777" w:rsidR="007D3B36" w:rsidRDefault="007D3B36"/>
    <w:p w14:paraId="5AF9CFA9" w14:textId="77777777" w:rsidR="007D3B36" w:rsidRDefault="007D3B36"/>
    <w:p w14:paraId="3CA06328" w14:textId="77777777" w:rsidR="007D3B36" w:rsidRDefault="007D3B36"/>
    <w:p w14:paraId="7008CA6C" w14:textId="77777777" w:rsidR="007D3B36" w:rsidRDefault="007D3B36"/>
    <w:p w14:paraId="1C4A89B9" w14:textId="77777777" w:rsidR="007D3B36" w:rsidRDefault="007D3B36"/>
    <w:p w14:paraId="729234AD" w14:textId="77777777" w:rsidR="007D3B36" w:rsidRDefault="007D3B36"/>
    <w:p w14:paraId="6DFBD312" w14:textId="77777777" w:rsidR="007D3B36" w:rsidRDefault="007D3B36"/>
    <w:p w14:paraId="70DD4E0D" w14:textId="77777777" w:rsidR="007D3B36" w:rsidRDefault="007D3B36"/>
    <w:p w14:paraId="750833F1" w14:textId="77777777" w:rsidR="007D3B36" w:rsidRDefault="007D3B36"/>
    <w:p w14:paraId="56BDA20E" w14:textId="77777777" w:rsidR="007D3B36" w:rsidRDefault="007D3B36"/>
    <w:p w14:paraId="43FED684" w14:textId="77777777" w:rsidR="007D3B36" w:rsidRDefault="007D3B36"/>
    <w:p w14:paraId="22786138" w14:textId="77777777" w:rsidR="007D3B36" w:rsidRDefault="007D3B36"/>
    <w:p w14:paraId="7F365DF5" w14:textId="77777777" w:rsidR="007D3B36" w:rsidRDefault="007D3B36"/>
    <w:p w14:paraId="63BF7E2E" w14:textId="77777777" w:rsidR="007D3B36" w:rsidRDefault="007D3B36"/>
    <w:p w14:paraId="4458A66B" w14:textId="77777777" w:rsidR="007D3B36" w:rsidRDefault="007D3B36"/>
    <w:p w14:paraId="17F52C71" w14:textId="77777777" w:rsidR="007D3B36" w:rsidRDefault="007D3B36"/>
    <w:p w14:paraId="33B6AF29" w14:textId="77777777" w:rsidR="007D3B36" w:rsidRDefault="007D3B36"/>
    <w:p w14:paraId="026A9602" w14:textId="77777777" w:rsidR="007D3B36" w:rsidRDefault="007D3B36"/>
    <w:p w14:paraId="4E098399" w14:textId="77777777" w:rsidR="007D3B36" w:rsidRDefault="007D3B36"/>
    <w:p w14:paraId="5E0A5940" w14:textId="77777777" w:rsidR="007D3B36" w:rsidRDefault="007D3B36"/>
    <w:p w14:paraId="4E0EE6D5" w14:textId="77777777" w:rsidR="007D3B36" w:rsidRDefault="007D3B36"/>
    <w:p w14:paraId="2CBA5983" w14:textId="77777777" w:rsidR="007D3B36" w:rsidRDefault="007D3B36"/>
    <w:p w14:paraId="0408D228" w14:textId="77777777" w:rsidR="007D3B36" w:rsidRDefault="007D3B36"/>
    <w:p w14:paraId="6172FAA8" w14:textId="77777777" w:rsidR="007D3B36" w:rsidRDefault="007D3B36"/>
    <w:p w14:paraId="1306ECBB" w14:textId="77777777" w:rsidR="007D3B36" w:rsidRDefault="007D3B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AC921" w14:textId="77777777" w:rsidR="007D3B36" w:rsidRDefault="007D3B36">
      <w:r>
        <w:separator/>
      </w:r>
    </w:p>
    <w:p w14:paraId="39B2BEEC" w14:textId="77777777" w:rsidR="007D3B36" w:rsidRDefault="007D3B36"/>
    <w:p w14:paraId="19532599" w14:textId="77777777" w:rsidR="007D3B36" w:rsidRDefault="007D3B36"/>
    <w:p w14:paraId="25D62B76" w14:textId="77777777" w:rsidR="007D3B36" w:rsidRDefault="007D3B36"/>
    <w:p w14:paraId="244E0F48" w14:textId="77777777" w:rsidR="007D3B36" w:rsidRDefault="007D3B36"/>
    <w:p w14:paraId="61AD0696" w14:textId="77777777" w:rsidR="007D3B36" w:rsidRDefault="007D3B36"/>
    <w:p w14:paraId="45E282A2" w14:textId="77777777" w:rsidR="007D3B36" w:rsidRDefault="007D3B36"/>
    <w:p w14:paraId="1DBA4809" w14:textId="77777777" w:rsidR="007D3B36" w:rsidRDefault="007D3B36"/>
    <w:p w14:paraId="0E6A4A2E" w14:textId="77777777" w:rsidR="007D3B36" w:rsidRDefault="007D3B36"/>
    <w:p w14:paraId="1EAC7013" w14:textId="77777777" w:rsidR="007D3B36" w:rsidRDefault="007D3B36"/>
    <w:p w14:paraId="58544691" w14:textId="77777777" w:rsidR="007D3B36" w:rsidRDefault="007D3B36"/>
    <w:p w14:paraId="34241553" w14:textId="77777777" w:rsidR="007D3B36" w:rsidRDefault="007D3B36"/>
    <w:p w14:paraId="6752D329" w14:textId="77777777" w:rsidR="007D3B36" w:rsidRDefault="007D3B36"/>
    <w:p w14:paraId="6F7BCD11" w14:textId="77777777" w:rsidR="007D3B36" w:rsidRDefault="007D3B36"/>
    <w:p w14:paraId="7B770B12" w14:textId="77777777" w:rsidR="007D3B36" w:rsidRDefault="007D3B36"/>
    <w:p w14:paraId="20F0A229" w14:textId="77777777" w:rsidR="007D3B36" w:rsidRDefault="007D3B36"/>
    <w:p w14:paraId="4A89B2AB" w14:textId="77777777" w:rsidR="007D3B36" w:rsidRDefault="007D3B36"/>
    <w:p w14:paraId="1F9837AB" w14:textId="77777777" w:rsidR="007D3B36" w:rsidRDefault="007D3B36"/>
    <w:p w14:paraId="2D9C6407" w14:textId="77777777" w:rsidR="007D3B36" w:rsidRDefault="007D3B36"/>
    <w:p w14:paraId="63B63044" w14:textId="77777777" w:rsidR="007D3B36" w:rsidRDefault="007D3B36"/>
    <w:p w14:paraId="5F6684BB" w14:textId="77777777" w:rsidR="007D3B36" w:rsidRDefault="007D3B36"/>
    <w:p w14:paraId="7AFEE694" w14:textId="77777777" w:rsidR="007D3B36" w:rsidRDefault="007D3B36"/>
    <w:p w14:paraId="1FE0A425" w14:textId="77777777" w:rsidR="007D3B36" w:rsidRDefault="007D3B36"/>
    <w:p w14:paraId="0805D3F8" w14:textId="77777777" w:rsidR="007D3B36" w:rsidRDefault="007D3B36"/>
    <w:p w14:paraId="62A1913B" w14:textId="77777777" w:rsidR="007D3B36" w:rsidRDefault="007D3B36"/>
    <w:p w14:paraId="6B4D70DA" w14:textId="77777777" w:rsidR="007D3B36" w:rsidRDefault="007D3B36"/>
    <w:p w14:paraId="14EF5508" w14:textId="77777777" w:rsidR="007D3B36" w:rsidRDefault="007D3B36"/>
    <w:p w14:paraId="3C9DD4DF" w14:textId="77777777" w:rsidR="007D3B36" w:rsidRDefault="007D3B36"/>
    <w:p w14:paraId="0DFC3500" w14:textId="77777777" w:rsidR="007D3B36" w:rsidRDefault="007D3B36"/>
    <w:p w14:paraId="1F89E724" w14:textId="77777777" w:rsidR="007D3B36" w:rsidRDefault="007D3B36"/>
    <w:p w14:paraId="08751504" w14:textId="77777777" w:rsidR="007D3B36" w:rsidRDefault="007D3B36"/>
    <w:p w14:paraId="0EB3F221" w14:textId="77777777" w:rsidR="007D3B36" w:rsidRDefault="007D3B36"/>
    <w:p w14:paraId="285C8DE4" w14:textId="77777777" w:rsidR="007D3B36" w:rsidRDefault="007D3B36"/>
    <w:p w14:paraId="01BC3C9F" w14:textId="77777777" w:rsidR="007D3B36" w:rsidRDefault="007D3B36"/>
    <w:p w14:paraId="2D6E5C9B" w14:textId="77777777" w:rsidR="007D3B36" w:rsidRDefault="007D3B36"/>
    <w:p w14:paraId="7DE36CAA" w14:textId="77777777" w:rsidR="007D3B36" w:rsidRDefault="007D3B36"/>
    <w:p w14:paraId="18CCBC1B" w14:textId="77777777" w:rsidR="007D3B36" w:rsidRDefault="007D3B36"/>
    <w:p w14:paraId="01592583" w14:textId="77777777" w:rsidR="007D3B36" w:rsidRDefault="007D3B36"/>
    <w:p w14:paraId="5400D3ED" w14:textId="77777777" w:rsidR="007D3B36" w:rsidRDefault="007D3B36"/>
    <w:p w14:paraId="3ECF13ED" w14:textId="77777777" w:rsidR="007D3B36" w:rsidRDefault="007D3B36"/>
  </w:footnote>
  <w:footnote w:type="continuationSeparator" w:id="0">
    <w:p w14:paraId="04CF23A9" w14:textId="77777777" w:rsidR="007D3B36" w:rsidRDefault="007D3B36">
      <w:r>
        <w:continuationSeparator/>
      </w:r>
    </w:p>
    <w:p w14:paraId="1997C61D" w14:textId="77777777" w:rsidR="007D3B36" w:rsidRDefault="007D3B36"/>
    <w:p w14:paraId="6E981775" w14:textId="77777777" w:rsidR="007D3B36" w:rsidRDefault="007D3B36"/>
    <w:p w14:paraId="5BC8C3EF" w14:textId="77777777" w:rsidR="007D3B36" w:rsidRDefault="007D3B36"/>
    <w:p w14:paraId="40119F56" w14:textId="77777777" w:rsidR="007D3B36" w:rsidRDefault="007D3B36"/>
    <w:p w14:paraId="7F1A7537" w14:textId="77777777" w:rsidR="007D3B36" w:rsidRDefault="007D3B36"/>
    <w:p w14:paraId="350FAA0E" w14:textId="77777777" w:rsidR="007D3B36" w:rsidRDefault="007D3B36"/>
    <w:p w14:paraId="34FBA44B" w14:textId="77777777" w:rsidR="007D3B36" w:rsidRDefault="007D3B36"/>
    <w:p w14:paraId="34DA967B" w14:textId="77777777" w:rsidR="007D3B36" w:rsidRDefault="007D3B36"/>
    <w:p w14:paraId="40CBC03B" w14:textId="77777777" w:rsidR="007D3B36" w:rsidRDefault="007D3B36"/>
    <w:p w14:paraId="639A5F37" w14:textId="77777777" w:rsidR="007D3B36" w:rsidRDefault="007D3B36"/>
    <w:p w14:paraId="34439B45" w14:textId="77777777" w:rsidR="007D3B36" w:rsidRDefault="007D3B36"/>
    <w:p w14:paraId="20A87B30" w14:textId="77777777" w:rsidR="007D3B36" w:rsidRDefault="007D3B36"/>
    <w:p w14:paraId="7A8AA119" w14:textId="77777777" w:rsidR="007D3B36" w:rsidRDefault="007D3B36"/>
    <w:p w14:paraId="335332EB" w14:textId="77777777" w:rsidR="007D3B36" w:rsidRDefault="007D3B36"/>
    <w:p w14:paraId="19D53E82" w14:textId="77777777" w:rsidR="007D3B36" w:rsidRDefault="007D3B36"/>
    <w:p w14:paraId="24CBD29A" w14:textId="77777777" w:rsidR="007D3B36" w:rsidRDefault="007D3B36"/>
    <w:p w14:paraId="3A5B1B76" w14:textId="77777777" w:rsidR="007D3B36" w:rsidRDefault="007D3B36"/>
    <w:p w14:paraId="54395C93" w14:textId="77777777" w:rsidR="007D3B36" w:rsidRDefault="007D3B36"/>
    <w:p w14:paraId="37A16405" w14:textId="77777777" w:rsidR="007D3B36" w:rsidRDefault="007D3B36"/>
    <w:p w14:paraId="4586EDE1" w14:textId="77777777" w:rsidR="007D3B36" w:rsidRDefault="007D3B36"/>
    <w:p w14:paraId="6460B750" w14:textId="77777777" w:rsidR="007D3B36" w:rsidRDefault="007D3B36"/>
    <w:p w14:paraId="6D656B73" w14:textId="77777777" w:rsidR="007D3B36" w:rsidRDefault="007D3B36"/>
    <w:p w14:paraId="66D8107D" w14:textId="77777777" w:rsidR="007D3B36" w:rsidRDefault="007D3B36"/>
    <w:p w14:paraId="09FD730A" w14:textId="77777777" w:rsidR="007D3B36" w:rsidRDefault="007D3B36"/>
    <w:p w14:paraId="5B330220" w14:textId="77777777" w:rsidR="007D3B36" w:rsidRDefault="007D3B36"/>
    <w:p w14:paraId="4EE56801" w14:textId="77777777" w:rsidR="007D3B36" w:rsidRDefault="007D3B36"/>
    <w:p w14:paraId="51D3DB29" w14:textId="77777777" w:rsidR="007D3B36" w:rsidRDefault="007D3B36"/>
    <w:p w14:paraId="478B83D8" w14:textId="77777777" w:rsidR="007D3B36" w:rsidRDefault="007D3B36"/>
    <w:p w14:paraId="4E4DC80A" w14:textId="77777777" w:rsidR="007D3B36" w:rsidRDefault="007D3B36"/>
    <w:p w14:paraId="190007EB" w14:textId="77777777" w:rsidR="007D3B36" w:rsidRDefault="007D3B36"/>
    <w:p w14:paraId="313C8582" w14:textId="77777777" w:rsidR="007D3B36" w:rsidRDefault="007D3B36"/>
    <w:p w14:paraId="79DA9C79" w14:textId="77777777" w:rsidR="007D3B36" w:rsidRDefault="007D3B36"/>
    <w:p w14:paraId="52B1BC67" w14:textId="77777777" w:rsidR="007D3B36" w:rsidRDefault="007D3B36"/>
    <w:p w14:paraId="07958B5F" w14:textId="77777777" w:rsidR="007D3B36" w:rsidRDefault="007D3B36"/>
    <w:p w14:paraId="0F1067B9" w14:textId="77777777" w:rsidR="007D3B36" w:rsidRDefault="007D3B36"/>
    <w:p w14:paraId="0367DE21" w14:textId="77777777" w:rsidR="007D3B36" w:rsidRDefault="007D3B36"/>
    <w:p w14:paraId="42C15B20" w14:textId="77777777" w:rsidR="007D3B36" w:rsidRDefault="007D3B36"/>
    <w:p w14:paraId="0ED1AAE0" w14:textId="77777777" w:rsidR="007D3B36" w:rsidRDefault="007D3B36"/>
    <w:p w14:paraId="1C951B75" w14:textId="77777777" w:rsidR="007D3B36" w:rsidRDefault="007D3B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874F" w14:textId="77777777" w:rsidR="00A2654B" w:rsidRDefault="00A265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8752" w14:textId="77777777" w:rsidR="00A2654B" w:rsidRDefault="00A265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928C8B0"/>
    <w:lvl w:ilvl="0">
      <w:start w:val="1"/>
      <w:numFmt w:val="decimal"/>
      <w:pStyle w:val="ListNumber"/>
      <w:lvlText w:val="%1."/>
      <w:lvlJc w:val="left"/>
      <w:pPr>
        <w:tabs>
          <w:tab w:val="num" w:pos="360"/>
        </w:tabs>
        <w:ind w:left="360" w:hanging="360"/>
      </w:pPr>
    </w:lvl>
  </w:abstractNum>
  <w:abstractNum w:abstractNumId="1" w15:restartNumberingAfterBreak="0">
    <w:nsid w:val="00526721"/>
    <w:multiLevelType w:val="multilevel"/>
    <w:tmpl w:val="D762767C"/>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8363B72"/>
    <w:multiLevelType w:val="hybridMultilevel"/>
    <w:tmpl w:val="6C4ACD50"/>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B244E"/>
    <w:multiLevelType w:val="hybridMultilevel"/>
    <w:tmpl w:val="20BAC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6605C"/>
    <w:multiLevelType w:val="hybridMultilevel"/>
    <w:tmpl w:val="FFFFFFFF"/>
    <w:lvl w:ilvl="0" w:tplc="C97AC59C">
      <w:start w:val="1"/>
      <w:numFmt w:val="bullet"/>
      <w:lvlText w:val=""/>
      <w:lvlJc w:val="left"/>
      <w:pPr>
        <w:ind w:left="1440" w:hanging="360"/>
      </w:pPr>
      <w:rPr>
        <w:rFonts w:ascii="Symbol" w:hAnsi="Symbol" w:hint="default"/>
      </w:rPr>
    </w:lvl>
    <w:lvl w:ilvl="1" w:tplc="9DCACD6A">
      <w:start w:val="1"/>
      <w:numFmt w:val="bullet"/>
      <w:lvlText w:val="o"/>
      <w:lvlJc w:val="left"/>
      <w:pPr>
        <w:ind w:left="2160" w:hanging="360"/>
      </w:pPr>
      <w:rPr>
        <w:rFonts w:ascii="Courier New" w:hAnsi="Courier New" w:hint="default"/>
      </w:rPr>
    </w:lvl>
    <w:lvl w:ilvl="2" w:tplc="D1D0B850">
      <w:start w:val="1"/>
      <w:numFmt w:val="bullet"/>
      <w:lvlText w:val=""/>
      <w:lvlJc w:val="left"/>
      <w:pPr>
        <w:ind w:left="2880" w:hanging="360"/>
      </w:pPr>
      <w:rPr>
        <w:rFonts w:ascii="Wingdings" w:hAnsi="Wingdings" w:hint="default"/>
      </w:rPr>
    </w:lvl>
    <w:lvl w:ilvl="3" w:tplc="7EC0E86E">
      <w:start w:val="1"/>
      <w:numFmt w:val="bullet"/>
      <w:lvlText w:val=""/>
      <w:lvlJc w:val="left"/>
      <w:pPr>
        <w:ind w:left="3600" w:hanging="360"/>
      </w:pPr>
      <w:rPr>
        <w:rFonts w:ascii="Symbol" w:hAnsi="Symbol" w:hint="default"/>
      </w:rPr>
    </w:lvl>
    <w:lvl w:ilvl="4" w:tplc="8B60782E">
      <w:start w:val="1"/>
      <w:numFmt w:val="bullet"/>
      <w:lvlText w:val="o"/>
      <w:lvlJc w:val="left"/>
      <w:pPr>
        <w:ind w:left="4320" w:hanging="360"/>
      </w:pPr>
      <w:rPr>
        <w:rFonts w:ascii="Courier New" w:hAnsi="Courier New" w:hint="default"/>
      </w:rPr>
    </w:lvl>
    <w:lvl w:ilvl="5" w:tplc="FA9E2F92">
      <w:start w:val="1"/>
      <w:numFmt w:val="bullet"/>
      <w:lvlText w:val=""/>
      <w:lvlJc w:val="left"/>
      <w:pPr>
        <w:ind w:left="5040" w:hanging="360"/>
      </w:pPr>
      <w:rPr>
        <w:rFonts w:ascii="Wingdings" w:hAnsi="Wingdings" w:hint="default"/>
      </w:rPr>
    </w:lvl>
    <w:lvl w:ilvl="6" w:tplc="467096F6">
      <w:start w:val="1"/>
      <w:numFmt w:val="bullet"/>
      <w:lvlText w:val=""/>
      <w:lvlJc w:val="left"/>
      <w:pPr>
        <w:ind w:left="5760" w:hanging="360"/>
      </w:pPr>
      <w:rPr>
        <w:rFonts w:ascii="Symbol" w:hAnsi="Symbol" w:hint="default"/>
      </w:rPr>
    </w:lvl>
    <w:lvl w:ilvl="7" w:tplc="D35E6CAA">
      <w:start w:val="1"/>
      <w:numFmt w:val="bullet"/>
      <w:lvlText w:val="o"/>
      <w:lvlJc w:val="left"/>
      <w:pPr>
        <w:ind w:left="6480" w:hanging="360"/>
      </w:pPr>
      <w:rPr>
        <w:rFonts w:ascii="Courier New" w:hAnsi="Courier New" w:hint="default"/>
      </w:rPr>
    </w:lvl>
    <w:lvl w:ilvl="8" w:tplc="1ABC205C">
      <w:start w:val="1"/>
      <w:numFmt w:val="bullet"/>
      <w:lvlText w:val=""/>
      <w:lvlJc w:val="left"/>
      <w:pPr>
        <w:ind w:left="7200" w:hanging="360"/>
      </w:pPr>
      <w:rPr>
        <w:rFonts w:ascii="Wingdings" w:hAnsi="Wingdings" w:hint="default"/>
      </w:rPr>
    </w:lvl>
  </w:abstractNum>
  <w:abstractNum w:abstractNumId="5" w15:restartNumberingAfterBreak="0">
    <w:nsid w:val="0B2A7CB5"/>
    <w:multiLevelType w:val="hybridMultilevel"/>
    <w:tmpl w:val="FB6C2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323B79"/>
    <w:multiLevelType w:val="multilevel"/>
    <w:tmpl w:val="F4C0EE0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0766BB8"/>
    <w:multiLevelType w:val="hybridMultilevel"/>
    <w:tmpl w:val="FFFFFFFF"/>
    <w:lvl w:ilvl="0" w:tplc="90F0AC88">
      <w:start w:val="1"/>
      <w:numFmt w:val="bullet"/>
      <w:lvlText w:val=""/>
      <w:lvlJc w:val="left"/>
      <w:pPr>
        <w:ind w:left="1778" w:hanging="360"/>
      </w:pPr>
      <w:rPr>
        <w:rFonts w:ascii="Symbol" w:hAnsi="Symbol" w:hint="default"/>
      </w:rPr>
    </w:lvl>
    <w:lvl w:ilvl="1" w:tplc="913E928E">
      <w:start w:val="1"/>
      <w:numFmt w:val="bullet"/>
      <w:lvlText w:val="o"/>
      <w:lvlJc w:val="left"/>
      <w:pPr>
        <w:ind w:left="1800" w:hanging="360"/>
      </w:pPr>
      <w:rPr>
        <w:rFonts w:ascii="Courier New" w:hAnsi="Courier New" w:hint="default"/>
      </w:rPr>
    </w:lvl>
    <w:lvl w:ilvl="2" w:tplc="CE8C67A4">
      <w:start w:val="1"/>
      <w:numFmt w:val="bullet"/>
      <w:lvlText w:val=""/>
      <w:lvlJc w:val="left"/>
      <w:pPr>
        <w:ind w:left="2520" w:hanging="360"/>
      </w:pPr>
      <w:rPr>
        <w:rFonts w:ascii="Wingdings" w:hAnsi="Wingdings" w:hint="default"/>
      </w:rPr>
    </w:lvl>
    <w:lvl w:ilvl="3" w:tplc="8DB29228">
      <w:start w:val="1"/>
      <w:numFmt w:val="bullet"/>
      <w:lvlText w:val=""/>
      <w:lvlJc w:val="left"/>
      <w:pPr>
        <w:ind w:left="3240" w:hanging="360"/>
      </w:pPr>
      <w:rPr>
        <w:rFonts w:ascii="Symbol" w:hAnsi="Symbol" w:hint="default"/>
      </w:rPr>
    </w:lvl>
    <w:lvl w:ilvl="4" w:tplc="9B601B44">
      <w:start w:val="1"/>
      <w:numFmt w:val="bullet"/>
      <w:lvlText w:val="o"/>
      <w:lvlJc w:val="left"/>
      <w:pPr>
        <w:ind w:left="3960" w:hanging="360"/>
      </w:pPr>
      <w:rPr>
        <w:rFonts w:ascii="Courier New" w:hAnsi="Courier New" w:hint="default"/>
      </w:rPr>
    </w:lvl>
    <w:lvl w:ilvl="5" w:tplc="42BEE588">
      <w:start w:val="1"/>
      <w:numFmt w:val="bullet"/>
      <w:lvlText w:val=""/>
      <w:lvlJc w:val="left"/>
      <w:pPr>
        <w:ind w:left="4680" w:hanging="360"/>
      </w:pPr>
      <w:rPr>
        <w:rFonts w:ascii="Wingdings" w:hAnsi="Wingdings" w:hint="default"/>
      </w:rPr>
    </w:lvl>
    <w:lvl w:ilvl="6" w:tplc="4F329264">
      <w:start w:val="1"/>
      <w:numFmt w:val="bullet"/>
      <w:lvlText w:val=""/>
      <w:lvlJc w:val="left"/>
      <w:pPr>
        <w:ind w:left="5400" w:hanging="360"/>
      </w:pPr>
      <w:rPr>
        <w:rFonts w:ascii="Symbol" w:hAnsi="Symbol" w:hint="default"/>
      </w:rPr>
    </w:lvl>
    <w:lvl w:ilvl="7" w:tplc="87E4D8F2">
      <w:start w:val="1"/>
      <w:numFmt w:val="bullet"/>
      <w:lvlText w:val="o"/>
      <w:lvlJc w:val="left"/>
      <w:pPr>
        <w:ind w:left="6120" w:hanging="360"/>
      </w:pPr>
      <w:rPr>
        <w:rFonts w:ascii="Courier New" w:hAnsi="Courier New" w:hint="default"/>
      </w:rPr>
    </w:lvl>
    <w:lvl w:ilvl="8" w:tplc="5D2A6A1A">
      <w:start w:val="1"/>
      <w:numFmt w:val="bullet"/>
      <w:lvlText w:val=""/>
      <w:lvlJc w:val="left"/>
      <w:pPr>
        <w:ind w:left="6840" w:hanging="360"/>
      </w:pPr>
      <w:rPr>
        <w:rFonts w:ascii="Wingdings" w:hAnsi="Wingdings" w:hint="default"/>
      </w:rPr>
    </w:lvl>
  </w:abstractNum>
  <w:abstractNum w:abstractNumId="8" w15:restartNumberingAfterBreak="0">
    <w:nsid w:val="14675B6D"/>
    <w:multiLevelType w:val="hybridMultilevel"/>
    <w:tmpl w:val="57CCC2C2"/>
    <w:lvl w:ilvl="0" w:tplc="08090001">
      <w:start w:val="1"/>
      <w:numFmt w:val="bullet"/>
      <w:lvlText w:val=""/>
      <w:lvlJc w:val="left"/>
      <w:pPr>
        <w:ind w:left="1988" w:hanging="360"/>
      </w:pPr>
      <w:rPr>
        <w:rFonts w:ascii="Symbol" w:hAnsi="Symbol" w:hint="default"/>
      </w:rPr>
    </w:lvl>
    <w:lvl w:ilvl="1" w:tplc="08090003" w:tentative="1">
      <w:start w:val="1"/>
      <w:numFmt w:val="bullet"/>
      <w:lvlText w:val="o"/>
      <w:lvlJc w:val="left"/>
      <w:pPr>
        <w:ind w:left="2708" w:hanging="360"/>
      </w:pPr>
      <w:rPr>
        <w:rFonts w:ascii="Courier New" w:hAnsi="Courier New" w:cs="Courier New" w:hint="default"/>
      </w:rPr>
    </w:lvl>
    <w:lvl w:ilvl="2" w:tplc="08090005">
      <w:start w:val="1"/>
      <w:numFmt w:val="bullet"/>
      <w:lvlText w:val=""/>
      <w:lvlJc w:val="left"/>
      <w:pPr>
        <w:ind w:left="3428" w:hanging="360"/>
      </w:pPr>
      <w:rPr>
        <w:rFonts w:ascii="Wingdings" w:hAnsi="Wingdings" w:hint="default"/>
      </w:rPr>
    </w:lvl>
    <w:lvl w:ilvl="3" w:tplc="08090001" w:tentative="1">
      <w:start w:val="1"/>
      <w:numFmt w:val="bullet"/>
      <w:lvlText w:val=""/>
      <w:lvlJc w:val="left"/>
      <w:pPr>
        <w:ind w:left="4148" w:hanging="360"/>
      </w:pPr>
      <w:rPr>
        <w:rFonts w:ascii="Symbol" w:hAnsi="Symbol" w:hint="default"/>
      </w:rPr>
    </w:lvl>
    <w:lvl w:ilvl="4" w:tplc="08090003" w:tentative="1">
      <w:start w:val="1"/>
      <w:numFmt w:val="bullet"/>
      <w:lvlText w:val="o"/>
      <w:lvlJc w:val="left"/>
      <w:pPr>
        <w:ind w:left="4868" w:hanging="360"/>
      </w:pPr>
      <w:rPr>
        <w:rFonts w:ascii="Courier New" w:hAnsi="Courier New" w:cs="Courier New" w:hint="default"/>
      </w:rPr>
    </w:lvl>
    <w:lvl w:ilvl="5" w:tplc="08090005" w:tentative="1">
      <w:start w:val="1"/>
      <w:numFmt w:val="bullet"/>
      <w:lvlText w:val=""/>
      <w:lvlJc w:val="left"/>
      <w:pPr>
        <w:ind w:left="5588" w:hanging="360"/>
      </w:pPr>
      <w:rPr>
        <w:rFonts w:ascii="Wingdings" w:hAnsi="Wingdings" w:hint="default"/>
      </w:rPr>
    </w:lvl>
    <w:lvl w:ilvl="6" w:tplc="08090001" w:tentative="1">
      <w:start w:val="1"/>
      <w:numFmt w:val="bullet"/>
      <w:lvlText w:val=""/>
      <w:lvlJc w:val="left"/>
      <w:pPr>
        <w:ind w:left="6308" w:hanging="360"/>
      </w:pPr>
      <w:rPr>
        <w:rFonts w:ascii="Symbol" w:hAnsi="Symbol" w:hint="default"/>
      </w:rPr>
    </w:lvl>
    <w:lvl w:ilvl="7" w:tplc="08090003" w:tentative="1">
      <w:start w:val="1"/>
      <w:numFmt w:val="bullet"/>
      <w:lvlText w:val="o"/>
      <w:lvlJc w:val="left"/>
      <w:pPr>
        <w:ind w:left="7028" w:hanging="360"/>
      </w:pPr>
      <w:rPr>
        <w:rFonts w:ascii="Courier New" w:hAnsi="Courier New" w:cs="Courier New" w:hint="default"/>
      </w:rPr>
    </w:lvl>
    <w:lvl w:ilvl="8" w:tplc="08090005" w:tentative="1">
      <w:start w:val="1"/>
      <w:numFmt w:val="bullet"/>
      <w:lvlText w:val=""/>
      <w:lvlJc w:val="left"/>
      <w:pPr>
        <w:ind w:left="7748" w:hanging="360"/>
      </w:pPr>
      <w:rPr>
        <w:rFonts w:ascii="Wingdings" w:hAnsi="Wingdings" w:hint="default"/>
      </w:rPr>
    </w:lvl>
  </w:abstractNum>
  <w:abstractNum w:abstractNumId="9" w15:restartNumberingAfterBreak="0">
    <w:nsid w:val="14E96379"/>
    <w:multiLevelType w:val="hybridMultilevel"/>
    <w:tmpl w:val="89029AE4"/>
    <w:lvl w:ilvl="0" w:tplc="CCA2ECC8">
      <w:start w:val="1"/>
      <w:numFmt w:val="bullet"/>
      <w:lvlText w:val=""/>
      <w:lvlJc w:val="left"/>
      <w:pPr>
        <w:tabs>
          <w:tab w:val="num" w:pos="720"/>
        </w:tabs>
        <w:ind w:left="720" w:hanging="360"/>
      </w:pPr>
      <w:rPr>
        <w:rFonts w:ascii="Symbol" w:hAnsi="Symbol" w:hint="default"/>
        <w:sz w:val="10"/>
        <w:szCs w:val="1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D2673F"/>
    <w:multiLevelType w:val="hybridMultilevel"/>
    <w:tmpl w:val="65F00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113063"/>
    <w:multiLevelType w:val="multilevel"/>
    <w:tmpl w:val="288E4448"/>
    <w:lvl w:ilvl="0">
      <w:start w:val="1"/>
      <w:numFmt w:val="decimal"/>
      <w:lvlText w:val="%1"/>
      <w:lvlJc w:val="left"/>
      <w:pPr>
        <w:tabs>
          <w:tab w:val="num" w:pos="1185"/>
        </w:tabs>
        <w:ind w:left="1185" w:hanging="1185"/>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85"/>
        </w:tabs>
        <w:ind w:left="1185" w:hanging="1185"/>
      </w:pPr>
      <w:rPr>
        <w:rFonts w:ascii="Arial" w:hAnsi="Arial" w:hint="default"/>
        <w:b w:val="0"/>
        <w:i w:val="0"/>
        <w:sz w:val="24"/>
      </w:rPr>
    </w:lvl>
    <w:lvl w:ilvl="2">
      <w:start w:val="1"/>
      <w:numFmt w:val="decimal"/>
      <w:lvlText w:val="%1.%2.%3."/>
      <w:lvlJc w:val="left"/>
      <w:pPr>
        <w:tabs>
          <w:tab w:val="num" w:pos="1185"/>
        </w:tabs>
        <w:ind w:left="1185" w:hanging="1185"/>
      </w:pPr>
      <w:rPr>
        <w:rFonts w:ascii="Arial" w:hAnsi="Arial" w:hint="default"/>
        <w:b w:val="0"/>
        <w:i w:val="0"/>
        <w:sz w:val="24"/>
      </w:rPr>
    </w:lvl>
    <w:lvl w:ilvl="3">
      <w:start w:val="1"/>
      <w:numFmt w:val="decimal"/>
      <w:lvlText w:val="%1.%2.%3.%4."/>
      <w:lvlJc w:val="left"/>
      <w:pPr>
        <w:tabs>
          <w:tab w:val="num" w:pos="1185"/>
        </w:tabs>
        <w:ind w:left="1185" w:hanging="1185"/>
      </w:pPr>
      <w:rPr>
        <w:rFonts w:ascii="Arial" w:hAnsi="Arial" w:hint="default"/>
        <w:b w:val="0"/>
        <w:i w:val="0"/>
        <w:sz w:val="24"/>
      </w:rPr>
    </w:lvl>
    <w:lvl w:ilvl="4">
      <w:start w:val="1"/>
      <w:numFmt w:val="decimal"/>
      <w:lvlText w:val="%1.%2.%3.%4.%5."/>
      <w:lvlJc w:val="left"/>
      <w:pPr>
        <w:tabs>
          <w:tab w:val="num" w:pos="1185"/>
        </w:tabs>
        <w:ind w:left="1185" w:hanging="1185"/>
      </w:pPr>
      <w:rPr>
        <w:rFonts w:ascii="Arial" w:hAnsi="Arial" w:hint="default"/>
        <w:b w:val="0"/>
        <w:i w:val="0"/>
        <w:sz w:val="24"/>
        <w:szCs w:val="24"/>
      </w:rPr>
    </w:lvl>
    <w:lvl w:ilvl="5">
      <w:start w:val="1"/>
      <w:numFmt w:val="decimal"/>
      <w:lvlText w:val="%1.%2.%3.%4.%5.%6."/>
      <w:lvlJc w:val="left"/>
      <w:pPr>
        <w:tabs>
          <w:tab w:val="num" w:pos="1185"/>
        </w:tabs>
        <w:ind w:left="1185" w:hanging="1185"/>
      </w:pPr>
      <w:rPr>
        <w:rFonts w:hint="default"/>
      </w:rPr>
    </w:lvl>
    <w:lvl w:ilvl="6">
      <w:start w:val="1"/>
      <w:numFmt w:val="decimal"/>
      <w:lvlText w:val="%1.%2.%3.%4.%5.%6.%7."/>
      <w:lvlJc w:val="left"/>
      <w:pPr>
        <w:tabs>
          <w:tab w:val="num" w:pos="1185"/>
        </w:tabs>
        <w:ind w:left="1185" w:hanging="1185"/>
      </w:pPr>
      <w:rPr>
        <w:rFonts w:hint="default"/>
      </w:rPr>
    </w:lvl>
    <w:lvl w:ilvl="7">
      <w:start w:val="1"/>
      <w:numFmt w:val="decimal"/>
      <w:lvlText w:val="%1.%2.%3.%4.%5.%6.%7.%8."/>
      <w:lvlJc w:val="left"/>
      <w:pPr>
        <w:tabs>
          <w:tab w:val="num" w:pos="1185"/>
        </w:tabs>
        <w:ind w:left="1185" w:hanging="1185"/>
      </w:pPr>
      <w:rPr>
        <w:rFonts w:hint="default"/>
      </w:rPr>
    </w:lvl>
    <w:lvl w:ilvl="8">
      <w:start w:val="1"/>
      <w:numFmt w:val="decimal"/>
      <w:lvlText w:val="%1.%2.%3.%4.%5.%6.%7.%8.%9."/>
      <w:lvlJc w:val="left"/>
      <w:pPr>
        <w:tabs>
          <w:tab w:val="num" w:pos="1185"/>
        </w:tabs>
        <w:ind w:left="1185" w:hanging="1185"/>
      </w:pPr>
      <w:rPr>
        <w:rFonts w:hint="default"/>
      </w:rPr>
    </w:lvl>
  </w:abstractNum>
  <w:abstractNum w:abstractNumId="12" w15:restartNumberingAfterBreak="0">
    <w:nsid w:val="2022705A"/>
    <w:multiLevelType w:val="multilevel"/>
    <w:tmpl w:val="8B00F3EA"/>
    <w:lvl w:ilvl="0">
      <w:start w:val="1"/>
      <w:numFmt w:val="decimal"/>
      <w:lvlText w:val="%1"/>
      <w:lvlJc w:val="left"/>
      <w:pPr>
        <w:tabs>
          <w:tab w:val="num" w:pos="1186"/>
        </w:tabs>
        <w:ind w:left="1186" w:hanging="90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902"/>
        </w:tabs>
        <w:ind w:left="902" w:hanging="902"/>
      </w:pPr>
      <w:rPr>
        <w:rFonts w:ascii="Arial" w:hAnsi="Arial" w:hint="default"/>
        <w:b w:val="0"/>
        <w:i w:val="0"/>
        <w:sz w:val="24"/>
      </w:rPr>
    </w:lvl>
    <w:lvl w:ilvl="4">
      <w:start w:val="1"/>
      <w:numFmt w:val="decimal"/>
      <w:lvlText w:val="%1.%2.%3.%4.%5."/>
      <w:lvlJc w:val="left"/>
      <w:pPr>
        <w:tabs>
          <w:tab w:val="num" w:pos="902"/>
        </w:tabs>
        <w:ind w:left="902" w:hanging="902"/>
      </w:pPr>
      <w:rPr>
        <w:rFonts w:ascii="Arial" w:hAnsi="Arial" w:hint="default"/>
        <w:b w:val="0"/>
        <w:i w:val="0"/>
        <w:sz w:val="24"/>
        <w:szCs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3BC1568"/>
    <w:multiLevelType w:val="hybridMultilevel"/>
    <w:tmpl w:val="1ABE3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1A6FA2"/>
    <w:multiLevelType w:val="hybridMultilevel"/>
    <w:tmpl w:val="4232F13C"/>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67766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506C77"/>
    <w:multiLevelType w:val="hybridMultilevel"/>
    <w:tmpl w:val="C2AEFF3A"/>
    <w:lvl w:ilvl="0" w:tplc="08090001">
      <w:start w:val="1"/>
      <w:numFmt w:val="bullet"/>
      <w:lvlText w:val=""/>
      <w:lvlJc w:val="left"/>
      <w:pPr>
        <w:ind w:left="1919" w:hanging="360"/>
      </w:pPr>
      <w:rPr>
        <w:rFonts w:ascii="Symbol" w:hAnsi="Symbol" w:hint="default"/>
      </w:rPr>
    </w:lvl>
    <w:lvl w:ilvl="1" w:tplc="08090003" w:tentative="1">
      <w:start w:val="1"/>
      <w:numFmt w:val="bullet"/>
      <w:lvlText w:val="o"/>
      <w:lvlJc w:val="left"/>
      <w:pPr>
        <w:ind w:left="2639" w:hanging="360"/>
      </w:pPr>
      <w:rPr>
        <w:rFonts w:ascii="Courier New" w:hAnsi="Courier New" w:cs="Courier New" w:hint="default"/>
      </w:rPr>
    </w:lvl>
    <w:lvl w:ilvl="2" w:tplc="08090005" w:tentative="1">
      <w:start w:val="1"/>
      <w:numFmt w:val="bullet"/>
      <w:lvlText w:val=""/>
      <w:lvlJc w:val="left"/>
      <w:pPr>
        <w:ind w:left="3359" w:hanging="360"/>
      </w:pPr>
      <w:rPr>
        <w:rFonts w:ascii="Wingdings" w:hAnsi="Wingdings" w:hint="default"/>
      </w:rPr>
    </w:lvl>
    <w:lvl w:ilvl="3" w:tplc="08090001" w:tentative="1">
      <w:start w:val="1"/>
      <w:numFmt w:val="bullet"/>
      <w:lvlText w:val=""/>
      <w:lvlJc w:val="left"/>
      <w:pPr>
        <w:ind w:left="4079" w:hanging="360"/>
      </w:pPr>
      <w:rPr>
        <w:rFonts w:ascii="Symbol" w:hAnsi="Symbol" w:hint="default"/>
      </w:rPr>
    </w:lvl>
    <w:lvl w:ilvl="4" w:tplc="08090003" w:tentative="1">
      <w:start w:val="1"/>
      <w:numFmt w:val="bullet"/>
      <w:lvlText w:val="o"/>
      <w:lvlJc w:val="left"/>
      <w:pPr>
        <w:ind w:left="4799" w:hanging="360"/>
      </w:pPr>
      <w:rPr>
        <w:rFonts w:ascii="Courier New" w:hAnsi="Courier New" w:cs="Courier New" w:hint="default"/>
      </w:rPr>
    </w:lvl>
    <w:lvl w:ilvl="5" w:tplc="08090005" w:tentative="1">
      <w:start w:val="1"/>
      <w:numFmt w:val="bullet"/>
      <w:lvlText w:val=""/>
      <w:lvlJc w:val="left"/>
      <w:pPr>
        <w:ind w:left="5519" w:hanging="360"/>
      </w:pPr>
      <w:rPr>
        <w:rFonts w:ascii="Wingdings" w:hAnsi="Wingdings" w:hint="default"/>
      </w:rPr>
    </w:lvl>
    <w:lvl w:ilvl="6" w:tplc="08090001" w:tentative="1">
      <w:start w:val="1"/>
      <w:numFmt w:val="bullet"/>
      <w:lvlText w:val=""/>
      <w:lvlJc w:val="left"/>
      <w:pPr>
        <w:ind w:left="6239" w:hanging="360"/>
      </w:pPr>
      <w:rPr>
        <w:rFonts w:ascii="Symbol" w:hAnsi="Symbol" w:hint="default"/>
      </w:rPr>
    </w:lvl>
    <w:lvl w:ilvl="7" w:tplc="08090003" w:tentative="1">
      <w:start w:val="1"/>
      <w:numFmt w:val="bullet"/>
      <w:lvlText w:val="o"/>
      <w:lvlJc w:val="left"/>
      <w:pPr>
        <w:ind w:left="6959" w:hanging="360"/>
      </w:pPr>
      <w:rPr>
        <w:rFonts w:ascii="Courier New" w:hAnsi="Courier New" w:cs="Courier New" w:hint="default"/>
      </w:rPr>
    </w:lvl>
    <w:lvl w:ilvl="8" w:tplc="08090005" w:tentative="1">
      <w:start w:val="1"/>
      <w:numFmt w:val="bullet"/>
      <w:lvlText w:val=""/>
      <w:lvlJc w:val="left"/>
      <w:pPr>
        <w:ind w:left="7679" w:hanging="360"/>
      </w:pPr>
      <w:rPr>
        <w:rFonts w:ascii="Wingdings" w:hAnsi="Wingdings" w:hint="default"/>
      </w:rPr>
    </w:lvl>
  </w:abstractNum>
  <w:abstractNum w:abstractNumId="17" w15:restartNumberingAfterBreak="0">
    <w:nsid w:val="279D7ED6"/>
    <w:multiLevelType w:val="multilevel"/>
    <w:tmpl w:val="61C8BE7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decimal"/>
      <w:pStyle w:val="PolLevel2"/>
      <w:lvlText w:val="%1.%2."/>
      <w:lvlJc w:val="left"/>
      <w:pPr>
        <w:tabs>
          <w:tab w:val="num" w:pos="1162"/>
        </w:tabs>
        <w:ind w:left="1162" w:hanging="1162"/>
      </w:pPr>
      <w:rPr>
        <w:rFonts w:ascii="Arial" w:hAnsi="Arial" w:hint="default"/>
        <w:b w:val="0"/>
        <w:i w:val="0"/>
        <w:sz w:val="24"/>
      </w:rPr>
    </w:lvl>
    <w:lvl w:ilvl="2">
      <w:start w:val="1"/>
      <w:numFmt w:val="decimal"/>
      <w:pStyle w:val="PolLevel3"/>
      <w:lvlText w:val="%1.%2.%3."/>
      <w:lvlJc w:val="left"/>
      <w:pPr>
        <w:tabs>
          <w:tab w:val="num" w:pos="936"/>
        </w:tabs>
        <w:ind w:left="936" w:hanging="936"/>
      </w:pPr>
      <w:rPr>
        <w:rFonts w:ascii="Arial" w:hAnsi="Arial" w:hint="default"/>
        <w:b w:val="0"/>
        <w:i w:val="0"/>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18" w15:restartNumberingAfterBreak="0">
    <w:nsid w:val="2E47145E"/>
    <w:multiLevelType w:val="hybridMultilevel"/>
    <w:tmpl w:val="270C5AD2"/>
    <w:lvl w:ilvl="0" w:tplc="08090001">
      <w:start w:val="1"/>
      <w:numFmt w:val="bullet"/>
      <w:lvlText w:val=""/>
      <w:lvlJc w:val="left"/>
      <w:pPr>
        <w:ind w:left="191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C91451"/>
    <w:multiLevelType w:val="hybridMultilevel"/>
    <w:tmpl w:val="FFFFFFFF"/>
    <w:lvl w:ilvl="0" w:tplc="389AC59A">
      <w:start w:val="1"/>
      <w:numFmt w:val="bullet"/>
      <w:lvlText w:val=""/>
      <w:lvlJc w:val="left"/>
      <w:pPr>
        <w:ind w:left="1494" w:hanging="360"/>
      </w:pPr>
      <w:rPr>
        <w:rFonts w:ascii="Symbol" w:hAnsi="Symbol" w:hint="default"/>
      </w:rPr>
    </w:lvl>
    <w:lvl w:ilvl="1" w:tplc="28BCFC76">
      <w:start w:val="1"/>
      <w:numFmt w:val="bullet"/>
      <w:lvlText w:val="o"/>
      <w:lvlJc w:val="left"/>
      <w:pPr>
        <w:ind w:left="1800" w:hanging="360"/>
      </w:pPr>
      <w:rPr>
        <w:rFonts w:ascii="Courier New" w:hAnsi="Courier New" w:hint="default"/>
      </w:rPr>
    </w:lvl>
    <w:lvl w:ilvl="2" w:tplc="DD0E22AC">
      <w:start w:val="1"/>
      <w:numFmt w:val="bullet"/>
      <w:lvlText w:val=""/>
      <w:lvlJc w:val="left"/>
      <w:pPr>
        <w:ind w:left="2520" w:hanging="360"/>
      </w:pPr>
      <w:rPr>
        <w:rFonts w:ascii="Wingdings" w:hAnsi="Wingdings" w:hint="default"/>
      </w:rPr>
    </w:lvl>
    <w:lvl w:ilvl="3" w:tplc="84D0BBB6">
      <w:start w:val="1"/>
      <w:numFmt w:val="bullet"/>
      <w:lvlText w:val=""/>
      <w:lvlJc w:val="left"/>
      <w:pPr>
        <w:ind w:left="3240" w:hanging="360"/>
      </w:pPr>
      <w:rPr>
        <w:rFonts w:ascii="Symbol" w:hAnsi="Symbol" w:hint="default"/>
      </w:rPr>
    </w:lvl>
    <w:lvl w:ilvl="4" w:tplc="ACA6E41C">
      <w:start w:val="1"/>
      <w:numFmt w:val="bullet"/>
      <w:lvlText w:val="o"/>
      <w:lvlJc w:val="left"/>
      <w:pPr>
        <w:ind w:left="3960" w:hanging="360"/>
      </w:pPr>
      <w:rPr>
        <w:rFonts w:ascii="Courier New" w:hAnsi="Courier New" w:hint="default"/>
      </w:rPr>
    </w:lvl>
    <w:lvl w:ilvl="5" w:tplc="B442D0E6">
      <w:start w:val="1"/>
      <w:numFmt w:val="bullet"/>
      <w:lvlText w:val=""/>
      <w:lvlJc w:val="left"/>
      <w:pPr>
        <w:ind w:left="4680" w:hanging="360"/>
      </w:pPr>
      <w:rPr>
        <w:rFonts w:ascii="Wingdings" w:hAnsi="Wingdings" w:hint="default"/>
      </w:rPr>
    </w:lvl>
    <w:lvl w:ilvl="6" w:tplc="BD4CC648">
      <w:start w:val="1"/>
      <w:numFmt w:val="bullet"/>
      <w:lvlText w:val=""/>
      <w:lvlJc w:val="left"/>
      <w:pPr>
        <w:ind w:left="5400" w:hanging="360"/>
      </w:pPr>
      <w:rPr>
        <w:rFonts w:ascii="Symbol" w:hAnsi="Symbol" w:hint="default"/>
      </w:rPr>
    </w:lvl>
    <w:lvl w:ilvl="7" w:tplc="4B963E52">
      <w:start w:val="1"/>
      <w:numFmt w:val="bullet"/>
      <w:lvlText w:val="o"/>
      <w:lvlJc w:val="left"/>
      <w:pPr>
        <w:ind w:left="6120" w:hanging="360"/>
      </w:pPr>
      <w:rPr>
        <w:rFonts w:ascii="Courier New" w:hAnsi="Courier New" w:hint="default"/>
      </w:rPr>
    </w:lvl>
    <w:lvl w:ilvl="8" w:tplc="3DA652DE">
      <w:start w:val="1"/>
      <w:numFmt w:val="bullet"/>
      <w:lvlText w:val=""/>
      <w:lvlJc w:val="left"/>
      <w:pPr>
        <w:ind w:left="6840" w:hanging="360"/>
      </w:pPr>
      <w:rPr>
        <w:rFonts w:ascii="Wingdings" w:hAnsi="Wingdings" w:hint="default"/>
      </w:rPr>
    </w:lvl>
  </w:abstractNum>
  <w:abstractNum w:abstractNumId="20" w15:restartNumberingAfterBreak="0">
    <w:nsid w:val="2FC30839"/>
    <w:multiLevelType w:val="hybridMultilevel"/>
    <w:tmpl w:val="51DE11A4"/>
    <w:lvl w:ilvl="0" w:tplc="08090001">
      <w:start w:val="1"/>
      <w:numFmt w:val="bullet"/>
      <w:lvlText w:val=""/>
      <w:lvlJc w:val="left"/>
      <w:pPr>
        <w:ind w:left="1522" w:hanging="360"/>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21" w15:restartNumberingAfterBreak="0">
    <w:nsid w:val="3667420B"/>
    <w:multiLevelType w:val="hybridMultilevel"/>
    <w:tmpl w:val="BEF67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AA2F28"/>
    <w:multiLevelType w:val="hybridMultilevel"/>
    <w:tmpl w:val="FFFFFFFF"/>
    <w:lvl w:ilvl="0" w:tplc="297CEBA8">
      <w:start w:val="1"/>
      <w:numFmt w:val="bullet"/>
      <w:lvlText w:val=""/>
      <w:lvlJc w:val="left"/>
      <w:pPr>
        <w:ind w:left="1777" w:hanging="360"/>
      </w:pPr>
      <w:rPr>
        <w:rFonts w:ascii="Symbol" w:hAnsi="Symbol" w:hint="default"/>
      </w:rPr>
    </w:lvl>
    <w:lvl w:ilvl="1" w:tplc="51103830">
      <w:start w:val="1"/>
      <w:numFmt w:val="bullet"/>
      <w:lvlText w:val="o"/>
      <w:lvlJc w:val="left"/>
      <w:pPr>
        <w:ind w:left="1800" w:hanging="360"/>
      </w:pPr>
      <w:rPr>
        <w:rFonts w:ascii="Courier New" w:hAnsi="Courier New" w:hint="default"/>
      </w:rPr>
    </w:lvl>
    <w:lvl w:ilvl="2" w:tplc="F66ACD58">
      <w:start w:val="1"/>
      <w:numFmt w:val="bullet"/>
      <w:lvlText w:val=""/>
      <w:lvlJc w:val="left"/>
      <w:pPr>
        <w:ind w:left="2520" w:hanging="360"/>
      </w:pPr>
      <w:rPr>
        <w:rFonts w:ascii="Wingdings" w:hAnsi="Wingdings" w:hint="default"/>
      </w:rPr>
    </w:lvl>
    <w:lvl w:ilvl="3" w:tplc="5D4E1120">
      <w:start w:val="1"/>
      <w:numFmt w:val="bullet"/>
      <w:lvlText w:val=""/>
      <w:lvlJc w:val="left"/>
      <w:pPr>
        <w:ind w:left="3240" w:hanging="360"/>
      </w:pPr>
      <w:rPr>
        <w:rFonts w:ascii="Symbol" w:hAnsi="Symbol" w:hint="default"/>
      </w:rPr>
    </w:lvl>
    <w:lvl w:ilvl="4" w:tplc="6ACA4D5C">
      <w:start w:val="1"/>
      <w:numFmt w:val="bullet"/>
      <w:lvlText w:val="o"/>
      <w:lvlJc w:val="left"/>
      <w:pPr>
        <w:ind w:left="3960" w:hanging="360"/>
      </w:pPr>
      <w:rPr>
        <w:rFonts w:ascii="Courier New" w:hAnsi="Courier New" w:hint="default"/>
      </w:rPr>
    </w:lvl>
    <w:lvl w:ilvl="5" w:tplc="4DFC182E">
      <w:start w:val="1"/>
      <w:numFmt w:val="bullet"/>
      <w:lvlText w:val=""/>
      <w:lvlJc w:val="left"/>
      <w:pPr>
        <w:ind w:left="4680" w:hanging="360"/>
      </w:pPr>
      <w:rPr>
        <w:rFonts w:ascii="Wingdings" w:hAnsi="Wingdings" w:hint="default"/>
      </w:rPr>
    </w:lvl>
    <w:lvl w:ilvl="6" w:tplc="014AAAD0">
      <w:start w:val="1"/>
      <w:numFmt w:val="bullet"/>
      <w:lvlText w:val=""/>
      <w:lvlJc w:val="left"/>
      <w:pPr>
        <w:ind w:left="5400" w:hanging="360"/>
      </w:pPr>
      <w:rPr>
        <w:rFonts w:ascii="Symbol" w:hAnsi="Symbol" w:hint="default"/>
      </w:rPr>
    </w:lvl>
    <w:lvl w:ilvl="7" w:tplc="688E9110">
      <w:start w:val="1"/>
      <w:numFmt w:val="bullet"/>
      <w:lvlText w:val="o"/>
      <w:lvlJc w:val="left"/>
      <w:pPr>
        <w:ind w:left="6120" w:hanging="360"/>
      </w:pPr>
      <w:rPr>
        <w:rFonts w:ascii="Courier New" w:hAnsi="Courier New" w:hint="default"/>
      </w:rPr>
    </w:lvl>
    <w:lvl w:ilvl="8" w:tplc="A002DC6C">
      <w:start w:val="1"/>
      <w:numFmt w:val="bullet"/>
      <w:lvlText w:val=""/>
      <w:lvlJc w:val="left"/>
      <w:pPr>
        <w:ind w:left="6840" w:hanging="360"/>
      </w:pPr>
      <w:rPr>
        <w:rFonts w:ascii="Wingdings" w:hAnsi="Wingdings" w:hint="default"/>
      </w:rPr>
    </w:lvl>
  </w:abstractNum>
  <w:abstractNum w:abstractNumId="23" w15:restartNumberingAfterBreak="0">
    <w:nsid w:val="38526FD8"/>
    <w:multiLevelType w:val="hybridMultilevel"/>
    <w:tmpl w:val="1DB0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DD6F87"/>
    <w:multiLevelType w:val="hybridMultilevel"/>
    <w:tmpl w:val="43F8D9BE"/>
    <w:lvl w:ilvl="0" w:tplc="2B7A3504">
      <w:start w:val="1"/>
      <w:numFmt w:val="decimal"/>
      <w:lvlText w:val="%1."/>
      <w:lvlJc w:val="left"/>
      <w:pPr>
        <w:ind w:left="1170" w:hanging="11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5731536"/>
    <w:multiLevelType w:val="hybridMultilevel"/>
    <w:tmpl w:val="9058250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D2D706E"/>
    <w:multiLevelType w:val="hybridMultilevel"/>
    <w:tmpl w:val="FD6CE076"/>
    <w:lvl w:ilvl="0" w:tplc="08090001">
      <w:start w:val="1"/>
      <w:numFmt w:val="bullet"/>
      <w:lvlText w:val=""/>
      <w:lvlJc w:val="left"/>
      <w:pPr>
        <w:ind w:left="1919" w:hanging="360"/>
      </w:pPr>
      <w:rPr>
        <w:rFonts w:ascii="Symbol" w:hAnsi="Symbol" w:hint="default"/>
      </w:rPr>
    </w:lvl>
    <w:lvl w:ilvl="1" w:tplc="08090003">
      <w:start w:val="1"/>
      <w:numFmt w:val="bullet"/>
      <w:lvlText w:val="o"/>
      <w:lvlJc w:val="left"/>
      <w:pPr>
        <w:ind w:left="1157" w:hanging="360"/>
      </w:pPr>
      <w:rPr>
        <w:rFonts w:ascii="Courier New" w:hAnsi="Courier New" w:cs="Courier New" w:hint="default"/>
      </w:rPr>
    </w:lvl>
    <w:lvl w:ilvl="2" w:tplc="08090005">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27" w15:restartNumberingAfterBreak="0">
    <w:nsid w:val="4EB045AF"/>
    <w:multiLevelType w:val="hybridMultilevel"/>
    <w:tmpl w:val="FFFFFFFF"/>
    <w:lvl w:ilvl="0" w:tplc="287A4D60">
      <w:start w:val="1"/>
      <w:numFmt w:val="bullet"/>
      <w:lvlText w:val=""/>
      <w:lvlJc w:val="left"/>
      <w:pPr>
        <w:ind w:left="1635" w:hanging="360"/>
      </w:pPr>
      <w:rPr>
        <w:rFonts w:ascii="Symbol" w:hAnsi="Symbol" w:hint="default"/>
      </w:rPr>
    </w:lvl>
    <w:lvl w:ilvl="1" w:tplc="D5747DFC">
      <w:start w:val="1"/>
      <w:numFmt w:val="bullet"/>
      <w:lvlText w:val="o"/>
      <w:lvlJc w:val="left"/>
      <w:pPr>
        <w:ind w:left="1221" w:hanging="360"/>
      </w:pPr>
      <w:rPr>
        <w:rFonts w:ascii="Courier New" w:hAnsi="Courier New" w:hint="default"/>
      </w:rPr>
    </w:lvl>
    <w:lvl w:ilvl="2" w:tplc="D2467788">
      <w:start w:val="1"/>
      <w:numFmt w:val="bullet"/>
      <w:lvlText w:val=""/>
      <w:lvlJc w:val="left"/>
      <w:pPr>
        <w:ind w:left="1941" w:hanging="360"/>
      </w:pPr>
      <w:rPr>
        <w:rFonts w:ascii="Wingdings" w:hAnsi="Wingdings" w:hint="default"/>
      </w:rPr>
    </w:lvl>
    <w:lvl w:ilvl="3" w:tplc="1382C8DE">
      <w:start w:val="1"/>
      <w:numFmt w:val="bullet"/>
      <w:lvlText w:val=""/>
      <w:lvlJc w:val="left"/>
      <w:pPr>
        <w:ind w:left="2661" w:hanging="360"/>
      </w:pPr>
      <w:rPr>
        <w:rFonts w:ascii="Symbol" w:hAnsi="Symbol" w:hint="default"/>
      </w:rPr>
    </w:lvl>
    <w:lvl w:ilvl="4" w:tplc="6EB0BF7C">
      <w:start w:val="1"/>
      <w:numFmt w:val="bullet"/>
      <w:lvlText w:val="o"/>
      <w:lvlJc w:val="left"/>
      <w:pPr>
        <w:ind w:left="3381" w:hanging="360"/>
      </w:pPr>
      <w:rPr>
        <w:rFonts w:ascii="Courier New" w:hAnsi="Courier New" w:hint="default"/>
      </w:rPr>
    </w:lvl>
    <w:lvl w:ilvl="5" w:tplc="906CF662">
      <w:start w:val="1"/>
      <w:numFmt w:val="bullet"/>
      <w:lvlText w:val=""/>
      <w:lvlJc w:val="left"/>
      <w:pPr>
        <w:ind w:left="4101" w:hanging="360"/>
      </w:pPr>
      <w:rPr>
        <w:rFonts w:ascii="Wingdings" w:hAnsi="Wingdings" w:hint="default"/>
      </w:rPr>
    </w:lvl>
    <w:lvl w:ilvl="6" w:tplc="986E328C">
      <w:start w:val="1"/>
      <w:numFmt w:val="bullet"/>
      <w:lvlText w:val=""/>
      <w:lvlJc w:val="left"/>
      <w:pPr>
        <w:ind w:left="4821" w:hanging="360"/>
      </w:pPr>
      <w:rPr>
        <w:rFonts w:ascii="Symbol" w:hAnsi="Symbol" w:hint="default"/>
      </w:rPr>
    </w:lvl>
    <w:lvl w:ilvl="7" w:tplc="862CE420">
      <w:start w:val="1"/>
      <w:numFmt w:val="bullet"/>
      <w:lvlText w:val="o"/>
      <w:lvlJc w:val="left"/>
      <w:pPr>
        <w:ind w:left="5541" w:hanging="360"/>
      </w:pPr>
      <w:rPr>
        <w:rFonts w:ascii="Courier New" w:hAnsi="Courier New" w:hint="default"/>
      </w:rPr>
    </w:lvl>
    <w:lvl w:ilvl="8" w:tplc="1C1A56E6">
      <w:start w:val="1"/>
      <w:numFmt w:val="bullet"/>
      <w:lvlText w:val=""/>
      <w:lvlJc w:val="left"/>
      <w:pPr>
        <w:ind w:left="6261" w:hanging="360"/>
      </w:pPr>
      <w:rPr>
        <w:rFonts w:ascii="Wingdings" w:hAnsi="Wingdings" w:hint="default"/>
      </w:rPr>
    </w:lvl>
  </w:abstractNum>
  <w:abstractNum w:abstractNumId="28" w15:restartNumberingAfterBreak="0">
    <w:nsid w:val="55514F91"/>
    <w:multiLevelType w:val="multilevel"/>
    <w:tmpl w:val="8B00F3EA"/>
    <w:lvl w:ilvl="0">
      <w:start w:val="1"/>
      <w:numFmt w:val="decimal"/>
      <w:lvlText w:val="%1"/>
      <w:lvlJc w:val="left"/>
      <w:pPr>
        <w:tabs>
          <w:tab w:val="num" w:pos="1186"/>
        </w:tabs>
        <w:ind w:left="1186" w:hanging="90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902"/>
        </w:tabs>
        <w:ind w:left="902" w:hanging="902"/>
      </w:pPr>
      <w:rPr>
        <w:rFonts w:ascii="Arial" w:hAnsi="Arial" w:hint="default"/>
        <w:b w:val="0"/>
        <w:i w:val="0"/>
        <w:sz w:val="24"/>
      </w:rPr>
    </w:lvl>
    <w:lvl w:ilvl="4">
      <w:start w:val="1"/>
      <w:numFmt w:val="decimal"/>
      <w:lvlText w:val="%1.%2.%3.%4.%5."/>
      <w:lvlJc w:val="left"/>
      <w:pPr>
        <w:tabs>
          <w:tab w:val="num" w:pos="902"/>
        </w:tabs>
        <w:ind w:left="902" w:hanging="902"/>
      </w:pPr>
      <w:rPr>
        <w:rFonts w:ascii="Arial" w:hAnsi="Arial" w:hint="default"/>
        <w:b w:val="0"/>
        <w:i w:val="0"/>
        <w:sz w:val="24"/>
        <w:szCs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556F591C"/>
    <w:multiLevelType w:val="hybridMultilevel"/>
    <w:tmpl w:val="52E44F80"/>
    <w:lvl w:ilvl="0" w:tplc="F94EDDA6">
      <w:start w:val="1"/>
      <w:numFmt w:val="bullet"/>
      <w:lvlText w:val=""/>
      <w:lvlJc w:val="left"/>
      <w:pPr>
        <w:ind w:left="1778" w:hanging="360"/>
      </w:pPr>
      <w:rPr>
        <w:rFonts w:ascii="Symbol" w:hAnsi="Symbol" w:hint="default"/>
      </w:rPr>
    </w:lvl>
    <w:lvl w:ilvl="1" w:tplc="CFD4AE3E">
      <w:numFmt w:val="bullet"/>
      <w:lvlText w:val="•"/>
      <w:lvlJc w:val="left"/>
      <w:pPr>
        <w:ind w:left="2714" w:hanging="576"/>
      </w:pPr>
      <w:rPr>
        <w:rFonts w:ascii="Arial" w:hAnsi="Arial" w:hint="default"/>
      </w:rPr>
    </w:lvl>
    <w:lvl w:ilvl="2" w:tplc="FC4C96A8" w:tentative="1">
      <w:start w:val="1"/>
      <w:numFmt w:val="bullet"/>
      <w:lvlText w:val=""/>
      <w:lvlJc w:val="left"/>
      <w:pPr>
        <w:ind w:left="3218" w:hanging="360"/>
      </w:pPr>
      <w:rPr>
        <w:rFonts w:ascii="Wingdings" w:hAnsi="Wingdings" w:hint="default"/>
      </w:rPr>
    </w:lvl>
    <w:lvl w:ilvl="3" w:tplc="2F728F64" w:tentative="1">
      <w:start w:val="1"/>
      <w:numFmt w:val="bullet"/>
      <w:lvlText w:val=""/>
      <w:lvlJc w:val="left"/>
      <w:pPr>
        <w:ind w:left="3938" w:hanging="360"/>
      </w:pPr>
      <w:rPr>
        <w:rFonts w:ascii="Symbol" w:hAnsi="Symbol" w:hint="default"/>
      </w:rPr>
    </w:lvl>
    <w:lvl w:ilvl="4" w:tplc="7C987894" w:tentative="1">
      <w:start w:val="1"/>
      <w:numFmt w:val="bullet"/>
      <w:lvlText w:val="o"/>
      <w:lvlJc w:val="left"/>
      <w:pPr>
        <w:ind w:left="4658" w:hanging="360"/>
      </w:pPr>
      <w:rPr>
        <w:rFonts w:ascii="Courier New" w:hAnsi="Courier New" w:hint="default"/>
      </w:rPr>
    </w:lvl>
    <w:lvl w:ilvl="5" w:tplc="433CAFF4" w:tentative="1">
      <w:start w:val="1"/>
      <w:numFmt w:val="bullet"/>
      <w:lvlText w:val=""/>
      <w:lvlJc w:val="left"/>
      <w:pPr>
        <w:ind w:left="5378" w:hanging="360"/>
      </w:pPr>
      <w:rPr>
        <w:rFonts w:ascii="Wingdings" w:hAnsi="Wingdings" w:hint="default"/>
      </w:rPr>
    </w:lvl>
    <w:lvl w:ilvl="6" w:tplc="BE648B1E" w:tentative="1">
      <w:start w:val="1"/>
      <w:numFmt w:val="bullet"/>
      <w:lvlText w:val=""/>
      <w:lvlJc w:val="left"/>
      <w:pPr>
        <w:ind w:left="6098" w:hanging="360"/>
      </w:pPr>
      <w:rPr>
        <w:rFonts w:ascii="Symbol" w:hAnsi="Symbol" w:hint="default"/>
      </w:rPr>
    </w:lvl>
    <w:lvl w:ilvl="7" w:tplc="811A3760" w:tentative="1">
      <w:start w:val="1"/>
      <w:numFmt w:val="bullet"/>
      <w:lvlText w:val="o"/>
      <w:lvlJc w:val="left"/>
      <w:pPr>
        <w:ind w:left="6818" w:hanging="360"/>
      </w:pPr>
      <w:rPr>
        <w:rFonts w:ascii="Courier New" w:hAnsi="Courier New" w:hint="default"/>
      </w:rPr>
    </w:lvl>
    <w:lvl w:ilvl="8" w:tplc="AEF45702" w:tentative="1">
      <w:start w:val="1"/>
      <w:numFmt w:val="bullet"/>
      <w:lvlText w:val=""/>
      <w:lvlJc w:val="left"/>
      <w:pPr>
        <w:ind w:left="7538" w:hanging="360"/>
      </w:pPr>
      <w:rPr>
        <w:rFonts w:ascii="Wingdings" w:hAnsi="Wingdings" w:hint="default"/>
      </w:rPr>
    </w:lvl>
  </w:abstractNum>
  <w:abstractNum w:abstractNumId="30" w15:restartNumberingAfterBreak="0">
    <w:nsid w:val="561E0FA2"/>
    <w:multiLevelType w:val="multilevel"/>
    <w:tmpl w:val="F2DA56C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31" w15:restartNumberingAfterBreak="0">
    <w:nsid w:val="58EC1CB7"/>
    <w:multiLevelType w:val="multilevel"/>
    <w:tmpl w:val="A8B60322"/>
    <w:lvl w:ilvl="0">
      <w:start w:val="1"/>
      <w:numFmt w:val="decimal"/>
      <w:pStyle w:val="AppHead1"/>
      <w:isLgl/>
      <w:suff w:val="space"/>
      <w:lvlText w:val="%1."/>
      <w:lvlJc w:val="left"/>
      <w:pPr>
        <w:ind w:left="432" w:hanging="432"/>
      </w:pPr>
      <w:rPr>
        <w:rFonts w:hint="default"/>
      </w:rPr>
    </w:lvl>
    <w:lvl w:ilvl="1">
      <w:start w:val="1"/>
      <w:numFmt w:val="decimal"/>
      <w:pStyle w:val="AppHead2"/>
      <w:suff w:val="space"/>
      <w:lvlText w:val="%1.%2"/>
      <w:lvlJc w:val="left"/>
      <w:pPr>
        <w:ind w:left="576" w:hanging="576"/>
      </w:pPr>
      <w:rPr>
        <w:rFonts w:hint="default"/>
      </w:rPr>
    </w:lvl>
    <w:lvl w:ilvl="2">
      <w:start w:val="1"/>
      <w:numFmt w:val="decimal"/>
      <w:pStyle w:val="AppHead3"/>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9525C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C46EF5"/>
    <w:multiLevelType w:val="hybridMultilevel"/>
    <w:tmpl w:val="FFFFFFFF"/>
    <w:lvl w:ilvl="0" w:tplc="380A435C">
      <w:start w:val="1"/>
      <w:numFmt w:val="bullet"/>
      <w:lvlText w:val=""/>
      <w:lvlJc w:val="left"/>
      <w:pPr>
        <w:ind w:left="1800" w:hanging="360"/>
      </w:pPr>
      <w:rPr>
        <w:rFonts w:ascii="Symbol" w:hAnsi="Symbol" w:hint="default"/>
      </w:rPr>
    </w:lvl>
    <w:lvl w:ilvl="1" w:tplc="86EEDE80">
      <w:start w:val="1"/>
      <w:numFmt w:val="bullet"/>
      <w:lvlText w:val="o"/>
      <w:lvlJc w:val="left"/>
      <w:pPr>
        <w:ind w:left="2520" w:hanging="360"/>
      </w:pPr>
      <w:rPr>
        <w:rFonts w:ascii="Courier New" w:hAnsi="Courier New" w:hint="default"/>
      </w:rPr>
    </w:lvl>
    <w:lvl w:ilvl="2" w:tplc="51605D2C">
      <w:start w:val="1"/>
      <w:numFmt w:val="bullet"/>
      <w:lvlText w:val=""/>
      <w:lvlJc w:val="left"/>
      <w:pPr>
        <w:ind w:left="3240" w:hanging="360"/>
      </w:pPr>
      <w:rPr>
        <w:rFonts w:ascii="Wingdings" w:hAnsi="Wingdings" w:hint="default"/>
      </w:rPr>
    </w:lvl>
    <w:lvl w:ilvl="3" w:tplc="E2AC6956">
      <w:start w:val="1"/>
      <w:numFmt w:val="bullet"/>
      <w:lvlText w:val=""/>
      <w:lvlJc w:val="left"/>
      <w:pPr>
        <w:ind w:left="3960" w:hanging="360"/>
      </w:pPr>
      <w:rPr>
        <w:rFonts w:ascii="Symbol" w:hAnsi="Symbol" w:hint="default"/>
      </w:rPr>
    </w:lvl>
    <w:lvl w:ilvl="4" w:tplc="A790D598">
      <w:start w:val="1"/>
      <w:numFmt w:val="bullet"/>
      <w:lvlText w:val="o"/>
      <w:lvlJc w:val="left"/>
      <w:pPr>
        <w:ind w:left="4680" w:hanging="360"/>
      </w:pPr>
      <w:rPr>
        <w:rFonts w:ascii="Courier New" w:hAnsi="Courier New" w:hint="default"/>
      </w:rPr>
    </w:lvl>
    <w:lvl w:ilvl="5" w:tplc="AA980F62">
      <w:start w:val="1"/>
      <w:numFmt w:val="bullet"/>
      <w:lvlText w:val=""/>
      <w:lvlJc w:val="left"/>
      <w:pPr>
        <w:ind w:left="5400" w:hanging="360"/>
      </w:pPr>
      <w:rPr>
        <w:rFonts w:ascii="Wingdings" w:hAnsi="Wingdings" w:hint="default"/>
      </w:rPr>
    </w:lvl>
    <w:lvl w:ilvl="6" w:tplc="9F42521E">
      <w:start w:val="1"/>
      <w:numFmt w:val="bullet"/>
      <w:lvlText w:val=""/>
      <w:lvlJc w:val="left"/>
      <w:pPr>
        <w:ind w:left="6120" w:hanging="360"/>
      </w:pPr>
      <w:rPr>
        <w:rFonts w:ascii="Symbol" w:hAnsi="Symbol" w:hint="default"/>
      </w:rPr>
    </w:lvl>
    <w:lvl w:ilvl="7" w:tplc="B030D3D8">
      <w:start w:val="1"/>
      <w:numFmt w:val="bullet"/>
      <w:lvlText w:val="o"/>
      <w:lvlJc w:val="left"/>
      <w:pPr>
        <w:ind w:left="6840" w:hanging="360"/>
      </w:pPr>
      <w:rPr>
        <w:rFonts w:ascii="Courier New" w:hAnsi="Courier New" w:hint="default"/>
      </w:rPr>
    </w:lvl>
    <w:lvl w:ilvl="8" w:tplc="C792BA82">
      <w:start w:val="1"/>
      <w:numFmt w:val="bullet"/>
      <w:lvlText w:val=""/>
      <w:lvlJc w:val="left"/>
      <w:pPr>
        <w:ind w:left="7560" w:hanging="360"/>
      </w:pPr>
      <w:rPr>
        <w:rFonts w:ascii="Wingdings" w:hAnsi="Wingdings" w:hint="default"/>
      </w:rPr>
    </w:lvl>
  </w:abstractNum>
  <w:abstractNum w:abstractNumId="34" w15:restartNumberingAfterBreak="0">
    <w:nsid w:val="5FDA7690"/>
    <w:multiLevelType w:val="hybridMultilevel"/>
    <w:tmpl w:val="78C83322"/>
    <w:lvl w:ilvl="0" w:tplc="F3B2B8DA">
      <w:start w:val="1"/>
      <w:numFmt w:val="bullet"/>
      <w:lvlText w:val=""/>
      <w:lvlJc w:val="left"/>
      <w:pPr>
        <w:ind w:left="1635" w:hanging="360"/>
      </w:pPr>
      <w:rPr>
        <w:rFonts w:ascii="Symbol" w:hAnsi="Symbol" w:hint="default"/>
      </w:rPr>
    </w:lvl>
    <w:lvl w:ilvl="1" w:tplc="0E1E0C46" w:tentative="1">
      <w:start w:val="1"/>
      <w:numFmt w:val="bullet"/>
      <w:lvlText w:val="o"/>
      <w:lvlJc w:val="left"/>
      <w:pPr>
        <w:ind w:left="1746" w:hanging="360"/>
      </w:pPr>
      <w:rPr>
        <w:rFonts w:ascii="Courier New" w:hAnsi="Courier New" w:hint="default"/>
      </w:rPr>
    </w:lvl>
    <w:lvl w:ilvl="2" w:tplc="23BC33AC" w:tentative="1">
      <w:start w:val="1"/>
      <w:numFmt w:val="bullet"/>
      <w:lvlText w:val=""/>
      <w:lvlJc w:val="left"/>
      <w:pPr>
        <w:ind w:left="2466" w:hanging="360"/>
      </w:pPr>
      <w:rPr>
        <w:rFonts w:ascii="Wingdings" w:hAnsi="Wingdings" w:hint="default"/>
      </w:rPr>
    </w:lvl>
    <w:lvl w:ilvl="3" w:tplc="B17219B2" w:tentative="1">
      <w:start w:val="1"/>
      <w:numFmt w:val="bullet"/>
      <w:lvlText w:val=""/>
      <w:lvlJc w:val="left"/>
      <w:pPr>
        <w:ind w:left="3186" w:hanging="360"/>
      </w:pPr>
      <w:rPr>
        <w:rFonts w:ascii="Symbol" w:hAnsi="Symbol" w:hint="default"/>
      </w:rPr>
    </w:lvl>
    <w:lvl w:ilvl="4" w:tplc="3A1253EA" w:tentative="1">
      <w:start w:val="1"/>
      <w:numFmt w:val="bullet"/>
      <w:lvlText w:val="o"/>
      <w:lvlJc w:val="left"/>
      <w:pPr>
        <w:ind w:left="3906" w:hanging="360"/>
      </w:pPr>
      <w:rPr>
        <w:rFonts w:ascii="Courier New" w:hAnsi="Courier New" w:hint="default"/>
      </w:rPr>
    </w:lvl>
    <w:lvl w:ilvl="5" w:tplc="9AC85CEE" w:tentative="1">
      <w:start w:val="1"/>
      <w:numFmt w:val="bullet"/>
      <w:lvlText w:val=""/>
      <w:lvlJc w:val="left"/>
      <w:pPr>
        <w:ind w:left="4626" w:hanging="360"/>
      </w:pPr>
      <w:rPr>
        <w:rFonts w:ascii="Wingdings" w:hAnsi="Wingdings" w:hint="default"/>
      </w:rPr>
    </w:lvl>
    <w:lvl w:ilvl="6" w:tplc="ADD6554A" w:tentative="1">
      <w:start w:val="1"/>
      <w:numFmt w:val="bullet"/>
      <w:lvlText w:val=""/>
      <w:lvlJc w:val="left"/>
      <w:pPr>
        <w:ind w:left="5346" w:hanging="360"/>
      </w:pPr>
      <w:rPr>
        <w:rFonts w:ascii="Symbol" w:hAnsi="Symbol" w:hint="default"/>
      </w:rPr>
    </w:lvl>
    <w:lvl w:ilvl="7" w:tplc="7FB6DC08" w:tentative="1">
      <w:start w:val="1"/>
      <w:numFmt w:val="bullet"/>
      <w:lvlText w:val="o"/>
      <w:lvlJc w:val="left"/>
      <w:pPr>
        <w:ind w:left="6066" w:hanging="360"/>
      </w:pPr>
      <w:rPr>
        <w:rFonts w:ascii="Courier New" w:hAnsi="Courier New" w:hint="default"/>
      </w:rPr>
    </w:lvl>
    <w:lvl w:ilvl="8" w:tplc="BD2A9D36" w:tentative="1">
      <w:start w:val="1"/>
      <w:numFmt w:val="bullet"/>
      <w:lvlText w:val=""/>
      <w:lvlJc w:val="left"/>
      <w:pPr>
        <w:ind w:left="6786" w:hanging="360"/>
      </w:pPr>
      <w:rPr>
        <w:rFonts w:ascii="Wingdings" w:hAnsi="Wingdings" w:hint="default"/>
      </w:rPr>
    </w:lvl>
  </w:abstractNum>
  <w:abstractNum w:abstractNumId="35" w15:restartNumberingAfterBreak="0">
    <w:nsid w:val="6F851E72"/>
    <w:multiLevelType w:val="hybridMultilevel"/>
    <w:tmpl w:val="6ADC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E82A43"/>
    <w:multiLevelType w:val="multilevel"/>
    <w:tmpl w:val="C5F6FDBC"/>
    <w:lvl w:ilvl="0">
      <w:start w:val="1"/>
      <w:numFmt w:val="decimal"/>
      <w:lvlText w:val="%1."/>
      <w:lvlJc w:val="left"/>
      <w:pPr>
        <w:ind w:left="502" w:hanging="360"/>
      </w:pPr>
      <w:rPr>
        <w:rFonts w:hint="default"/>
        <w:b/>
        <w:bCs w:val="0"/>
        <w:i w:val="0"/>
        <w:iCs w:val="0"/>
        <w:caps/>
        <w:small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1494" w:hanging="360"/>
      </w:pPr>
      <w:rPr>
        <w:rFonts w:ascii="Symbol" w:hAnsi="Symbol" w:hint="default"/>
      </w:rPr>
    </w:lvl>
    <w:lvl w:ilvl="2">
      <w:start w:val="1"/>
      <w:numFmt w:val="decimal"/>
      <w:lvlText w:val="%1.%2.%3."/>
      <w:lvlJc w:val="left"/>
      <w:pPr>
        <w:ind w:left="1224" w:hanging="504"/>
      </w:pPr>
      <w:rPr>
        <w:rFonts w:hint="default"/>
        <w:b w:val="0"/>
        <w:i w:val="0"/>
        <w:sz w:val="24"/>
      </w:rPr>
    </w:lvl>
    <w:lvl w:ilvl="3">
      <w:start w:val="1"/>
      <w:numFmt w:val="decimal"/>
      <w:lvlText w:val="%1.%2.%3.%4."/>
      <w:lvlJc w:val="left"/>
      <w:pPr>
        <w:ind w:left="1728" w:hanging="648"/>
      </w:pPr>
      <w:rPr>
        <w:rFonts w:hint="default"/>
        <w:b w:val="0"/>
        <w:i w:val="0"/>
        <w:sz w:val="24"/>
      </w:rPr>
    </w:lvl>
    <w:lvl w:ilvl="4">
      <w:start w:val="1"/>
      <w:numFmt w:val="decimal"/>
      <w:lvlText w:val="%1.%2.%3.%4.%5."/>
      <w:lvlJc w:val="left"/>
      <w:pPr>
        <w:ind w:left="2232" w:hanging="792"/>
      </w:pPr>
      <w:rPr>
        <w:rFonts w:hint="default"/>
        <w:b w:val="0"/>
        <w:i w:val="0"/>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6CF36AE"/>
    <w:multiLevelType w:val="hybridMultilevel"/>
    <w:tmpl w:val="EB629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E555A5"/>
    <w:multiLevelType w:val="hybridMultilevel"/>
    <w:tmpl w:val="E1A61EF8"/>
    <w:lvl w:ilvl="0" w:tplc="08090001">
      <w:start w:val="1"/>
      <w:numFmt w:val="bullet"/>
      <w:lvlText w:val=""/>
      <w:lvlJc w:val="left"/>
      <w:pPr>
        <w:tabs>
          <w:tab w:val="num" w:pos="2160"/>
        </w:tabs>
        <w:ind w:left="2160" w:hanging="360"/>
      </w:pPr>
      <w:rPr>
        <w:rFonts w:ascii="Symbol" w:hAnsi="Symbol" w:hint="default"/>
        <w:b w:val="0"/>
        <w:i w:val="0"/>
        <w:sz w:val="22"/>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7D1738F2"/>
    <w:multiLevelType w:val="hybridMultilevel"/>
    <w:tmpl w:val="FFFFFFFF"/>
    <w:lvl w:ilvl="0" w:tplc="99DCF97E">
      <w:start w:val="1"/>
      <w:numFmt w:val="bullet"/>
      <w:lvlText w:val=""/>
      <w:lvlJc w:val="left"/>
      <w:pPr>
        <w:ind w:left="1494" w:hanging="360"/>
      </w:pPr>
      <w:rPr>
        <w:rFonts w:ascii="Symbol" w:hAnsi="Symbol" w:hint="default"/>
      </w:rPr>
    </w:lvl>
    <w:lvl w:ilvl="1" w:tplc="1946EA4A">
      <w:start w:val="1"/>
      <w:numFmt w:val="bullet"/>
      <w:lvlText w:val="o"/>
      <w:lvlJc w:val="left"/>
      <w:pPr>
        <w:ind w:left="1800" w:hanging="360"/>
      </w:pPr>
      <w:rPr>
        <w:rFonts w:ascii="Courier New" w:hAnsi="Courier New" w:hint="default"/>
      </w:rPr>
    </w:lvl>
    <w:lvl w:ilvl="2" w:tplc="D49CDA86">
      <w:start w:val="1"/>
      <w:numFmt w:val="bullet"/>
      <w:lvlText w:val=""/>
      <w:lvlJc w:val="left"/>
      <w:pPr>
        <w:ind w:left="2520" w:hanging="360"/>
      </w:pPr>
      <w:rPr>
        <w:rFonts w:ascii="Wingdings" w:hAnsi="Wingdings" w:hint="default"/>
      </w:rPr>
    </w:lvl>
    <w:lvl w:ilvl="3" w:tplc="F9CE0AB6">
      <w:start w:val="1"/>
      <w:numFmt w:val="bullet"/>
      <w:lvlText w:val=""/>
      <w:lvlJc w:val="left"/>
      <w:pPr>
        <w:ind w:left="3240" w:hanging="360"/>
      </w:pPr>
      <w:rPr>
        <w:rFonts w:ascii="Symbol" w:hAnsi="Symbol" w:hint="default"/>
      </w:rPr>
    </w:lvl>
    <w:lvl w:ilvl="4" w:tplc="3084C406">
      <w:start w:val="1"/>
      <w:numFmt w:val="bullet"/>
      <w:lvlText w:val="o"/>
      <w:lvlJc w:val="left"/>
      <w:pPr>
        <w:ind w:left="3960" w:hanging="360"/>
      </w:pPr>
      <w:rPr>
        <w:rFonts w:ascii="Courier New" w:hAnsi="Courier New" w:hint="default"/>
      </w:rPr>
    </w:lvl>
    <w:lvl w:ilvl="5" w:tplc="BB8437B4">
      <w:start w:val="1"/>
      <w:numFmt w:val="bullet"/>
      <w:lvlText w:val=""/>
      <w:lvlJc w:val="left"/>
      <w:pPr>
        <w:ind w:left="4680" w:hanging="360"/>
      </w:pPr>
      <w:rPr>
        <w:rFonts w:ascii="Wingdings" w:hAnsi="Wingdings" w:hint="default"/>
      </w:rPr>
    </w:lvl>
    <w:lvl w:ilvl="6" w:tplc="5E08D75C">
      <w:start w:val="1"/>
      <w:numFmt w:val="bullet"/>
      <w:lvlText w:val=""/>
      <w:lvlJc w:val="left"/>
      <w:pPr>
        <w:ind w:left="5400" w:hanging="360"/>
      </w:pPr>
      <w:rPr>
        <w:rFonts w:ascii="Symbol" w:hAnsi="Symbol" w:hint="default"/>
      </w:rPr>
    </w:lvl>
    <w:lvl w:ilvl="7" w:tplc="6E74FA30">
      <w:start w:val="1"/>
      <w:numFmt w:val="bullet"/>
      <w:lvlText w:val="o"/>
      <w:lvlJc w:val="left"/>
      <w:pPr>
        <w:ind w:left="6120" w:hanging="360"/>
      </w:pPr>
      <w:rPr>
        <w:rFonts w:ascii="Courier New" w:hAnsi="Courier New" w:hint="default"/>
      </w:rPr>
    </w:lvl>
    <w:lvl w:ilvl="8" w:tplc="8B666CF0">
      <w:start w:val="1"/>
      <w:numFmt w:val="bullet"/>
      <w:lvlText w:val=""/>
      <w:lvlJc w:val="left"/>
      <w:pPr>
        <w:ind w:left="6840" w:hanging="360"/>
      </w:pPr>
      <w:rPr>
        <w:rFonts w:ascii="Wingdings" w:hAnsi="Wingdings" w:hint="default"/>
      </w:rPr>
    </w:lvl>
  </w:abstractNum>
  <w:abstractNum w:abstractNumId="40" w15:restartNumberingAfterBreak="0">
    <w:nsid w:val="7D4930DF"/>
    <w:multiLevelType w:val="hybridMultilevel"/>
    <w:tmpl w:val="2990F5AE"/>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41" w15:restartNumberingAfterBreak="0">
    <w:nsid w:val="7E234829"/>
    <w:multiLevelType w:val="multilevel"/>
    <w:tmpl w:val="F4C0EE0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7F24A95E"/>
    <w:multiLevelType w:val="hybridMultilevel"/>
    <w:tmpl w:val="FFFFFFFF"/>
    <w:lvl w:ilvl="0" w:tplc="070E1B76">
      <w:start w:val="1"/>
      <w:numFmt w:val="bullet"/>
      <w:lvlText w:val=""/>
      <w:lvlJc w:val="left"/>
      <w:pPr>
        <w:ind w:left="1800" w:hanging="360"/>
      </w:pPr>
      <w:rPr>
        <w:rFonts w:ascii="Symbol" w:hAnsi="Symbol" w:hint="default"/>
      </w:rPr>
    </w:lvl>
    <w:lvl w:ilvl="1" w:tplc="07F24AAA">
      <w:start w:val="1"/>
      <w:numFmt w:val="bullet"/>
      <w:lvlText w:val="o"/>
      <w:lvlJc w:val="left"/>
      <w:pPr>
        <w:ind w:left="2520" w:hanging="360"/>
      </w:pPr>
      <w:rPr>
        <w:rFonts w:ascii="Courier New" w:hAnsi="Courier New" w:hint="default"/>
      </w:rPr>
    </w:lvl>
    <w:lvl w:ilvl="2" w:tplc="AA96E08C">
      <w:start w:val="1"/>
      <w:numFmt w:val="bullet"/>
      <w:lvlText w:val=""/>
      <w:lvlJc w:val="left"/>
      <w:pPr>
        <w:ind w:left="3240" w:hanging="360"/>
      </w:pPr>
      <w:rPr>
        <w:rFonts w:ascii="Wingdings" w:hAnsi="Wingdings" w:hint="default"/>
      </w:rPr>
    </w:lvl>
    <w:lvl w:ilvl="3" w:tplc="E66EAC00">
      <w:start w:val="1"/>
      <w:numFmt w:val="bullet"/>
      <w:lvlText w:val=""/>
      <w:lvlJc w:val="left"/>
      <w:pPr>
        <w:ind w:left="3960" w:hanging="360"/>
      </w:pPr>
      <w:rPr>
        <w:rFonts w:ascii="Symbol" w:hAnsi="Symbol" w:hint="default"/>
      </w:rPr>
    </w:lvl>
    <w:lvl w:ilvl="4" w:tplc="158AD3DC">
      <w:start w:val="1"/>
      <w:numFmt w:val="bullet"/>
      <w:lvlText w:val="o"/>
      <w:lvlJc w:val="left"/>
      <w:pPr>
        <w:ind w:left="4680" w:hanging="360"/>
      </w:pPr>
      <w:rPr>
        <w:rFonts w:ascii="Courier New" w:hAnsi="Courier New" w:hint="default"/>
      </w:rPr>
    </w:lvl>
    <w:lvl w:ilvl="5" w:tplc="1834F71A">
      <w:start w:val="1"/>
      <w:numFmt w:val="bullet"/>
      <w:lvlText w:val=""/>
      <w:lvlJc w:val="left"/>
      <w:pPr>
        <w:ind w:left="5400" w:hanging="360"/>
      </w:pPr>
      <w:rPr>
        <w:rFonts w:ascii="Wingdings" w:hAnsi="Wingdings" w:hint="default"/>
      </w:rPr>
    </w:lvl>
    <w:lvl w:ilvl="6" w:tplc="53BCD6CA">
      <w:start w:val="1"/>
      <w:numFmt w:val="bullet"/>
      <w:lvlText w:val=""/>
      <w:lvlJc w:val="left"/>
      <w:pPr>
        <w:ind w:left="6120" w:hanging="360"/>
      </w:pPr>
      <w:rPr>
        <w:rFonts w:ascii="Symbol" w:hAnsi="Symbol" w:hint="default"/>
      </w:rPr>
    </w:lvl>
    <w:lvl w:ilvl="7" w:tplc="AE568AC4">
      <w:start w:val="1"/>
      <w:numFmt w:val="bullet"/>
      <w:lvlText w:val="o"/>
      <w:lvlJc w:val="left"/>
      <w:pPr>
        <w:ind w:left="6840" w:hanging="360"/>
      </w:pPr>
      <w:rPr>
        <w:rFonts w:ascii="Courier New" w:hAnsi="Courier New" w:hint="default"/>
      </w:rPr>
    </w:lvl>
    <w:lvl w:ilvl="8" w:tplc="EC367CF6">
      <w:start w:val="1"/>
      <w:numFmt w:val="bullet"/>
      <w:lvlText w:val=""/>
      <w:lvlJc w:val="left"/>
      <w:pPr>
        <w:ind w:left="7560" w:hanging="360"/>
      </w:pPr>
      <w:rPr>
        <w:rFonts w:ascii="Wingdings" w:hAnsi="Wingdings" w:hint="default"/>
      </w:rPr>
    </w:lvl>
  </w:abstractNum>
  <w:num w:numId="1" w16cid:durableId="1422796171">
    <w:abstractNumId w:val="1"/>
  </w:num>
  <w:num w:numId="2" w16cid:durableId="276567765">
    <w:abstractNumId w:val="30"/>
  </w:num>
  <w:num w:numId="3" w16cid:durableId="727998170">
    <w:abstractNumId w:val="9"/>
  </w:num>
  <w:num w:numId="4" w16cid:durableId="454715153">
    <w:abstractNumId w:val="17"/>
  </w:num>
  <w:num w:numId="5" w16cid:durableId="1327631498">
    <w:abstractNumId w:val="38"/>
  </w:num>
  <w:num w:numId="6" w16cid:durableId="1154952612">
    <w:abstractNumId w:val="28"/>
  </w:num>
  <w:num w:numId="7" w16cid:durableId="1290283727">
    <w:abstractNumId w:val="12"/>
  </w:num>
  <w:num w:numId="8" w16cid:durableId="491289235">
    <w:abstractNumId w:val="30"/>
    <w:lvlOverride w:ilvl="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9" w16cid:durableId="1729759940">
    <w:abstractNumId w:val="11"/>
  </w:num>
  <w:num w:numId="10" w16cid:durableId="164979094">
    <w:abstractNumId w:val="41"/>
  </w:num>
  <w:num w:numId="11" w16cid:durableId="2133983962">
    <w:abstractNumId w:val="3"/>
  </w:num>
  <w:num w:numId="12" w16cid:durableId="875771905">
    <w:abstractNumId w:val="6"/>
  </w:num>
  <w:num w:numId="13" w16cid:durableId="1871413147">
    <w:abstractNumId w:val="5"/>
  </w:num>
  <w:num w:numId="14" w16cid:durableId="173232827">
    <w:abstractNumId w:val="13"/>
  </w:num>
  <w:num w:numId="15" w16cid:durableId="588343749">
    <w:abstractNumId w:val="21"/>
  </w:num>
  <w:num w:numId="16" w16cid:durableId="2059889726">
    <w:abstractNumId w:val="20"/>
  </w:num>
  <w:num w:numId="17" w16cid:durableId="1484081568">
    <w:abstractNumId w:val="10"/>
  </w:num>
  <w:num w:numId="18" w16cid:durableId="248202230">
    <w:abstractNumId w:val="31"/>
  </w:num>
  <w:num w:numId="19" w16cid:durableId="525561176">
    <w:abstractNumId w:val="0"/>
    <w:lvlOverride w:ilvl="0">
      <w:startOverride w:val="1"/>
    </w:lvlOverride>
  </w:num>
  <w:num w:numId="20" w16cid:durableId="156268901">
    <w:abstractNumId w:val="0"/>
  </w:num>
  <w:num w:numId="21" w16cid:durableId="1139299084">
    <w:abstractNumId w:val="32"/>
  </w:num>
  <w:num w:numId="22" w16cid:durableId="909116259">
    <w:abstractNumId w:val="35"/>
  </w:num>
  <w:num w:numId="23" w16cid:durableId="213735383">
    <w:abstractNumId w:val="23"/>
  </w:num>
  <w:num w:numId="24" w16cid:durableId="612899854">
    <w:abstractNumId w:val="15"/>
  </w:num>
  <w:num w:numId="25" w16cid:durableId="1988168857">
    <w:abstractNumId w:val="4"/>
  </w:num>
  <w:num w:numId="26" w16cid:durableId="227573676">
    <w:abstractNumId w:val="19"/>
  </w:num>
  <w:num w:numId="27" w16cid:durableId="759302117">
    <w:abstractNumId w:val="39"/>
  </w:num>
  <w:num w:numId="28" w16cid:durableId="823592173">
    <w:abstractNumId w:val="7"/>
  </w:num>
  <w:num w:numId="29" w16cid:durableId="1861042708">
    <w:abstractNumId w:val="22"/>
  </w:num>
  <w:num w:numId="30" w16cid:durableId="106391901">
    <w:abstractNumId w:val="33"/>
  </w:num>
  <w:num w:numId="31" w16cid:durableId="1726294169">
    <w:abstractNumId w:val="42"/>
  </w:num>
  <w:num w:numId="32" w16cid:durableId="2103135714">
    <w:abstractNumId w:val="27"/>
  </w:num>
  <w:num w:numId="33" w16cid:durableId="710956487">
    <w:abstractNumId w:val="29"/>
  </w:num>
  <w:num w:numId="34" w16cid:durableId="334504580">
    <w:abstractNumId w:val="16"/>
  </w:num>
  <w:num w:numId="35" w16cid:durableId="1448812800">
    <w:abstractNumId w:val="8"/>
  </w:num>
  <w:num w:numId="36" w16cid:durableId="1071198597">
    <w:abstractNumId w:val="26"/>
  </w:num>
  <w:num w:numId="37" w16cid:durableId="1670597856">
    <w:abstractNumId w:val="34"/>
  </w:num>
  <w:num w:numId="38" w16cid:durableId="1892307539">
    <w:abstractNumId w:val="2"/>
  </w:num>
  <w:num w:numId="39" w16cid:durableId="1828400435">
    <w:abstractNumId w:val="18"/>
  </w:num>
  <w:num w:numId="40" w16cid:durableId="1402479464">
    <w:abstractNumId w:val="36"/>
  </w:num>
  <w:num w:numId="41" w16cid:durableId="328220108">
    <w:abstractNumId w:val="37"/>
  </w:num>
  <w:num w:numId="42" w16cid:durableId="147481099">
    <w:abstractNumId w:val="40"/>
  </w:num>
  <w:num w:numId="43" w16cid:durableId="385371349">
    <w:abstractNumId w:val="25"/>
  </w:num>
  <w:num w:numId="44" w16cid:durableId="1259144969">
    <w:abstractNumId w:val="14"/>
  </w:num>
  <w:num w:numId="45" w16cid:durableId="1015959187">
    <w:abstractNumId w:val="2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 Ray">
    <w15:presenceInfo w15:providerId="AD" w15:userId="S::emma.ray@secamb.nhs.uk::1b692934-8c8a-402e-9ec1-71e1760202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162"/>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AE1"/>
    <w:rsid w:val="00002F8D"/>
    <w:rsid w:val="00003A66"/>
    <w:rsid w:val="000067A7"/>
    <w:rsid w:val="00015AFA"/>
    <w:rsid w:val="00020921"/>
    <w:rsid w:val="000336CB"/>
    <w:rsid w:val="0003620F"/>
    <w:rsid w:val="000379B1"/>
    <w:rsid w:val="00041DBD"/>
    <w:rsid w:val="00042440"/>
    <w:rsid w:val="00043C89"/>
    <w:rsid w:val="00044DA1"/>
    <w:rsid w:val="000475E3"/>
    <w:rsid w:val="000517B4"/>
    <w:rsid w:val="00052F4C"/>
    <w:rsid w:val="0005607D"/>
    <w:rsid w:val="000628BB"/>
    <w:rsid w:val="00066C99"/>
    <w:rsid w:val="0006702D"/>
    <w:rsid w:val="00067D0F"/>
    <w:rsid w:val="00071AF3"/>
    <w:rsid w:val="00072D74"/>
    <w:rsid w:val="00074483"/>
    <w:rsid w:val="00076FCE"/>
    <w:rsid w:val="00080852"/>
    <w:rsid w:val="00081A96"/>
    <w:rsid w:val="00081DF6"/>
    <w:rsid w:val="00083834"/>
    <w:rsid w:val="00086083"/>
    <w:rsid w:val="00086FFD"/>
    <w:rsid w:val="000924E5"/>
    <w:rsid w:val="00093E7B"/>
    <w:rsid w:val="00094AE6"/>
    <w:rsid w:val="00097204"/>
    <w:rsid w:val="00097547"/>
    <w:rsid w:val="000A002F"/>
    <w:rsid w:val="000A232D"/>
    <w:rsid w:val="000A2BAC"/>
    <w:rsid w:val="000A7835"/>
    <w:rsid w:val="000B549A"/>
    <w:rsid w:val="000C41B5"/>
    <w:rsid w:val="000C5886"/>
    <w:rsid w:val="000C7D0C"/>
    <w:rsid w:val="000D1750"/>
    <w:rsid w:val="000D2759"/>
    <w:rsid w:val="000D2B24"/>
    <w:rsid w:val="000D3DD1"/>
    <w:rsid w:val="000D573D"/>
    <w:rsid w:val="000E1984"/>
    <w:rsid w:val="000E20F4"/>
    <w:rsid w:val="000E2650"/>
    <w:rsid w:val="000E3E99"/>
    <w:rsid w:val="000E6E10"/>
    <w:rsid w:val="000F0CD9"/>
    <w:rsid w:val="000F1B26"/>
    <w:rsid w:val="000F4049"/>
    <w:rsid w:val="001022CF"/>
    <w:rsid w:val="0010507A"/>
    <w:rsid w:val="00107C1B"/>
    <w:rsid w:val="00114E09"/>
    <w:rsid w:val="00116178"/>
    <w:rsid w:val="00120E8F"/>
    <w:rsid w:val="00135C64"/>
    <w:rsid w:val="00147135"/>
    <w:rsid w:val="00147B72"/>
    <w:rsid w:val="001502BA"/>
    <w:rsid w:val="00151079"/>
    <w:rsid w:val="0015285F"/>
    <w:rsid w:val="001536BC"/>
    <w:rsid w:val="00154167"/>
    <w:rsid w:val="0015760E"/>
    <w:rsid w:val="00170EFC"/>
    <w:rsid w:val="00171B0F"/>
    <w:rsid w:val="00172463"/>
    <w:rsid w:val="001737AC"/>
    <w:rsid w:val="001771DF"/>
    <w:rsid w:val="0019224B"/>
    <w:rsid w:val="00195503"/>
    <w:rsid w:val="001A346F"/>
    <w:rsid w:val="001B16A7"/>
    <w:rsid w:val="001B1C6B"/>
    <w:rsid w:val="001B4B8D"/>
    <w:rsid w:val="001B6EE6"/>
    <w:rsid w:val="001C0783"/>
    <w:rsid w:val="001C134C"/>
    <w:rsid w:val="001C2D15"/>
    <w:rsid w:val="001C46E9"/>
    <w:rsid w:val="001C531C"/>
    <w:rsid w:val="001C7C40"/>
    <w:rsid w:val="001D68B5"/>
    <w:rsid w:val="001D6C60"/>
    <w:rsid w:val="001E0955"/>
    <w:rsid w:val="001F1AD3"/>
    <w:rsid w:val="002041E6"/>
    <w:rsid w:val="00210EF1"/>
    <w:rsid w:val="00222175"/>
    <w:rsid w:val="00222CB1"/>
    <w:rsid w:val="002247C9"/>
    <w:rsid w:val="0022562E"/>
    <w:rsid w:val="00225B00"/>
    <w:rsid w:val="00230887"/>
    <w:rsid w:val="00232F45"/>
    <w:rsid w:val="002367FB"/>
    <w:rsid w:val="00236CFF"/>
    <w:rsid w:val="00237759"/>
    <w:rsid w:val="00237A31"/>
    <w:rsid w:val="00242543"/>
    <w:rsid w:val="0024292D"/>
    <w:rsid w:val="002462DC"/>
    <w:rsid w:val="0024710A"/>
    <w:rsid w:val="00247883"/>
    <w:rsid w:val="002503DD"/>
    <w:rsid w:val="00251DB3"/>
    <w:rsid w:val="00255048"/>
    <w:rsid w:val="00255D98"/>
    <w:rsid w:val="002630B8"/>
    <w:rsid w:val="0026573B"/>
    <w:rsid w:val="00267FED"/>
    <w:rsid w:val="00272CD4"/>
    <w:rsid w:val="0027303C"/>
    <w:rsid w:val="00273FDF"/>
    <w:rsid w:val="002778E1"/>
    <w:rsid w:val="0028455A"/>
    <w:rsid w:val="00284821"/>
    <w:rsid w:val="00285CCD"/>
    <w:rsid w:val="00292ACD"/>
    <w:rsid w:val="00293DE5"/>
    <w:rsid w:val="00293E54"/>
    <w:rsid w:val="002941C2"/>
    <w:rsid w:val="00296CFD"/>
    <w:rsid w:val="002A3122"/>
    <w:rsid w:val="002A4E36"/>
    <w:rsid w:val="002A7D98"/>
    <w:rsid w:val="002B100B"/>
    <w:rsid w:val="002B674C"/>
    <w:rsid w:val="002B6C4F"/>
    <w:rsid w:val="002B7F82"/>
    <w:rsid w:val="002C3717"/>
    <w:rsid w:val="002C4550"/>
    <w:rsid w:val="002C5F7F"/>
    <w:rsid w:val="002D3B6B"/>
    <w:rsid w:val="002D66EF"/>
    <w:rsid w:val="002D7AFB"/>
    <w:rsid w:val="002E06DD"/>
    <w:rsid w:val="002E2489"/>
    <w:rsid w:val="002E2C05"/>
    <w:rsid w:val="002E6E0A"/>
    <w:rsid w:val="002E75C4"/>
    <w:rsid w:val="002F02B3"/>
    <w:rsid w:val="002F6B4D"/>
    <w:rsid w:val="00306B8A"/>
    <w:rsid w:val="00307D04"/>
    <w:rsid w:val="003171FF"/>
    <w:rsid w:val="00317419"/>
    <w:rsid w:val="003202A9"/>
    <w:rsid w:val="00322F1E"/>
    <w:rsid w:val="00324F11"/>
    <w:rsid w:val="003252A4"/>
    <w:rsid w:val="00326B1E"/>
    <w:rsid w:val="003336C2"/>
    <w:rsid w:val="00334132"/>
    <w:rsid w:val="0033470D"/>
    <w:rsid w:val="00335732"/>
    <w:rsid w:val="00335A26"/>
    <w:rsid w:val="003362BF"/>
    <w:rsid w:val="003415BF"/>
    <w:rsid w:val="00342B74"/>
    <w:rsid w:val="00343647"/>
    <w:rsid w:val="003439EB"/>
    <w:rsid w:val="00343DD6"/>
    <w:rsid w:val="003446F0"/>
    <w:rsid w:val="00346646"/>
    <w:rsid w:val="00347794"/>
    <w:rsid w:val="00353E20"/>
    <w:rsid w:val="003556C6"/>
    <w:rsid w:val="00357316"/>
    <w:rsid w:val="003578B4"/>
    <w:rsid w:val="00367885"/>
    <w:rsid w:val="00370782"/>
    <w:rsid w:val="00370949"/>
    <w:rsid w:val="00371E0B"/>
    <w:rsid w:val="003747B9"/>
    <w:rsid w:val="00380743"/>
    <w:rsid w:val="003813A9"/>
    <w:rsid w:val="0038353C"/>
    <w:rsid w:val="00384BAA"/>
    <w:rsid w:val="003853BF"/>
    <w:rsid w:val="00386FA4"/>
    <w:rsid w:val="003874B1"/>
    <w:rsid w:val="003879C7"/>
    <w:rsid w:val="00392D70"/>
    <w:rsid w:val="0039386D"/>
    <w:rsid w:val="00395068"/>
    <w:rsid w:val="00395808"/>
    <w:rsid w:val="00397EE5"/>
    <w:rsid w:val="003A0304"/>
    <w:rsid w:val="003A58B3"/>
    <w:rsid w:val="003A7D19"/>
    <w:rsid w:val="003B1975"/>
    <w:rsid w:val="003B4453"/>
    <w:rsid w:val="003B532A"/>
    <w:rsid w:val="003C1187"/>
    <w:rsid w:val="003C14BB"/>
    <w:rsid w:val="003C4410"/>
    <w:rsid w:val="003C559E"/>
    <w:rsid w:val="003C64AD"/>
    <w:rsid w:val="003D1B53"/>
    <w:rsid w:val="003D1F9B"/>
    <w:rsid w:val="003D2E34"/>
    <w:rsid w:val="003D3B16"/>
    <w:rsid w:val="003D7DD6"/>
    <w:rsid w:val="003E13B3"/>
    <w:rsid w:val="003E1F02"/>
    <w:rsid w:val="003E2B88"/>
    <w:rsid w:val="003F2A8A"/>
    <w:rsid w:val="003F3D8A"/>
    <w:rsid w:val="003F5266"/>
    <w:rsid w:val="003F65FB"/>
    <w:rsid w:val="0040161A"/>
    <w:rsid w:val="00402F63"/>
    <w:rsid w:val="0040381C"/>
    <w:rsid w:val="00404F2F"/>
    <w:rsid w:val="00410CA2"/>
    <w:rsid w:val="00412D32"/>
    <w:rsid w:val="00417C52"/>
    <w:rsid w:val="004214F1"/>
    <w:rsid w:val="00424B9A"/>
    <w:rsid w:val="0042513B"/>
    <w:rsid w:val="0042523E"/>
    <w:rsid w:val="00426BCD"/>
    <w:rsid w:val="0043154E"/>
    <w:rsid w:val="004323EA"/>
    <w:rsid w:val="00434B3E"/>
    <w:rsid w:val="0043622D"/>
    <w:rsid w:val="0044197C"/>
    <w:rsid w:val="00446C23"/>
    <w:rsid w:val="00451145"/>
    <w:rsid w:val="00453391"/>
    <w:rsid w:val="004609ED"/>
    <w:rsid w:val="004633E7"/>
    <w:rsid w:val="00465961"/>
    <w:rsid w:val="00467C68"/>
    <w:rsid w:val="00470B0F"/>
    <w:rsid w:val="00481657"/>
    <w:rsid w:val="004824CD"/>
    <w:rsid w:val="00485A44"/>
    <w:rsid w:val="00485ECC"/>
    <w:rsid w:val="0048785B"/>
    <w:rsid w:val="00491FFF"/>
    <w:rsid w:val="00492147"/>
    <w:rsid w:val="004931C5"/>
    <w:rsid w:val="004934AB"/>
    <w:rsid w:val="00495AB3"/>
    <w:rsid w:val="0049632B"/>
    <w:rsid w:val="004A0D1C"/>
    <w:rsid w:val="004A2AA5"/>
    <w:rsid w:val="004A4AA9"/>
    <w:rsid w:val="004B0BCA"/>
    <w:rsid w:val="004B7C18"/>
    <w:rsid w:val="004C421A"/>
    <w:rsid w:val="004C4D48"/>
    <w:rsid w:val="004D074A"/>
    <w:rsid w:val="004D3C6F"/>
    <w:rsid w:val="004D4D08"/>
    <w:rsid w:val="004E3ADF"/>
    <w:rsid w:val="004F60CA"/>
    <w:rsid w:val="0050298C"/>
    <w:rsid w:val="00502DE8"/>
    <w:rsid w:val="0050442B"/>
    <w:rsid w:val="0050446B"/>
    <w:rsid w:val="005063A5"/>
    <w:rsid w:val="00506DB1"/>
    <w:rsid w:val="00510E12"/>
    <w:rsid w:val="00511F2C"/>
    <w:rsid w:val="005133F5"/>
    <w:rsid w:val="00514C36"/>
    <w:rsid w:val="005151FF"/>
    <w:rsid w:val="00516485"/>
    <w:rsid w:val="00521E6C"/>
    <w:rsid w:val="00522686"/>
    <w:rsid w:val="00530BB0"/>
    <w:rsid w:val="00531194"/>
    <w:rsid w:val="005349BD"/>
    <w:rsid w:val="00535913"/>
    <w:rsid w:val="0053607B"/>
    <w:rsid w:val="00537F3C"/>
    <w:rsid w:val="00541770"/>
    <w:rsid w:val="00541E40"/>
    <w:rsid w:val="00542956"/>
    <w:rsid w:val="0054561A"/>
    <w:rsid w:val="005461E5"/>
    <w:rsid w:val="005473E0"/>
    <w:rsid w:val="00547E4E"/>
    <w:rsid w:val="00554077"/>
    <w:rsid w:val="00555997"/>
    <w:rsid w:val="00555CA7"/>
    <w:rsid w:val="005576F9"/>
    <w:rsid w:val="00561B84"/>
    <w:rsid w:val="00562C89"/>
    <w:rsid w:val="00564928"/>
    <w:rsid w:val="00566C18"/>
    <w:rsid w:val="0056774E"/>
    <w:rsid w:val="005717AA"/>
    <w:rsid w:val="0057254C"/>
    <w:rsid w:val="00572D67"/>
    <w:rsid w:val="005733E1"/>
    <w:rsid w:val="00584FFD"/>
    <w:rsid w:val="005854F9"/>
    <w:rsid w:val="00585F25"/>
    <w:rsid w:val="00586457"/>
    <w:rsid w:val="00591BE1"/>
    <w:rsid w:val="005922DC"/>
    <w:rsid w:val="00595DA9"/>
    <w:rsid w:val="005A0420"/>
    <w:rsid w:val="005A255C"/>
    <w:rsid w:val="005B1F33"/>
    <w:rsid w:val="005B4E6A"/>
    <w:rsid w:val="005B4FF4"/>
    <w:rsid w:val="005B5602"/>
    <w:rsid w:val="005C04FA"/>
    <w:rsid w:val="005C25B8"/>
    <w:rsid w:val="005C3B7A"/>
    <w:rsid w:val="005C7565"/>
    <w:rsid w:val="005C7C3D"/>
    <w:rsid w:val="005D1575"/>
    <w:rsid w:val="005D4E16"/>
    <w:rsid w:val="005D6557"/>
    <w:rsid w:val="005D6655"/>
    <w:rsid w:val="005E269B"/>
    <w:rsid w:val="005F188A"/>
    <w:rsid w:val="005F279B"/>
    <w:rsid w:val="005F3AD3"/>
    <w:rsid w:val="005F3C5A"/>
    <w:rsid w:val="005F4667"/>
    <w:rsid w:val="005F5B0E"/>
    <w:rsid w:val="005F72FB"/>
    <w:rsid w:val="0060287C"/>
    <w:rsid w:val="00603235"/>
    <w:rsid w:val="00605F10"/>
    <w:rsid w:val="00607F3B"/>
    <w:rsid w:val="00620008"/>
    <w:rsid w:val="006203F4"/>
    <w:rsid w:val="0062569A"/>
    <w:rsid w:val="006267CB"/>
    <w:rsid w:val="00631FE4"/>
    <w:rsid w:val="0063616E"/>
    <w:rsid w:val="00640176"/>
    <w:rsid w:val="00642710"/>
    <w:rsid w:val="0064330F"/>
    <w:rsid w:val="0064557C"/>
    <w:rsid w:val="00646930"/>
    <w:rsid w:val="00647EE2"/>
    <w:rsid w:val="00650DC0"/>
    <w:rsid w:val="006532F8"/>
    <w:rsid w:val="0065416B"/>
    <w:rsid w:val="00657651"/>
    <w:rsid w:val="00662B60"/>
    <w:rsid w:val="00663D6A"/>
    <w:rsid w:val="0066547B"/>
    <w:rsid w:val="00666ECD"/>
    <w:rsid w:val="006676DC"/>
    <w:rsid w:val="00667FAE"/>
    <w:rsid w:val="0067268F"/>
    <w:rsid w:val="006729C3"/>
    <w:rsid w:val="00673953"/>
    <w:rsid w:val="00674AD7"/>
    <w:rsid w:val="00676013"/>
    <w:rsid w:val="00680E1B"/>
    <w:rsid w:val="0068129E"/>
    <w:rsid w:val="006821E9"/>
    <w:rsid w:val="0068338C"/>
    <w:rsid w:val="0069528B"/>
    <w:rsid w:val="00695D92"/>
    <w:rsid w:val="006A3527"/>
    <w:rsid w:val="006A4A2C"/>
    <w:rsid w:val="006A6F9F"/>
    <w:rsid w:val="006B0D8B"/>
    <w:rsid w:val="006B15C1"/>
    <w:rsid w:val="006B7AA6"/>
    <w:rsid w:val="006C3C20"/>
    <w:rsid w:val="006C4B57"/>
    <w:rsid w:val="006D01BD"/>
    <w:rsid w:val="006D1A65"/>
    <w:rsid w:val="006D5E20"/>
    <w:rsid w:val="006E1013"/>
    <w:rsid w:val="006E104F"/>
    <w:rsid w:val="006E142D"/>
    <w:rsid w:val="006E1896"/>
    <w:rsid w:val="006F1410"/>
    <w:rsid w:val="006F4C33"/>
    <w:rsid w:val="006F65A3"/>
    <w:rsid w:val="00703CC3"/>
    <w:rsid w:val="007053F9"/>
    <w:rsid w:val="00706401"/>
    <w:rsid w:val="007103E4"/>
    <w:rsid w:val="00717C97"/>
    <w:rsid w:val="00717E81"/>
    <w:rsid w:val="007244B1"/>
    <w:rsid w:val="00724E78"/>
    <w:rsid w:val="0072534B"/>
    <w:rsid w:val="00726457"/>
    <w:rsid w:val="00726CBF"/>
    <w:rsid w:val="007272C6"/>
    <w:rsid w:val="0073243A"/>
    <w:rsid w:val="00733032"/>
    <w:rsid w:val="007338D0"/>
    <w:rsid w:val="00741BF6"/>
    <w:rsid w:val="007442B2"/>
    <w:rsid w:val="00744693"/>
    <w:rsid w:val="00750387"/>
    <w:rsid w:val="00751871"/>
    <w:rsid w:val="00753A9A"/>
    <w:rsid w:val="00760615"/>
    <w:rsid w:val="007614CA"/>
    <w:rsid w:val="0076193B"/>
    <w:rsid w:val="00761C8F"/>
    <w:rsid w:val="00762002"/>
    <w:rsid w:val="007657E8"/>
    <w:rsid w:val="00765C4F"/>
    <w:rsid w:val="00774BB0"/>
    <w:rsid w:val="007873D0"/>
    <w:rsid w:val="00795074"/>
    <w:rsid w:val="007A0256"/>
    <w:rsid w:val="007A59E7"/>
    <w:rsid w:val="007B0136"/>
    <w:rsid w:val="007B0BB8"/>
    <w:rsid w:val="007B1D3B"/>
    <w:rsid w:val="007C1125"/>
    <w:rsid w:val="007C1433"/>
    <w:rsid w:val="007C3D4C"/>
    <w:rsid w:val="007C6367"/>
    <w:rsid w:val="007D3B36"/>
    <w:rsid w:val="007D4A30"/>
    <w:rsid w:val="007D6CF8"/>
    <w:rsid w:val="007E2A9D"/>
    <w:rsid w:val="007E50F5"/>
    <w:rsid w:val="007E6C98"/>
    <w:rsid w:val="007E6E6B"/>
    <w:rsid w:val="007E7892"/>
    <w:rsid w:val="007F1611"/>
    <w:rsid w:val="007F250A"/>
    <w:rsid w:val="007F2B95"/>
    <w:rsid w:val="007F69E1"/>
    <w:rsid w:val="007F7C74"/>
    <w:rsid w:val="0080021E"/>
    <w:rsid w:val="00803049"/>
    <w:rsid w:val="00805322"/>
    <w:rsid w:val="00805CC8"/>
    <w:rsid w:val="008133EC"/>
    <w:rsid w:val="008139DE"/>
    <w:rsid w:val="00814085"/>
    <w:rsid w:val="00816B10"/>
    <w:rsid w:val="008240C0"/>
    <w:rsid w:val="00826326"/>
    <w:rsid w:val="008273AC"/>
    <w:rsid w:val="00827E52"/>
    <w:rsid w:val="0083144E"/>
    <w:rsid w:val="00833B30"/>
    <w:rsid w:val="008376F6"/>
    <w:rsid w:val="008379F7"/>
    <w:rsid w:val="00837F5E"/>
    <w:rsid w:val="008400D4"/>
    <w:rsid w:val="008411B6"/>
    <w:rsid w:val="00847036"/>
    <w:rsid w:val="0085334C"/>
    <w:rsid w:val="00853C16"/>
    <w:rsid w:val="008563C1"/>
    <w:rsid w:val="00856726"/>
    <w:rsid w:val="00856779"/>
    <w:rsid w:val="0085737A"/>
    <w:rsid w:val="00857C9C"/>
    <w:rsid w:val="00870EF3"/>
    <w:rsid w:val="00875FDE"/>
    <w:rsid w:val="00877978"/>
    <w:rsid w:val="00877EC1"/>
    <w:rsid w:val="0088345A"/>
    <w:rsid w:val="00891EF3"/>
    <w:rsid w:val="00894CD9"/>
    <w:rsid w:val="0089708A"/>
    <w:rsid w:val="008A0000"/>
    <w:rsid w:val="008A1918"/>
    <w:rsid w:val="008A43EF"/>
    <w:rsid w:val="008A59DC"/>
    <w:rsid w:val="008A62AA"/>
    <w:rsid w:val="008B3F61"/>
    <w:rsid w:val="008B521C"/>
    <w:rsid w:val="008C09AB"/>
    <w:rsid w:val="008C0BC1"/>
    <w:rsid w:val="008C0E89"/>
    <w:rsid w:val="008C1BB6"/>
    <w:rsid w:val="008C32AB"/>
    <w:rsid w:val="008C3BD8"/>
    <w:rsid w:val="008C7382"/>
    <w:rsid w:val="008D195F"/>
    <w:rsid w:val="008D35F0"/>
    <w:rsid w:val="008D5EEB"/>
    <w:rsid w:val="008E2159"/>
    <w:rsid w:val="008E2695"/>
    <w:rsid w:val="008E3F67"/>
    <w:rsid w:val="008E4A39"/>
    <w:rsid w:val="008E58E7"/>
    <w:rsid w:val="008F317A"/>
    <w:rsid w:val="008F7486"/>
    <w:rsid w:val="00900CF8"/>
    <w:rsid w:val="00902120"/>
    <w:rsid w:val="00903750"/>
    <w:rsid w:val="0090657A"/>
    <w:rsid w:val="00914101"/>
    <w:rsid w:val="00921884"/>
    <w:rsid w:val="009221C8"/>
    <w:rsid w:val="00930AE9"/>
    <w:rsid w:val="0093249F"/>
    <w:rsid w:val="009347DB"/>
    <w:rsid w:val="009361C5"/>
    <w:rsid w:val="009424D2"/>
    <w:rsid w:val="00956E7A"/>
    <w:rsid w:val="00960B77"/>
    <w:rsid w:val="00961797"/>
    <w:rsid w:val="00961C43"/>
    <w:rsid w:val="00961F68"/>
    <w:rsid w:val="00962715"/>
    <w:rsid w:val="00963605"/>
    <w:rsid w:val="0097176A"/>
    <w:rsid w:val="00975B23"/>
    <w:rsid w:val="0097632B"/>
    <w:rsid w:val="00982AFC"/>
    <w:rsid w:val="00983AC3"/>
    <w:rsid w:val="00983EE6"/>
    <w:rsid w:val="00984383"/>
    <w:rsid w:val="00984DA2"/>
    <w:rsid w:val="00995012"/>
    <w:rsid w:val="00996D47"/>
    <w:rsid w:val="009A205C"/>
    <w:rsid w:val="009A6F9E"/>
    <w:rsid w:val="009B0B16"/>
    <w:rsid w:val="009B1D87"/>
    <w:rsid w:val="009B33CE"/>
    <w:rsid w:val="009B3C4E"/>
    <w:rsid w:val="009B41FF"/>
    <w:rsid w:val="009B5978"/>
    <w:rsid w:val="009B6AD6"/>
    <w:rsid w:val="009C0D2F"/>
    <w:rsid w:val="009C6BDD"/>
    <w:rsid w:val="009C794D"/>
    <w:rsid w:val="009D1BE2"/>
    <w:rsid w:val="009D440E"/>
    <w:rsid w:val="009D44BA"/>
    <w:rsid w:val="009E1D88"/>
    <w:rsid w:val="009E39A5"/>
    <w:rsid w:val="009E59E8"/>
    <w:rsid w:val="009F009D"/>
    <w:rsid w:val="009F35E7"/>
    <w:rsid w:val="009F5499"/>
    <w:rsid w:val="009F5848"/>
    <w:rsid w:val="009F7D1A"/>
    <w:rsid w:val="00A00FBF"/>
    <w:rsid w:val="00A010D0"/>
    <w:rsid w:val="00A021B8"/>
    <w:rsid w:val="00A0230A"/>
    <w:rsid w:val="00A025A0"/>
    <w:rsid w:val="00A02EF4"/>
    <w:rsid w:val="00A07AB3"/>
    <w:rsid w:val="00A11A19"/>
    <w:rsid w:val="00A13356"/>
    <w:rsid w:val="00A14CD3"/>
    <w:rsid w:val="00A25B40"/>
    <w:rsid w:val="00A2654B"/>
    <w:rsid w:val="00A27F8C"/>
    <w:rsid w:val="00A30ABF"/>
    <w:rsid w:val="00A3355D"/>
    <w:rsid w:val="00A35B3F"/>
    <w:rsid w:val="00A40958"/>
    <w:rsid w:val="00A4189A"/>
    <w:rsid w:val="00A41904"/>
    <w:rsid w:val="00A46325"/>
    <w:rsid w:val="00A56CEE"/>
    <w:rsid w:val="00A60AD7"/>
    <w:rsid w:val="00A6122E"/>
    <w:rsid w:val="00A61453"/>
    <w:rsid w:val="00A639F5"/>
    <w:rsid w:val="00A64376"/>
    <w:rsid w:val="00A66295"/>
    <w:rsid w:val="00A67BB9"/>
    <w:rsid w:val="00A67FE1"/>
    <w:rsid w:val="00A72B28"/>
    <w:rsid w:val="00A7509B"/>
    <w:rsid w:val="00A76C09"/>
    <w:rsid w:val="00A77A61"/>
    <w:rsid w:val="00A83D9D"/>
    <w:rsid w:val="00A8591D"/>
    <w:rsid w:val="00A913D2"/>
    <w:rsid w:val="00A92567"/>
    <w:rsid w:val="00A92964"/>
    <w:rsid w:val="00A9479E"/>
    <w:rsid w:val="00A97309"/>
    <w:rsid w:val="00A97C0B"/>
    <w:rsid w:val="00AA1817"/>
    <w:rsid w:val="00AA43FD"/>
    <w:rsid w:val="00AA5DBA"/>
    <w:rsid w:val="00AB3B57"/>
    <w:rsid w:val="00AB5D36"/>
    <w:rsid w:val="00AB70DC"/>
    <w:rsid w:val="00AC35E8"/>
    <w:rsid w:val="00AD189D"/>
    <w:rsid w:val="00AD3E76"/>
    <w:rsid w:val="00AD4D23"/>
    <w:rsid w:val="00AD4EF8"/>
    <w:rsid w:val="00AE56A3"/>
    <w:rsid w:val="00AE5979"/>
    <w:rsid w:val="00AE625A"/>
    <w:rsid w:val="00AE67D7"/>
    <w:rsid w:val="00AE75DE"/>
    <w:rsid w:val="00AE7BA1"/>
    <w:rsid w:val="00AF0603"/>
    <w:rsid w:val="00AF35C3"/>
    <w:rsid w:val="00AF4326"/>
    <w:rsid w:val="00AF4C13"/>
    <w:rsid w:val="00AF6326"/>
    <w:rsid w:val="00B01C2C"/>
    <w:rsid w:val="00B03BD3"/>
    <w:rsid w:val="00B03EC5"/>
    <w:rsid w:val="00B05667"/>
    <w:rsid w:val="00B07764"/>
    <w:rsid w:val="00B11854"/>
    <w:rsid w:val="00B16B85"/>
    <w:rsid w:val="00B34CEA"/>
    <w:rsid w:val="00B37710"/>
    <w:rsid w:val="00B42408"/>
    <w:rsid w:val="00B424E0"/>
    <w:rsid w:val="00B43387"/>
    <w:rsid w:val="00B50A81"/>
    <w:rsid w:val="00B51399"/>
    <w:rsid w:val="00B51FAB"/>
    <w:rsid w:val="00B565FD"/>
    <w:rsid w:val="00B602C9"/>
    <w:rsid w:val="00B61EB9"/>
    <w:rsid w:val="00B63344"/>
    <w:rsid w:val="00B65B06"/>
    <w:rsid w:val="00B6724E"/>
    <w:rsid w:val="00B70013"/>
    <w:rsid w:val="00B70CAD"/>
    <w:rsid w:val="00B81B7F"/>
    <w:rsid w:val="00B824B1"/>
    <w:rsid w:val="00B82D54"/>
    <w:rsid w:val="00B85478"/>
    <w:rsid w:val="00B86CEE"/>
    <w:rsid w:val="00B92F9E"/>
    <w:rsid w:val="00B94603"/>
    <w:rsid w:val="00B94C1F"/>
    <w:rsid w:val="00B94FCF"/>
    <w:rsid w:val="00B95158"/>
    <w:rsid w:val="00B95A47"/>
    <w:rsid w:val="00B95D07"/>
    <w:rsid w:val="00BA15F8"/>
    <w:rsid w:val="00BA1A15"/>
    <w:rsid w:val="00BA2887"/>
    <w:rsid w:val="00BA34D7"/>
    <w:rsid w:val="00BA678E"/>
    <w:rsid w:val="00BB0EAE"/>
    <w:rsid w:val="00BB1839"/>
    <w:rsid w:val="00BB285D"/>
    <w:rsid w:val="00BC0AE1"/>
    <w:rsid w:val="00BD4226"/>
    <w:rsid w:val="00BD5185"/>
    <w:rsid w:val="00BD60B5"/>
    <w:rsid w:val="00BD7A99"/>
    <w:rsid w:val="00C003AE"/>
    <w:rsid w:val="00C01B97"/>
    <w:rsid w:val="00C06346"/>
    <w:rsid w:val="00C077D1"/>
    <w:rsid w:val="00C12365"/>
    <w:rsid w:val="00C13E6F"/>
    <w:rsid w:val="00C16414"/>
    <w:rsid w:val="00C20098"/>
    <w:rsid w:val="00C204CB"/>
    <w:rsid w:val="00C2117F"/>
    <w:rsid w:val="00C227DE"/>
    <w:rsid w:val="00C254F7"/>
    <w:rsid w:val="00C266F7"/>
    <w:rsid w:val="00C26F16"/>
    <w:rsid w:val="00C342DB"/>
    <w:rsid w:val="00C35D40"/>
    <w:rsid w:val="00C40209"/>
    <w:rsid w:val="00C403A0"/>
    <w:rsid w:val="00C40B06"/>
    <w:rsid w:val="00C450DB"/>
    <w:rsid w:val="00C46D9E"/>
    <w:rsid w:val="00C51218"/>
    <w:rsid w:val="00C52867"/>
    <w:rsid w:val="00C5654B"/>
    <w:rsid w:val="00C56680"/>
    <w:rsid w:val="00C56F6E"/>
    <w:rsid w:val="00C64A83"/>
    <w:rsid w:val="00C7069F"/>
    <w:rsid w:val="00C74B75"/>
    <w:rsid w:val="00C758CB"/>
    <w:rsid w:val="00C81A86"/>
    <w:rsid w:val="00C86136"/>
    <w:rsid w:val="00C869C4"/>
    <w:rsid w:val="00C928FB"/>
    <w:rsid w:val="00C96F17"/>
    <w:rsid w:val="00C971C5"/>
    <w:rsid w:val="00C97382"/>
    <w:rsid w:val="00C97A7F"/>
    <w:rsid w:val="00CA1413"/>
    <w:rsid w:val="00CA2096"/>
    <w:rsid w:val="00CA2E00"/>
    <w:rsid w:val="00CA6DCC"/>
    <w:rsid w:val="00CB1789"/>
    <w:rsid w:val="00CB24AC"/>
    <w:rsid w:val="00CC2924"/>
    <w:rsid w:val="00CC3392"/>
    <w:rsid w:val="00CC6111"/>
    <w:rsid w:val="00CD3CAB"/>
    <w:rsid w:val="00CD5342"/>
    <w:rsid w:val="00CD5942"/>
    <w:rsid w:val="00CD5A1F"/>
    <w:rsid w:val="00CE387A"/>
    <w:rsid w:val="00CE4821"/>
    <w:rsid w:val="00CE6B3B"/>
    <w:rsid w:val="00CF04D5"/>
    <w:rsid w:val="00CF4389"/>
    <w:rsid w:val="00D13655"/>
    <w:rsid w:val="00D17484"/>
    <w:rsid w:val="00D205AC"/>
    <w:rsid w:val="00D21A2C"/>
    <w:rsid w:val="00D2318E"/>
    <w:rsid w:val="00D24764"/>
    <w:rsid w:val="00D27BD2"/>
    <w:rsid w:val="00D30CDE"/>
    <w:rsid w:val="00D373F8"/>
    <w:rsid w:val="00D40822"/>
    <w:rsid w:val="00D45EF5"/>
    <w:rsid w:val="00D515EB"/>
    <w:rsid w:val="00D51673"/>
    <w:rsid w:val="00D62631"/>
    <w:rsid w:val="00D63463"/>
    <w:rsid w:val="00D726C2"/>
    <w:rsid w:val="00D72D53"/>
    <w:rsid w:val="00D740E5"/>
    <w:rsid w:val="00D743A8"/>
    <w:rsid w:val="00D75DC9"/>
    <w:rsid w:val="00D77718"/>
    <w:rsid w:val="00D812BD"/>
    <w:rsid w:val="00D816AB"/>
    <w:rsid w:val="00D8182F"/>
    <w:rsid w:val="00D84C85"/>
    <w:rsid w:val="00D875BD"/>
    <w:rsid w:val="00D91585"/>
    <w:rsid w:val="00D91670"/>
    <w:rsid w:val="00D93332"/>
    <w:rsid w:val="00D93769"/>
    <w:rsid w:val="00D95D08"/>
    <w:rsid w:val="00D96B2D"/>
    <w:rsid w:val="00DA48EB"/>
    <w:rsid w:val="00DA66A8"/>
    <w:rsid w:val="00DC0924"/>
    <w:rsid w:val="00DC0979"/>
    <w:rsid w:val="00DC5FDA"/>
    <w:rsid w:val="00DC60F0"/>
    <w:rsid w:val="00DD78EC"/>
    <w:rsid w:val="00DE5547"/>
    <w:rsid w:val="00DE739C"/>
    <w:rsid w:val="00E04336"/>
    <w:rsid w:val="00E05A87"/>
    <w:rsid w:val="00E05BEF"/>
    <w:rsid w:val="00E07417"/>
    <w:rsid w:val="00E07E3A"/>
    <w:rsid w:val="00E1052B"/>
    <w:rsid w:val="00E11EA2"/>
    <w:rsid w:val="00E130EE"/>
    <w:rsid w:val="00E13234"/>
    <w:rsid w:val="00E2103E"/>
    <w:rsid w:val="00E23865"/>
    <w:rsid w:val="00E25B29"/>
    <w:rsid w:val="00E27237"/>
    <w:rsid w:val="00E27417"/>
    <w:rsid w:val="00E31DF6"/>
    <w:rsid w:val="00E33A5F"/>
    <w:rsid w:val="00E34074"/>
    <w:rsid w:val="00E43658"/>
    <w:rsid w:val="00E44595"/>
    <w:rsid w:val="00E455A2"/>
    <w:rsid w:val="00E46734"/>
    <w:rsid w:val="00E47464"/>
    <w:rsid w:val="00E50F03"/>
    <w:rsid w:val="00E5379A"/>
    <w:rsid w:val="00E66D6E"/>
    <w:rsid w:val="00E741EF"/>
    <w:rsid w:val="00E77650"/>
    <w:rsid w:val="00E86E77"/>
    <w:rsid w:val="00E8786D"/>
    <w:rsid w:val="00E87B47"/>
    <w:rsid w:val="00E91307"/>
    <w:rsid w:val="00E946AA"/>
    <w:rsid w:val="00E970C1"/>
    <w:rsid w:val="00E97F29"/>
    <w:rsid w:val="00EA0C30"/>
    <w:rsid w:val="00EA686D"/>
    <w:rsid w:val="00EB345A"/>
    <w:rsid w:val="00EB70EE"/>
    <w:rsid w:val="00EC017F"/>
    <w:rsid w:val="00EC0A4E"/>
    <w:rsid w:val="00EC23A9"/>
    <w:rsid w:val="00EC24FD"/>
    <w:rsid w:val="00EC69EF"/>
    <w:rsid w:val="00ED332A"/>
    <w:rsid w:val="00ED4068"/>
    <w:rsid w:val="00ED4200"/>
    <w:rsid w:val="00ED458B"/>
    <w:rsid w:val="00EE1B39"/>
    <w:rsid w:val="00EE7E46"/>
    <w:rsid w:val="00EF55C4"/>
    <w:rsid w:val="00EF5ADF"/>
    <w:rsid w:val="00F01459"/>
    <w:rsid w:val="00F01F66"/>
    <w:rsid w:val="00F07018"/>
    <w:rsid w:val="00F070D3"/>
    <w:rsid w:val="00F076F9"/>
    <w:rsid w:val="00F152FC"/>
    <w:rsid w:val="00F204BF"/>
    <w:rsid w:val="00F209FC"/>
    <w:rsid w:val="00F2216F"/>
    <w:rsid w:val="00F23134"/>
    <w:rsid w:val="00F23EEB"/>
    <w:rsid w:val="00F23FAB"/>
    <w:rsid w:val="00F26208"/>
    <w:rsid w:val="00F33044"/>
    <w:rsid w:val="00F344F8"/>
    <w:rsid w:val="00F35310"/>
    <w:rsid w:val="00F35320"/>
    <w:rsid w:val="00F4009A"/>
    <w:rsid w:val="00F42815"/>
    <w:rsid w:val="00F473B5"/>
    <w:rsid w:val="00F51C65"/>
    <w:rsid w:val="00F557C1"/>
    <w:rsid w:val="00F60381"/>
    <w:rsid w:val="00F60891"/>
    <w:rsid w:val="00F66276"/>
    <w:rsid w:val="00F67DE3"/>
    <w:rsid w:val="00F707CA"/>
    <w:rsid w:val="00F72108"/>
    <w:rsid w:val="00F72EA7"/>
    <w:rsid w:val="00F7572C"/>
    <w:rsid w:val="00F76242"/>
    <w:rsid w:val="00F764E3"/>
    <w:rsid w:val="00F76B59"/>
    <w:rsid w:val="00F777BB"/>
    <w:rsid w:val="00F77E17"/>
    <w:rsid w:val="00F80612"/>
    <w:rsid w:val="00F83ED4"/>
    <w:rsid w:val="00F92FF2"/>
    <w:rsid w:val="00F9371A"/>
    <w:rsid w:val="00F93C18"/>
    <w:rsid w:val="00F94BBA"/>
    <w:rsid w:val="00F96C31"/>
    <w:rsid w:val="00F974FE"/>
    <w:rsid w:val="00FA0015"/>
    <w:rsid w:val="00FA29A6"/>
    <w:rsid w:val="00FA3B13"/>
    <w:rsid w:val="00FA5E4D"/>
    <w:rsid w:val="00FB0D09"/>
    <w:rsid w:val="00FB333B"/>
    <w:rsid w:val="00FB3D10"/>
    <w:rsid w:val="00FB417B"/>
    <w:rsid w:val="00FB71FF"/>
    <w:rsid w:val="00FC2417"/>
    <w:rsid w:val="00FC3958"/>
    <w:rsid w:val="00FC556D"/>
    <w:rsid w:val="00FC7518"/>
    <w:rsid w:val="00FD4096"/>
    <w:rsid w:val="00FD7BA1"/>
    <w:rsid w:val="00FE27DD"/>
    <w:rsid w:val="00FE72D9"/>
    <w:rsid w:val="00FF0DDA"/>
    <w:rsid w:val="00FF1662"/>
    <w:rsid w:val="00FF5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88054"/>
  <w15:docId w15:val="{6B2B3989-AB95-4988-B2A0-307CD127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5F0"/>
    <w:rPr>
      <w:rFonts w:ascii="Arial" w:hAnsi="Arial"/>
      <w:sz w:val="24"/>
      <w:lang w:eastAsia="en-US"/>
    </w:rPr>
  </w:style>
  <w:style w:type="paragraph" w:styleId="Heading1">
    <w:name w:val="heading 1"/>
    <w:basedOn w:val="Normal"/>
    <w:next w:val="Normal"/>
    <w:link w:val="Heading1Char"/>
    <w:uiPriority w:val="9"/>
    <w:qFormat/>
    <w:rsid w:val="00662B60"/>
    <w:pPr>
      <w:keepNext/>
      <w:spacing w:before="240" w:after="60"/>
      <w:ind w:left="720" w:hanging="720"/>
      <w:outlineLvl w:val="0"/>
    </w:pPr>
    <w:rPr>
      <w:rFonts w:cs="Arial"/>
      <w:bCs/>
      <w:kern w:val="32"/>
      <w:szCs w:val="32"/>
    </w:rPr>
  </w:style>
  <w:style w:type="paragraph" w:styleId="Heading2">
    <w:name w:val="heading 2"/>
    <w:basedOn w:val="Normal"/>
    <w:next w:val="Normal"/>
    <w:qFormat/>
    <w:rsid w:val="00662B60"/>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0E3E9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662B60"/>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1">
    <w:name w:val="Style1"/>
    <w:basedOn w:val="Normal"/>
    <w:rsid w:val="00662B60"/>
  </w:style>
  <w:style w:type="paragraph" w:customStyle="1" w:styleId="StyleArialBold12ptBoldAllcaps">
    <w:name w:val="Style Arial Bold 12 pt Bold All caps"/>
    <w:basedOn w:val="Normal"/>
    <w:next w:val="BodyText"/>
    <w:rsid w:val="00662B6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rsid w:val="00662B60"/>
    <w:rPr>
      <w:rFonts w:ascii="Arial Bold" w:hAnsi="Arial Bold"/>
      <w:b/>
      <w:caps/>
      <w:sz w:val="24"/>
      <w:szCs w:val="22"/>
      <w:lang w:val="en-US" w:eastAsia="en-US" w:bidi="ar-SA"/>
    </w:rPr>
  </w:style>
  <w:style w:type="paragraph" w:styleId="BodyText">
    <w:name w:val="Body Text"/>
    <w:basedOn w:val="Normal"/>
    <w:rsid w:val="00662B60"/>
    <w:pPr>
      <w:spacing w:after="120"/>
    </w:pPr>
  </w:style>
  <w:style w:type="paragraph" w:customStyle="1" w:styleId="StyleStyle1Before12ptAfter6pt">
    <w:name w:val="Style Style1 + Before:  12 pt After:  6 pt"/>
    <w:basedOn w:val="Style1"/>
    <w:rsid w:val="00662B60"/>
    <w:pPr>
      <w:spacing w:before="240" w:after="120"/>
    </w:pPr>
  </w:style>
  <w:style w:type="paragraph" w:styleId="FootnoteText">
    <w:name w:val="footnote text"/>
    <w:basedOn w:val="Normal"/>
    <w:link w:val="FootnoteTextChar"/>
    <w:uiPriority w:val="99"/>
    <w:semiHidden/>
    <w:rsid w:val="00662B60"/>
    <w:pPr>
      <w:spacing w:before="200" w:after="200"/>
      <w:jc w:val="both"/>
    </w:pPr>
    <w:rPr>
      <w:sz w:val="20"/>
      <w:lang w:eastAsia="en-GB"/>
    </w:rPr>
  </w:style>
  <w:style w:type="character" w:styleId="FootnoteReference">
    <w:name w:val="footnote reference"/>
    <w:uiPriority w:val="99"/>
    <w:semiHidden/>
    <w:rsid w:val="00662B60"/>
    <w:rPr>
      <w:vertAlign w:val="superscript"/>
    </w:rPr>
  </w:style>
  <w:style w:type="paragraph" w:styleId="Footer">
    <w:name w:val="footer"/>
    <w:basedOn w:val="Normal"/>
    <w:link w:val="FooterChar"/>
    <w:uiPriority w:val="99"/>
    <w:rsid w:val="00662B60"/>
    <w:pPr>
      <w:tabs>
        <w:tab w:val="center" w:pos="4153"/>
        <w:tab w:val="right" w:pos="8306"/>
      </w:tabs>
    </w:pPr>
    <w:rPr>
      <w:sz w:val="22"/>
      <w:szCs w:val="22"/>
      <w:lang w:val="en-US"/>
    </w:rPr>
  </w:style>
  <w:style w:type="paragraph" w:styleId="ListParagraph">
    <w:name w:val="List Paragraph"/>
    <w:basedOn w:val="Normal"/>
    <w:uiPriority w:val="34"/>
    <w:qFormat/>
    <w:rsid w:val="002B100B"/>
    <w:pPr>
      <w:ind w:left="720"/>
      <w:contextualSpacing/>
    </w:pPr>
    <w:rPr>
      <w:rFonts w:cs="Arial"/>
      <w:szCs w:val="24"/>
      <w:lang w:eastAsia="en-GB"/>
    </w:rPr>
  </w:style>
  <w:style w:type="paragraph" w:styleId="Header">
    <w:name w:val="header"/>
    <w:basedOn w:val="Normal"/>
    <w:link w:val="HeaderChar"/>
    <w:uiPriority w:val="99"/>
    <w:rsid w:val="00662B60"/>
    <w:pPr>
      <w:tabs>
        <w:tab w:val="center" w:pos="4153"/>
        <w:tab w:val="right" w:pos="8306"/>
      </w:tabs>
    </w:pPr>
  </w:style>
  <w:style w:type="character" w:styleId="PageNumber">
    <w:name w:val="page number"/>
    <w:basedOn w:val="DefaultParagraphFont"/>
    <w:rsid w:val="00662B60"/>
  </w:style>
  <w:style w:type="paragraph" w:customStyle="1" w:styleId="StyleStyle114ptBold">
    <w:name w:val="Style Style1 + 14 pt Bold"/>
    <w:basedOn w:val="Style1"/>
    <w:rsid w:val="00662B60"/>
    <w:pPr>
      <w:spacing w:before="240" w:after="240"/>
      <w:ind w:left="720" w:hanging="720"/>
      <w:outlineLvl w:val="0"/>
    </w:pPr>
    <w:rPr>
      <w:rFonts w:ascii="Arial (W1)" w:hAnsi="Arial (W1)"/>
      <w:b/>
      <w:bCs/>
      <w:sz w:val="28"/>
    </w:rPr>
  </w:style>
  <w:style w:type="paragraph" w:customStyle="1" w:styleId="StyleStyle114ptBoldLeft0cmFirstline0cmAfter">
    <w:name w:val="Style Style1 + 14 pt Bold Left:  0 cm First line:  0 cm After: ..."/>
    <w:basedOn w:val="Style1"/>
    <w:rsid w:val="00662B60"/>
    <w:pPr>
      <w:spacing w:before="240" w:after="240"/>
      <w:ind w:left="720" w:hanging="720"/>
      <w:outlineLvl w:val="0"/>
    </w:pPr>
    <w:rPr>
      <w:b/>
      <w:bCs/>
      <w:sz w:val="28"/>
    </w:rPr>
  </w:style>
  <w:style w:type="paragraph" w:customStyle="1" w:styleId="StyleStyle1BoldBefore18ptAfter12pt">
    <w:name w:val="Style Style1 + Bold Before:  18 pt After:  12 pt"/>
    <w:basedOn w:val="Style1"/>
    <w:rsid w:val="00662B60"/>
    <w:pPr>
      <w:spacing w:before="360" w:after="240"/>
    </w:pPr>
    <w:rPr>
      <w:rFonts w:ascii="Arial Bold" w:hAnsi="Arial Bold"/>
      <w:b/>
      <w:bCs/>
    </w:rPr>
  </w:style>
  <w:style w:type="paragraph" w:styleId="BodyTextIndent">
    <w:name w:val="Body Text Indent"/>
    <w:basedOn w:val="Normal"/>
    <w:rsid w:val="00662B60"/>
    <w:pPr>
      <w:spacing w:after="120"/>
      <w:ind w:left="283"/>
    </w:pPr>
  </w:style>
  <w:style w:type="paragraph" w:styleId="TOC1">
    <w:name w:val="toc 1"/>
    <w:basedOn w:val="Normal"/>
    <w:next w:val="Normal"/>
    <w:autoRedefine/>
    <w:uiPriority w:val="39"/>
    <w:rsid w:val="003F3D8A"/>
    <w:pPr>
      <w:tabs>
        <w:tab w:val="right" w:leader="dot" w:pos="9000"/>
      </w:tabs>
      <w:spacing w:line="360" w:lineRule="auto"/>
      <w:ind w:left="851" w:hanging="851"/>
    </w:pPr>
  </w:style>
  <w:style w:type="character" w:styleId="Hyperlink">
    <w:name w:val="Hyperlink"/>
    <w:uiPriority w:val="99"/>
    <w:qFormat/>
    <w:rsid w:val="00662B60"/>
    <w:rPr>
      <w:color w:val="0000FF"/>
      <w:u w:val="single"/>
    </w:rPr>
  </w:style>
  <w:style w:type="character" w:customStyle="1" w:styleId="Char">
    <w:name w:val="Char"/>
    <w:rsid w:val="00662B60"/>
    <w:rPr>
      <w:rFonts w:ascii="Arial" w:hAnsi="Arial" w:cs="Arial"/>
      <w:bCs/>
      <w:kern w:val="32"/>
      <w:sz w:val="24"/>
      <w:szCs w:val="32"/>
      <w:lang w:val="en-GB" w:eastAsia="en-US" w:bidi="ar-SA"/>
    </w:rPr>
  </w:style>
  <w:style w:type="paragraph" w:styleId="Title">
    <w:name w:val="Title"/>
    <w:basedOn w:val="Normal"/>
    <w:qFormat/>
    <w:rsid w:val="00662B60"/>
    <w:pPr>
      <w:jc w:val="center"/>
    </w:pPr>
    <w:rPr>
      <w:rFonts w:ascii="Times New Roman" w:hAnsi="Times New Roman"/>
      <w:b/>
      <w:sz w:val="20"/>
      <w:lang w:eastAsia="en-GB"/>
    </w:rPr>
  </w:style>
  <w:style w:type="paragraph" w:styleId="BalloonText">
    <w:name w:val="Balloon Text"/>
    <w:basedOn w:val="Normal"/>
    <w:link w:val="BalloonTextChar"/>
    <w:uiPriority w:val="99"/>
    <w:semiHidden/>
    <w:rsid w:val="00662B60"/>
    <w:rPr>
      <w:rFonts w:ascii="Tahoma" w:hAnsi="Tahoma" w:cs="Tahoma"/>
      <w:sz w:val="16"/>
      <w:szCs w:val="16"/>
    </w:rPr>
  </w:style>
  <w:style w:type="character" w:customStyle="1" w:styleId="visualicon">
    <w:name w:val="visualicon"/>
    <w:basedOn w:val="DefaultParagraphFont"/>
    <w:rsid w:val="00662B60"/>
  </w:style>
  <w:style w:type="character" w:styleId="CommentReference">
    <w:name w:val="annotation reference"/>
    <w:uiPriority w:val="99"/>
    <w:rsid w:val="00751871"/>
    <w:rPr>
      <w:sz w:val="16"/>
      <w:szCs w:val="16"/>
    </w:rPr>
  </w:style>
  <w:style w:type="paragraph" w:styleId="CommentText">
    <w:name w:val="annotation text"/>
    <w:basedOn w:val="Normal"/>
    <w:link w:val="CommentTextChar"/>
    <w:uiPriority w:val="99"/>
    <w:rsid w:val="00751871"/>
    <w:rPr>
      <w:sz w:val="20"/>
    </w:rPr>
  </w:style>
  <w:style w:type="character" w:customStyle="1" w:styleId="CommentTextChar">
    <w:name w:val="Comment Text Char"/>
    <w:link w:val="CommentText"/>
    <w:uiPriority w:val="99"/>
    <w:rsid w:val="00751871"/>
    <w:rPr>
      <w:rFonts w:ascii="Arial" w:hAnsi="Arial"/>
      <w:lang w:eastAsia="en-US"/>
    </w:rPr>
  </w:style>
  <w:style w:type="paragraph" w:styleId="CommentSubject">
    <w:name w:val="annotation subject"/>
    <w:basedOn w:val="CommentText"/>
    <w:next w:val="CommentText"/>
    <w:link w:val="CommentSubjectChar"/>
    <w:uiPriority w:val="99"/>
    <w:rsid w:val="00751871"/>
    <w:rPr>
      <w:b/>
      <w:bCs/>
    </w:rPr>
  </w:style>
  <w:style w:type="character" w:customStyle="1" w:styleId="CommentSubjectChar">
    <w:name w:val="Comment Subject Char"/>
    <w:link w:val="CommentSubject"/>
    <w:uiPriority w:val="99"/>
    <w:rsid w:val="00751871"/>
    <w:rPr>
      <w:rFonts w:ascii="Arial" w:hAnsi="Arial"/>
      <w:b/>
      <w:bCs/>
      <w:lang w:eastAsia="en-US"/>
    </w:rPr>
  </w:style>
  <w:style w:type="paragraph" w:styleId="Revision">
    <w:name w:val="Revision"/>
    <w:hidden/>
    <w:uiPriority w:val="99"/>
    <w:semiHidden/>
    <w:rsid w:val="008D195F"/>
    <w:rPr>
      <w:rFonts w:ascii="Arial" w:hAnsi="Arial"/>
      <w:sz w:val="24"/>
      <w:lang w:eastAsia="en-US"/>
    </w:rPr>
  </w:style>
  <w:style w:type="paragraph" w:customStyle="1" w:styleId="PolLevel1">
    <w:name w:val="Pol Level 1"/>
    <w:basedOn w:val="Normal"/>
    <w:link w:val="PolLevel1Char"/>
    <w:autoRedefine/>
    <w:qFormat/>
    <w:rsid w:val="00C01B97"/>
    <w:pPr>
      <w:keepNext/>
      <w:pageBreakBefore/>
      <w:spacing w:before="360" w:after="240"/>
      <w:ind w:left="1162" w:hanging="1162"/>
      <w:jc w:val="both"/>
      <w:outlineLvl w:val="0"/>
    </w:pPr>
    <w:rPr>
      <w:rFonts w:eastAsia="Calibri" w:cs="Arial"/>
      <w:b/>
      <w:bCs/>
      <w:sz w:val="28"/>
      <w:szCs w:val="28"/>
    </w:rPr>
  </w:style>
  <w:style w:type="paragraph" w:customStyle="1" w:styleId="PolLevel4">
    <w:name w:val="Pol Level 4"/>
    <w:basedOn w:val="Normal"/>
    <w:qFormat/>
    <w:rsid w:val="00AB70DC"/>
    <w:pPr>
      <w:numPr>
        <w:ilvl w:val="3"/>
        <w:numId w:val="4"/>
      </w:numPr>
      <w:tabs>
        <w:tab w:val="left" w:pos="1134"/>
      </w:tabs>
      <w:spacing w:after="240"/>
    </w:pPr>
    <w:rPr>
      <w:rFonts w:eastAsia="Calibri" w:cs="Arial"/>
    </w:rPr>
  </w:style>
  <w:style w:type="paragraph" w:customStyle="1" w:styleId="PolLevel3">
    <w:name w:val="Pol Level 3"/>
    <w:basedOn w:val="PolLevel4"/>
    <w:qFormat/>
    <w:rsid w:val="00AB70DC"/>
    <w:pPr>
      <w:numPr>
        <w:ilvl w:val="2"/>
      </w:numPr>
    </w:pPr>
  </w:style>
  <w:style w:type="paragraph" w:customStyle="1" w:styleId="PolLevel2">
    <w:name w:val="Pol Level 2"/>
    <w:basedOn w:val="Normal"/>
    <w:link w:val="PolLevel2Char"/>
    <w:qFormat/>
    <w:rsid w:val="00AB70DC"/>
    <w:pPr>
      <w:numPr>
        <w:ilvl w:val="1"/>
        <w:numId w:val="4"/>
      </w:numPr>
      <w:spacing w:after="240"/>
    </w:pPr>
    <w:rPr>
      <w:rFonts w:eastAsia="Calibri"/>
    </w:rPr>
  </w:style>
  <w:style w:type="character" w:customStyle="1" w:styleId="PolLevel2Char">
    <w:name w:val="Pol Level 2 Char"/>
    <w:link w:val="PolLevel2"/>
    <w:rsid w:val="00AB70DC"/>
    <w:rPr>
      <w:rFonts w:ascii="Arial" w:eastAsia="Calibri" w:hAnsi="Arial"/>
      <w:sz w:val="24"/>
      <w:lang w:eastAsia="en-US"/>
    </w:rPr>
  </w:style>
  <w:style w:type="table" w:styleId="TableGrid">
    <w:name w:val="Table Grid"/>
    <w:basedOn w:val="TableNormal"/>
    <w:uiPriority w:val="59"/>
    <w:rsid w:val="001B16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rsid w:val="00003A66"/>
    <w:pPr>
      <w:ind w:left="240"/>
    </w:pPr>
  </w:style>
  <w:style w:type="paragraph" w:customStyle="1" w:styleId="AppendixHeading">
    <w:name w:val="AppendixHeading"/>
    <w:basedOn w:val="BodyText"/>
    <w:next w:val="BodyText"/>
    <w:link w:val="AppendixHeadingChar"/>
    <w:rsid w:val="000E3E99"/>
    <w:pPr>
      <w:spacing w:before="360" w:line="259" w:lineRule="auto"/>
      <w:contextualSpacing/>
    </w:pPr>
    <w:rPr>
      <w:rFonts w:asciiTheme="minorHAnsi" w:eastAsiaTheme="minorHAnsi" w:hAnsiTheme="minorHAnsi" w:cstheme="minorBidi"/>
      <w:b/>
      <w:color w:val="4F81BD"/>
      <w:sz w:val="32"/>
      <w:szCs w:val="22"/>
    </w:rPr>
  </w:style>
  <w:style w:type="paragraph" w:customStyle="1" w:styleId="AppHead1">
    <w:name w:val="AppHead1"/>
    <w:basedOn w:val="Heading1"/>
    <w:rsid w:val="000E3E99"/>
    <w:pPr>
      <w:numPr>
        <w:numId w:val="18"/>
      </w:numPr>
      <w:spacing w:before="360" w:line="259" w:lineRule="auto"/>
      <w:jc w:val="both"/>
    </w:pPr>
    <w:rPr>
      <w:rFonts w:asciiTheme="minorHAnsi" w:hAnsiTheme="minorHAnsi" w:cstheme="minorBidi"/>
      <w:b/>
      <w:color w:val="4F81BD"/>
      <w:sz w:val="32"/>
      <w:lang w:val="x-none"/>
    </w:rPr>
  </w:style>
  <w:style w:type="paragraph" w:customStyle="1" w:styleId="AppHead2">
    <w:name w:val="AppHead2"/>
    <w:basedOn w:val="Heading2"/>
    <w:rsid w:val="000E3E99"/>
    <w:pPr>
      <w:numPr>
        <w:ilvl w:val="1"/>
        <w:numId w:val="18"/>
      </w:numPr>
      <w:spacing w:before="360" w:line="259" w:lineRule="auto"/>
      <w:contextualSpacing/>
      <w:jc w:val="both"/>
    </w:pPr>
    <w:rPr>
      <w:rFonts w:asciiTheme="minorHAnsi" w:hAnsiTheme="minorHAnsi" w:cstheme="minorBidi"/>
      <w:i w:val="0"/>
      <w:color w:val="4F81BD"/>
      <w:lang w:val="x-none"/>
    </w:rPr>
  </w:style>
  <w:style w:type="paragraph" w:customStyle="1" w:styleId="AppHead3">
    <w:name w:val="AppHead3"/>
    <w:basedOn w:val="Heading3"/>
    <w:rsid w:val="000E3E99"/>
    <w:pPr>
      <w:keepLines w:val="0"/>
      <w:numPr>
        <w:ilvl w:val="2"/>
        <w:numId w:val="18"/>
      </w:numPr>
      <w:tabs>
        <w:tab w:val="num" w:pos="936"/>
      </w:tabs>
      <w:spacing w:before="240" w:after="60" w:line="259" w:lineRule="auto"/>
      <w:ind w:left="936" w:hanging="936"/>
      <w:jc w:val="both"/>
    </w:pPr>
    <w:rPr>
      <w:rFonts w:asciiTheme="minorHAnsi" w:eastAsia="Times New Roman" w:hAnsiTheme="minorHAnsi" w:cstheme="minorBidi"/>
      <w:b/>
      <w:bCs/>
      <w:color w:val="4F81BD"/>
      <w:szCs w:val="26"/>
      <w:lang w:val="x-none"/>
    </w:rPr>
  </w:style>
  <w:style w:type="character" w:customStyle="1" w:styleId="AppendixHeadingChar">
    <w:name w:val="AppendixHeading Char"/>
    <w:link w:val="AppendixHeading"/>
    <w:rsid w:val="000E3E99"/>
    <w:rPr>
      <w:rFonts w:asciiTheme="minorHAnsi" w:eastAsiaTheme="minorHAnsi" w:hAnsiTheme="minorHAnsi" w:cstheme="minorBidi"/>
      <w:b/>
      <w:color w:val="4F81BD"/>
      <w:sz w:val="32"/>
      <w:szCs w:val="22"/>
      <w:lang w:eastAsia="en-US"/>
    </w:rPr>
  </w:style>
  <w:style w:type="character" w:customStyle="1" w:styleId="Heading3Char">
    <w:name w:val="Heading 3 Char"/>
    <w:basedOn w:val="DefaultParagraphFont"/>
    <w:link w:val="Heading3"/>
    <w:semiHidden/>
    <w:rsid w:val="000E3E99"/>
    <w:rPr>
      <w:rFonts w:asciiTheme="majorHAnsi" w:eastAsiaTheme="majorEastAsia" w:hAnsiTheme="majorHAnsi" w:cstheme="majorBidi"/>
      <w:color w:val="243F60" w:themeColor="accent1" w:themeShade="7F"/>
      <w:sz w:val="24"/>
      <w:szCs w:val="24"/>
      <w:lang w:eastAsia="en-US"/>
    </w:rPr>
  </w:style>
  <w:style w:type="paragraph" w:styleId="ListNumber">
    <w:name w:val="List Number"/>
    <w:basedOn w:val="Normal"/>
    <w:rsid w:val="00247883"/>
    <w:pPr>
      <w:numPr>
        <w:numId w:val="19"/>
      </w:numPr>
      <w:spacing w:after="160" w:line="259" w:lineRule="auto"/>
    </w:pPr>
    <w:rPr>
      <w:rFonts w:asciiTheme="minorHAnsi" w:eastAsiaTheme="minorHAnsi" w:hAnsiTheme="minorHAnsi" w:cstheme="minorBidi"/>
      <w:sz w:val="22"/>
      <w:szCs w:val="22"/>
    </w:rPr>
  </w:style>
  <w:style w:type="paragraph" w:customStyle="1" w:styleId="Default">
    <w:name w:val="Default"/>
    <w:rsid w:val="003C559E"/>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0D2B24"/>
    <w:rPr>
      <w:rFonts w:ascii="Arial" w:hAnsi="Arial" w:cs="Arial"/>
      <w:bCs/>
      <w:kern w:val="32"/>
      <w:sz w:val="24"/>
      <w:szCs w:val="32"/>
      <w:lang w:eastAsia="en-US"/>
    </w:rPr>
  </w:style>
  <w:style w:type="character" w:customStyle="1" w:styleId="BalloonTextChar">
    <w:name w:val="Balloon Text Char"/>
    <w:basedOn w:val="DefaultParagraphFont"/>
    <w:link w:val="BalloonText"/>
    <w:uiPriority w:val="99"/>
    <w:semiHidden/>
    <w:rsid w:val="000D2B24"/>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0D2B24"/>
    <w:rPr>
      <w:rFonts w:ascii="Arial" w:hAnsi="Arial"/>
    </w:rPr>
  </w:style>
  <w:style w:type="character" w:customStyle="1" w:styleId="HeaderChar">
    <w:name w:val="Header Char"/>
    <w:basedOn w:val="DefaultParagraphFont"/>
    <w:link w:val="Header"/>
    <w:uiPriority w:val="99"/>
    <w:rsid w:val="000D2B24"/>
    <w:rPr>
      <w:rFonts w:ascii="Arial" w:hAnsi="Arial"/>
      <w:sz w:val="24"/>
      <w:lang w:eastAsia="en-US"/>
    </w:rPr>
  </w:style>
  <w:style w:type="character" w:customStyle="1" w:styleId="FooterChar">
    <w:name w:val="Footer Char"/>
    <w:basedOn w:val="DefaultParagraphFont"/>
    <w:link w:val="Footer"/>
    <w:uiPriority w:val="99"/>
    <w:rsid w:val="000D2B24"/>
    <w:rPr>
      <w:rFonts w:ascii="Arial" w:hAnsi="Arial"/>
      <w:sz w:val="22"/>
      <w:szCs w:val="22"/>
      <w:lang w:val="en-US" w:eastAsia="en-US"/>
    </w:rPr>
  </w:style>
  <w:style w:type="paragraph" w:styleId="TOCHeading">
    <w:name w:val="TOC Heading"/>
    <w:basedOn w:val="Heading1"/>
    <w:next w:val="Normal"/>
    <w:uiPriority w:val="39"/>
    <w:unhideWhenUsed/>
    <w:qFormat/>
    <w:rsid w:val="000D2B24"/>
    <w:pPr>
      <w:keepLines/>
      <w:spacing w:after="0" w:line="259" w:lineRule="auto"/>
      <w:ind w:left="0" w:firstLine="0"/>
      <w:outlineLvl w:val="9"/>
    </w:pPr>
    <w:rPr>
      <w:rFonts w:asciiTheme="majorHAnsi" w:eastAsiaTheme="majorEastAsia" w:hAnsiTheme="majorHAnsi" w:cstheme="majorBidi"/>
      <w:bCs w:val="0"/>
      <w:color w:val="365F91" w:themeColor="accent1" w:themeShade="BF"/>
      <w:kern w:val="0"/>
      <w:sz w:val="32"/>
      <w:lang w:val="en-US"/>
    </w:rPr>
  </w:style>
  <w:style w:type="paragraph" w:styleId="NormalWeb">
    <w:name w:val="Normal (Web)"/>
    <w:basedOn w:val="Normal"/>
    <w:uiPriority w:val="99"/>
    <w:unhideWhenUsed/>
    <w:rsid w:val="000D2B24"/>
    <w:pPr>
      <w:spacing w:before="100" w:beforeAutospacing="1" w:after="100" w:afterAutospacing="1"/>
    </w:pPr>
    <w:rPr>
      <w:rFonts w:ascii="Times New Roman" w:hAnsi="Times New Roman"/>
      <w:szCs w:val="24"/>
      <w:lang w:eastAsia="en-GB"/>
    </w:rPr>
  </w:style>
  <w:style w:type="character" w:styleId="UnresolvedMention">
    <w:name w:val="Unresolved Mention"/>
    <w:basedOn w:val="DefaultParagraphFont"/>
    <w:uiPriority w:val="99"/>
    <w:semiHidden/>
    <w:unhideWhenUsed/>
    <w:rsid w:val="000D2B24"/>
    <w:rPr>
      <w:color w:val="605E5C"/>
      <w:shd w:val="clear" w:color="auto" w:fill="E1DFDD"/>
    </w:rPr>
  </w:style>
  <w:style w:type="character" w:styleId="FollowedHyperlink">
    <w:name w:val="FollowedHyperlink"/>
    <w:basedOn w:val="DefaultParagraphFont"/>
    <w:uiPriority w:val="99"/>
    <w:semiHidden/>
    <w:unhideWhenUsed/>
    <w:rsid w:val="000D2B24"/>
    <w:rPr>
      <w:color w:val="800080" w:themeColor="followedHyperlink"/>
      <w:u w:val="single"/>
    </w:rPr>
  </w:style>
  <w:style w:type="character" w:styleId="Mention">
    <w:name w:val="Mention"/>
    <w:basedOn w:val="DefaultParagraphFont"/>
    <w:uiPriority w:val="99"/>
    <w:unhideWhenUsed/>
    <w:rsid w:val="000D2B24"/>
    <w:rPr>
      <w:color w:val="2B579A"/>
      <w:shd w:val="clear" w:color="auto" w:fill="E1DFDD"/>
    </w:rPr>
  </w:style>
  <w:style w:type="paragraph" w:customStyle="1" w:styleId="Heading">
    <w:name w:val="Heading"/>
    <w:basedOn w:val="Heading2"/>
    <w:link w:val="HeadingChar"/>
    <w:qFormat/>
    <w:rsid w:val="00CA6DCC"/>
    <w:rPr>
      <w:i w:val="0"/>
    </w:rPr>
  </w:style>
  <w:style w:type="character" w:customStyle="1" w:styleId="PolLevel1Char">
    <w:name w:val="Pol Level 1 Char"/>
    <w:basedOn w:val="DefaultParagraphFont"/>
    <w:link w:val="PolLevel1"/>
    <w:rsid w:val="00C01B97"/>
    <w:rPr>
      <w:rFonts w:ascii="Arial" w:eastAsia="Calibri" w:hAnsi="Arial" w:cs="Arial"/>
      <w:b/>
      <w:bCs/>
      <w:sz w:val="28"/>
      <w:szCs w:val="28"/>
      <w:lang w:eastAsia="en-US"/>
    </w:rPr>
  </w:style>
  <w:style w:type="character" w:customStyle="1" w:styleId="HeadingChar">
    <w:name w:val="Heading Char"/>
    <w:basedOn w:val="PolLevel1Char"/>
    <w:link w:val="Heading"/>
    <w:rsid w:val="00CA6DCC"/>
    <w:rPr>
      <w:rFonts w:ascii="Arial" w:eastAsia="Calibri" w:hAnsi="Arial" w:cs="Arial"/>
      <w:b/>
      <w:bCs/>
      <w:iCs/>
      <w:sz w:val="28"/>
      <w:szCs w:val="28"/>
      <w:lang w:eastAsia="en-US"/>
    </w:rPr>
  </w:style>
  <w:style w:type="character" w:styleId="Emphasis">
    <w:name w:val="Emphasis"/>
    <w:basedOn w:val="DefaultParagraphFont"/>
    <w:qFormat/>
    <w:rsid w:val="00CA6D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30642">
      <w:bodyDiv w:val="1"/>
      <w:marLeft w:val="0"/>
      <w:marRight w:val="0"/>
      <w:marTop w:val="0"/>
      <w:marBottom w:val="0"/>
      <w:divBdr>
        <w:top w:val="none" w:sz="0" w:space="0" w:color="auto"/>
        <w:left w:val="none" w:sz="0" w:space="0" w:color="auto"/>
        <w:bottom w:val="none" w:sz="0" w:space="0" w:color="auto"/>
        <w:right w:val="none" w:sz="0" w:space="0" w:color="auto"/>
      </w:divBdr>
    </w:div>
    <w:div w:id="155387912">
      <w:bodyDiv w:val="1"/>
      <w:marLeft w:val="0"/>
      <w:marRight w:val="0"/>
      <w:marTop w:val="0"/>
      <w:marBottom w:val="0"/>
      <w:divBdr>
        <w:top w:val="none" w:sz="0" w:space="0" w:color="auto"/>
        <w:left w:val="none" w:sz="0" w:space="0" w:color="auto"/>
        <w:bottom w:val="none" w:sz="0" w:space="0" w:color="auto"/>
        <w:right w:val="none" w:sz="0" w:space="0" w:color="auto"/>
      </w:divBdr>
    </w:div>
    <w:div w:id="296493800">
      <w:bodyDiv w:val="1"/>
      <w:marLeft w:val="0"/>
      <w:marRight w:val="0"/>
      <w:marTop w:val="0"/>
      <w:marBottom w:val="0"/>
      <w:divBdr>
        <w:top w:val="none" w:sz="0" w:space="0" w:color="auto"/>
        <w:left w:val="none" w:sz="0" w:space="0" w:color="auto"/>
        <w:bottom w:val="none" w:sz="0" w:space="0" w:color="auto"/>
        <w:right w:val="none" w:sz="0" w:space="0" w:color="auto"/>
      </w:divBdr>
    </w:div>
    <w:div w:id="378863832">
      <w:bodyDiv w:val="1"/>
      <w:marLeft w:val="0"/>
      <w:marRight w:val="0"/>
      <w:marTop w:val="0"/>
      <w:marBottom w:val="0"/>
      <w:divBdr>
        <w:top w:val="none" w:sz="0" w:space="0" w:color="auto"/>
        <w:left w:val="none" w:sz="0" w:space="0" w:color="auto"/>
        <w:bottom w:val="none" w:sz="0" w:space="0" w:color="auto"/>
        <w:right w:val="none" w:sz="0" w:space="0" w:color="auto"/>
      </w:divBdr>
    </w:div>
    <w:div w:id="601687077">
      <w:bodyDiv w:val="1"/>
      <w:marLeft w:val="0"/>
      <w:marRight w:val="0"/>
      <w:marTop w:val="0"/>
      <w:marBottom w:val="0"/>
      <w:divBdr>
        <w:top w:val="none" w:sz="0" w:space="0" w:color="auto"/>
        <w:left w:val="none" w:sz="0" w:space="0" w:color="auto"/>
        <w:bottom w:val="none" w:sz="0" w:space="0" w:color="auto"/>
        <w:right w:val="none" w:sz="0" w:space="0" w:color="auto"/>
      </w:divBdr>
    </w:div>
    <w:div w:id="700666749">
      <w:bodyDiv w:val="1"/>
      <w:marLeft w:val="0"/>
      <w:marRight w:val="0"/>
      <w:marTop w:val="0"/>
      <w:marBottom w:val="0"/>
      <w:divBdr>
        <w:top w:val="none" w:sz="0" w:space="0" w:color="auto"/>
        <w:left w:val="none" w:sz="0" w:space="0" w:color="auto"/>
        <w:bottom w:val="none" w:sz="0" w:space="0" w:color="auto"/>
        <w:right w:val="none" w:sz="0" w:space="0" w:color="auto"/>
      </w:divBdr>
    </w:div>
    <w:div w:id="718626677">
      <w:bodyDiv w:val="1"/>
      <w:marLeft w:val="0"/>
      <w:marRight w:val="0"/>
      <w:marTop w:val="0"/>
      <w:marBottom w:val="0"/>
      <w:divBdr>
        <w:top w:val="none" w:sz="0" w:space="0" w:color="auto"/>
        <w:left w:val="none" w:sz="0" w:space="0" w:color="auto"/>
        <w:bottom w:val="none" w:sz="0" w:space="0" w:color="auto"/>
        <w:right w:val="none" w:sz="0" w:space="0" w:color="auto"/>
      </w:divBdr>
    </w:div>
    <w:div w:id="721904977">
      <w:bodyDiv w:val="1"/>
      <w:marLeft w:val="0"/>
      <w:marRight w:val="0"/>
      <w:marTop w:val="0"/>
      <w:marBottom w:val="0"/>
      <w:divBdr>
        <w:top w:val="none" w:sz="0" w:space="0" w:color="auto"/>
        <w:left w:val="none" w:sz="0" w:space="0" w:color="auto"/>
        <w:bottom w:val="none" w:sz="0" w:space="0" w:color="auto"/>
        <w:right w:val="none" w:sz="0" w:space="0" w:color="auto"/>
      </w:divBdr>
    </w:div>
    <w:div w:id="768744073">
      <w:bodyDiv w:val="1"/>
      <w:marLeft w:val="0"/>
      <w:marRight w:val="0"/>
      <w:marTop w:val="0"/>
      <w:marBottom w:val="0"/>
      <w:divBdr>
        <w:top w:val="none" w:sz="0" w:space="0" w:color="auto"/>
        <w:left w:val="none" w:sz="0" w:space="0" w:color="auto"/>
        <w:bottom w:val="none" w:sz="0" w:space="0" w:color="auto"/>
        <w:right w:val="none" w:sz="0" w:space="0" w:color="auto"/>
      </w:divBdr>
    </w:div>
    <w:div w:id="788209056">
      <w:bodyDiv w:val="1"/>
      <w:marLeft w:val="0"/>
      <w:marRight w:val="0"/>
      <w:marTop w:val="0"/>
      <w:marBottom w:val="0"/>
      <w:divBdr>
        <w:top w:val="none" w:sz="0" w:space="0" w:color="auto"/>
        <w:left w:val="none" w:sz="0" w:space="0" w:color="auto"/>
        <w:bottom w:val="none" w:sz="0" w:space="0" w:color="auto"/>
        <w:right w:val="none" w:sz="0" w:space="0" w:color="auto"/>
      </w:divBdr>
    </w:div>
    <w:div w:id="820273667">
      <w:bodyDiv w:val="1"/>
      <w:marLeft w:val="0"/>
      <w:marRight w:val="0"/>
      <w:marTop w:val="0"/>
      <w:marBottom w:val="0"/>
      <w:divBdr>
        <w:top w:val="none" w:sz="0" w:space="0" w:color="auto"/>
        <w:left w:val="none" w:sz="0" w:space="0" w:color="auto"/>
        <w:bottom w:val="none" w:sz="0" w:space="0" w:color="auto"/>
        <w:right w:val="none" w:sz="0" w:space="0" w:color="auto"/>
      </w:divBdr>
    </w:div>
    <w:div w:id="874850769">
      <w:bodyDiv w:val="1"/>
      <w:marLeft w:val="0"/>
      <w:marRight w:val="0"/>
      <w:marTop w:val="0"/>
      <w:marBottom w:val="0"/>
      <w:divBdr>
        <w:top w:val="none" w:sz="0" w:space="0" w:color="auto"/>
        <w:left w:val="none" w:sz="0" w:space="0" w:color="auto"/>
        <w:bottom w:val="none" w:sz="0" w:space="0" w:color="auto"/>
        <w:right w:val="none" w:sz="0" w:space="0" w:color="auto"/>
      </w:divBdr>
    </w:div>
    <w:div w:id="1038702536">
      <w:bodyDiv w:val="1"/>
      <w:marLeft w:val="0"/>
      <w:marRight w:val="0"/>
      <w:marTop w:val="0"/>
      <w:marBottom w:val="0"/>
      <w:divBdr>
        <w:top w:val="none" w:sz="0" w:space="0" w:color="auto"/>
        <w:left w:val="none" w:sz="0" w:space="0" w:color="auto"/>
        <w:bottom w:val="none" w:sz="0" w:space="0" w:color="auto"/>
        <w:right w:val="none" w:sz="0" w:space="0" w:color="auto"/>
      </w:divBdr>
    </w:div>
    <w:div w:id="1081175709">
      <w:bodyDiv w:val="1"/>
      <w:marLeft w:val="0"/>
      <w:marRight w:val="0"/>
      <w:marTop w:val="0"/>
      <w:marBottom w:val="0"/>
      <w:divBdr>
        <w:top w:val="none" w:sz="0" w:space="0" w:color="auto"/>
        <w:left w:val="none" w:sz="0" w:space="0" w:color="auto"/>
        <w:bottom w:val="none" w:sz="0" w:space="0" w:color="auto"/>
        <w:right w:val="none" w:sz="0" w:space="0" w:color="auto"/>
      </w:divBdr>
    </w:div>
    <w:div w:id="1111049956">
      <w:bodyDiv w:val="1"/>
      <w:marLeft w:val="0"/>
      <w:marRight w:val="0"/>
      <w:marTop w:val="0"/>
      <w:marBottom w:val="0"/>
      <w:divBdr>
        <w:top w:val="none" w:sz="0" w:space="0" w:color="auto"/>
        <w:left w:val="none" w:sz="0" w:space="0" w:color="auto"/>
        <w:bottom w:val="none" w:sz="0" w:space="0" w:color="auto"/>
        <w:right w:val="none" w:sz="0" w:space="0" w:color="auto"/>
      </w:divBdr>
    </w:div>
    <w:div w:id="1134101035">
      <w:bodyDiv w:val="1"/>
      <w:marLeft w:val="0"/>
      <w:marRight w:val="0"/>
      <w:marTop w:val="0"/>
      <w:marBottom w:val="0"/>
      <w:divBdr>
        <w:top w:val="none" w:sz="0" w:space="0" w:color="auto"/>
        <w:left w:val="none" w:sz="0" w:space="0" w:color="auto"/>
        <w:bottom w:val="none" w:sz="0" w:space="0" w:color="auto"/>
        <w:right w:val="none" w:sz="0" w:space="0" w:color="auto"/>
      </w:divBdr>
    </w:div>
    <w:div w:id="1275407529">
      <w:bodyDiv w:val="1"/>
      <w:marLeft w:val="0"/>
      <w:marRight w:val="0"/>
      <w:marTop w:val="0"/>
      <w:marBottom w:val="0"/>
      <w:divBdr>
        <w:top w:val="none" w:sz="0" w:space="0" w:color="auto"/>
        <w:left w:val="none" w:sz="0" w:space="0" w:color="auto"/>
        <w:bottom w:val="none" w:sz="0" w:space="0" w:color="auto"/>
        <w:right w:val="none" w:sz="0" w:space="0" w:color="auto"/>
      </w:divBdr>
    </w:div>
    <w:div w:id="1524510557">
      <w:bodyDiv w:val="1"/>
      <w:marLeft w:val="0"/>
      <w:marRight w:val="0"/>
      <w:marTop w:val="0"/>
      <w:marBottom w:val="0"/>
      <w:divBdr>
        <w:top w:val="none" w:sz="0" w:space="0" w:color="auto"/>
        <w:left w:val="none" w:sz="0" w:space="0" w:color="auto"/>
        <w:bottom w:val="none" w:sz="0" w:space="0" w:color="auto"/>
        <w:right w:val="none" w:sz="0" w:space="0" w:color="auto"/>
      </w:divBdr>
    </w:div>
    <w:div w:id="1864898714">
      <w:bodyDiv w:val="1"/>
      <w:marLeft w:val="0"/>
      <w:marRight w:val="0"/>
      <w:marTop w:val="0"/>
      <w:marBottom w:val="0"/>
      <w:divBdr>
        <w:top w:val="none" w:sz="0" w:space="0" w:color="auto"/>
        <w:left w:val="none" w:sz="0" w:space="0" w:color="auto"/>
        <w:bottom w:val="none" w:sz="0" w:space="0" w:color="auto"/>
        <w:right w:val="none" w:sz="0" w:space="0" w:color="auto"/>
      </w:divBdr>
    </w:div>
    <w:div w:id="188471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ecamb.sharepoint.com/:b:/r/sites/Intranet-Governance/Forms%20Directory/Best%20Interest%20Plan%20Form%20v1%200.pdf?csf=1&amp;web=1&amp;e=BFGJDK" TargetMode="External"/><Relationship Id="rId18" Type="http://schemas.openxmlformats.org/officeDocument/2006/relationships/hyperlink" Target="https://www.legislation.gov.uk/ukpga/2005/9/section/5" TargetMode="External"/><Relationship Id="rId26" Type="http://schemas.openxmlformats.org/officeDocument/2006/relationships/hyperlink" Target="https://secamb.sharepoint.com/sites/Intranet-Policies-and-Procedures/SitePages/Safeguarding-Policy-and-Procedures-for-Children,-Young-People-and-Adults.aspx" TargetMode="External"/><Relationship Id="rId39" Type="http://schemas.openxmlformats.org/officeDocument/2006/relationships/header" Target="header2.xml"/><Relationship Id="rId21" Type="http://schemas.openxmlformats.org/officeDocument/2006/relationships/hyperlink" Target="https://secamb.sharepoint.com/sites/Intranet-Governance/Briefings/Forms/AllItems.aspx?id=%2Fsites%2FIntranet%2DGovernance%2FBriefings%2FC414%20V1%20%2D%20Management%20of%20Acute%20Behavioural%20Disturbance%20%2D%2014%20Sept%2021%2Epdf&amp;parent=%2Fsites%2FIntranet%2DGovernance%2FBriefings" TargetMode="External"/><Relationship Id="rId34" Type="http://schemas.openxmlformats.org/officeDocument/2006/relationships/hyperlink" Target="https://www.nice.org.uk/guidance/health-and-social-care-delivery/safeguarding"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en.wikipedia.org/wiki/Anxiolytic" TargetMode="External"/><Relationship Id="rId29" Type="http://schemas.openxmlformats.org/officeDocument/2006/relationships/hyperlink" Target="https://www.gov.uk/government/publications/mental-capacity-act-code-of-practice"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05/9/part/1" TargetMode="External"/><Relationship Id="rId24" Type="http://schemas.openxmlformats.org/officeDocument/2006/relationships/hyperlink" Target="mailto:safeguarding@secamb.nhs.uk" TargetMode="External"/><Relationship Id="rId32" Type="http://schemas.openxmlformats.org/officeDocument/2006/relationships/hyperlink" Target="https://www.legislation.gov.uk/ukpga/2006/47/contents" TargetMode="External"/><Relationship Id="rId37" Type="http://schemas.openxmlformats.org/officeDocument/2006/relationships/hyperlink" Target="https://secamb.sharepoint.com/:w:/s/ITCriticalSystems/EZVWAyyLOtdAnyBHHPYo2d0BshbQ66K2A148P_HN9j1OTA?e=ZwMeL4&amp;ovuser=72eae051-e9ae-4913-8520-9cf261f06118%2Cemma.ray%40secamb.nhs.uk&amp;clickparams=eyJBcHBOYW1lIjoiVGVhbXMtRGVza3RvcCIsIkFwcFZlcnNpb24iOiI0OS8yNTEwMDIxMzgxMSJ9" TargetMode="External"/><Relationship Id="rId40"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secamb.sharepoint.com/sites/Intranet-Policies-and-Procedures/SitePages/Safeguarding-Policy-and-Procedures-for-Children,-Young-People-and-Adults.aspx" TargetMode="External"/><Relationship Id="rId28" Type="http://schemas.openxmlformats.org/officeDocument/2006/relationships/hyperlink" Target="https://www.legislation.gov.uk/ukpga/2005/9/contents" TargetMode="External"/><Relationship Id="rId36" Type="http://schemas.openxmlformats.org/officeDocument/2006/relationships/hyperlink" Target="https://secamb.sharepoint.com/:b:/r/sites/Intranet-Governance/Forms%20Directory/Best%20Interest%20Plan%20Form%20v1%200.pdf?csf=1&amp;web=1&amp;e=BFGJDK" TargetMode="External"/><Relationship Id="rId10" Type="http://schemas.openxmlformats.org/officeDocument/2006/relationships/endnotes" Target="endnotes.xml"/><Relationship Id="rId19" Type="http://schemas.openxmlformats.org/officeDocument/2006/relationships/hyperlink" Target="https://www.legislation.gov.uk/ukpga/2005/9/section/6" TargetMode="External"/><Relationship Id="rId31" Type="http://schemas.openxmlformats.org/officeDocument/2006/relationships/hyperlink" Target="https://www.legislation.gov.uk/ukpga/2014/23/contents/enact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www.legislation.gov.uk/ukpga/2005/9/section/4" TargetMode="External"/><Relationship Id="rId27" Type="http://schemas.openxmlformats.org/officeDocument/2006/relationships/hyperlink" Target="https://secamb.sharepoint.com/:w:/s/Safeguarding/EYwypKtHreFIpC-R639aF18BkScQrYay-JpJDVLzdh0xXA" TargetMode="External"/><Relationship Id="rId30" Type="http://schemas.openxmlformats.org/officeDocument/2006/relationships/hyperlink" Target="https://www.legislation.gov.uk/ukpga/1998/42/contents" TargetMode="External"/><Relationship Id="rId35" Type="http://schemas.openxmlformats.org/officeDocument/2006/relationships/hyperlink" Target="https://secamb.sharepoint.com/:b:/r/sites/Intranet-Governance/Forms%20Directory/Mental%20Capacity%20Assessment%20Form.pdf?csf=1&amp;web=1&amp;e=8JoIy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ecamb.sharepoint.com/:b:/r/sites/Intranet-Governance/Forms%20Directory/Mental%20Capacity%20Assessment%20Form.pdf?csf=1&amp;web=1&amp;e=8JoIyS" TargetMode="External"/><Relationship Id="rId17" Type="http://schemas.microsoft.com/office/2018/08/relationships/commentsExtensible" Target="commentsExtensible.xml"/><Relationship Id="rId25" Type="http://schemas.openxmlformats.org/officeDocument/2006/relationships/hyperlink" Target="https://www.rcn.org.uk/Professional-Development/publications/pub-007366" TargetMode="External"/><Relationship Id="rId33" Type="http://schemas.openxmlformats.org/officeDocument/2006/relationships/hyperlink" Target="https://www.gov.uk/government/publications/liberty-protection-safeguards-factsheets/liberty-protection-safeguards-what-they-are"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8947a1a1-11e5-4c67-8c8d-1d5d500757fd">
      <UserInfo>
        <DisplayName>Everyone</DisplayName>
        <AccountId>11</AccountId>
        <AccountType/>
      </UserInfo>
    </SharedWithUsers>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04d69f8f8d8b8bf056a455643dfe83a4">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488c4e32cd29ae36a39d45b82466578b"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3FC709-07D5-4752-ADC1-418D951128DE}">
  <ds:schemaRefs>
    <ds:schemaRef ds:uri="http://schemas.microsoft.com/office/2006/documentManagement/types"/>
    <ds:schemaRef ds:uri="http://schemas.microsoft.com/office/infopath/2007/PartnerControls"/>
    <ds:schemaRef ds:uri="http://purl.org/dc/dcmitype/"/>
    <ds:schemaRef ds:uri="http://purl.org/dc/elements/1.1/"/>
    <ds:schemaRef ds:uri="0b0e459f-e013-4618-a992-ef2a5ceba81f"/>
    <ds:schemaRef ds:uri="http://purl.org/dc/terms/"/>
    <ds:schemaRef ds:uri="http://schemas.openxmlformats.org/package/2006/metadata/core-properties"/>
    <ds:schemaRef ds:uri="d660ec31-0c60-482c-b298-c899826a291b"/>
    <ds:schemaRef ds:uri="http://schemas.microsoft.com/office/2006/metadata/properties"/>
    <ds:schemaRef ds:uri="http://www.w3.org/XML/1998/namespace"/>
    <ds:schemaRef ds:uri="8947a1a1-11e5-4c67-8c8d-1d5d500757fd"/>
    <ds:schemaRef ds:uri="aede05c1-4e65-4c98-820f-ccc718a23a3a"/>
  </ds:schemaRefs>
</ds:datastoreItem>
</file>

<file path=customXml/itemProps2.xml><?xml version="1.0" encoding="utf-8"?>
<ds:datastoreItem xmlns:ds="http://schemas.openxmlformats.org/officeDocument/2006/customXml" ds:itemID="{766A2D79-AD18-44DE-8FAF-CD5DC8E0F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e05c1-4e65-4c98-820f-ccc718a23a3a"/>
    <ds:schemaRef ds:uri="8947a1a1-11e5-4c67-8c8d-1d5d50075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9338EB-AC03-48D3-998B-0C843E7832A8}">
  <ds:schemaRefs>
    <ds:schemaRef ds:uri="http://schemas.openxmlformats.org/officeDocument/2006/bibliography"/>
  </ds:schemaRefs>
</ds:datastoreItem>
</file>

<file path=customXml/itemProps4.xml><?xml version="1.0" encoding="utf-8"?>
<ds:datastoreItem xmlns:ds="http://schemas.openxmlformats.org/officeDocument/2006/customXml" ds:itemID="{6D66BE5B-16C0-4573-8471-D229E1C81B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5164</Words>
  <Characters>26453</Characters>
  <Application>Microsoft Office Word</Application>
  <DocSecurity>0</DocSecurity>
  <Lines>660</Lines>
  <Paragraphs>241</Paragraphs>
  <ScaleCrop>false</ScaleCrop>
  <HeadingPairs>
    <vt:vector size="2" baseType="variant">
      <vt:variant>
        <vt:lpstr>Title</vt:lpstr>
      </vt:variant>
      <vt:variant>
        <vt:i4>1</vt:i4>
      </vt:variant>
    </vt:vector>
  </HeadingPairs>
  <TitlesOfParts>
    <vt:vector size="1" baseType="lpstr">
      <vt:lpstr>Policy Template V6 00</vt:lpstr>
    </vt:vector>
  </TitlesOfParts>
  <Company>SECAMB</Company>
  <LinksUpToDate>false</LinksUpToDate>
  <CharactersWithSpaces>31668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 V6 00</dc:title>
  <dc:creator>saz</dc:creator>
  <cp:lastModifiedBy>Juliana Umoh</cp:lastModifiedBy>
  <cp:revision>3</cp:revision>
  <cp:lastPrinted>2012-03-28T10:07:00Z</cp:lastPrinted>
  <dcterms:created xsi:type="dcterms:W3CDTF">2026-02-23T15:29:00Z</dcterms:created>
  <dcterms:modified xsi:type="dcterms:W3CDTF">2026-03-18T14:29:00Z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xtendedDescription">
    <vt:lpwstr/>
  </property>
  <property fmtid="{D5CDD505-2E9C-101B-9397-08002B2CF9AE}" pid="3" name="ContentTypeId">
    <vt:lpwstr>0x010100E51D3FF2E8B1344E8FCA33E8D6430152</vt:lpwstr>
  </property>
  <property fmtid="{D5CDD505-2E9C-101B-9397-08002B2CF9AE}" pid="4" name="MediaServiceImageTags">
    <vt:lpwstr/>
  </property>
  <property fmtid="{D5CDD505-2E9C-101B-9397-08002B2CF9AE}" pid="5" name="Order">
    <vt:r8>1596100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