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38F9" w14:textId="01D4DC8C" w:rsidR="00C7069F" w:rsidRDefault="00C7069F" w:rsidP="00002C40">
      <w:pPr>
        <w:pStyle w:val="Style1"/>
        <w:spacing w:before="240"/>
        <w:rPr>
          <w:b/>
        </w:rPr>
      </w:pPr>
    </w:p>
    <w:p w14:paraId="43316D04" w14:textId="77777777" w:rsidR="00C7069F" w:rsidRDefault="00C7069F" w:rsidP="00002C40">
      <w:pPr>
        <w:pStyle w:val="Style1"/>
        <w:spacing w:before="240"/>
        <w:rPr>
          <w:b/>
        </w:rPr>
      </w:pPr>
    </w:p>
    <w:p w14:paraId="7817376F" w14:textId="77777777" w:rsidR="00C7069F" w:rsidRDefault="00C7069F" w:rsidP="00002C40">
      <w:pPr>
        <w:pStyle w:val="Style1"/>
        <w:spacing w:before="240"/>
        <w:rPr>
          <w:b/>
        </w:rPr>
      </w:pPr>
    </w:p>
    <w:p w14:paraId="3AB403B8" w14:textId="77777777" w:rsidR="000560D0" w:rsidRDefault="000560D0" w:rsidP="00002C40">
      <w:pPr>
        <w:pStyle w:val="Style1"/>
        <w:spacing w:before="240"/>
        <w:rPr>
          <w:b/>
        </w:rPr>
      </w:pPr>
    </w:p>
    <w:p w14:paraId="300D490C" w14:textId="77777777" w:rsidR="000560D0" w:rsidRDefault="000560D0" w:rsidP="00002C40">
      <w:pPr>
        <w:pStyle w:val="Style1"/>
        <w:spacing w:before="240"/>
        <w:rPr>
          <w:b/>
        </w:rPr>
      </w:pPr>
    </w:p>
    <w:p w14:paraId="2DB691F4" w14:textId="77777777" w:rsidR="00C7069F" w:rsidRPr="0040381C" w:rsidRDefault="00C907DE" w:rsidP="00002C40">
      <w:pPr>
        <w:pStyle w:val="Style1"/>
        <w:jc w:val="center"/>
        <w:rPr>
          <w:szCs w:val="32"/>
        </w:rPr>
      </w:pPr>
      <w:r>
        <w:rPr>
          <w:b/>
          <w:sz w:val="32"/>
          <w:szCs w:val="32"/>
        </w:rPr>
        <w:t xml:space="preserve">Health and Safety Policy </w:t>
      </w:r>
    </w:p>
    <w:p w14:paraId="4EF3CA01" w14:textId="599DD8C6" w:rsidR="00A56CEE" w:rsidRDefault="00A56CEE" w:rsidP="00002C40">
      <w:pPr>
        <w:pStyle w:val="Style1"/>
        <w:rPr>
          <w:szCs w:val="32"/>
        </w:rPr>
      </w:pPr>
    </w:p>
    <w:p w14:paraId="5DEC3F17" w14:textId="77777777" w:rsidR="00950B83" w:rsidRDefault="00950B83" w:rsidP="00950B83">
      <w:pPr>
        <w:keepNext/>
        <w:keepLines/>
        <w:spacing w:after="240"/>
        <w:rPr>
          <w:rFonts w:cs="Arial"/>
        </w:rPr>
      </w:pPr>
      <w:bookmarkStart w:id="0" w:name="_Toc210802532"/>
    </w:p>
    <w:p w14:paraId="3B7A2F02" w14:textId="77777777" w:rsidR="00D22210" w:rsidRDefault="00D22210" w:rsidP="00950B83">
      <w:pPr>
        <w:keepNext/>
        <w:keepLines/>
        <w:spacing w:after="240"/>
        <w:rPr>
          <w:rFonts w:cs="Arial"/>
        </w:rPr>
      </w:pPr>
    </w:p>
    <w:p w14:paraId="5B6B9EA1" w14:textId="77777777" w:rsidR="00D22210" w:rsidRDefault="00D22210" w:rsidP="00950B83">
      <w:pPr>
        <w:keepNext/>
        <w:keepLines/>
        <w:spacing w:after="240"/>
        <w:rPr>
          <w:rFonts w:cs="Arial"/>
        </w:rPr>
      </w:pPr>
    </w:p>
    <w:p w14:paraId="4C799EAA" w14:textId="77777777" w:rsidR="00D22210" w:rsidRDefault="00D22210" w:rsidP="00950B83">
      <w:pPr>
        <w:keepNext/>
        <w:keepLines/>
        <w:spacing w:after="240"/>
        <w:rPr>
          <w:rFonts w:cs="Arial"/>
        </w:rPr>
      </w:pPr>
    </w:p>
    <w:p w14:paraId="5DE706E0" w14:textId="77777777" w:rsidR="00D22210" w:rsidRDefault="00D22210" w:rsidP="00950B83">
      <w:pPr>
        <w:keepNext/>
        <w:keepLines/>
        <w:spacing w:after="240"/>
        <w:rPr>
          <w:rFonts w:cs="Arial"/>
        </w:rPr>
      </w:pPr>
    </w:p>
    <w:p w14:paraId="254C0622" w14:textId="77777777" w:rsidR="00D22210" w:rsidRDefault="00D22210" w:rsidP="00950B83">
      <w:pPr>
        <w:keepNext/>
        <w:keepLines/>
        <w:spacing w:after="240"/>
        <w:rPr>
          <w:rFonts w:cs="Arial"/>
        </w:rPr>
      </w:pPr>
    </w:p>
    <w:p w14:paraId="7B8D3887" w14:textId="77777777" w:rsidR="00D22210" w:rsidRDefault="00D22210" w:rsidP="00950B83">
      <w:pPr>
        <w:keepNext/>
        <w:keepLines/>
        <w:spacing w:after="240"/>
        <w:rPr>
          <w:rFonts w:cs="Arial"/>
        </w:rPr>
      </w:pPr>
    </w:p>
    <w:p w14:paraId="6F9CBB38" w14:textId="77777777" w:rsidR="00D22210" w:rsidRDefault="00D22210" w:rsidP="00950B83">
      <w:pPr>
        <w:keepNext/>
        <w:keepLines/>
        <w:spacing w:after="240"/>
        <w:rPr>
          <w:rFonts w:cs="Arial"/>
        </w:rPr>
      </w:pPr>
    </w:p>
    <w:p w14:paraId="7A9B0216" w14:textId="77777777" w:rsidR="00D22210" w:rsidRDefault="00D22210" w:rsidP="00950B83">
      <w:pPr>
        <w:keepNext/>
        <w:keepLines/>
        <w:spacing w:after="240"/>
        <w:rPr>
          <w:rFonts w:cs="Arial"/>
        </w:rPr>
      </w:pPr>
    </w:p>
    <w:p w14:paraId="0EA17077" w14:textId="77777777" w:rsidR="00D22210" w:rsidRDefault="00D22210" w:rsidP="00950B83">
      <w:pPr>
        <w:keepNext/>
        <w:keepLines/>
        <w:spacing w:after="240"/>
        <w:rPr>
          <w:rFonts w:cs="Arial"/>
        </w:rPr>
      </w:pPr>
    </w:p>
    <w:p w14:paraId="39DD698E" w14:textId="77777777" w:rsidR="00D22210" w:rsidRDefault="00D22210" w:rsidP="00950B83">
      <w:pPr>
        <w:keepNext/>
        <w:keepLines/>
        <w:spacing w:after="240"/>
        <w:rPr>
          <w:rFonts w:cs="Arial"/>
        </w:rPr>
      </w:pPr>
    </w:p>
    <w:p w14:paraId="44526EEF" w14:textId="77777777" w:rsidR="00D22210" w:rsidRDefault="00D22210" w:rsidP="00950B83">
      <w:pPr>
        <w:keepNext/>
        <w:keepLines/>
        <w:spacing w:after="240"/>
        <w:rPr>
          <w:rFonts w:cs="Arial"/>
        </w:rPr>
      </w:pPr>
    </w:p>
    <w:p w14:paraId="456BFD89" w14:textId="77777777" w:rsidR="00D22210" w:rsidRDefault="00D22210" w:rsidP="00950B83">
      <w:pPr>
        <w:keepNext/>
        <w:keepLines/>
        <w:spacing w:after="240"/>
        <w:rPr>
          <w:rFonts w:cs="Arial"/>
        </w:rPr>
      </w:pPr>
    </w:p>
    <w:p w14:paraId="69655288" w14:textId="77777777" w:rsidR="00D22210" w:rsidRDefault="00D22210" w:rsidP="00950B83">
      <w:pPr>
        <w:keepNext/>
        <w:keepLines/>
        <w:spacing w:after="240"/>
        <w:rPr>
          <w:rFonts w:cs="Arial"/>
        </w:rPr>
      </w:pPr>
    </w:p>
    <w:p w14:paraId="23CAF37D" w14:textId="77777777" w:rsidR="00D22210" w:rsidRDefault="00D22210" w:rsidP="00950B83">
      <w:pPr>
        <w:keepNext/>
        <w:keepLines/>
        <w:spacing w:after="240"/>
        <w:rPr>
          <w:rFonts w:cs="Arial"/>
        </w:rPr>
      </w:pPr>
    </w:p>
    <w:p w14:paraId="5EB2FFDB" w14:textId="77777777" w:rsidR="00D22210" w:rsidRDefault="00D22210" w:rsidP="00950B83">
      <w:pPr>
        <w:keepNext/>
        <w:keepLines/>
        <w:spacing w:after="240"/>
        <w:rPr>
          <w:rFonts w:cs="Arial"/>
        </w:rPr>
      </w:pPr>
    </w:p>
    <w:p w14:paraId="07A28589" w14:textId="77777777" w:rsidR="00D22210" w:rsidRDefault="00D22210" w:rsidP="00950B83">
      <w:pPr>
        <w:keepNext/>
        <w:keepLines/>
        <w:spacing w:after="240"/>
        <w:rPr>
          <w:rFonts w:cs="Arial"/>
        </w:rPr>
      </w:pPr>
    </w:p>
    <w:p w14:paraId="1B571752" w14:textId="77777777" w:rsidR="00D22210" w:rsidRDefault="00D22210" w:rsidP="00950B83">
      <w:pPr>
        <w:keepNext/>
        <w:keepLines/>
        <w:spacing w:after="240"/>
        <w:rPr>
          <w:rFonts w:cs="Arial"/>
        </w:rPr>
      </w:pPr>
    </w:p>
    <w:p w14:paraId="14ECC7B1" w14:textId="77777777" w:rsidR="00D22210" w:rsidRDefault="00D22210" w:rsidP="00950B83">
      <w:pPr>
        <w:keepNext/>
        <w:keepLines/>
        <w:spacing w:after="240"/>
        <w:rPr>
          <w:rFonts w:cs="Arial"/>
        </w:rPr>
      </w:pPr>
    </w:p>
    <w:p w14:paraId="0651E960" w14:textId="77777777" w:rsidR="00D22210" w:rsidRDefault="00D22210" w:rsidP="0040381C">
      <w:pPr>
        <w:rPr>
          <w:rFonts w:cs="Arial"/>
        </w:rPr>
      </w:pPr>
    </w:p>
    <w:p w14:paraId="406A7348" w14:textId="77777777" w:rsidR="00D22210" w:rsidRDefault="00D22210" w:rsidP="0040381C">
      <w:pPr>
        <w:rPr>
          <w:rFonts w:cs="Arial"/>
        </w:rPr>
      </w:pPr>
    </w:p>
    <w:p w14:paraId="6A37A42C" w14:textId="77777777" w:rsidR="00D22210" w:rsidRDefault="00D22210" w:rsidP="0040381C">
      <w:pPr>
        <w:rPr>
          <w:rFonts w:cs="Arial"/>
        </w:rPr>
      </w:pPr>
    </w:p>
    <w:p w14:paraId="30DE4DAF" w14:textId="4ED55C02" w:rsidR="0040381C" w:rsidRPr="00A83D9D" w:rsidRDefault="000560D0" w:rsidP="0040381C">
      <w:pPr>
        <w:rPr>
          <w:b/>
        </w:rPr>
      </w:pPr>
      <w:r>
        <w:rPr>
          <w:b/>
        </w:rPr>
        <w:lastRenderedPageBreak/>
        <w:t>C</w:t>
      </w:r>
      <w:r w:rsidR="0040381C" w:rsidRPr="00A83D9D">
        <w:rPr>
          <w:b/>
        </w:rPr>
        <w:t>ontents</w:t>
      </w:r>
    </w:p>
    <w:p w14:paraId="5B570E36" w14:textId="77777777" w:rsidR="0040381C" w:rsidRPr="00A83D9D" w:rsidRDefault="0040381C" w:rsidP="0040381C">
      <w:pPr>
        <w:rPr>
          <w:b/>
        </w:rPr>
      </w:pPr>
    </w:p>
    <w:p w14:paraId="35C90D14" w14:textId="77777777" w:rsidR="0040381C" w:rsidRPr="00392D70" w:rsidRDefault="0040381C" w:rsidP="0040381C">
      <w:pPr>
        <w:rPr>
          <w:b/>
        </w:rPr>
      </w:pPr>
    </w:p>
    <w:p w14:paraId="5F43C3A7" w14:textId="1E07CD84" w:rsidR="00950B83" w:rsidRDefault="0040381C">
      <w:pPr>
        <w:pStyle w:val="TOC1"/>
        <w:rPr>
          <w:rFonts w:asciiTheme="minorHAnsi" w:eastAsiaTheme="minorEastAsia" w:hAnsiTheme="minorHAnsi" w:cstheme="minorBidi"/>
          <w:noProof/>
          <w:sz w:val="22"/>
          <w:szCs w:val="22"/>
          <w:lang w:eastAsia="en-GB"/>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p>
    <w:p w14:paraId="45B5CF8F" w14:textId="5EBA029F" w:rsidR="00950B83" w:rsidRDefault="00950B83">
      <w:pPr>
        <w:pStyle w:val="TOC1"/>
        <w:rPr>
          <w:rFonts w:asciiTheme="minorHAnsi" w:eastAsiaTheme="minorEastAsia" w:hAnsiTheme="minorHAnsi" w:cstheme="minorBidi"/>
          <w:noProof/>
          <w:sz w:val="22"/>
          <w:szCs w:val="22"/>
          <w:lang w:eastAsia="en-GB"/>
        </w:rPr>
      </w:pPr>
      <w:hyperlink w:anchor="_Toc130312339" w:history="1">
        <w:r w:rsidRPr="00BC7586">
          <w:rPr>
            <w:rStyle w:val="Hyperlink"/>
            <w:rFonts w:cs="Arial"/>
            <w:b/>
            <w:bCs/>
            <w:noProof/>
          </w:rPr>
          <w:t>Document Control</w:t>
        </w:r>
        <w:r>
          <w:rPr>
            <w:noProof/>
            <w:webHidden/>
          </w:rPr>
          <w:tab/>
        </w:r>
        <w:r>
          <w:rPr>
            <w:noProof/>
            <w:webHidden/>
          </w:rPr>
          <w:fldChar w:fldCharType="begin"/>
        </w:r>
        <w:r>
          <w:rPr>
            <w:noProof/>
            <w:webHidden/>
          </w:rPr>
          <w:instrText xml:space="preserve"> PAGEREF _Toc130312339 \h </w:instrText>
        </w:r>
        <w:r>
          <w:rPr>
            <w:noProof/>
            <w:webHidden/>
          </w:rPr>
        </w:r>
        <w:r>
          <w:rPr>
            <w:noProof/>
            <w:webHidden/>
          </w:rPr>
          <w:fldChar w:fldCharType="separate"/>
        </w:r>
        <w:r>
          <w:rPr>
            <w:noProof/>
            <w:webHidden/>
          </w:rPr>
          <w:t>2</w:t>
        </w:r>
        <w:r>
          <w:rPr>
            <w:noProof/>
            <w:webHidden/>
          </w:rPr>
          <w:fldChar w:fldCharType="end"/>
        </w:r>
      </w:hyperlink>
    </w:p>
    <w:p w14:paraId="6AE87E62" w14:textId="7EA78B14" w:rsidR="00950B83" w:rsidRDefault="00950B83">
      <w:pPr>
        <w:pStyle w:val="TOC1"/>
        <w:rPr>
          <w:rFonts w:asciiTheme="minorHAnsi" w:eastAsiaTheme="minorEastAsia" w:hAnsiTheme="minorHAnsi" w:cstheme="minorBidi"/>
          <w:noProof/>
          <w:sz w:val="22"/>
          <w:szCs w:val="22"/>
          <w:lang w:eastAsia="en-GB"/>
        </w:rPr>
      </w:pPr>
      <w:hyperlink w:anchor="_Toc130312340" w:history="1">
        <w:r w:rsidRPr="00BC7586">
          <w:rPr>
            <w:rStyle w:val="Hyperlink"/>
            <w:rFonts w:ascii="Arial Bold" w:hAnsi="Arial Bold" w:cs="Broadway"/>
            <w:b/>
            <w:caps/>
            <w:noProof/>
            <w:kern w:val="24"/>
          </w:rPr>
          <w:t>1</w:t>
        </w:r>
        <w:r>
          <w:rPr>
            <w:rFonts w:asciiTheme="minorHAnsi" w:eastAsiaTheme="minorEastAsia" w:hAnsiTheme="minorHAnsi" w:cstheme="minorBidi"/>
            <w:noProof/>
            <w:sz w:val="22"/>
            <w:szCs w:val="22"/>
            <w:lang w:eastAsia="en-GB"/>
          </w:rPr>
          <w:tab/>
        </w:r>
        <w:r w:rsidRPr="00BC7586">
          <w:rPr>
            <w:rStyle w:val="Hyperlink"/>
            <w:rFonts w:ascii="Arial Bold" w:hAnsi="Arial Bold"/>
            <w:b/>
            <w:noProof/>
          </w:rPr>
          <w:t>Policy Statement</w:t>
        </w:r>
        <w:r>
          <w:rPr>
            <w:noProof/>
            <w:webHidden/>
          </w:rPr>
          <w:tab/>
        </w:r>
        <w:r>
          <w:rPr>
            <w:noProof/>
            <w:webHidden/>
          </w:rPr>
          <w:fldChar w:fldCharType="begin"/>
        </w:r>
        <w:r>
          <w:rPr>
            <w:noProof/>
            <w:webHidden/>
          </w:rPr>
          <w:instrText xml:space="preserve"> PAGEREF _Toc130312340 \h </w:instrText>
        </w:r>
        <w:r>
          <w:rPr>
            <w:noProof/>
            <w:webHidden/>
          </w:rPr>
        </w:r>
        <w:r>
          <w:rPr>
            <w:noProof/>
            <w:webHidden/>
          </w:rPr>
          <w:fldChar w:fldCharType="separate"/>
        </w:r>
        <w:r>
          <w:rPr>
            <w:noProof/>
            <w:webHidden/>
          </w:rPr>
          <w:t>4</w:t>
        </w:r>
        <w:r>
          <w:rPr>
            <w:noProof/>
            <w:webHidden/>
          </w:rPr>
          <w:fldChar w:fldCharType="end"/>
        </w:r>
      </w:hyperlink>
    </w:p>
    <w:p w14:paraId="744562D8" w14:textId="76218142" w:rsidR="00950B83" w:rsidRDefault="00950B83">
      <w:pPr>
        <w:pStyle w:val="TOC1"/>
        <w:rPr>
          <w:rFonts w:asciiTheme="minorHAnsi" w:eastAsiaTheme="minorEastAsia" w:hAnsiTheme="minorHAnsi" w:cstheme="minorBidi"/>
          <w:noProof/>
          <w:sz w:val="22"/>
          <w:szCs w:val="22"/>
          <w:lang w:eastAsia="en-GB"/>
        </w:rPr>
      </w:pPr>
      <w:hyperlink w:anchor="_Toc130312341" w:history="1">
        <w:r w:rsidRPr="00BC7586">
          <w:rPr>
            <w:rStyle w:val="Hyperlink"/>
            <w:rFonts w:ascii="Arial Bold" w:hAnsi="Arial Bold" w:cs="Broadway"/>
            <w:b/>
            <w:caps/>
            <w:noProof/>
            <w:kern w:val="24"/>
          </w:rPr>
          <w:t>2</w:t>
        </w:r>
        <w:r>
          <w:rPr>
            <w:rFonts w:asciiTheme="minorHAnsi" w:eastAsiaTheme="minorEastAsia" w:hAnsiTheme="minorHAnsi" w:cstheme="minorBidi"/>
            <w:noProof/>
            <w:sz w:val="22"/>
            <w:szCs w:val="22"/>
            <w:lang w:eastAsia="en-GB"/>
          </w:rPr>
          <w:tab/>
        </w:r>
        <w:r w:rsidRPr="00BC7586">
          <w:rPr>
            <w:rStyle w:val="Hyperlink"/>
            <w:rFonts w:cs="Arial"/>
            <w:b/>
            <w:bCs/>
            <w:noProof/>
          </w:rPr>
          <w:t>Scope of the policy</w:t>
        </w:r>
        <w:r>
          <w:rPr>
            <w:noProof/>
            <w:webHidden/>
          </w:rPr>
          <w:tab/>
        </w:r>
        <w:r>
          <w:rPr>
            <w:noProof/>
            <w:webHidden/>
          </w:rPr>
          <w:fldChar w:fldCharType="begin"/>
        </w:r>
        <w:r>
          <w:rPr>
            <w:noProof/>
            <w:webHidden/>
          </w:rPr>
          <w:instrText xml:space="preserve"> PAGEREF _Toc130312341 \h </w:instrText>
        </w:r>
        <w:r>
          <w:rPr>
            <w:noProof/>
            <w:webHidden/>
          </w:rPr>
        </w:r>
        <w:r>
          <w:rPr>
            <w:noProof/>
            <w:webHidden/>
          </w:rPr>
          <w:fldChar w:fldCharType="separate"/>
        </w:r>
        <w:r>
          <w:rPr>
            <w:noProof/>
            <w:webHidden/>
          </w:rPr>
          <w:t>5</w:t>
        </w:r>
        <w:r>
          <w:rPr>
            <w:noProof/>
            <w:webHidden/>
          </w:rPr>
          <w:fldChar w:fldCharType="end"/>
        </w:r>
      </w:hyperlink>
    </w:p>
    <w:p w14:paraId="24EDF261" w14:textId="64F2EC67" w:rsidR="00950B83" w:rsidRDefault="00950B83">
      <w:pPr>
        <w:pStyle w:val="TOC1"/>
        <w:rPr>
          <w:rFonts w:asciiTheme="minorHAnsi" w:eastAsiaTheme="minorEastAsia" w:hAnsiTheme="minorHAnsi" w:cstheme="minorBidi"/>
          <w:noProof/>
          <w:sz w:val="22"/>
          <w:szCs w:val="22"/>
          <w:lang w:eastAsia="en-GB"/>
        </w:rPr>
      </w:pPr>
      <w:hyperlink w:anchor="_Toc130312342" w:history="1">
        <w:r w:rsidRPr="00BC7586">
          <w:rPr>
            <w:rStyle w:val="Hyperlink"/>
            <w:rFonts w:ascii="Arial Bold" w:hAnsi="Arial Bold" w:cs="Broadway"/>
            <w:b/>
            <w:caps/>
            <w:noProof/>
            <w:kern w:val="24"/>
          </w:rPr>
          <w:t>3</w:t>
        </w:r>
        <w:r>
          <w:rPr>
            <w:rFonts w:asciiTheme="minorHAnsi" w:eastAsiaTheme="minorEastAsia" w:hAnsiTheme="minorHAnsi" w:cstheme="minorBidi"/>
            <w:noProof/>
            <w:sz w:val="22"/>
            <w:szCs w:val="22"/>
            <w:lang w:eastAsia="en-GB"/>
          </w:rPr>
          <w:tab/>
        </w:r>
        <w:r w:rsidRPr="00BC7586">
          <w:rPr>
            <w:rStyle w:val="Hyperlink"/>
            <w:rFonts w:cs="Arial"/>
            <w:b/>
            <w:bCs/>
            <w:noProof/>
          </w:rPr>
          <w:t>Definitions</w:t>
        </w:r>
        <w:r>
          <w:rPr>
            <w:noProof/>
            <w:webHidden/>
          </w:rPr>
          <w:tab/>
        </w:r>
        <w:r>
          <w:rPr>
            <w:noProof/>
            <w:webHidden/>
          </w:rPr>
          <w:fldChar w:fldCharType="begin"/>
        </w:r>
        <w:r>
          <w:rPr>
            <w:noProof/>
            <w:webHidden/>
          </w:rPr>
          <w:instrText xml:space="preserve"> PAGEREF _Toc130312342 \h </w:instrText>
        </w:r>
        <w:r>
          <w:rPr>
            <w:noProof/>
            <w:webHidden/>
          </w:rPr>
        </w:r>
        <w:r>
          <w:rPr>
            <w:noProof/>
            <w:webHidden/>
          </w:rPr>
          <w:fldChar w:fldCharType="separate"/>
        </w:r>
        <w:r>
          <w:rPr>
            <w:noProof/>
            <w:webHidden/>
          </w:rPr>
          <w:t>5</w:t>
        </w:r>
        <w:r>
          <w:rPr>
            <w:noProof/>
            <w:webHidden/>
          </w:rPr>
          <w:fldChar w:fldCharType="end"/>
        </w:r>
      </w:hyperlink>
    </w:p>
    <w:p w14:paraId="57783B18" w14:textId="09045190" w:rsidR="00950B83" w:rsidRDefault="00950B83">
      <w:pPr>
        <w:pStyle w:val="TOC1"/>
        <w:rPr>
          <w:rFonts w:asciiTheme="minorHAnsi" w:eastAsiaTheme="minorEastAsia" w:hAnsiTheme="minorHAnsi" w:cstheme="minorBidi"/>
          <w:noProof/>
          <w:sz w:val="22"/>
          <w:szCs w:val="22"/>
          <w:lang w:eastAsia="en-GB"/>
        </w:rPr>
      </w:pPr>
      <w:hyperlink w:anchor="_Toc130312343" w:history="1">
        <w:r w:rsidRPr="00BC7586">
          <w:rPr>
            <w:rStyle w:val="Hyperlink"/>
            <w:rFonts w:ascii="Arial Bold" w:hAnsi="Arial Bold" w:cs="Broadway"/>
            <w:b/>
            <w:caps/>
            <w:noProof/>
            <w:kern w:val="24"/>
          </w:rPr>
          <w:t>4</w:t>
        </w:r>
        <w:r>
          <w:rPr>
            <w:rFonts w:asciiTheme="minorHAnsi" w:eastAsiaTheme="minorEastAsia" w:hAnsiTheme="minorHAnsi" w:cstheme="minorBidi"/>
            <w:noProof/>
            <w:sz w:val="22"/>
            <w:szCs w:val="22"/>
            <w:lang w:eastAsia="en-GB"/>
          </w:rPr>
          <w:tab/>
        </w:r>
        <w:r w:rsidRPr="00BC7586">
          <w:rPr>
            <w:rStyle w:val="Hyperlink"/>
            <w:rFonts w:cs="Arial"/>
            <w:b/>
            <w:bCs/>
            <w:noProof/>
          </w:rPr>
          <w:t>Purpose of the policy</w:t>
        </w:r>
        <w:r>
          <w:rPr>
            <w:noProof/>
            <w:webHidden/>
          </w:rPr>
          <w:tab/>
        </w:r>
        <w:r>
          <w:rPr>
            <w:noProof/>
            <w:webHidden/>
          </w:rPr>
          <w:fldChar w:fldCharType="begin"/>
        </w:r>
        <w:r>
          <w:rPr>
            <w:noProof/>
            <w:webHidden/>
          </w:rPr>
          <w:instrText xml:space="preserve"> PAGEREF _Toc130312343 \h </w:instrText>
        </w:r>
        <w:r>
          <w:rPr>
            <w:noProof/>
            <w:webHidden/>
          </w:rPr>
        </w:r>
        <w:r>
          <w:rPr>
            <w:noProof/>
            <w:webHidden/>
          </w:rPr>
          <w:fldChar w:fldCharType="separate"/>
        </w:r>
        <w:r>
          <w:rPr>
            <w:noProof/>
            <w:webHidden/>
          </w:rPr>
          <w:t>5</w:t>
        </w:r>
        <w:r>
          <w:rPr>
            <w:noProof/>
            <w:webHidden/>
          </w:rPr>
          <w:fldChar w:fldCharType="end"/>
        </w:r>
      </w:hyperlink>
    </w:p>
    <w:p w14:paraId="3A7FE8FA" w14:textId="05044DBA" w:rsidR="00950B83" w:rsidRDefault="00950B83">
      <w:pPr>
        <w:pStyle w:val="TOC1"/>
        <w:rPr>
          <w:rFonts w:asciiTheme="minorHAnsi" w:eastAsiaTheme="minorEastAsia" w:hAnsiTheme="minorHAnsi" w:cstheme="minorBidi"/>
          <w:noProof/>
          <w:sz w:val="22"/>
          <w:szCs w:val="22"/>
          <w:lang w:eastAsia="en-GB"/>
        </w:rPr>
      </w:pPr>
      <w:hyperlink w:anchor="_Toc130312344" w:history="1">
        <w:r w:rsidRPr="00BC7586">
          <w:rPr>
            <w:rStyle w:val="Hyperlink"/>
            <w:rFonts w:ascii="Arial Bold" w:hAnsi="Arial Bold" w:cs="Broadway"/>
            <w:b/>
            <w:caps/>
            <w:noProof/>
            <w:kern w:val="24"/>
          </w:rPr>
          <w:t>5</w:t>
        </w:r>
        <w:r>
          <w:rPr>
            <w:rFonts w:asciiTheme="minorHAnsi" w:eastAsiaTheme="minorEastAsia" w:hAnsiTheme="minorHAnsi" w:cstheme="minorBidi"/>
            <w:noProof/>
            <w:sz w:val="22"/>
            <w:szCs w:val="22"/>
            <w:lang w:eastAsia="en-GB"/>
          </w:rPr>
          <w:tab/>
        </w:r>
        <w:r w:rsidRPr="00BC7586">
          <w:rPr>
            <w:rStyle w:val="Hyperlink"/>
            <w:rFonts w:cs="Arial"/>
            <w:b/>
            <w:bCs/>
            <w:noProof/>
          </w:rPr>
          <w:t>The policy</w:t>
        </w:r>
        <w:r>
          <w:rPr>
            <w:noProof/>
            <w:webHidden/>
          </w:rPr>
          <w:tab/>
        </w:r>
        <w:r>
          <w:rPr>
            <w:noProof/>
            <w:webHidden/>
          </w:rPr>
          <w:fldChar w:fldCharType="begin"/>
        </w:r>
        <w:r>
          <w:rPr>
            <w:noProof/>
            <w:webHidden/>
          </w:rPr>
          <w:instrText xml:space="preserve"> PAGEREF _Toc130312344 \h </w:instrText>
        </w:r>
        <w:r>
          <w:rPr>
            <w:noProof/>
            <w:webHidden/>
          </w:rPr>
        </w:r>
        <w:r>
          <w:rPr>
            <w:noProof/>
            <w:webHidden/>
          </w:rPr>
          <w:fldChar w:fldCharType="separate"/>
        </w:r>
        <w:r>
          <w:rPr>
            <w:noProof/>
            <w:webHidden/>
          </w:rPr>
          <w:t>6</w:t>
        </w:r>
        <w:r>
          <w:rPr>
            <w:noProof/>
            <w:webHidden/>
          </w:rPr>
          <w:fldChar w:fldCharType="end"/>
        </w:r>
      </w:hyperlink>
    </w:p>
    <w:p w14:paraId="58198FD1" w14:textId="099B667F" w:rsidR="00950B83" w:rsidRDefault="00950B83">
      <w:pPr>
        <w:pStyle w:val="TOC1"/>
        <w:rPr>
          <w:rFonts w:asciiTheme="minorHAnsi" w:eastAsiaTheme="minorEastAsia" w:hAnsiTheme="minorHAnsi" w:cstheme="minorBidi"/>
          <w:noProof/>
          <w:sz w:val="22"/>
          <w:szCs w:val="22"/>
          <w:lang w:eastAsia="en-GB"/>
        </w:rPr>
      </w:pPr>
      <w:hyperlink w:anchor="_Toc130312345" w:history="1">
        <w:r w:rsidRPr="00BC7586">
          <w:rPr>
            <w:rStyle w:val="Hyperlink"/>
            <w:rFonts w:ascii="Arial Bold" w:hAnsi="Arial Bold" w:cs="Broadway"/>
            <w:b/>
            <w:caps/>
            <w:noProof/>
            <w:kern w:val="24"/>
          </w:rPr>
          <w:t>6</w:t>
        </w:r>
        <w:r>
          <w:rPr>
            <w:rFonts w:asciiTheme="minorHAnsi" w:eastAsiaTheme="minorEastAsia" w:hAnsiTheme="minorHAnsi" w:cstheme="minorBidi"/>
            <w:noProof/>
            <w:sz w:val="22"/>
            <w:szCs w:val="22"/>
            <w:lang w:eastAsia="en-GB"/>
          </w:rPr>
          <w:tab/>
        </w:r>
        <w:r w:rsidRPr="00BC7586">
          <w:rPr>
            <w:rStyle w:val="Hyperlink"/>
            <w:rFonts w:cs="Arial"/>
            <w:b/>
            <w:bCs/>
            <w:noProof/>
          </w:rPr>
          <w:t>Duties/Organisational Structure</w:t>
        </w:r>
        <w:r>
          <w:rPr>
            <w:noProof/>
            <w:webHidden/>
          </w:rPr>
          <w:tab/>
        </w:r>
        <w:r>
          <w:rPr>
            <w:noProof/>
            <w:webHidden/>
          </w:rPr>
          <w:fldChar w:fldCharType="begin"/>
        </w:r>
        <w:r>
          <w:rPr>
            <w:noProof/>
            <w:webHidden/>
          </w:rPr>
          <w:instrText xml:space="preserve"> PAGEREF _Toc130312345 \h </w:instrText>
        </w:r>
        <w:r>
          <w:rPr>
            <w:noProof/>
            <w:webHidden/>
          </w:rPr>
        </w:r>
        <w:r>
          <w:rPr>
            <w:noProof/>
            <w:webHidden/>
          </w:rPr>
          <w:fldChar w:fldCharType="separate"/>
        </w:r>
        <w:r>
          <w:rPr>
            <w:noProof/>
            <w:webHidden/>
          </w:rPr>
          <w:t>10</w:t>
        </w:r>
        <w:r>
          <w:rPr>
            <w:noProof/>
            <w:webHidden/>
          </w:rPr>
          <w:fldChar w:fldCharType="end"/>
        </w:r>
      </w:hyperlink>
    </w:p>
    <w:p w14:paraId="67AF2C53" w14:textId="5FF55E1B" w:rsidR="00950B83" w:rsidRDefault="00950B83">
      <w:pPr>
        <w:pStyle w:val="TOC1"/>
        <w:rPr>
          <w:rFonts w:asciiTheme="minorHAnsi" w:eastAsiaTheme="minorEastAsia" w:hAnsiTheme="minorHAnsi" w:cstheme="minorBidi"/>
          <w:noProof/>
          <w:sz w:val="22"/>
          <w:szCs w:val="22"/>
          <w:lang w:eastAsia="en-GB"/>
        </w:rPr>
      </w:pPr>
      <w:hyperlink w:anchor="_Toc130312346" w:history="1">
        <w:r w:rsidRPr="00BC7586">
          <w:rPr>
            <w:rStyle w:val="Hyperlink"/>
            <w:rFonts w:ascii="Arial Bold" w:hAnsi="Arial Bold" w:cs="Broadway"/>
            <w:b/>
            <w:caps/>
            <w:noProof/>
            <w:kern w:val="24"/>
          </w:rPr>
          <w:t>7</w:t>
        </w:r>
        <w:r>
          <w:rPr>
            <w:rFonts w:asciiTheme="minorHAnsi" w:eastAsiaTheme="minorEastAsia" w:hAnsiTheme="minorHAnsi" w:cstheme="minorBidi"/>
            <w:noProof/>
            <w:sz w:val="22"/>
            <w:szCs w:val="22"/>
            <w:lang w:eastAsia="en-GB"/>
          </w:rPr>
          <w:tab/>
        </w:r>
        <w:r w:rsidRPr="00BC7586">
          <w:rPr>
            <w:rStyle w:val="Hyperlink"/>
            <w:rFonts w:cs="Arial"/>
            <w:b/>
            <w:bCs/>
            <w:noProof/>
          </w:rPr>
          <w:t>Raising Awareness/ Implementation/ Training</w:t>
        </w:r>
        <w:r>
          <w:rPr>
            <w:noProof/>
            <w:webHidden/>
          </w:rPr>
          <w:tab/>
        </w:r>
        <w:r>
          <w:rPr>
            <w:noProof/>
            <w:webHidden/>
          </w:rPr>
          <w:fldChar w:fldCharType="begin"/>
        </w:r>
        <w:r>
          <w:rPr>
            <w:noProof/>
            <w:webHidden/>
          </w:rPr>
          <w:instrText xml:space="preserve"> PAGEREF _Toc130312346 \h </w:instrText>
        </w:r>
        <w:r>
          <w:rPr>
            <w:noProof/>
            <w:webHidden/>
          </w:rPr>
        </w:r>
        <w:r>
          <w:rPr>
            <w:noProof/>
            <w:webHidden/>
          </w:rPr>
          <w:fldChar w:fldCharType="separate"/>
        </w:r>
        <w:r>
          <w:rPr>
            <w:noProof/>
            <w:webHidden/>
          </w:rPr>
          <w:t>16</w:t>
        </w:r>
        <w:r>
          <w:rPr>
            <w:noProof/>
            <w:webHidden/>
          </w:rPr>
          <w:fldChar w:fldCharType="end"/>
        </w:r>
      </w:hyperlink>
    </w:p>
    <w:p w14:paraId="46445F78" w14:textId="0FF4BF04" w:rsidR="00950B83" w:rsidRDefault="00950B83">
      <w:pPr>
        <w:pStyle w:val="TOC1"/>
        <w:rPr>
          <w:rFonts w:asciiTheme="minorHAnsi" w:eastAsiaTheme="minorEastAsia" w:hAnsiTheme="minorHAnsi" w:cstheme="minorBidi"/>
          <w:noProof/>
          <w:sz w:val="22"/>
          <w:szCs w:val="22"/>
          <w:lang w:eastAsia="en-GB"/>
        </w:rPr>
      </w:pPr>
      <w:hyperlink w:anchor="_Toc130312347" w:history="1">
        <w:r w:rsidRPr="00BC7586">
          <w:rPr>
            <w:rStyle w:val="Hyperlink"/>
            <w:rFonts w:ascii="Arial Bold" w:hAnsi="Arial Bold" w:cs="Broadway"/>
            <w:b/>
            <w:caps/>
            <w:noProof/>
            <w:kern w:val="24"/>
          </w:rPr>
          <w:t>8</w:t>
        </w:r>
        <w:r>
          <w:rPr>
            <w:rFonts w:asciiTheme="minorHAnsi" w:eastAsiaTheme="minorEastAsia" w:hAnsiTheme="minorHAnsi" w:cstheme="minorBidi"/>
            <w:noProof/>
            <w:sz w:val="22"/>
            <w:szCs w:val="22"/>
            <w:lang w:eastAsia="en-GB"/>
          </w:rPr>
          <w:tab/>
        </w:r>
        <w:r w:rsidRPr="00BC7586">
          <w:rPr>
            <w:rStyle w:val="Hyperlink"/>
            <w:rFonts w:cs="Arial"/>
            <w:b/>
            <w:bCs/>
            <w:noProof/>
          </w:rPr>
          <w:t>Monitoring Compliance of Policy</w:t>
        </w:r>
        <w:r>
          <w:rPr>
            <w:noProof/>
            <w:webHidden/>
          </w:rPr>
          <w:tab/>
        </w:r>
        <w:r>
          <w:rPr>
            <w:noProof/>
            <w:webHidden/>
          </w:rPr>
          <w:fldChar w:fldCharType="begin"/>
        </w:r>
        <w:r>
          <w:rPr>
            <w:noProof/>
            <w:webHidden/>
          </w:rPr>
          <w:instrText xml:space="preserve"> PAGEREF _Toc130312347 \h </w:instrText>
        </w:r>
        <w:r>
          <w:rPr>
            <w:noProof/>
            <w:webHidden/>
          </w:rPr>
        </w:r>
        <w:r>
          <w:rPr>
            <w:noProof/>
            <w:webHidden/>
          </w:rPr>
          <w:fldChar w:fldCharType="separate"/>
        </w:r>
        <w:r>
          <w:rPr>
            <w:noProof/>
            <w:webHidden/>
          </w:rPr>
          <w:t>17</w:t>
        </w:r>
        <w:r>
          <w:rPr>
            <w:noProof/>
            <w:webHidden/>
          </w:rPr>
          <w:fldChar w:fldCharType="end"/>
        </w:r>
      </w:hyperlink>
    </w:p>
    <w:p w14:paraId="480F46F9" w14:textId="7256F9AD" w:rsidR="00950B83" w:rsidRDefault="00950B83">
      <w:pPr>
        <w:pStyle w:val="TOC1"/>
        <w:rPr>
          <w:rFonts w:asciiTheme="minorHAnsi" w:eastAsiaTheme="minorEastAsia" w:hAnsiTheme="minorHAnsi" w:cstheme="minorBidi"/>
          <w:noProof/>
          <w:sz w:val="22"/>
          <w:szCs w:val="22"/>
          <w:lang w:eastAsia="en-GB"/>
        </w:rPr>
      </w:pPr>
      <w:hyperlink w:anchor="_Toc130312348" w:history="1">
        <w:r w:rsidRPr="00BC7586">
          <w:rPr>
            <w:rStyle w:val="Hyperlink"/>
            <w:rFonts w:ascii="Arial Bold" w:hAnsi="Arial Bold" w:cs="Broadway"/>
            <w:b/>
            <w:caps/>
            <w:noProof/>
            <w:kern w:val="24"/>
          </w:rPr>
          <w:t>9</w:t>
        </w:r>
        <w:r>
          <w:rPr>
            <w:rFonts w:asciiTheme="minorHAnsi" w:eastAsiaTheme="minorEastAsia" w:hAnsiTheme="minorHAnsi" w:cstheme="minorBidi"/>
            <w:noProof/>
            <w:sz w:val="22"/>
            <w:szCs w:val="22"/>
            <w:lang w:eastAsia="en-GB"/>
          </w:rPr>
          <w:tab/>
        </w:r>
        <w:r w:rsidRPr="00BC7586">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_Toc130312348 \h </w:instrText>
        </w:r>
        <w:r>
          <w:rPr>
            <w:noProof/>
            <w:webHidden/>
          </w:rPr>
        </w:r>
        <w:r>
          <w:rPr>
            <w:noProof/>
            <w:webHidden/>
          </w:rPr>
          <w:fldChar w:fldCharType="separate"/>
        </w:r>
        <w:r>
          <w:rPr>
            <w:noProof/>
            <w:webHidden/>
          </w:rPr>
          <w:t>17</w:t>
        </w:r>
        <w:r>
          <w:rPr>
            <w:noProof/>
            <w:webHidden/>
          </w:rPr>
          <w:fldChar w:fldCharType="end"/>
        </w:r>
      </w:hyperlink>
    </w:p>
    <w:p w14:paraId="0D22AA22" w14:textId="7534EDB8" w:rsidR="00950B83" w:rsidRDefault="00950B83">
      <w:pPr>
        <w:pStyle w:val="TOC1"/>
        <w:rPr>
          <w:rFonts w:asciiTheme="minorHAnsi" w:eastAsiaTheme="minorEastAsia" w:hAnsiTheme="minorHAnsi" w:cstheme="minorBidi"/>
          <w:noProof/>
          <w:sz w:val="22"/>
          <w:szCs w:val="22"/>
          <w:lang w:eastAsia="en-GB"/>
        </w:rPr>
      </w:pPr>
      <w:hyperlink w:anchor="_Toc130312349" w:history="1">
        <w:r w:rsidRPr="00BC7586">
          <w:rPr>
            <w:rStyle w:val="Hyperlink"/>
            <w:rFonts w:ascii="Arial Bold" w:hAnsi="Arial Bold" w:cs="Broadway"/>
            <w:b/>
            <w:caps/>
            <w:noProof/>
            <w:kern w:val="24"/>
          </w:rPr>
          <w:t>10</w:t>
        </w:r>
        <w:r>
          <w:rPr>
            <w:rFonts w:asciiTheme="minorHAnsi" w:eastAsiaTheme="minorEastAsia" w:hAnsiTheme="minorHAnsi" w:cstheme="minorBidi"/>
            <w:noProof/>
            <w:sz w:val="22"/>
            <w:szCs w:val="22"/>
            <w:lang w:eastAsia="en-GB"/>
          </w:rPr>
          <w:tab/>
        </w:r>
        <w:r w:rsidRPr="00BC7586">
          <w:rPr>
            <w:rStyle w:val="Hyperlink"/>
            <w:rFonts w:cs="Arial"/>
            <w:b/>
            <w:bCs/>
            <w:noProof/>
          </w:rPr>
          <w:t>Equality Analysis</w:t>
        </w:r>
        <w:r>
          <w:rPr>
            <w:noProof/>
            <w:webHidden/>
          </w:rPr>
          <w:tab/>
        </w:r>
        <w:r>
          <w:rPr>
            <w:noProof/>
            <w:webHidden/>
          </w:rPr>
          <w:fldChar w:fldCharType="begin"/>
        </w:r>
        <w:r>
          <w:rPr>
            <w:noProof/>
            <w:webHidden/>
          </w:rPr>
          <w:instrText xml:space="preserve"> PAGEREF _Toc130312349 \h </w:instrText>
        </w:r>
        <w:r>
          <w:rPr>
            <w:noProof/>
            <w:webHidden/>
          </w:rPr>
        </w:r>
        <w:r>
          <w:rPr>
            <w:noProof/>
            <w:webHidden/>
          </w:rPr>
          <w:fldChar w:fldCharType="separate"/>
        </w:r>
        <w:r>
          <w:rPr>
            <w:noProof/>
            <w:webHidden/>
          </w:rPr>
          <w:t>17</w:t>
        </w:r>
        <w:r>
          <w:rPr>
            <w:noProof/>
            <w:webHidden/>
          </w:rPr>
          <w:fldChar w:fldCharType="end"/>
        </w:r>
      </w:hyperlink>
    </w:p>
    <w:p w14:paraId="05E58E81" w14:textId="7993D3BD" w:rsidR="00950B83" w:rsidRDefault="00950B83">
      <w:pPr>
        <w:pStyle w:val="TOC1"/>
        <w:rPr>
          <w:rFonts w:asciiTheme="minorHAnsi" w:eastAsiaTheme="minorEastAsia" w:hAnsiTheme="minorHAnsi" w:cstheme="minorBidi"/>
          <w:noProof/>
          <w:sz w:val="22"/>
          <w:szCs w:val="22"/>
          <w:lang w:eastAsia="en-GB"/>
        </w:rPr>
      </w:pPr>
      <w:hyperlink w:anchor="_Toc130312350" w:history="1">
        <w:r w:rsidRPr="00BC7586">
          <w:rPr>
            <w:rStyle w:val="Hyperlink"/>
            <w:rFonts w:ascii="Arial Bold" w:hAnsi="Arial Bold" w:cs="Broadway"/>
            <w:b/>
            <w:caps/>
            <w:noProof/>
            <w:kern w:val="24"/>
          </w:rPr>
          <w:t>11</w:t>
        </w:r>
        <w:r>
          <w:rPr>
            <w:rFonts w:asciiTheme="minorHAnsi" w:eastAsiaTheme="minorEastAsia" w:hAnsiTheme="minorHAnsi" w:cstheme="minorBidi"/>
            <w:noProof/>
            <w:sz w:val="22"/>
            <w:szCs w:val="22"/>
            <w:lang w:eastAsia="en-GB"/>
          </w:rPr>
          <w:tab/>
        </w:r>
        <w:r w:rsidRPr="00BC7586">
          <w:rPr>
            <w:rStyle w:val="Hyperlink"/>
            <w:rFonts w:cs="Arial"/>
            <w:b/>
            <w:bCs/>
            <w:noProof/>
          </w:rPr>
          <w:t>References</w:t>
        </w:r>
        <w:r>
          <w:rPr>
            <w:noProof/>
            <w:webHidden/>
          </w:rPr>
          <w:tab/>
        </w:r>
        <w:r>
          <w:rPr>
            <w:noProof/>
            <w:webHidden/>
          </w:rPr>
          <w:fldChar w:fldCharType="begin"/>
        </w:r>
        <w:r>
          <w:rPr>
            <w:noProof/>
            <w:webHidden/>
          </w:rPr>
          <w:instrText xml:space="preserve"> PAGEREF _Toc130312350 \h </w:instrText>
        </w:r>
        <w:r>
          <w:rPr>
            <w:noProof/>
            <w:webHidden/>
          </w:rPr>
        </w:r>
        <w:r>
          <w:rPr>
            <w:noProof/>
            <w:webHidden/>
          </w:rPr>
          <w:fldChar w:fldCharType="separate"/>
        </w:r>
        <w:r>
          <w:rPr>
            <w:noProof/>
            <w:webHidden/>
          </w:rPr>
          <w:t>19</w:t>
        </w:r>
        <w:r>
          <w:rPr>
            <w:noProof/>
            <w:webHidden/>
          </w:rPr>
          <w:fldChar w:fldCharType="end"/>
        </w:r>
      </w:hyperlink>
    </w:p>
    <w:p w14:paraId="6EC29497" w14:textId="5298AE86"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39CB582C" w14:textId="77777777" w:rsidR="00121D30" w:rsidRDefault="00121D30" w:rsidP="00950B83">
      <w:pPr>
        <w:numPr>
          <w:ilvl w:val="0"/>
          <w:numId w:val="2"/>
        </w:numPr>
        <w:tabs>
          <w:tab w:val="left" w:pos="1162"/>
        </w:tabs>
        <w:spacing w:before="360" w:after="240"/>
        <w:outlineLvl w:val="0"/>
        <w:rPr>
          <w:rFonts w:ascii="Arial Bold" w:hAnsi="Arial Bold"/>
          <w:b/>
          <w:sz w:val="28"/>
        </w:rPr>
      </w:pPr>
      <w:bookmarkStart w:id="1" w:name="_Toc130312340"/>
      <w:r>
        <w:rPr>
          <w:rFonts w:ascii="Arial Bold" w:hAnsi="Arial Bold"/>
          <w:b/>
          <w:sz w:val="28"/>
        </w:rPr>
        <w:lastRenderedPageBreak/>
        <w:t>Policy Statement</w:t>
      </w:r>
      <w:bookmarkEnd w:id="1"/>
      <w:r>
        <w:rPr>
          <w:rFonts w:ascii="Arial Bold" w:hAnsi="Arial Bold"/>
          <w:b/>
          <w:sz w:val="28"/>
        </w:rPr>
        <w:t xml:space="preserve"> </w:t>
      </w:r>
    </w:p>
    <w:p w14:paraId="49025871" w14:textId="5D12B78C" w:rsidR="00C57465" w:rsidRPr="00207889" w:rsidRDefault="00C57465" w:rsidP="00950B83">
      <w:pPr>
        <w:pStyle w:val="ListParagraph"/>
        <w:numPr>
          <w:ilvl w:val="1"/>
          <w:numId w:val="2"/>
        </w:numPr>
        <w:rPr>
          <w:b/>
          <w:bCs/>
        </w:rPr>
      </w:pPr>
      <w:r w:rsidRPr="71D89690">
        <w:rPr>
          <w:b/>
          <w:bCs/>
        </w:rPr>
        <w:t>Health</w:t>
      </w:r>
      <w:r w:rsidR="001E4769" w:rsidRPr="71D89690">
        <w:rPr>
          <w:b/>
          <w:bCs/>
        </w:rPr>
        <w:t xml:space="preserve"> and</w:t>
      </w:r>
      <w:r w:rsidRPr="71D89690">
        <w:rPr>
          <w:b/>
          <w:bCs/>
        </w:rPr>
        <w:t xml:space="preserve"> Safety Statement of Intent </w:t>
      </w:r>
    </w:p>
    <w:p w14:paraId="7A07B353" w14:textId="77777777" w:rsidR="00C57465" w:rsidRPr="00EC1133" w:rsidRDefault="00C57465" w:rsidP="00C57465">
      <w:pPr>
        <w:jc w:val="center"/>
        <w:rPr>
          <w:rFonts w:cs="Arial"/>
          <w:szCs w:val="24"/>
        </w:rPr>
      </w:pPr>
    </w:p>
    <w:p w14:paraId="40A563FB" w14:textId="77777777" w:rsidR="0086297C" w:rsidRDefault="00D106A9" w:rsidP="00950B83">
      <w:pPr>
        <w:pStyle w:val="ListParagraph"/>
        <w:numPr>
          <w:ilvl w:val="1"/>
          <w:numId w:val="2"/>
        </w:numPr>
        <w:jc w:val="both"/>
      </w:pPr>
      <w:r>
        <w:t>The Trust</w:t>
      </w:r>
      <w:r w:rsidR="00C57465">
        <w:t xml:space="preserve"> is committed to complying with The Health and Safety at Work Act 1974 and </w:t>
      </w:r>
      <w:r w:rsidR="00276D1A">
        <w:t xml:space="preserve">all associated legislation.  </w:t>
      </w:r>
      <w:r w:rsidR="00C57465">
        <w:t>We are dedicated through the Board of Directors and all levels of management, to ensure so far as is reasonably practicable that:</w:t>
      </w:r>
    </w:p>
    <w:p w14:paraId="23F9627C" w14:textId="77777777" w:rsidR="0086297C" w:rsidRDefault="0086297C" w:rsidP="0086297C">
      <w:pPr>
        <w:pStyle w:val="ListParagraph"/>
      </w:pPr>
    </w:p>
    <w:p w14:paraId="34329067" w14:textId="761131DB" w:rsidR="0086297C" w:rsidRDefault="00C57465" w:rsidP="00950B83">
      <w:pPr>
        <w:pStyle w:val="ListParagraph"/>
        <w:numPr>
          <w:ilvl w:val="0"/>
          <w:numId w:val="14"/>
        </w:numPr>
        <w:jc w:val="both"/>
      </w:pPr>
      <w:r w:rsidRPr="0086297C">
        <w:t>All employees</w:t>
      </w:r>
      <w:r w:rsidR="0086297C">
        <w:t>’</w:t>
      </w:r>
      <w:r w:rsidRPr="0086297C">
        <w:t xml:space="preserve"> health, safety and welfare </w:t>
      </w:r>
      <w:r w:rsidR="00B31E32" w:rsidRPr="0086297C">
        <w:t>are</w:t>
      </w:r>
      <w:r w:rsidRPr="0086297C">
        <w:t xml:space="preserve"> safeguarded whilst at work.</w:t>
      </w:r>
    </w:p>
    <w:p w14:paraId="5A27FA38" w14:textId="61E89F42" w:rsidR="00C57465" w:rsidRPr="0086297C" w:rsidRDefault="00C57465" w:rsidP="00950B83">
      <w:pPr>
        <w:pStyle w:val="ListParagraph"/>
        <w:numPr>
          <w:ilvl w:val="0"/>
          <w:numId w:val="14"/>
        </w:numPr>
        <w:jc w:val="both"/>
      </w:pPr>
      <w:r w:rsidRPr="0086297C">
        <w:t>Contractors</w:t>
      </w:r>
      <w:r w:rsidR="00693752" w:rsidRPr="0086297C">
        <w:t xml:space="preserve">, </w:t>
      </w:r>
      <w:r w:rsidR="00276D1A" w:rsidRPr="0086297C">
        <w:t>volunteers,</w:t>
      </w:r>
      <w:r w:rsidRPr="0086297C">
        <w:t xml:space="preserve"> and visitors entering our premises are protected from exposure to any health and safety risks </w:t>
      </w:r>
      <w:bookmarkStart w:id="2" w:name="_Int_dxWJOUj7"/>
      <w:proofErr w:type="gramStart"/>
      <w:r w:rsidRPr="0086297C">
        <w:t>during the course of</w:t>
      </w:r>
      <w:bookmarkEnd w:id="2"/>
      <w:proofErr w:type="gramEnd"/>
      <w:r w:rsidRPr="0086297C">
        <w:t xml:space="preserve"> their business or visit.</w:t>
      </w:r>
    </w:p>
    <w:p w14:paraId="4AB719EC" w14:textId="77777777" w:rsidR="00C57465" w:rsidRPr="00EC1133" w:rsidRDefault="00C57465" w:rsidP="00C57465">
      <w:pPr>
        <w:numPr>
          <w:ilvl w:val="12"/>
          <w:numId w:val="0"/>
        </w:numPr>
        <w:jc w:val="both"/>
        <w:rPr>
          <w:rFonts w:cs="Arial"/>
          <w:szCs w:val="24"/>
        </w:rPr>
      </w:pPr>
    </w:p>
    <w:p w14:paraId="6D6A5BEE" w14:textId="78DE72D4" w:rsidR="00C57465" w:rsidRPr="00207889" w:rsidRDefault="00C57465" w:rsidP="00950B83">
      <w:pPr>
        <w:pStyle w:val="ListParagraph"/>
        <w:numPr>
          <w:ilvl w:val="1"/>
          <w:numId w:val="2"/>
        </w:numPr>
      </w:pPr>
      <w:r>
        <w:t>The Chief Executive Officer through, Directors, Senior Managers, the Health and Safety</w:t>
      </w:r>
      <w:r w:rsidR="00276D1A">
        <w:t xml:space="preserve"> team</w:t>
      </w:r>
      <w:r>
        <w:t xml:space="preserve"> and</w:t>
      </w:r>
      <w:r w:rsidR="6CD487BC">
        <w:t xml:space="preserve"> </w:t>
      </w:r>
      <w:r>
        <w:t xml:space="preserve">local </w:t>
      </w:r>
      <w:r w:rsidR="12186EAC">
        <w:t>management have</w:t>
      </w:r>
      <w:r>
        <w:t xml:space="preserve"> responsibility for ensuring that adequate organisation and arrangements exist for the effective implementation of the Health</w:t>
      </w:r>
      <w:r w:rsidR="00276D1A">
        <w:t xml:space="preserve"> and Safety</w:t>
      </w:r>
      <w:r w:rsidR="006C280E">
        <w:t xml:space="preserve"> </w:t>
      </w:r>
      <w:r>
        <w:t xml:space="preserve">Policy, and for compliance with all </w:t>
      </w:r>
      <w:r w:rsidR="00276D1A">
        <w:t>associated legislation.</w:t>
      </w:r>
    </w:p>
    <w:p w14:paraId="2455BA90" w14:textId="77777777" w:rsidR="00C57465" w:rsidRPr="00EC1133" w:rsidRDefault="00C57465" w:rsidP="00C57465">
      <w:pPr>
        <w:numPr>
          <w:ilvl w:val="12"/>
          <w:numId w:val="0"/>
        </w:numPr>
        <w:jc w:val="both"/>
        <w:rPr>
          <w:rFonts w:cs="Arial"/>
          <w:szCs w:val="24"/>
        </w:rPr>
      </w:pPr>
    </w:p>
    <w:p w14:paraId="1AF11F68" w14:textId="77777777" w:rsidR="0086297C" w:rsidRDefault="00D106A9" w:rsidP="00950B83">
      <w:pPr>
        <w:pStyle w:val="ListParagraph"/>
        <w:numPr>
          <w:ilvl w:val="1"/>
          <w:numId w:val="2"/>
        </w:numPr>
        <w:jc w:val="both"/>
      </w:pPr>
      <w:r w:rsidRPr="00207889">
        <w:t>The Trust</w:t>
      </w:r>
      <w:r w:rsidR="00C57465" w:rsidRPr="00207889">
        <w:t>’s objectives are:</w:t>
      </w:r>
    </w:p>
    <w:p w14:paraId="2F4E9360" w14:textId="77777777" w:rsidR="0086297C" w:rsidRDefault="0086297C" w:rsidP="0086297C">
      <w:pPr>
        <w:pStyle w:val="ListParagraph"/>
      </w:pPr>
    </w:p>
    <w:p w14:paraId="117D670F" w14:textId="77777777" w:rsidR="0086297C" w:rsidRDefault="00C57465" w:rsidP="00950B83">
      <w:pPr>
        <w:pStyle w:val="ListParagraph"/>
        <w:numPr>
          <w:ilvl w:val="0"/>
          <w:numId w:val="15"/>
        </w:numPr>
        <w:jc w:val="both"/>
      </w:pPr>
      <w:r w:rsidRPr="0086297C">
        <w:t>To provide safe premises and working conditions</w:t>
      </w:r>
      <w:r w:rsidR="00276D1A" w:rsidRPr="0086297C">
        <w:t xml:space="preserve"> </w:t>
      </w:r>
      <w:r w:rsidRPr="0086297C">
        <w:t>Risk assessments are continuously carried out to identify hazards</w:t>
      </w:r>
      <w:r w:rsidR="00276D1A" w:rsidRPr="0086297C">
        <w:t xml:space="preserve"> with the implementation</w:t>
      </w:r>
      <w:r w:rsidR="00B92EE9" w:rsidRPr="0086297C">
        <w:t xml:space="preserve"> </w:t>
      </w:r>
      <w:r w:rsidR="00276D1A" w:rsidRPr="0086297C">
        <w:t>of</w:t>
      </w:r>
      <w:r w:rsidR="00B92EE9" w:rsidRPr="0086297C">
        <w:t xml:space="preserve"> </w:t>
      </w:r>
      <w:r w:rsidR="00276D1A" w:rsidRPr="0086297C">
        <w:t>suitable control measures.</w:t>
      </w:r>
      <w:r w:rsidRPr="0086297C">
        <w:t xml:space="preserve"> </w:t>
      </w:r>
    </w:p>
    <w:p w14:paraId="38578E5F" w14:textId="77777777" w:rsidR="0086297C" w:rsidRDefault="00C57465" w:rsidP="00950B83">
      <w:pPr>
        <w:pStyle w:val="ListParagraph"/>
        <w:numPr>
          <w:ilvl w:val="0"/>
          <w:numId w:val="15"/>
        </w:numPr>
        <w:jc w:val="both"/>
      </w:pPr>
      <w:r w:rsidRPr="0086297C">
        <w:t>To provide appropriate information, instruction, training and supervision to ensure, so far as reasonably practicable, the health and safety of every employee</w:t>
      </w:r>
      <w:r w:rsidR="00090618" w:rsidRPr="0086297C">
        <w:t>, volunteer,</w:t>
      </w:r>
      <w:r w:rsidRPr="0086297C">
        <w:t xml:space="preserve"> and visitor to our premises.  Changes to work activities affecting health and safety, will be made through staff communication </w:t>
      </w:r>
      <w:r w:rsidR="007924AE" w:rsidRPr="0086297C">
        <w:t>e.g.,</w:t>
      </w:r>
      <w:r w:rsidRPr="0086297C">
        <w:t xml:space="preserve"> one to one, team talks or employee forums dependent upon which is most </w:t>
      </w:r>
      <w:r w:rsidR="00191C11" w:rsidRPr="0086297C">
        <w:t>appropriate.</w:t>
      </w:r>
    </w:p>
    <w:p w14:paraId="5BE338D5" w14:textId="77777777" w:rsidR="0086297C" w:rsidRDefault="00C57465" w:rsidP="00950B83">
      <w:pPr>
        <w:pStyle w:val="ListParagraph"/>
        <w:numPr>
          <w:ilvl w:val="0"/>
          <w:numId w:val="15"/>
        </w:numPr>
        <w:jc w:val="both"/>
      </w:pPr>
      <w:r w:rsidRPr="0086297C">
        <w:t>To ensure all plant and equipment is maintained</w:t>
      </w:r>
      <w:r w:rsidR="007924AE" w:rsidRPr="0086297C">
        <w:t xml:space="preserve"> </w:t>
      </w:r>
      <w:r w:rsidR="00F90F67" w:rsidRPr="0086297C">
        <w:t>appropriately.</w:t>
      </w:r>
    </w:p>
    <w:p w14:paraId="03C2DEF2" w14:textId="77777777" w:rsidR="0086297C" w:rsidRDefault="007924AE" w:rsidP="00950B83">
      <w:pPr>
        <w:pStyle w:val="ListParagraph"/>
        <w:numPr>
          <w:ilvl w:val="0"/>
          <w:numId w:val="15"/>
        </w:numPr>
        <w:jc w:val="both"/>
      </w:pPr>
      <w:r w:rsidRPr="0086297C">
        <w:t xml:space="preserve">Provided suitable and sufficient </w:t>
      </w:r>
      <w:r w:rsidR="00C57465" w:rsidRPr="0086297C">
        <w:t xml:space="preserve">personal protective equipment </w:t>
      </w:r>
      <w:bookmarkStart w:id="3" w:name="_Int_HRKY1Qng"/>
      <w:r w:rsidR="00C57465" w:rsidRPr="0086297C">
        <w:t>where</w:t>
      </w:r>
      <w:bookmarkEnd w:id="3"/>
      <w:r w:rsidR="00C57465" w:rsidRPr="0086297C">
        <w:t xml:space="preserve"> </w:t>
      </w:r>
      <w:r w:rsidR="00C35838" w:rsidRPr="0086297C">
        <w:t>necessary.</w:t>
      </w:r>
    </w:p>
    <w:p w14:paraId="16D5CFBD" w14:textId="19699D43" w:rsidR="00C57465" w:rsidRPr="0086297C" w:rsidRDefault="0010046C" w:rsidP="00950B83">
      <w:pPr>
        <w:pStyle w:val="ListParagraph"/>
        <w:numPr>
          <w:ilvl w:val="0"/>
          <w:numId w:val="15"/>
        </w:numPr>
        <w:jc w:val="both"/>
      </w:pPr>
      <w:r w:rsidRPr="0086297C">
        <w:t>To c</w:t>
      </w:r>
      <w:r w:rsidR="00C57465" w:rsidRPr="0086297C">
        <w:t xml:space="preserve">ontinuously review the health, </w:t>
      </w:r>
      <w:bookmarkStart w:id="4" w:name="_Int_v7wQ2ph4"/>
      <w:r w:rsidR="00C57465" w:rsidRPr="0086297C">
        <w:t>safety</w:t>
      </w:r>
      <w:bookmarkEnd w:id="4"/>
      <w:r w:rsidR="00C57465" w:rsidRPr="0086297C">
        <w:t xml:space="preserve"> and welfare of its employees by management at all levels</w:t>
      </w:r>
      <w:r w:rsidR="00C35838" w:rsidRPr="0086297C">
        <w:t>.</w:t>
      </w:r>
    </w:p>
    <w:p w14:paraId="488725C6" w14:textId="77777777" w:rsidR="00C57465" w:rsidRPr="00EC1133" w:rsidRDefault="00C57465" w:rsidP="00C57465">
      <w:pPr>
        <w:numPr>
          <w:ilvl w:val="12"/>
          <w:numId w:val="0"/>
        </w:numPr>
        <w:jc w:val="both"/>
        <w:rPr>
          <w:rFonts w:cs="Arial"/>
          <w:szCs w:val="24"/>
        </w:rPr>
      </w:pPr>
    </w:p>
    <w:p w14:paraId="7C0A17A5" w14:textId="77777777" w:rsidR="0086297C" w:rsidRDefault="00C57465" w:rsidP="00950B83">
      <w:pPr>
        <w:pStyle w:val="ListParagraph"/>
        <w:numPr>
          <w:ilvl w:val="1"/>
          <w:numId w:val="2"/>
        </w:numPr>
        <w:jc w:val="both"/>
      </w:pPr>
      <w:r w:rsidRPr="00207889">
        <w:t xml:space="preserve">The success of this </w:t>
      </w:r>
      <w:r w:rsidR="0086297C">
        <w:t>S</w:t>
      </w:r>
      <w:r w:rsidRPr="00207889">
        <w:t>tatement of Intent is very much dependent upon the co-operation of every person who works for the Trust and all employees have a legal duty to:</w:t>
      </w:r>
    </w:p>
    <w:p w14:paraId="7A8463A0" w14:textId="77777777" w:rsidR="0086297C" w:rsidRDefault="00C57465" w:rsidP="00950B83">
      <w:pPr>
        <w:pStyle w:val="ListParagraph"/>
        <w:numPr>
          <w:ilvl w:val="0"/>
          <w:numId w:val="16"/>
        </w:numPr>
        <w:jc w:val="both"/>
      </w:pPr>
      <w:r w:rsidRPr="0086297C">
        <w:t>Take reasonable care in safeguarding the health and safety of themselves and others who may be affected by their acts and omissions. They must co-operate with their employer</w:t>
      </w:r>
      <w:r w:rsidR="001E4769" w:rsidRPr="0086297C">
        <w:t xml:space="preserve"> on health and safety matters.</w:t>
      </w:r>
      <w:r w:rsidRPr="0086297C">
        <w:t xml:space="preserve"> </w:t>
      </w:r>
    </w:p>
    <w:p w14:paraId="1A9FC7C8" w14:textId="77777777" w:rsidR="0086297C" w:rsidRDefault="00C57465" w:rsidP="00950B83">
      <w:pPr>
        <w:pStyle w:val="ListParagraph"/>
        <w:numPr>
          <w:ilvl w:val="0"/>
          <w:numId w:val="16"/>
        </w:numPr>
        <w:jc w:val="both"/>
      </w:pPr>
      <w:r w:rsidRPr="0086297C">
        <w:t xml:space="preserve">Comply with all health and safety rules and procedures laid down by the </w:t>
      </w:r>
      <w:r w:rsidR="00B95592" w:rsidRPr="0086297C">
        <w:t xml:space="preserve">Trust </w:t>
      </w:r>
      <w:r w:rsidRPr="0086297C">
        <w:t xml:space="preserve">and use all health and safety equipment </w:t>
      </w:r>
      <w:r w:rsidR="00E103E9" w:rsidRPr="0086297C">
        <w:t>provided.</w:t>
      </w:r>
    </w:p>
    <w:p w14:paraId="4B11A61B" w14:textId="77777777" w:rsidR="0086297C" w:rsidRPr="0086297C" w:rsidRDefault="00F2200F" w:rsidP="00950B83">
      <w:pPr>
        <w:pStyle w:val="ListParagraph"/>
        <w:numPr>
          <w:ilvl w:val="0"/>
          <w:numId w:val="16"/>
        </w:numPr>
        <w:jc w:val="both"/>
        <w:rPr>
          <w:rStyle w:val="Emphasis"/>
          <w:i w:val="0"/>
          <w:iCs w:val="0"/>
        </w:rPr>
      </w:pPr>
      <w:r w:rsidRPr="0086297C">
        <w:rPr>
          <w:rStyle w:val="Emphasis"/>
          <w:i w:val="0"/>
          <w:iCs w:val="0"/>
          <w:shd w:val="clear" w:color="auto" w:fill="FFFFFF"/>
        </w:rPr>
        <w:t>Never</w:t>
      </w:r>
      <w:r w:rsidRPr="0086297C">
        <w:rPr>
          <w:shd w:val="clear" w:color="auto" w:fill="FFFFFF"/>
        </w:rPr>
        <w:t> </w:t>
      </w:r>
      <w:r w:rsidR="002D1B87" w:rsidRPr="0086297C">
        <w:rPr>
          <w:shd w:val="clear" w:color="auto" w:fill="FFFFFF"/>
        </w:rPr>
        <w:t>intentionally or</w:t>
      </w:r>
      <w:r w:rsidRPr="0086297C">
        <w:rPr>
          <w:shd w:val="clear" w:color="auto" w:fill="FFFFFF"/>
        </w:rPr>
        <w:t xml:space="preserve"> recklessly interfere with or </w:t>
      </w:r>
      <w:r w:rsidRPr="0086297C">
        <w:rPr>
          <w:rStyle w:val="Emphasis"/>
          <w:i w:val="0"/>
          <w:iCs w:val="0"/>
          <w:shd w:val="clear" w:color="auto" w:fill="FFFFFF"/>
        </w:rPr>
        <w:t>misuse</w:t>
      </w:r>
      <w:r w:rsidRPr="0086297C">
        <w:rPr>
          <w:shd w:val="clear" w:color="auto" w:fill="FFFFFF"/>
        </w:rPr>
        <w:t> any </w:t>
      </w:r>
      <w:r w:rsidR="002D1B87" w:rsidRPr="0086297C">
        <w:rPr>
          <w:rStyle w:val="Emphasis"/>
          <w:i w:val="0"/>
          <w:iCs w:val="0"/>
          <w:shd w:val="clear" w:color="auto" w:fill="FFFFFF"/>
        </w:rPr>
        <w:t>equipment provided</w:t>
      </w:r>
      <w:r w:rsidRPr="0086297C">
        <w:rPr>
          <w:shd w:val="clear" w:color="auto" w:fill="FFFFFF"/>
        </w:rPr>
        <w:t> for </w:t>
      </w:r>
      <w:r w:rsidRPr="0086297C">
        <w:rPr>
          <w:rStyle w:val="Emphasis"/>
          <w:i w:val="0"/>
          <w:iCs w:val="0"/>
          <w:shd w:val="clear" w:color="auto" w:fill="FFFFFF"/>
        </w:rPr>
        <w:t>health and safety</w:t>
      </w:r>
      <w:r w:rsidR="00276D1A" w:rsidRPr="0086297C">
        <w:rPr>
          <w:rStyle w:val="Emphasis"/>
          <w:i w:val="0"/>
          <w:iCs w:val="0"/>
          <w:shd w:val="clear" w:color="auto" w:fill="FFFFFF"/>
        </w:rPr>
        <w:t xml:space="preserve"> purposes</w:t>
      </w:r>
      <w:r w:rsidR="0086297C">
        <w:rPr>
          <w:rStyle w:val="Emphasis"/>
          <w:i w:val="0"/>
          <w:iCs w:val="0"/>
          <w:shd w:val="clear" w:color="auto" w:fill="FFFFFF"/>
        </w:rPr>
        <w:t>:</w:t>
      </w:r>
    </w:p>
    <w:p w14:paraId="02728A4C" w14:textId="77777777" w:rsidR="0086297C" w:rsidRDefault="00C57465" w:rsidP="00950B83">
      <w:pPr>
        <w:pStyle w:val="ListParagraph"/>
        <w:numPr>
          <w:ilvl w:val="1"/>
          <w:numId w:val="16"/>
        </w:numPr>
        <w:jc w:val="both"/>
      </w:pPr>
      <w:r w:rsidRPr="0086297C">
        <w:t xml:space="preserve">Report all </w:t>
      </w:r>
      <w:r w:rsidR="007924AE" w:rsidRPr="0086297C">
        <w:t xml:space="preserve">incidents, </w:t>
      </w:r>
      <w:r w:rsidR="002D1B87" w:rsidRPr="0086297C">
        <w:t>hazards, near</w:t>
      </w:r>
      <w:r w:rsidRPr="0086297C">
        <w:t xml:space="preserve"> misses</w:t>
      </w:r>
      <w:r w:rsidR="007924AE" w:rsidRPr="0086297C">
        <w:t xml:space="preserve"> and</w:t>
      </w:r>
      <w:r w:rsidRPr="0086297C">
        <w:t xml:space="preserve"> unsafe conditions</w:t>
      </w:r>
      <w:r w:rsidR="007924AE" w:rsidRPr="0086297C">
        <w:t>.</w:t>
      </w:r>
      <w:r w:rsidRPr="0086297C">
        <w:t xml:space="preserve"> </w:t>
      </w:r>
    </w:p>
    <w:p w14:paraId="2C1D4350" w14:textId="66D48801" w:rsidR="00121D30" w:rsidRPr="00207889" w:rsidRDefault="00C57465" w:rsidP="00950B83">
      <w:pPr>
        <w:pStyle w:val="ListParagraph"/>
        <w:numPr>
          <w:ilvl w:val="1"/>
          <w:numId w:val="16"/>
        </w:numPr>
        <w:jc w:val="both"/>
      </w:pPr>
      <w:r>
        <w:t xml:space="preserve">This policy will be monitored, </w:t>
      </w:r>
      <w:r w:rsidR="00815228">
        <w:t>reviewed,</w:t>
      </w:r>
      <w:r>
        <w:t xml:space="preserve"> and revised as necessary to ensure it is effective. </w:t>
      </w:r>
    </w:p>
    <w:p w14:paraId="79AC279B" w14:textId="77777777" w:rsidR="00C403A0" w:rsidRPr="00640176" w:rsidRDefault="00121D30" w:rsidP="00950B83">
      <w:pPr>
        <w:numPr>
          <w:ilvl w:val="0"/>
          <w:numId w:val="2"/>
        </w:numPr>
        <w:tabs>
          <w:tab w:val="left" w:pos="1162"/>
        </w:tabs>
        <w:spacing w:before="360" w:after="240"/>
        <w:outlineLvl w:val="0"/>
        <w:rPr>
          <w:rFonts w:cs="Arial"/>
          <w:b/>
          <w:bCs/>
          <w:sz w:val="28"/>
          <w:szCs w:val="28"/>
        </w:rPr>
      </w:pPr>
      <w:bookmarkStart w:id="5" w:name="_Toc130312341"/>
      <w:r>
        <w:rPr>
          <w:rFonts w:cs="Arial"/>
          <w:b/>
          <w:bCs/>
          <w:sz w:val="28"/>
          <w:szCs w:val="28"/>
        </w:rPr>
        <w:t>Scope of the policy</w:t>
      </w:r>
      <w:bookmarkEnd w:id="5"/>
    </w:p>
    <w:p w14:paraId="5C785374" w14:textId="77777777" w:rsidR="00121D30" w:rsidRDefault="00121D30" w:rsidP="00950B83">
      <w:pPr>
        <w:numPr>
          <w:ilvl w:val="1"/>
          <w:numId w:val="4"/>
        </w:numPr>
        <w:spacing w:after="240"/>
        <w:rPr>
          <w:rFonts w:cs="Arial"/>
        </w:rPr>
      </w:pPr>
      <w:r>
        <w:rPr>
          <w:rFonts w:cs="Arial"/>
        </w:rPr>
        <w:t xml:space="preserve">The contents and requirements of this policy are applicable to the following groups of staff: </w:t>
      </w:r>
    </w:p>
    <w:p w14:paraId="0F266395" w14:textId="77777777" w:rsidR="00121D30" w:rsidRDefault="00121D30" w:rsidP="00950B83">
      <w:pPr>
        <w:pStyle w:val="ListParagraph"/>
        <w:numPr>
          <w:ilvl w:val="0"/>
          <w:numId w:val="5"/>
        </w:numPr>
        <w:spacing w:after="240"/>
      </w:pPr>
      <w:r>
        <w:t>All employees of the Trust</w:t>
      </w:r>
    </w:p>
    <w:p w14:paraId="4EC707D2" w14:textId="13185C80" w:rsidR="00121D30" w:rsidRDefault="00121D30" w:rsidP="00950B83">
      <w:pPr>
        <w:pStyle w:val="ListParagraph"/>
        <w:numPr>
          <w:ilvl w:val="0"/>
          <w:numId w:val="5"/>
        </w:numPr>
        <w:spacing w:after="240"/>
      </w:pPr>
      <w:r>
        <w:t xml:space="preserve">Individuals who are not employees of the Trust but who undertake duties on any premises owned, </w:t>
      </w:r>
      <w:r w:rsidR="00815228">
        <w:t>leased,</w:t>
      </w:r>
      <w:r>
        <w:t xml:space="preserve"> or managed by the Trust</w:t>
      </w:r>
    </w:p>
    <w:p w14:paraId="4483E213" w14:textId="77777777" w:rsidR="00121D30" w:rsidRDefault="00121D30" w:rsidP="00950B83">
      <w:pPr>
        <w:pStyle w:val="ListParagraph"/>
        <w:numPr>
          <w:ilvl w:val="0"/>
          <w:numId w:val="5"/>
        </w:numPr>
        <w:spacing w:after="240"/>
      </w:pPr>
      <w:r>
        <w:t>Bank and agency staff</w:t>
      </w:r>
    </w:p>
    <w:p w14:paraId="2438DA90" w14:textId="12EFD9CA" w:rsidR="00220B3E" w:rsidRDefault="003C2886" w:rsidP="00950B83">
      <w:pPr>
        <w:pStyle w:val="ListParagraph"/>
        <w:numPr>
          <w:ilvl w:val="0"/>
          <w:numId w:val="5"/>
        </w:numPr>
        <w:spacing w:after="240"/>
      </w:pPr>
      <w:r>
        <w:t>Students</w:t>
      </w:r>
    </w:p>
    <w:p w14:paraId="1682C685" w14:textId="02B676C2" w:rsidR="00220B3E" w:rsidRDefault="00220B3E" w:rsidP="00950B83">
      <w:pPr>
        <w:pStyle w:val="ListParagraph"/>
        <w:numPr>
          <w:ilvl w:val="0"/>
          <w:numId w:val="5"/>
        </w:numPr>
        <w:spacing w:after="240"/>
      </w:pPr>
      <w:r>
        <w:t>Apprentices</w:t>
      </w:r>
    </w:p>
    <w:p w14:paraId="0A64D592" w14:textId="77777777" w:rsidR="00121D30" w:rsidRDefault="00121D30" w:rsidP="00950B83">
      <w:pPr>
        <w:pStyle w:val="ListParagraph"/>
        <w:numPr>
          <w:ilvl w:val="0"/>
          <w:numId w:val="5"/>
        </w:numPr>
        <w:spacing w:after="240"/>
      </w:pPr>
      <w:r>
        <w:t>Volunteers</w:t>
      </w:r>
    </w:p>
    <w:p w14:paraId="596202A0" w14:textId="77777777" w:rsidR="00F166A0" w:rsidRDefault="00F166A0" w:rsidP="00950B83">
      <w:pPr>
        <w:pStyle w:val="ListParagraph"/>
        <w:numPr>
          <w:ilvl w:val="0"/>
          <w:numId w:val="5"/>
        </w:numPr>
        <w:spacing w:after="240"/>
      </w:pPr>
      <w:r>
        <w:t>Young Persons</w:t>
      </w:r>
    </w:p>
    <w:p w14:paraId="200BA3FF" w14:textId="6E7A107E" w:rsidR="00121D30" w:rsidRDefault="00121D30" w:rsidP="00950B83">
      <w:pPr>
        <w:pStyle w:val="ListParagraph"/>
        <w:numPr>
          <w:ilvl w:val="0"/>
          <w:numId w:val="5"/>
        </w:numPr>
        <w:spacing w:after="240"/>
      </w:pPr>
      <w:r>
        <w:t>Work experience</w:t>
      </w:r>
      <w:r w:rsidR="005F6FF8">
        <w:t xml:space="preserve"> staff</w:t>
      </w:r>
    </w:p>
    <w:p w14:paraId="799F2861" w14:textId="77777777" w:rsidR="00121D30" w:rsidRPr="00121D30" w:rsidRDefault="00121D30" w:rsidP="00950B83">
      <w:pPr>
        <w:pStyle w:val="ListParagraph"/>
        <w:numPr>
          <w:ilvl w:val="0"/>
          <w:numId w:val="5"/>
        </w:numPr>
        <w:spacing w:after="240"/>
      </w:pPr>
      <w:r>
        <w:t>Contractors and suppliers working on trust premises.</w:t>
      </w:r>
    </w:p>
    <w:p w14:paraId="5D89151C" w14:textId="77777777" w:rsidR="00C403A0" w:rsidRPr="0040381C" w:rsidRDefault="00C403A0" w:rsidP="00950B83">
      <w:pPr>
        <w:numPr>
          <w:ilvl w:val="0"/>
          <w:numId w:val="2"/>
        </w:numPr>
        <w:tabs>
          <w:tab w:val="left" w:pos="1162"/>
        </w:tabs>
        <w:spacing w:before="360" w:after="240"/>
        <w:outlineLvl w:val="0"/>
        <w:rPr>
          <w:rFonts w:cs="Arial"/>
          <w:b/>
          <w:bCs/>
          <w:sz w:val="28"/>
          <w:szCs w:val="28"/>
        </w:rPr>
      </w:pPr>
      <w:bookmarkStart w:id="6" w:name="_Toc130312342"/>
      <w:bookmarkStart w:id="7" w:name="PolicyDefinitions"/>
      <w:r w:rsidRPr="0040381C">
        <w:rPr>
          <w:rFonts w:cs="Arial"/>
          <w:b/>
          <w:bCs/>
          <w:sz w:val="28"/>
          <w:szCs w:val="28"/>
        </w:rPr>
        <w:t>Definitions</w:t>
      </w:r>
      <w:bookmarkEnd w:id="6"/>
    </w:p>
    <w:bookmarkEnd w:id="7"/>
    <w:p w14:paraId="6EFBCCB4" w14:textId="601C3E09" w:rsidR="00C403A0" w:rsidRPr="0086297C" w:rsidRDefault="00121D30" w:rsidP="00950B83">
      <w:pPr>
        <w:pStyle w:val="ListParagraph"/>
        <w:numPr>
          <w:ilvl w:val="0"/>
          <w:numId w:val="5"/>
        </w:numPr>
        <w:spacing w:after="240"/>
      </w:pPr>
      <w:r w:rsidRPr="0086297C">
        <w:rPr>
          <w:b/>
          <w:bCs/>
        </w:rPr>
        <w:t>Health and Safety:</w:t>
      </w:r>
      <w:r w:rsidRPr="00C109D7">
        <w:t xml:space="preserve"> </w:t>
      </w:r>
      <w:r w:rsidR="00C109D7" w:rsidRPr="0086297C">
        <w:t>Regulations and procedures intended to prevent accident or injury in workplaces or public environments.</w:t>
      </w:r>
    </w:p>
    <w:p w14:paraId="4CE9070E" w14:textId="77777777" w:rsidR="00E0663C" w:rsidRDefault="00E0663C" w:rsidP="00950B83">
      <w:pPr>
        <w:pStyle w:val="ListParagraph"/>
        <w:numPr>
          <w:ilvl w:val="0"/>
          <w:numId w:val="5"/>
        </w:numPr>
        <w:spacing w:after="240"/>
      </w:pPr>
      <w:r w:rsidRPr="0086297C">
        <w:rPr>
          <w:b/>
          <w:bCs/>
        </w:rPr>
        <w:t>Hazard</w:t>
      </w:r>
      <w:r w:rsidRPr="71D89690">
        <w:t>: Something with the potential to cause harm.</w:t>
      </w:r>
    </w:p>
    <w:p w14:paraId="22C0930F" w14:textId="77777777" w:rsidR="00E0663C" w:rsidRDefault="00E0663C" w:rsidP="00950B83">
      <w:pPr>
        <w:pStyle w:val="ListParagraph"/>
        <w:numPr>
          <w:ilvl w:val="0"/>
          <w:numId w:val="5"/>
        </w:numPr>
        <w:spacing w:after="240"/>
      </w:pPr>
      <w:r w:rsidRPr="0086297C">
        <w:rPr>
          <w:b/>
          <w:bCs/>
        </w:rPr>
        <w:t>Risk:</w:t>
      </w:r>
      <w:r w:rsidRPr="71D89690">
        <w:t xml:space="preserve"> The likelihood of that harm occurring.</w:t>
      </w:r>
    </w:p>
    <w:p w14:paraId="50D65A4D" w14:textId="77777777" w:rsidR="00E0663C" w:rsidRDefault="00E0663C" w:rsidP="00950B83">
      <w:pPr>
        <w:pStyle w:val="ListParagraph"/>
        <w:numPr>
          <w:ilvl w:val="0"/>
          <w:numId w:val="5"/>
        </w:numPr>
        <w:spacing w:after="240"/>
      </w:pPr>
      <w:r w:rsidRPr="0086297C">
        <w:rPr>
          <w:b/>
          <w:bCs/>
        </w:rPr>
        <w:t>Managers:</w:t>
      </w:r>
      <w:r w:rsidRPr="71D89690">
        <w:t xml:space="preserve"> All </w:t>
      </w:r>
      <w:r w:rsidR="00347FEE" w:rsidRPr="71D89690">
        <w:t>individuals</w:t>
      </w:r>
      <w:r w:rsidRPr="71D89690">
        <w:t xml:space="preserve"> who have responsibility for managing staff.</w:t>
      </w:r>
    </w:p>
    <w:p w14:paraId="4A530A1F" w14:textId="5ED3F4A4" w:rsidR="00E0663C" w:rsidRDefault="00B13597" w:rsidP="00950B83">
      <w:pPr>
        <w:pStyle w:val="ListParagraph"/>
        <w:numPr>
          <w:ilvl w:val="0"/>
          <w:numId w:val="5"/>
        </w:numPr>
        <w:spacing w:after="240"/>
      </w:pPr>
      <w:r w:rsidRPr="0086297C">
        <w:rPr>
          <w:b/>
          <w:bCs/>
        </w:rPr>
        <w:t xml:space="preserve">Operations managers, </w:t>
      </w:r>
      <w:r w:rsidR="00F166A0" w:rsidRPr="0086297C">
        <w:rPr>
          <w:b/>
          <w:bCs/>
        </w:rPr>
        <w:t>Operational Team Leaders (OTL)</w:t>
      </w:r>
      <w:r w:rsidR="00E0663C" w:rsidRPr="0086297C">
        <w:rPr>
          <w:b/>
          <w:bCs/>
        </w:rPr>
        <w:t xml:space="preserve">: </w:t>
      </w:r>
      <w:r w:rsidR="00E0663C" w:rsidRPr="71D89690">
        <w:t>Individual members of staff who ha</w:t>
      </w:r>
      <w:r w:rsidR="00F166A0" w:rsidRPr="71D89690">
        <w:t>ve been identified by their</w:t>
      </w:r>
      <w:r w:rsidR="00E0663C" w:rsidRPr="71D89690">
        <w:t xml:space="preserve"> manager as having responsibility across specified sites, functions, </w:t>
      </w:r>
      <w:bookmarkStart w:id="8" w:name="_Int_I8bQpUrz"/>
      <w:r w:rsidR="00E0663C" w:rsidRPr="71D89690">
        <w:t>premises</w:t>
      </w:r>
      <w:bookmarkEnd w:id="8"/>
      <w:r w:rsidR="00E0663C" w:rsidRPr="71D89690">
        <w:t xml:space="preserve"> and departments for aspects of Health and Safety engagement</w:t>
      </w:r>
      <w:r w:rsidR="00E0663C" w:rsidRPr="0086297C">
        <w:t>.</w:t>
      </w:r>
    </w:p>
    <w:p w14:paraId="6EB83268" w14:textId="77777777" w:rsidR="00E0663C" w:rsidRPr="00B6724E" w:rsidRDefault="00E0663C" w:rsidP="00950B83">
      <w:pPr>
        <w:pStyle w:val="ListParagraph"/>
        <w:numPr>
          <w:ilvl w:val="0"/>
          <w:numId w:val="5"/>
        </w:numPr>
        <w:spacing w:after="240"/>
      </w:pPr>
      <w:r w:rsidRPr="0086297C">
        <w:rPr>
          <w:b/>
          <w:bCs/>
        </w:rPr>
        <w:t>Health and Safety Representatives</w:t>
      </w:r>
      <w:r w:rsidR="00347FEE" w:rsidRPr="0086297C">
        <w:rPr>
          <w:b/>
          <w:bCs/>
        </w:rPr>
        <w:t>:</w:t>
      </w:r>
      <w:r w:rsidR="00347FEE">
        <w:t xml:space="preserve"> Employees elected by their trade union/ staff association as being the safety representative for a specified staff group within the trust. </w:t>
      </w:r>
    </w:p>
    <w:p w14:paraId="2B72B63F" w14:textId="4CE25A59" w:rsidR="00347FEE" w:rsidRPr="00347FEE" w:rsidRDefault="00347FEE" w:rsidP="00950B83">
      <w:pPr>
        <w:numPr>
          <w:ilvl w:val="0"/>
          <w:numId w:val="2"/>
        </w:numPr>
        <w:tabs>
          <w:tab w:val="left" w:pos="1162"/>
        </w:tabs>
        <w:spacing w:before="360" w:after="240"/>
        <w:outlineLvl w:val="0"/>
        <w:rPr>
          <w:rFonts w:cs="Arial"/>
          <w:b/>
          <w:bCs/>
          <w:sz w:val="28"/>
          <w:szCs w:val="28"/>
        </w:rPr>
      </w:pPr>
      <w:bookmarkStart w:id="9" w:name="_Toc130312343"/>
      <w:r>
        <w:rPr>
          <w:rFonts w:cs="Arial"/>
          <w:b/>
          <w:bCs/>
          <w:sz w:val="28"/>
          <w:szCs w:val="28"/>
        </w:rPr>
        <w:t>Purpose of the policy</w:t>
      </w:r>
      <w:bookmarkEnd w:id="9"/>
      <w:r w:rsidR="0040381C" w:rsidRPr="0040381C">
        <w:rPr>
          <w:rFonts w:cs="Arial"/>
          <w:b/>
          <w:bCs/>
          <w:sz w:val="28"/>
          <w:szCs w:val="28"/>
        </w:rPr>
        <w:t xml:space="preserve">  </w:t>
      </w:r>
    </w:p>
    <w:p w14:paraId="6AC6491B" w14:textId="040449EE" w:rsidR="00347FEE" w:rsidRPr="00347FEE" w:rsidRDefault="00347FEE" w:rsidP="00950B83">
      <w:pPr>
        <w:numPr>
          <w:ilvl w:val="1"/>
          <w:numId w:val="4"/>
        </w:numPr>
        <w:spacing w:after="240"/>
        <w:rPr>
          <w:rFonts w:cs="Arial"/>
        </w:rPr>
      </w:pPr>
      <w:r w:rsidRPr="00347FEE">
        <w:rPr>
          <w:rFonts w:cs="Arial"/>
        </w:rPr>
        <w:t>The Health and Safety of anyone affected by the work o</w:t>
      </w:r>
      <w:r>
        <w:rPr>
          <w:rFonts w:cs="Arial"/>
        </w:rPr>
        <w:t xml:space="preserve">f the Trust is a responsibility </w:t>
      </w:r>
      <w:r w:rsidRPr="00347FEE">
        <w:rPr>
          <w:rFonts w:cs="Arial"/>
        </w:rPr>
        <w:t>that is taken seriously. This document sets out the Trust’s policy for</w:t>
      </w:r>
      <w:r>
        <w:rPr>
          <w:rFonts w:cs="Arial"/>
        </w:rPr>
        <w:t xml:space="preserve"> </w:t>
      </w:r>
      <w:r w:rsidRPr="00347FEE">
        <w:rPr>
          <w:rFonts w:cs="Arial"/>
        </w:rPr>
        <w:t xml:space="preserve">protecting the Health and Safety of anyone working on Trust premises, </w:t>
      </w:r>
      <w:r w:rsidR="005F6FF8" w:rsidRPr="00347FEE">
        <w:rPr>
          <w:rFonts w:cs="Arial"/>
        </w:rPr>
        <w:t>visitors,</w:t>
      </w:r>
      <w:r w:rsidRPr="00347FEE">
        <w:rPr>
          <w:rFonts w:cs="Arial"/>
        </w:rPr>
        <w:t xml:space="preserve"> and</w:t>
      </w:r>
      <w:r>
        <w:rPr>
          <w:rFonts w:cs="Arial"/>
        </w:rPr>
        <w:t xml:space="preserve"> </w:t>
      </w:r>
      <w:r w:rsidRPr="00347FEE">
        <w:rPr>
          <w:rFonts w:cs="Arial"/>
        </w:rPr>
        <w:t>patients, thus complying with the requirements of the Health and Safety at Work etc.</w:t>
      </w:r>
      <w:r>
        <w:rPr>
          <w:rFonts w:cs="Arial"/>
        </w:rPr>
        <w:t xml:space="preserve"> </w:t>
      </w:r>
      <w:r w:rsidRPr="00347FEE">
        <w:rPr>
          <w:rFonts w:cs="Arial"/>
        </w:rPr>
        <w:t>Act 1974, and all other relevant legislation.</w:t>
      </w:r>
    </w:p>
    <w:p w14:paraId="53EF6FD1" w14:textId="77777777" w:rsidR="00347FEE" w:rsidRPr="00347FEE" w:rsidRDefault="00347FEE" w:rsidP="00950B83">
      <w:pPr>
        <w:numPr>
          <w:ilvl w:val="1"/>
          <w:numId w:val="4"/>
        </w:numPr>
        <w:spacing w:after="240"/>
        <w:rPr>
          <w:rFonts w:cs="Arial"/>
        </w:rPr>
      </w:pPr>
      <w:r w:rsidRPr="71D89690">
        <w:rPr>
          <w:rFonts w:cs="Arial"/>
        </w:rPr>
        <w:t xml:space="preserve">This policy details the organisation and arrangements for the management and application of Health and Safety practices in the workplace </w:t>
      </w:r>
      <w:bookmarkStart w:id="10" w:name="_Int_a0P8oKts"/>
      <w:proofErr w:type="gramStart"/>
      <w:r w:rsidRPr="71D89690">
        <w:rPr>
          <w:rFonts w:cs="Arial"/>
        </w:rPr>
        <w:t>in order to</w:t>
      </w:r>
      <w:bookmarkEnd w:id="10"/>
      <w:proofErr w:type="gramEnd"/>
      <w:r w:rsidRPr="71D89690">
        <w:rPr>
          <w:rFonts w:cs="Arial"/>
        </w:rPr>
        <w:t xml:space="preserve"> ensure a coordinated, </w:t>
      </w:r>
      <w:bookmarkStart w:id="11" w:name="_Int_TeXBr3PC"/>
      <w:r w:rsidRPr="71D89690">
        <w:rPr>
          <w:rFonts w:cs="Arial"/>
        </w:rPr>
        <w:t>systematic</w:t>
      </w:r>
      <w:bookmarkEnd w:id="11"/>
      <w:r w:rsidRPr="71D89690">
        <w:rPr>
          <w:rFonts w:cs="Arial"/>
        </w:rPr>
        <w:t xml:space="preserve"> and focused approach.</w:t>
      </w:r>
    </w:p>
    <w:p w14:paraId="23A18B0E" w14:textId="77777777" w:rsidR="00347FEE" w:rsidRPr="00347FEE" w:rsidRDefault="00347FEE" w:rsidP="00950B83">
      <w:pPr>
        <w:numPr>
          <w:ilvl w:val="1"/>
          <w:numId w:val="4"/>
        </w:numPr>
        <w:spacing w:after="240"/>
        <w:rPr>
          <w:rFonts w:cs="Arial"/>
        </w:rPr>
      </w:pPr>
      <w:r w:rsidRPr="71D89690">
        <w:rPr>
          <w:rFonts w:cs="Arial"/>
        </w:rPr>
        <w:t xml:space="preserve">The policy makes explicit the responsibilities of staff and managers within the Trust, </w:t>
      </w:r>
      <w:bookmarkStart w:id="12" w:name="_Int_OwDVuwXw"/>
      <w:proofErr w:type="gramStart"/>
      <w:r w:rsidRPr="71D89690">
        <w:rPr>
          <w:rFonts w:cs="Arial"/>
        </w:rPr>
        <w:t>in order to</w:t>
      </w:r>
      <w:bookmarkEnd w:id="12"/>
      <w:proofErr w:type="gramEnd"/>
      <w:r w:rsidRPr="71D89690">
        <w:rPr>
          <w:rFonts w:cs="Arial"/>
        </w:rPr>
        <w:t xml:space="preserve"> ensure that no aspect of the management of Health and Safety is omitted.</w:t>
      </w:r>
    </w:p>
    <w:p w14:paraId="076061AB" w14:textId="740EE91F" w:rsidR="00347FEE" w:rsidRPr="00347FEE" w:rsidRDefault="00347FEE" w:rsidP="00950B83">
      <w:pPr>
        <w:numPr>
          <w:ilvl w:val="1"/>
          <w:numId w:val="4"/>
        </w:numPr>
        <w:spacing w:after="240"/>
        <w:rPr>
          <w:rFonts w:cs="Arial"/>
        </w:rPr>
      </w:pPr>
      <w:r w:rsidRPr="71D89690">
        <w:rPr>
          <w:rFonts w:cs="Arial"/>
        </w:rPr>
        <w:t xml:space="preserve">This policy must be read and implemented in conjunction with </w:t>
      </w:r>
      <w:bookmarkStart w:id="13" w:name="_Int_q1c7K7LS"/>
      <w:proofErr w:type="gramStart"/>
      <w:r w:rsidRPr="71D89690">
        <w:rPr>
          <w:rFonts w:cs="Arial"/>
        </w:rPr>
        <w:t>a number of</w:t>
      </w:r>
      <w:bookmarkEnd w:id="13"/>
      <w:proofErr w:type="gramEnd"/>
      <w:r w:rsidRPr="71D89690">
        <w:rPr>
          <w:rFonts w:cs="Arial"/>
        </w:rPr>
        <w:t xml:space="preserve"> other Trust policies and procedures. These provide more detailed guidance on specific Health and Safety </w:t>
      </w:r>
      <w:r w:rsidR="005F6FF8" w:rsidRPr="71D89690">
        <w:rPr>
          <w:rFonts w:cs="Arial"/>
        </w:rPr>
        <w:t>compliance.</w:t>
      </w:r>
    </w:p>
    <w:p w14:paraId="178F9ED6" w14:textId="428D206A" w:rsidR="00B03BD3" w:rsidRPr="00F23FAB" w:rsidRDefault="00347FEE" w:rsidP="00950B83">
      <w:pPr>
        <w:keepNext/>
        <w:numPr>
          <w:ilvl w:val="0"/>
          <w:numId w:val="2"/>
        </w:numPr>
        <w:tabs>
          <w:tab w:val="left" w:pos="1162"/>
        </w:tabs>
        <w:spacing w:before="360" w:after="240"/>
        <w:outlineLvl w:val="0"/>
        <w:rPr>
          <w:rFonts w:cs="Arial"/>
          <w:b/>
          <w:bCs/>
          <w:sz w:val="28"/>
          <w:szCs w:val="28"/>
        </w:rPr>
      </w:pPr>
      <w:bookmarkStart w:id="14" w:name="_Toc130312344"/>
      <w:r>
        <w:rPr>
          <w:rFonts w:cs="Arial"/>
          <w:b/>
          <w:bCs/>
          <w:sz w:val="28"/>
          <w:szCs w:val="28"/>
        </w:rPr>
        <w:t>The policy</w:t>
      </w:r>
      <w:bookmarkEnd w:id="14"/>
    </w:p>
    <w:p w14:paraId="7BCD36AE" w14:textId="77777777" w:rsidR="00347FEE" w:rsidRPr="0042426A" w:rsidRDefault="00347FEE" w:rsidP="00950B83">
      <w:pPr>
        <w:numPr>
          <w:ilvl w:val="1"/>
          <w:numId w:val="4"/>
        </w:numPr>
        <w:spacing w:after="240"/>
        <w:rPr>
          <w:rFonts w:cs="Arial"/>
          <w:b/>
        </w:rPr>
      </w:pPr>
      <w:r w:rsidRPr="0042426A">
        <w:rPr>
          <w:rFonts w:cs="Arial"/>
          <w:b/>
        </w:rPr>
        <w:t>Health and Safety</w:t>
      </w:r>
    </w:p>
    <w:p w14:paraId="0AB7A13B" w14:textId="65099DA6" w:rsidR="00347FEE" w:rsidRDefault="00347FEE" w:rsidP="00950B83">
      <w:pPr>
        <w:pStyle w:val="ListParagraph"/>
        <w:numPr>
          <w:ilvl w:val="2"/>
          <w:numId w:val="6"/>
        </w:numPr>
        <w:spacing w:after="240"/>
        <w:ind w:left="709"/>
      </w:pPr>
      <w:proofErr w:type="gramStart"/>
      <w:r>
        <w:t>South East</w:t>
      </w:r>
      <w:proofErr w:type="gramEnd"/>
      <w:r>
        <w:t xml:space="preserve"> Coast Ambulance Service NHS Trust (the Trust) recognises and accepts its duties and responsibilities as an employer to provide, </w:t>
      </w:r>
      <w:r w:rsidR="04DF516A">
        <w:t>as far as</w:t>
      </w:r>
      <w:r>
        <w:t xml:space="preserve"> is reasonably practicable, a safe and healthy environment for all staff, volunteers, patients, members of the public and anyone else on Trust premises.</w:t>
      </w:r>
    </w:p>
    <w:p w14:paraId="002C5744" w14:textId="77777777" w:rsidR="00CF1B4C" w:rsidRPr="00347FEE" w:rsidRDefault="00CF1B4C" w:rsidP="00CF1B4C">
      <w:pPr>
        <w:pStyle w:val="ListParagraph"/>
        <w:spacing w:after="240"/>
        <w:ind w:left="709"/>
      </w:pPr>
    </w:p>
    <w:p w14:paraId="41B11D30" w14:textId="6FD7FA4F" w:rsidR="00347FEE" w:rsidRDefault="00347FEE" w:rsidP="00950B83">
      <w:pPr>
        <w:pStyle w:val="ListParagraph"/>
        <w:numPr>
          <w:ilvl w:val="2"/>
          <w:numId w:val="6"/>
        </w:numPr>
        <w:spacing w:after="240"/>
        <w:ind w:left="709"/>
      </w:pPr>
      <w:r w:rsidRPr="00347FEE">
        <w:t>The Trust recognises, and takes ser</w:t>
      </w:r>
      <w:r>
        <w:t xml:space="preserve">iously, its responsibilities to </w:t>
      </w:r>
      <w:r w:rsidRPr="00347FEE">
        <w:t xml:space="preserve">safeguard the Health and Safety of individuals other than employees, </w:t>
      </w:r>
      <w:r w:rsidR="005F6FF8" w:rsidRPr="00347FEE">
        <w:t>e.g.,</w:t>
      </w:r>
      <w:r w:rsidRPr="00347FEE">
        <w:t xml:space="preserve"> patients, the </w:t>
      </w:r>
      <w:r w:rsidR="005F6FF8" w:rsidRPr="00347FEE">
        <w:t>public</w:t>
      </w:r>
      <w:r w:rsidRPr="00347FEE">
        <w:t>, volunteers</w:t>
      </w:r>
      <w:r w:rsidR="005F6FF8">
        <w:t xml:space="preserve"> and</w:t>
      </w:r>
      <w:r w:rsidRPr="00347FEE">
        <w:t xml:space="preserve"> contractors.</w:t>
      </w:r>
    </w:p>
    <w:p w14:paraId="461CA832" w14:textId="77777777" w:rsidR="00CF1B4C" w:rsidRPr="00347FEE" w:rsidRDefault="00CF1B4C" w:rsidP="00CF1B4C">
      <w:pPr>
        <w:pStyle w:val="ListParagraph"/>
        <w:spacing w:after="240"/>
        <w:ind w:left="709"/>
      </w:pPr>
    </w:p>
    <w:p w14:paraId="42B9A297" w14:textId="419EE416" w:rsidR="00347FEE" w:rsidRDefault="00347FEE" w:rsidP="00950B83">
      <w:pPr>
        <w:pStyle w:val="ListParagraph"/>
        <w:numPr>
          <w:ilvl w:val="2"/>
          <w:numId w:val="6"/>
        </w:numPr>
        <w:spacing w:after="240"/>
        <w:ind w:left="709"/>
      </w:pPr>
      <w:r>
        <w:t xml:space="preserve">The Trust regards the promotion of Health and Safety as an objective for all managers and employees and expects </w:t>
      </w:r>
      <w:r w:rsidRPr="71D89690">
        <w:rPr>
          <w:b/>
          <w:bCs/>
        </w:rPr>
        <w:t>ALL</w:t>
      </w:r>
      <w:r>
        <w:t xml:space="preserve"> staff to have read and understood the Trust’s Health and Safety Policies, Procedures and Guidance governing their operation(s) and will follow safety practices and procedures as </w:t>
      </w:r>
      <w:bookmarkStart w:id="15" w:name="_Int_CKv3S2KA"/>
      <w:r>
        <w:t>determined by the Trust at all times</w:t>
      </w:r>
      <w:bookmarkEnd w:id="15"/>
      <w:r>
        <w:t xml:space="preserve"> and co-operate with management to ensure compliance.</w:t>
      </w:r>
    </w:p>
    <w:p w14:paraId="07A0E8E7" w14:textId="77777777" w:rsidR="00CF1B4C" w:rsidRPr="00347FEE" w:rsidRDefault="00CF1B4C" w:rsidP="00CF1B4C">
      <w:pPr>
        <w:pStyle w:val="ListParagraph"/>
        <w:spacing w:after="240"/>
        <w:ind w:left="709"/>
      </w:pPr>
    </w:p>
    <w:p w14:paraId="669F40C3" w14:textId="239BC9B7" w:rsidR="00347FEE" w:rsidRDefault="00347FEE" w:rsidP="00950B83">
      <w:pPr>
        <w:pStyle w:val="ListParagraph"/>
        <w:numPr>
          <w:ilvl w:val="2"/>
          <w:numId w:val="6"/>
        </w:numPr>
        <w:spacing w:after="240"/>
        <w:ind w:left="709"/>
      </w:pPr>
      <w:r w:rsidRPr="00347FEE">
        <w:t>The Trust will encourage the active participation and involvement of all employees and their representatives in Health and Safety issues in the workplace. This will</w:t>
      </w:r>
      <w:r>
        <w:t xml:space="preserve"> </w:t>
      </w:r>
      <w:r w:rsidRPr="00347FEE">
        <w:t xml:space="preserve">include consultation on Health, Safety and </w:t>
      </w:r>
      <w:r w:rsidR="00FB584A">
        <w:t xml:space="preserve">Welfare </w:t>
      </w:r>
      <w:r w:rsidRPr="00347FEE">
        <w:t>issues with employee</w:t>
      </w:r>
      <w:r>
        <w:t xml:space="preserve"> </w:t>
      </w:r>
      <w:r w:rsidRPr="00347FEE">
        <w:t>safety representatives and the inclusion of staff and/or their representatives on</w:t>
      </w:r>
      <w:r>
        <w:t xml:space="preserve"> </w:t>
      </w:r>
      <w:r w:rsidRPr="00347FEE">
        <w:t>working groups as appropriate.</w:t>
      </w:r>
    </w:p>
    <w:p w14:paraId="2A96348B" w14:textId="77777777" w:rsidR="00CF1B4C" w:rsidRDefault="00CF1B4C" w:rsidP="00CF1B4C">
      <w:pPr>
        <w:pStyle w:val="ListParagraph"/>
        <w:spacing w:after="240"/>
        <w:ind w:left="709"/>
      </w:pPr>
    </w:p>
    <w:p w14:paraId="068464BE" w14:textId="4BAA9711" w:rsidR="00347FEE" w:rsidRPr="00CF1B4C" w:rsidRDefault="00347FEE" w:rsidP="00950B83">
      <w:pPr>
        <w:pStyle w:val="ListParagraph"/>
        <w:numPr>
          <w:ilvl w:val="2"/>
          <w:numId w:val="6"/>
        </w:numPr>
        <w:spacing w:after="240"/>
        <w:ind w:left="709"/>
        <w:rPr>
          <w:rFonts w:cs="Times New Roman"/>
        </w:rPr>
      </w:pPr>
      <w:r w:rsidRPr="00347FEE">
        <w:t xml:space="preserve">The Trust recognises the importance of communication, </w:t>
      </w:r>
      <w:r w:rsidR="005F6FF8" w:rsidRPr="00347FEE">
        <w:t>information,</w:t>
      </w:r>
      <w:r w:rsidRPr="00347FEE">
        <w:t xml:space="preserve"> and training in</w:t>
      </w:r>
      <w:r>
        <w:t xml:space="preserve"> </w:t>
      </w:r>
      <w:r w:rsidRPr="00347FEE">
        <w:t>the effective management of Health and Safety and will put into place effective</w:t>
      </w:r>
      <w:r>
        <w:t xml:space="preserve"> </w:t>
      </w:r>
      <w:r w:rsidRPr="00347FEE">
        <w:t>mechanisms to ensure that this takes place withi</w:t>
      </w:r>
      <w:r>
        <w:t>n the workplace.</w:t>
      </w:r>
    </w:p>
    <w:p w14:paraId="3112EB1A" w14:textId="77777777" w:rsidR="00CF1B4C" w:rsidRPr="00347FEE" w:rsidRDefault="00CF1B4C" w:rsidP="00CF1B4C">
      <w:pPr>
        <w:pStyle w:val="ListParagraph"/>
        <w:spacing w:after="240"/>
        <w:ind w:left="709"/>
        <w:rPr>
          <w:rFonts w:cs="Times New Roman"/>
        </w:rPr>
      </w:pPr>
    </w:p>
    <w:p w14:paraId="20196FB8" w14:textId="01220EAC" w:rsidR="00347FEE" w:rsidRPr="00CF1B4C" w:rsidRDefault="00347FEE" w:rsidP="00950B83">
      <w:pPr>
        <w:pStyle w:val="ListParagraph"/>
        <w:numPr>
          <w:ilvl w:val="2"/>
          <w:numId w:val="6"/>
        </w:numPr>
        <w:spacing w:after="240"/>
        <w:ind w:left="709"/>
        <w:rPr>
          <w:rFonts w:cs="Times New Roman"/>
        </w:rPr>
      </w:pPr>
      <w:r>
        <w:t xml:space="preserve">The overall </w:t>
      </w:r>
      <w:r w:rsidR="00FB584A">
        <w:t xml:space="preserve">accountability </w:t>
      </w:r>
      <w:r>
        <w:t>for Health and Safety within the Trust rests with the Chief Executive</w:t>
      </w:r>
      <w:r w:rsidR="0010046C">
        <w:t xml:space="preserve"> Officer</w:t>
      </w:r>
      <w:r>
        <w:t xml:space="preserve">. However, all employees are required to accept responsibility for their own Health and Safety and that of others affected by their acts or omissions. Employees are also required to implement the policy and relevant procedures </w:t>
      </w:r>
      <w:r w:rsidR="30C26A60">
        <w:t>as far as</w:t>
      </w:r>
      <w:r>
        <w:t xml:space="preserve"> it affects their working environment.</w:t>
      </w:r>
    </w:p>
    <w:p w14:paraId="31126ECD" w14:textId="77777777" w:rsidR="00CF1B4C" w:rsidRPr="00347FEE" w:rsidRDefault="00CF1B4C" w:rsidP="00CF1B4C">
      <w:pPr>
        <w:pStyle w:val="ListParagraph"/>
        <w:spacing w:after="240"/>
        <w:ind w:left="709"/>
        <w:rPr>
          <w:rFonts w:cs="Times New Roman"/>
        </w:rPr>
      </w:pPr>
    </w:p>
    <w:p w14:paraId="0ADF9D25" w14:textId="78811A58" w:rsidR="00347FEE" w:rsidRPr="00CF1B4C" w:rsidRDefault="00347FEE" w:rsidP="00950B83">
      <w:pPr>
        <w:pStyle w:val="ListParagraph"/>
        <w:numPr>
          <w:ilvl w:val="2"/>
          <w:numId w:val="6"/>
        </w:numPr>
        <w:spacing w:after="240"/>
        <w:ind w:left="709"/>
        <w:rPr>
          <w:rFonts w:cs="Times New Roman"/>
        </w:rPr>
      </w:pPr>
      <w:r w:rsidRPr="00347FEE">
        <w:t>The Trust will ensure that reasonable resources will be made available to make</w:t>
      </w:r>
      <w:r>
        <w:t xml:space="preserve"> </w:t>
      </w:r>
      <w:r w:rsidRPr="00347FEE">
        <w:t>sure that the requirements of this policy can be effectively implemented.</w:t>
      </w:r>
    </w:p>
    <w:p w14:paraId="0BDC913E" w14:textId="77777777" w:rsidR="00CF1B4C" w:rsidRPr="00347FEE" w:rsidRDefault="00CF1B4C" w:rsidP="00CF1B4C">
      <w:pPr>
        <w:pStyle w:val="ListParagraph"/>
        <w:spacing w:after="240"/>
        <w:ind w:left="709"/>
        <w:rPr>
          <w:rFonts w:cs="Times New Roman"/>
        </w:rPr>
      </w:pPr>
    </w:p>
    <w:p w14:paraId="69CA90AE" w14:textId="0C2FD9BF" w:rsidR="00347FEE" w:rsidRPr="00CF1B4C" w:rsidRDefault="00347FEE" w:rsidP="00950B83">
      <w:pPr>
        <w:pStyle w:val="ListParagraph"/>
        <w:numPr>
          <w:ilvl w:val="2"/>
          <w:numId w:val="6"/>
        </w:numPr>
        <w:spacing w:after="240"/>
        <w:ind w:left="709"/>
        <w:rPr>
          <w:rFonts w:cs="Times New Roman"/>
        </w:rPr>
      </w:pPr>
      <w:r w:rsidRPr="00347FEE">
        <w:t xml:space="preserve">The Trust’s Head of </w:t>
      </w:r>
      <w:r w:rsidR="002D1B87">
        <w:t>Health, Safety</w:t>
      </w:r>
      <w:r w:rsidR="00A65545">
        <w:t xml:space="preserve"> &amp; Security</w:t>
      </w:r>
      <w:r w:rsidRPr="00347FEE">
        <w:t xml:space="preserve"> will be able to meet with the</w:t>
      </w:r>
      <w:r>
        <w:t xml:space="preserve"> </w:t>
      </w:r>
      <w:r w:rsidRPr="00347FEE">
        <w:t>Chief Executive</w:t>
      </w:r>
      <w:r w:rsidR="0010046C">
        <w:t xml:space="preserve"> Officer</w:t>
      </w:r>
      <w:r w:rsidRPr="00347FEE">
        <w:t xml:space="preserve"> to discuss the implementation of this policy, if at any time he</w:t>
      </w:r>
      <w:r w:rsidR="00A65545">
        <w:t xml:space="preserve"> or she</w:t>
      </w:r>
      <w:r>
        <w:t xml:space="preserve"> </w:t>
      </w:r>
      <w:r w:rsidRPr="00347FEE">
        <w:t>considers that the Trust is not complying with its responsibilities and that the Health</w:t>
      </w:r>
      <w:r>
        <w:t xml:space="preserve"> </w:t>
      </w:r>
      <w:r w:rsidRPr="00347FEE">
        <w:t>and Safety of staff, visitors or patients is being placed at risk.</w:t>
      </w:r>
    </w:p>
    <w:p w14:paraId="03341F05" w14:textId="77777777" w:rsidR="00CF1B4C" w:rsidRPr="005521E3" w:rsidRDefault="00CF1B4C" w:rsidP="00CF1B4C">
      <w:pPr>
        <w:pStyle w:val="ListParagraph"/>
        <w:spacing w:after="240"/>
        <w:ind w:left="709"/>
        <w:rPr>
          <w:rFonts w:cs="Times New Roman"/>
        </w:rPr>
      </w:pPr>
    </w:p>
    <w:p w14:paraId="1B1D448C" w14:textId="003CE39A" w:rsidR="00347FEE" w:rsidRPr="000C0C09" w:rsidRDefault="00347FEE" w:rsidP="00950B83">
      <w:pPr>
        <w:pStyle w:val="ListParagraph"/>
        <w:numPr>
          <w:ilvl w:val="2"/>
          <w:numId w:val="6"/>
        </w:numPr>
        <w:spacing w:after="240"/>
        <w:ind w:left="709"/>
        <w:rPr>
          <w:rFonts w:cs="Times New Roman"/>
        </w:rPr>
      </w:pPr>
      <w:r w:rsidRPr="00347FEE">
        <w:t>The complexity of the Trust’s work means that no one person will be an ‘expert’ on the full range of Health and Safety issues relevant to the Trust. However, the Trust’s</w:t>
      </w:r>
      <w:r w:rsidR="000B5551">
        <w:t xml:space="preserve"> </w:t>
      </w:r>
      <w:r w:rsidRPr="000B5551">
        <w:t xml:space="preserve">Head of </w:t>
      </w:r>
      <w:r w:rsidR="002D1B87" w:rsidRPr="000B5551">
        <w:t>Health</w:t>
      </w:r>
      <w:r w:rsidR="002D1B87">
        <w:t>,</w:t>
      </w:r>
      <w:r w:rsidR="002D1B87" w:rsidRPr="000B5551">
        <w:t xml:space="preserve"> Safety</w:t>
      </w:r>
      <w:r w:rsidR="00A65545">
        <w:t xml:space="preserve"> &amp; Security</w:t>
      </w:r>
      <w:r w:rsidRPr="000B5551">
        <w:t xml:space="preserve"> will have access to a portfolio of </w:t>
      </w:r>
      <w:r w:rsidR="002D1B87" w:rsidRPr="000B5551">
        <w:t>third-party</w:t>
      </w:r>
      <w:r w:rsidRPr="000B5551">
        <w:t xml:space="preserve"> experts both internal and </w:t>
      </w:r>
      <w:r w:rsidRPr="000C0C09">
        <w:t xml:space="preserve">external to the Trust. The Head of </w:t>
      </w:r>
      <w:r w:rsidR="002D1B87" w:rsidRPr="000C0C09">
        <w:t>Health</w:t>
      </w:r>
      <w:r w:rsidR="002D1B87">
        <w:t>,</w:t>
      </w:r>
      <w:r w:rsidR="002D1B87" w:rsidRPr="000C0C09">
        <w:t xml:space="preserve"> Safety</w:t>
      </w:r>
      <w:r w:rsidR="00A65545">
        <w:t xml:space="preserve"> &amp; Security</w:t>
      </w:r>
      <w:r w:rsidRPr="000C0C09">
        <w:t xml:space="preserve"> will be the link between the Trust and these experts.</w:t>
      </w:r>
    </w:p>
    <w:p w14:paraId="363B3FB5" w14:textId="77777777" w:rsidR="00C430D1" w:rsidRDefault="00C430D1" w:rsidP="00C430D1">
      <w:pPr>
        <w:pStyle w:val="ListParagraph"/>
        <w:rPr>
          <w:b/>
        </w:rPr>
      </w:pPr>
    </w:p>
    <w:p w14:paraId="54052F73" w14:textId="77777777" w:rsidR="00811F9E" w:rsidRPr="00811F9E" w:rsidRDefault="00347FEE" w:rsidP="00950B83">
      <w:pPr>
        <w:numPr>
          <w:ilvl w:val="1"/>
          <w:numId w:val="6"/>
        </w:numPr>
        <w:spacing w:after="240"/>
        <w:rPr>
          <w:rFonts w:cs="Arial"/>
        </w:rPr>
      </w:pPr>
      <w:r w:rsidRPr="000C0C09">
        <w:rPr>
          <w:rFonts w:cs="Arial"/>
          <w:b/>
        </w:rPr>
        <w:t>Central Alerting System (CAS)</w:t>
      </w:r>
    </w:p>
    <w:p w14:paraId="17107226" w14:textId="0A4A3FC7" w:rsidR="00347FEE" w:rsidRPr="00811F9E" w:rsidRDefault="00347FEE" w:rsidP="00950B83">
      <w:pPr>
        <w:numPr>
          <w:ilvl w:val="2"/>
          <w:numId w:val="6"/>
        </w:numPr>
        <w:spacing w:after="240"/>
        <w:rPr>
          <w:rFonts w:cs="Arial"/>
          <w:b/>
        </w:rPr>
      </w:pPr>
      <w:r w:rsidRPr="00811F9E">
        <w:t xml:space="preserve">The Trust regularly receives </w:t>
      </w:r>
      <w:bookmarkStart w:id="16" w:name="_Int_PZZdFnWA"/>
      <w:proofErr w:type="gramStart"/>
      <w:r w:rsidRPr="00811F9E">
        <w:t>a number of</w:t>
      </w:r>
      <w:bookmarkEnd w:id="16"/>
      <w:proofErr w:type="gramEnd"/>
      <w:r w:rsidRPr="00811F9E">
        <w:t xml:space="preserve"> safety alerts </w:t>
      </w:r>
      <w:r w:rsidR="00811F9E" w:rsidRPr="00811F9E">
        <w:t>i.e.</w:t>
      </w:r>
      <w:r w:rsidR="00A65545" w:rsidRPr="00811F9E">
        <w:t>,</w:t>
      </w:r>
      <w:r w:rsidRPr="00811F9E">
        <w:t xml:space="preserve"> Medical Devices Agency Hazard Notices, Estates Hazard</w:t>
      </w:r>
      <w:r>
        <w:t xml:space="preserve"> Notices and National Patient Safety Agency Alerts via the Department of Health’s Central Alerting System (CAS)</w:t>
      </w:r>
      <w:r w:rsidR="0010046C">
        <w:t>.</w:t>
      </w:r>
      <w:r>
        <w:t xml:space="preserve"> The Head of</w:t>
      </w:r>
      <w:r w:rsidR="005521E3">
        <w:t xml:space="preserve"> Risk</w:t>
      </w:r>
      <w:r>
        <w:t xml:space="preserve"> is responsible for ensuring that these notices are issued to relevant managers and that a record is maintained of distribution and action taken following receipt of such notices.</w:t>
      </w:r>
    </w:p>
    <w:p w14:paraId="6CF7E921" w14:textId="77777777" w:rsidR="00347FEE" w:rsidRPr="000C0C09" w:rsidRDefault="00347FEE" w:rsidP="00950B83">
      <w:pPr>
        <w:numPr>
          <w:ilvl w:val="1"/>
          <w:numId w:val="6"/>
        </w:numPr>
        <w:spacing w:after="240"/>
        <w:rPr>
          <w:rFonts w:cs="Arial"/>
          <w:b/>
        </w:rPr>
      </w:pPr>
      <w:r w:rsidRPr="000C0C09">
        <w:rPr>
          <w:rFonts w:cs="Arial"/>
          <w:b/>
        </w:rPr>
        <w:t>Risk Assessment</w:t>
      </w:r>
    </w:p>
    <w:p w14:paraId="7DB78235" w14:textId="6B28512D" w:rsidR="00347FEE" w:rsidRDefault="00347FEE" w:rsidP="00950B83">
      <w:pPr>
        <w:pStyle w:val="ListParagraph"/>
        <w:numPr>
          <w:ilvl w:val="2"/>
          <w:numId w:val="6"/>
        </w:numPr>
        <w:spacing w:after="240"/>
        <w:ind w:left="709"/>
      </w:pPr>
      <w:r w:rsidRPr="000C0C09">
        <w:t>The Management of Health and Safety at Work Regulations 1999 requires the Trust to undertake regular risk assessments of the workplace</w:t>
      </w:r>
      <w:r w:rsidRPr="000B5551">
        <w:t>. These assessments should identify the risks to employees whilst at work and the risks to non-employees arising from, or connected with, the Trust’s activities.</w:t>
      </w:r>
    </w:p>
    <w:p w14:paraId="04BF0A70" w14:textId="77777777" w:rsidR="00CF1B4C" w:rsidRPr="000B5551" w:rsidRDefault="00CF1B4C" w:rsidP="00CF1B4C">
      <w:pPr>
        <w:pStyle w:val="ListParagraph"/>
        <w:spacing w:after="240"/>
        <w:ind w:left="709"/>
      </w:pPr>
    </w:p>
    <w:p w14:paraId="040B28C3" w14:textId="7D47A5EB" w:rsidR="00347FEE" w:rsidRDefault="00347FEE" w:rsidP="00950B83">
      <w:pPr>
        <w:pStyle w:val="ListParagraph"/>
        <w:numPr>
          <w:ilvl w:val="2"/>
          <w:numId w:val="6"/>
        </w:numPr>
        <w:spacing w:after="240"/>
        <w:ind w:left="709"/>
      </w:pPr>
      <w:r w:rsidRPr="000B5551">
        <w:t>Risk Assessment is a careful examination of the workplace to identify what risks are present and to ensure that appropriate controls are in place to remove or minimise risks. The ultimate objective of risk assessment is to achieve safe systems of work.</w:t>
      </w:r>
    </w:p>
    <w:p w14:paraId="40B51791" w14:textId="77777777" w:rsidR="00CF1B4C" w:rsidRPr="000B5551" w:rsidRDefault="00CF1B4C" w:rsidP="00CF1B4C">
      <w:pPr>
        <w:pStyle w:val="ListParagraph"/>
        <w:spacing w:after="240"/>
        <w:ind w:left="709"/>
      </w:pPr>
    </w:p>
    <w:p w14:paraId="3B277DE8" w14:textId="2C37E5E5" w:rsidR="00347FEE" w:rsidRDefault="00347FEE" w:rsidP="00950B83">
      <w:pPr>
        <w:pStyle w:val="ListParagraph"/>
        <w:numPr>
          <w:ilvl w:val="2"/>
          <w:numId w:val="6"/>
        </w:numPr>
        <w:spacing w:after="240"/>
        <w:ind w:left="709"/>
      </w:pPr>
      <w:r w:rsidRPr="000B5551">
        <w:t>Risk Assessments must be undertaken in accordance with the Trust’s Risk</w:t>
      </w:r>
      <w:r w:rsidR="000B5551">
        <w:t xml:space="preserve"> </w:t>
      </w:r>
      <w:r w:rsidRPr="000B5551">
        <w:t>Assessment Pro</w:t>
      </w:r>
      <w:r w:rsidR="00FB584A">
        <w:t>cess</w:t>
      </w:r>
      <w:r w:rsidRPr="000B5551">
        <w:t>.</w:t>
      </w:r>
    </w:p>
    <w:p w14:paraId="777B5762" w14:textId="77777777" w:rsidR="00CF1B4C" w:rsidRPr="000B5551" w:rsidRDefault="00CF1B4C" w:rsidP="00CF1B4C">
      <w:pPr>
        <w:pStyle w:val="ListParagraph"/>
        <w:spacing w:after="240"/>
        <w:ind w:left="709"/>
      </w:pPr>
    </w:p>
    <w:p w14:paraId="33CC8B60" w14:textId="77777777" w:rsidR="00667872" w:rsidRDefault="00347FEE" w:rsidP="00950B83">
      <w:pPr>
        <w:pStyle w:val="ListParagraph"/>
        <w:numPr>
          <w:ilvl w:val="2"/>
          <w:numId w:val="6"/>
        </w:numPr>
        <w:spacing w:after="240"/>
        <w:ind w:left="709"/>
      </w:pPr>
      <w:r w:rsidRPr="000B5551">
        <w:t>As well as general risk assessments, the following specific assessments may also need to be undertaken in accordance with Trust policy:</w:t>
      </w:r>
    </w:p>
    <w:p w14:paraId="490BB439" w14:textId="77777777" w:rsidR="00667872" w:rsidRDefault="00667872" w:rsidP="00667872">
      <w:pPr>
        <w:pStyle w:val="ListParagraph"/>
      </w:pPr>
    </w:p>
    <w:p w14:paraId="6255DC0A" w14:textId="77777777" w:rsidR="00667872" w:rsidRDefault="00347FEE" w:rsidP="00950B83">
      <w:pPr>
        <w:pStyle w:val="ListParagraph"/>
        <w:numPr>
          <w:ilvl w:val="0"/>
          <w:numId w:val="17"/>
        </w:numPr>
        <w:spacing w:after="240"/>
      </w:pPr>
      <w:r w:rsidRPr="000B5551">
        <w:t>Control of Substances Hazardous to Health (COSHH) assessments</w:t>
      </w:r>
    </w:p>
    <w:p w14:paraId="72385382" w14:textId="77777777" w:rsidR="00667872" w:rsidRDefault="00347FEE" w:rsidP="00950B83">
      <w:pPr>
        <w:pStyle w:val="ListParagraph"/>
        <w:numPr>
          <w:ilvl w:val="0"/>
          <w:numId w:val="17"/>
        </w:numPr>
        <w:spacing w:after="240"/>
      </w:pPr>
      <w:r w:rsidRPr="000B5551">
        <w:t>Display Screen Equipment assessments</w:t>
      </w:r>
    </w:p>
    <w:p w14:paraId="50428787" w14:textId="77777777" w:rsidR="00667872" w:rsidRDefault="00347FEE" w:rsidP="00950B83">
      <w:pPr>
        <w:pStyle w:val="ListParagraph"/>
        <w:numPr>
          <w:ilvl w:val="0"/>
          <w:numId w:val="17"/>
        </w:numPr>
        <w:spacing w:after="240"/>
      </w:pPr>
      <w:r w:rsidRPr="000B5551">
        <w:t>Manual Handling assessments</w:t>
      </w:r>
    </w:p>
    <w:p w14:paraId="4278C059" w14:textId="77777777" w:rsidR="00667872" w:rsidRDefault="00347FEE" w:rsidP="00950B83">
      <w:pPr>
        <w:pStyle w:val="ListParagraph"/>
        <w:numPr>
          <w:ilvl w:val="0"/>
          <w:numId w:val="17"/>
        </w:numPr>
        <w:spacing w:after="240"/>
      </w:pPr>
      <w:r w:rsidRPr="000B5551">
        <w:t>Fire Risk Assessments</w:t>
      </w:r>
    </w:p>
    <w:p w14:paraId="1957D16B" w14:textId="77777777" w:rsidR="00667872" w:rsidRDefault="00347FEE" w:rsidP="00950B83">
      <w:pPr>
        <w:pStyle w:val="ListParagraph"/>
        <w:numPr>
          <w:ilvl w:val="0"/>
          <w:numId w:val="17"/>
        </w:numPr>
        <w:spacing w:after="240"/>
      </w:pPr>
      <w:r w:rsidRPr="000B5551">
        <w:t>Personal Protective Equipment assessment</w:t>
      </w:r>
    </w:p>
    <w:p w14:paraId="5DCC3239" w14:textId="77777777" w:rsidR="00667872" w:rsidRDefault="00347FEE" w:rsidP="00950B83">
      <w:pPr>
        <w:pStyle w:val="ListParagraph"/>
        <w:numPr>
          <w:ilvl w:val="0"/>
          <w:numId w:val="17"/>
        </w:numPr>
        <w:spacing w:after="240"/>
      </w:pPr>
      <w:r w:rsidRPr="000B5551">
        <w:t>Stress assessments</w:t>
      </w:r>
    </w:p>
    <w:p w14:paraId="385972F7" w14:textId="77777777" w:rsidR="00667872" w:rsidRDefault="00347FEE" w:rsidP="00950B83">
      <w:pPr>
        <w:pStyle w:val="ListParagraph"/>
        <w:numPr>
          <w:ilvl w:val="0"/>
          <w:numId w:val="17"/>
        </w:numPr>
        <w:spacing w:after="240"/>
      </w:pPr>
      <w:r w:rsidRPr="000B5551">
        <w:t>Violence and aggression assessments</w:t>
      </w:r>
    </w:p>
    <w:p w14:paraId="2BA8353C" w14:textId="18636654" w:rsidR="000B5551" w:rsidRDefault="00347FEE" w:rsidP="00950B83">
      <w:pPr>
        <w:pStyle w:val="ListParagraph"/>
        <w:numPr>
          <w:ilvl w:val="0"/>
          <w:numId w:val="17"/>
        </w:numPr>
        <w:spacing w:after="240"/>
      </w:pPr>
      <w:r w:rsidRPr="000B5551">
        <w:t>New and expectant mother assessments</w:t>
      </w:r>
    </w:p>
    <w:p w14:paraId="6F0F10C4" w14:textId="77777777" w:rsidR="000B5551" w:rsidRPr="000B5551" w:rsidRDefault="000B5551" w:rsidP="00CF1B4C">
      <w:pPr>
        <w:pStyle w:val="ListParagraph"/>
        <w:spacing w:after="240"/>
        <w:ind w:left="709"/>
      </w:pPr>
    </w:p>
    <w:p w14:paraId="46F96663" w14:textId="2E3D1196" w:rsidR="00CF1B4C" w:rsidRDefault="00347FEE" w:rsidP="00950B83">
      <w:pPr>
        <w:pStyle w:val="ListParagraph"/>
        <w:numPr>
          <w:ilvl w:val="2"/>
          <w:numId w:val="6"/>
        </w:numPr>
        <w:spacing w:after="240"/>
        <w:ind w:left="709"/>
      </w:pPr>
      <w:r w:rsidRPr="000B5551">
        <w:t>Staff identified to undertake risk assessments must</w:t>
      </w:r>
      <w:r w:rsidR="00701648">
        <w:t xml:space="preserve"> ensure they do so. </w:t>
      </w:r>
    </w:p>
    <w:p w14:paraId="78E4EA03" w14:textId="77777777" w:rsidR="00CF1B4C" w:rsidRPr="00FB584A" w:rsidRDefault="00CF1B4C" w:rsidP="00CF1B4C">
      <w:pPr>
        <w:pStyle w:val="ListParagraph"/>
        <w:spacing w:after="240"/>
        <w:ind w:left="709"/>
      </w:pPr>
    </w:p>
    <w:p w14:paraId="64C7095D" w14:textId="77777777" w:rsidR="00347FEE" w:rsidRPr="00FB584A" w:rsidRDefault="00347FEE" w:rsidP="00950B83">
      <w:pPr>
        <w:pStyle w:val="ListParagraph"/>
        <w:numPr>
          <w:ilvl w:val="2"/>
          <w:numId w:val="6"/>
        </w:numPr>
        <w:spacing w:after="240"/>
        <w:ind w:left="709"/>
      </w:pPr>
      <w:r w:rsidRPr="00FB584A">
        <w:t>Managers must ensure that all employees are informed about the risk</w:t>
      </w:r>
      <w:r w:rsidR="000B5551" w:rsidRPr="00FB584A">
        <w:t xml:space="preserve"> </w:t>
      </w:r>
      <w:r w:rsidRPr="00FB584A">
        <w:t>assessment process in terms of:</w:t>
      </w:r>
    </w:p>
    <w:p w14:paraId="42BF14EB" w14:textId="77777777" w:rsidR="00347FEE" w:rsidRPr="00FB584A" w:rsidRDefault="00347FEE" w:rsidP="00950B83">
      <w:pPr>
        <w:pStyle w:val="ListParagraph"/>
        <w:numPr>
          <w:ilvl w:val="0"/>
          <w:numId w:val="17"/>
        </w:numPr>
        <w:spacing w:after="240"/>
      </w:pPr>
      <w:r w:rsidRPr="00FB584A">
        <w:t>what is a risk</w:t>
      </w:r>
    </w:p>
    <w:p w14:paraId="379256EF" w14:textId="77777777" w:rsidR="00347FEE" w:rsidRPr="00FB584A" w:rsidRDefault="00347FEE" w:rsidP="00950B83">
      <w:pPr>
        <w:pStyle w:val="ListParagraph"/>
        <w:numPr>
          <w:ilvl w:val="0"/>
          <w:numId w:val="17"/>
        </w:numPr>
        <w:spacing w:after="240"/>
      </w:pPr>
      <w:r w:rsidRPr="00FB584A">
        <w:t xml:space="preserve">how to identify risks        </w:t>
      </w:r>
    </w:p>
    <w:p w14:paraId="041DE752" w14:textId="77777777" w:rsidR="00347FEE" w:rsidRPr="00FB584A" w:rsidRDefault="00347FEE" w:rsidP="00950B83">
      <w:pPr>
        <w:pStyle w:val="ListParagraph"/>
        <w:numPr>
          <w:ilvl w:val="0"/>
          <w:numId w:val="17"/>
        </w:numPr>
        <w:spacing w:after="240"/>
      </w:pPr>
      <w:r w:rsidRPr="00FB584A">
        <w:t xml:space="preserve">trust risk assessment process   </w:t>
      </w:r>
    </w:p>
    <w:p w14:paraId="0A3FD5C3" w14:textId="77777777" w:rsidR="00347FEE" w:rsidRPr="00FB584A" w:rsidRDefault="00347FEE" w:rsidP="00950B83">
      <w:pPr>
        <w:pStyle w:val="ListParagraph"/>
        <w:numPr>
          <w:ilvl w:val="0"/>
          <w:numId w:val="17"/>
        </w:numPr>
        <w:spacing w:after="240"/>
      </w:pPr>
      <w:r w:rsidRPr="00FB584A">
        <w:t xml:space="preserve">implementation of mitigating actions  </w:t>
      </w:r>
    </w:p>
    <w:p w14:paraId="4DF84A51" w14:textId="77777777" w:rsidR="00347FEE" w:rsidRPr="00FB584A" w:rsidRDefault="00347FEE" w:rsidP="00950B83">
      <w:pPr>
        <w:pStyle w:val="ListParagraph"/>
        <w:numPr>
          <w:ilvl w:val="0"/>
          <w:numId w:val="17"/>
        </w:numPr>
        <w:spacing w:after="240"/>
      </w:pPr>
      <w:r w:rsidRPr="00FB584A">
        <w:t>report and review.</w:t>
      </w:r>
    </w:p>
    <w:p w14:paraId="17E6EF00" w14:textId="1A5371A5" w:rsidR="00CF1B4C" w:rsidRPr="000C0C09" w:rsidRDefault="00347FEE" w:rsidP="00950B83">
      <w:pPr>
        <w:pStyle w:val="ListParagraph"/>
        <w:numPr>
          <w:ilvl w:val="0"/>
          <w:numId w:val="17"/>
        </w:numPr>
        <w:spacing w:after="240"/>
      </w:pPr>
      <w:r w:rsidRPr="00FB584A">
        <w:t>where to obtain assistance.</w:t>
      </w:r>
    </w:p>
    <w:p w14:paraId="6C273A35" w14:textId="77777777" w:rsidR="006715D7" w:rsidRDefault="006715D7" w:rsidP="006715D7">
      <w:pPr>
        <w:pStyle w:val="ListParagraph"/>
        <w:spacing w:after="240"/>
        <w:ind w:left="1882"/>
      </w:pPr>
    </w:p>
    <w:p w14:paraId="37F0FBD0" w14:textId="2A285A63" w:rsidR="006715D7" w:rsidRDefault="006715D7" w:rsidP="00950B83">
      <w:pPr>
        <w:pStyle w:val="ListParagraph"/>
        <w:numPr>
          <w:ilvl w:val="1"/>
          <w:numId w:val="6"/>
        </w:numPr>
        <w:autoSpaceDE w:val="0"/>
        <w:autoSpaceDN w:val="0"/>
        <w:adjustRightInd w:val="0"/>
        <w:rPr>
          <w:b/>
          <w:color w:val="000000"/>
        </w:rPr>
      </w:pPr>
      <w:r w:rsidRPr="0042426A">
        <w:rPr>
          <w:b/>
          <w:color w:val="000000"/>
        </w:rPr>
        <w:t>Accidents / Incidents / Near Misses</w:t>
      </w:r>
    </w:p>
    <w:p w14:paraId="69203E6F" w14:textId="77777777" w:rsidR="002F1B2D" w:rsidRPr="0042426A" w:rsidRDefault="002F1B2D" w:rsidP="002F1B2D">
      <w:pPr>
        <w:pStyle w:val="ListParagraph"/>
        <w:autoSpaceDE w:val="0"/>
        <w:autoSpaceDN w:val="0"/>
        <w:adjustRightInd w:val="0"/>
        <w:ind w:left="525"/>
        <w:rPr>
          <w:b/>
          <w:color w:val="000000"/>
        </w:rPr>
      </w:pPr>
    </w:p>
    <w:p w14:paraId="32F93E71" w14:textId="0A940514" w:rsidR="006715D7" w:rsidRDefault="006715D7" w:rsidP="00950B83">
      <w:pPr>
        <w:pStyle w:val="ListParagraph"/>
        <w:numPr>
          <w:ilvl w:val="2"/>
          <w:numId w:val="7"/>
        </w:numPr>
        <w:autoSpaceDE w:val="0"/>
        <w:autoSpaceDN w:val="0"/>
        <w:adjustRightInd w:val="0"/>
        <w:ind w:left="709"/>
        <w:rPr>
          <w:color w:val="000000"/>
        </w:rPr>
      </w:pPr>
      <w:r w:rsidRPr="006715D7">
        <w:rPr>
          <w:color w:val="000000"/>
        </w:rPr>
        <w:t>All staff are required to report accidents/incidents/near misses via the Trust</w:t>
      </w:r>
      <w:r>
        <w:rPr>
          <w:color w:val="000000"/>
        </w:rPr>
        <w:t xml:space="preserve"> </w:t>
      </w:r>
      <w:r w:rsidRPr="006715D7">
        <w:rPr>
          <w:color w:val="000000"/>
        </w:rPr>
        <w:t>Accident/Incident Reporting System – Datix.</w:t>
      </w:r>
    </w:p>
    <w:p w14:paraId="196843E8" w14:textId="77777777" w:rsidR="00CF1B4C" w:rsidRDefault="00CF1B4C" w:rsidP="00CF1B4C">
      <w:pPr>
        <w:pStyle w:val="ListParagraph"/>
        <w:autoSpaceDE w:val="0"/>
        <w:autoSpaceDN w:val="0"/>
        <w:adjustRightInd w:val="0"/>
        <w:ind w:left="709"/>
        <w:rPr>
          <w:color w:val="000000"/>
        </w:rPr>
      </w:pPr>
    </w:p>
    <w:p w14:paraId="1EDD53C3" w14:textId="00144499" w:rsidR="006715D7" w:rsidRDefault="006715D7" w:rsidP="00950B83">
      <w:pPr>
        <w:pStyle w:val="ListParagraph"/>
        <w:numPr>
          <w:ilvl w:val="2"/>
          <w:numId w:val="7"/>
        </w:numPr>
        <w:autoSpaceDE w:val="0"/>
        <w:autoSpaceDN w:val="0"/>
        <w:adjustRightInd w:val="0"/>
        <w:ind w:left="709"/>
        <w:rPr>
          <w:color w:val="000000"/>
        </w:rPr>
      </w:pPr>
      <w:r w:rsidRPr="71D89690">
        <w:rPr>
          <w:color w:val="000000" w:themeColor="text1"/>
        </w:rPr>
        <w:t xml:space="preserve">All staff must comply with the requirements of the Trust’s Incident and Serious Incident Policies </w:t>
      </w:r>
      <w:bookmarkStart w:id="17" w:name="_Int_IyCm5PtT"/>
      <w:proofErr w:type="gramStart"/>
      <w:r w:rsidRPr="71D89690">
        <w:rPr>
          <w:color w:val="000000" w:themeColor="text1"/>
        </w:rPr>
        <w:t>with regard to</w:t>
      </w:r>
      <w:bookmarkEnd w:id="17"/>
      <w:proofErr w:type="gramEnd"/>
      <w:r w:rsidRPr="71D89690">
        <w:rPr>
          <w:color w:val="000000" w:themeColor="text1"/>
        </w:rPr>
        <w:t xml:space="preserve"> the management and reporting of incidents and accidents within the Trust.</w:t>
      </w:r>
    </w:p>
    <w:p w14:paraId="2498494C" w14:textId="77777777" w:rsidR="00CF1B4C" w:rsidRDefault="00CF1B4C" w:rsidP="00CF1B4C">
      <w:pPr>
        <w:pStyle w:val="ListParagraph"/>
        <w:autoSpaceDE w:val="0"/>
        <w:autoSpaceDN w:val="0"/>
        <w:adjustRightInd w:val="0"/>
        <w:ind w:left="709"/>
        <w:rPr>
          <w:color w:val="000000"/>
        </w:rPr>
      </w:pPr>
    </w:p>
    <w:p w14:paraId="6EC8A6FE" w14:textId="77777777" w:rsidR="00980999" w:rsidRDefault="006715D7" w:rsidP="00950B83">
      <w:pPr>
        <w:pStyle w:val="ListParagraph"/>
        <w:numPr>
          <w:ilvl w:val="2"/>
          <w:numId w:val="7"/>
        </w:numPr>
        <w:autoSpaceDE w:val="0"/>
        <w:autoSpaceDN w:val="0"/>
        <w:adjustRightInd w:val="0"/>
        <w:ind w:left="709"/>
        <w:rPr>
          <w:color w:val="000000"/>
        </w:rPr>
      </w:pPr>
      <w:r w:rsidRPr="006715D7">
        <w:rPr>
          <w:color w:val="000000"/>
        </w:rPr>
        <w:t>The Reporting of Injuries, Diseases and Dangerous Occurrences Regulations</w:t>
      </w:r>
      <w:r>
        <w:rPr>
          <w:color w:val="000000"/>
        </w:rPr>
        <w:t xml:space="preserve"> </w:t>
      </w:r>
      <w:r w:rsidRPr="006715D7">
        <w:rPr>
          <w:color w:val="000000"/>
        </w:rPr>
        <w:t>(RIDDOR) 2013 requires that the following incidents be reported to the Health and</w:t>
      </w:r>
      <w:r>
        <w:rPr>
          <w:color w:val="000000"/>
        </w:rPr>
        <w:t xml:space="preserve"> </w:t>
      </w:r>
      <w:r w:rsidRPr="006715D7">
        <w:rPr>
          <w:color w:val="000000"/>
        </w:rPr>
        <w:t>Safety Executive:</w:t>
      </w:r>
    </w:p>
    <w:p w14:paraId="22BB5D34" w14:textId="77777777" w:rsidR="00980999" w:rsidRPr="00980999" w:rsidRDefault="00980999" w:rsidP="00980999">
      <w:pPr>
        <w:pStyle w:val="ListParagraph"/>
        <w:rPr>
          <w:b/>
          <w:bCs/>
          <w:color w:val="000000"/>
        </w:rPr>
      </w:pPr>
    </w:p>
    <w:p w14:paraId="4DC4E5AE" w14:textId="15AC2B77" w:rsidR="00980999" w:rsidRDefault="006715D7" w:rsidP="00950B83">
      <w:pPr>
        <w:pStyle w:val="ListParagraph"/>
        <w:numPr>
          <w:ilvl w:val="0"/>
          <w:numId w:val="18"/>
        </w:numPr>
        <w:autoSpaceDE w:val="0"/>
        <w:autoSpaceDN w:val="0"/>
        <w:adjustRightInd w:val="0"/>
        <w:rPr>
          <w:color w:val="000000"/>
        </w:rPr>
      </w:pPr>
      <w:r w:rsidRPr="00980999">
        <w:rPr>
          <w:b/>
          <w:bCs/>
          <w:color w:val="000000"/>
        </w:rPr>
        <w:t xml:space="preserve">death or major injury </w:t>
      </w:r>
      <w:r w:rsidRPr="00980999">
        <w:rPr>
          <w:color w:val="000000"/>
        </w:rPr>
        <w:t>to a member of staff or member of the public. Examples of major injury include, fractures, dislocations</w:t>
      </w:r>
      <w:r w:rsidR="00980999">
        <w:rPr>
          <w:color w:val="000000"/>
        </w:rPr>
        <w:t>.</w:t>
      </w:r>
    </w:p>
    <w:p w14:paraId="26443329" w14:textId="77777777" w:rsidR="00980999" w:rsidRPr="00980999" w:rsidRDefault="006715D7" w:rsidP="00950B83">
      <w:pPr>
        <w:pStyle w:val="ListParagraph"/>
        <w:numPr>
          <w:ilvl w:val="0"/>
          <w:numId w:val="18"/>
        </w:numPr>
        <w:autoSpaceDE w:val="0"/>
        <w:autoSpaceDN w:val="0"/>
        <w:adjustRightInd w:val="0"/>
        <w:rPr>
          <w:color w:val="000000"/>
        </w:rPr>
      </w:pPr>
      <w:r w:rsidRPr="00980999">
        <w:rPr>
          <w:color w:val="000000"/>
        </w:rPr>
        <w:t xml:space="preserve">when there is accident connected with work which results in an employee suffering an </w:t>
      </w:r>
      <w:r w:rsidRPr="00980999">
        <w:rPr>
          <w:b/>
          <w:bCs/>
          <w:color w:val="000000"/>
        </w:rPr>
        <w:t>over seven-day absence.</w:t>
      </w:r>
    </w:p>
    <w:p w14:paraId="7A9ED5CE" w14:textId="77777777" w:rsidR="00980999" w:rsidRDefault="006715D7" w:rsidP="00950B83">
      <w:pPr>
        <w:pStyle w:val="ListParagraph"/>
        <w:numPr>
          <w:ilvl w:val="0"/>
          <w:numId w:val="18"/>
        </w:numPr>
        <w:autoSpaceDE w:val="0"/>
        <w:autoSpaceDN w:val="0"/>
        <w:adjustRightInd w:val="0"/>
        <w:rPr>
          <w:color w:val="000000"/>
        </w:rPr>
      </w:pPr>
      <w:r w:rsidRPr="00980999">
        <w:rPr>
          <w:color w:val="000000"/>
        </w:rPr>
        <w:t xml:space="preserve">when an employee suffers from a </w:t>
      </w:r>
      <w:r w:rsidRPr="00980999">
        <w:rPr>
          <w:b/>
          <w:bCs/>
          <w:color w:val="000000"/>
        </w:rPr>
        <w:t xml:space="preserve">reportable </w:t>
      </w:r>
      <w:r w:rsidR="002D1B87" w:rsidRPr="00980999">
        <w:rPr>
          <w:b/>
          <w:bCs/>
          <w:color w:val="000000"/>
        </w:rPr>
        <w:t>work-related</w:t>
      </w:r>
      <w:r w:rsidRPr="00980999">
        <w:rPr>
          <w:b/>
          <w:bCs/>
          <w:color w:val="000000"/>
        </w:rPr>
        <w:t xml:space="preserve"> disease </w:t>
      </w:r>
      <w:r w:rsidRPr="00980999">
        <w:rPr>
          <w:color w:val="000000"/>
        </w:rPr>
        <w:t xml:space="preserve">as diagnosed by a medical practitioner, </w:t>
      </w:r>
      <w:r w:rsidR="002D1B87" w:rsidRPr="00980999">
        <w:rPr>
          <w:color w:val="000000"/>
        </w:rPr>
        <w:t>e.g.,</w:t>
      </w:r>
      <w:r w:rsidRPr="00980999">
        <w:rPr>
          <w:color w:val="000000"/>
        </w:rPr>
        <w:t xml:space="preserve"> lung diseases, hepatitis, dermatitis</w:t>
      </w:r>
      <w:r w:rsidR="00980999">
        <w:rPr>
          <w:color w:val="000000"/>
        </w:rPr>
        <w:t>.</w:t>
      </w:r>
    </w:p>
    <w:p w14:paraId="5B1C6B00" w14:textId="5A61F272" w:rsidR="006715D7" w:rsidRPr="00980999" w:rsidRDefault="006715D7" w:rsidP="00950B83">
      <w:pPr>
        <w:pStyle w:val="ListParagraph"/>
        <w:numPr>
          <w:ilvl w:val="0"/>
          <w:numId w:val="18"/>
        </w:numPr>
        <w:autoSpaceDE w:val="0"/>
        <w:autoSpaceDN w:val="0"/>
        <w:adjustRightInd w:val="0"/>
        <w:rPr>
          <w:color w:val="000000"/>
        </w:rPr>
      </w:pPr>
      <w:r w:rsidRPr="00980999">
        <w:rPr>
          <w:color w:val="000000"/>
        </w:rPr>
        <w:t xml:space="preserve">a </w:t>
      </w:r>
      <w:r w:rsidRPr="00980999">
        <w:rPr>
          <w:b/>
          <w:bCs/>
          <w:color w:val="000000"/>
        </w:rPr>
        <w:t>dangerous occurrence</w:t>
      </w:r>
      <w:r w:rsidRPr="00980999">
        <w:rPr>
          <w:color w:val="000000"/>
        </w:rPr>
        <w:t xml:space="preserve">, </w:t>
      </w:r>
      <w:r w:rsidR="002D1B87" w:rsidRPr="00980999">
        <w:rPr>
          <w:color w:val="000000"/>
        </w:rPr>
        <w:t>e.g.,</w:t>
      </w:r>
      <w:r w:rsidRPr="00980999">
        <w:rPr>
          <w:color w:val="000000"/>
        </w:rPr>
        <w:t xml:space="preserve"> a collapse of lifting equipment, accidental release of a biological agent.</w:t>
      </w:r>
    </w:p>
    <w:p w14:paraId="2C57C5AE" w14:textId="77777777" w:rsidR="00CF1B4C" w:rsidRPr="0042426A" w:rsidRDefault="00CF1B4C" w:rsidP="00CF1B4C">
      <w:pPr>
        <w:pStyle w:val="ListParagraph"/>
        <w:autoSpaceDE w:val="0"/>
        <w:autoSpaceDN w:val="0"/>
        <w:adjustRightInd w:val="0"/>
        <w:ind w:left="709"/>
        <w:rPr>
          <w:color w:val="000000"/>
        </w:rPr>
      </w:pPr>
    </w:p>
    <w:p w14:paraId="44B574BE" w14:textId="6ECA16F0" w:rsidR="0077686E" w:rsidRPr="006715D7" w:rsidRDefault="006715D7" w:rsidP="00950B83">
      <w:pPr>
        <w:pStyle w:val="ListParagraph"/>
        <w:numPr>
          <w:ilvl w:val="2"/>
          <w:numId w:val="7"/>
        </w:numPr>
        <w:autoSpaceDE w:val="0"/>
        <w:autoSpaceDN w:val="0"/>
        <w:adjustRightInd w:val="0"/>
        <w:ind w:left="709"/>
        <w:rPr>
          <w:color w:val="000000"/>
        </w:rPr>
      </w:pPr>
      <w:r w:rsidRPr="009A1B0A">
        <w:rPr>
          <w:color w:val="000000"/>
        </w:rPr>
        <w:t>It is the responsibility of line managers to ensure that all incidents, which may fall</w:t>
      </w:r>
      <w:r w:rsidR="00A11AD8">
        <w:rPr>
          <w:color w:val="000000"/>
        </w:rPr>
        <w:t xml:space="preserve"> </w:t>
      </w:r>
      <w:r w:rsidRPr="009A1B0A">
        <w:rPr>
          <w:color w:val="000000"/>
        </w:rPr>
        <w:t>under any of the above headings, are reported as soon as possible</w:t>
      </w:r>
      <w:r w:rsidR="009A1B0A">
        <w:rPr>
          <w:color w:val="000000"/>
        </w:rPr>
        <w:t>.</w:t>
      </w:r>
    </w:p>
    <w:p w14:paraId="326AEA1D" w14:textId="77777777" w:rsidR="006715D7" w:rsidRPr="009A1B0A" w:rsidRDefault="006715D7" w:rsidP="009A1B0A">
      <w:pPr>
        <w:autoSpaceDE w:val="0"/>
        <w:autoSpaceDN w:val="0"/>
        <w:adjustRightInd w:val="0"/>
        <w:rPr>
          <w:color w:val="000000"/>
        </w:rPr>
      </w:pPr>
    </w:p>
    <w:p w14:paraId="4AA41AC0" w14:textId="15082A8D" w:rsidR="006715D7" w:rsidRDefault="006715D7" w:rsidP="00950B83">
      <w:pPr>
        <w:pStyle w:val="ListParagraph"/>
        <w:numPr>
          <w:ilvl w:val="1"/>
          <w:numId w:val="7"/>
        </w:numPr>
        <w:autoSpaceDE w:val="0"/>
        <w:autoSpaceDN w:val="0"/>
        <w:adjustRightInd w:val="0"/>
        <w:rPr>
          <w:b/>
          <w:color w:val="000000"/>
        </w:rPr>
      </w:pPr>
      <w:r w:rsidRPr="0042426A">
        <w:rPr>
          <w:b/>
          <w:color w:val="000000"/>
        </w:rPr>
        <w:t>COSHH</w:t>
      </w:r>
    </w:p>
    <w:p w14:paraId="75553138" w14:textId="77777777" w:rsidR="002F1B2D" w:rsidRPr="0042426A" w:rsidRDefault="002F1B2D" w:rsidP="002F1B2D">
      <w:pPr>
        <w:pStyle w:val="ListParagraph"/>
        <w:autoSpaceDE w:val="0"/>
        <w:autoSpaceDN w:val="0"/>
        <w:adjustRightInd w:val="0"/>
        <w:ind w:left="525"/>
        <w:rPr>
          <w:b/>
          <w:color w:val="000000"/>
        </w:rPr>
      </w:pPr>
    </w:p>
    <w:p w14:paraId="14A304C7" w14:textId="5881CB53" w:rsidR="006715D7" w:rsidRDefault="006715D7" w:rsidP="00950B83">
      <w:pPr>
        <w:pStyle w:val="ListParagraph"/>
        <w:numPr>
          <w:ilvl w:val="2"/>
          <w:numId w:val="7"/>
        </w:numPr>
        <w:autoSpaceDE w:val="0"/>
        <w:autoSpaceDN w:val="0"/>
        <w:adjustRightInd w:val="0"/>
        <w:ind w:left="709"/>
        <w:rPr>
          <w:color w:val="000000"/>
        </w:rPr>
      </w:pPr>
      <w:r w:rsidRPr="006715D7">
        <w:rPr>
          <w:color w:val="000000"/>
        </w:rPr>
        <w:t>Managers are responsible for assessing the risks posed to staff of any hazardous</w:t>
      </w:r>
      <w:r>
        <w:rPr>
          <w:color w:val="000000"/>
        </w:rPr>
        <w:t xml:space="preserve"> </w:t>
      </w:r>
      <w:r w:rsidRPr="006715D7">
        <w:rPr>
          <w:color w:val="000000"/>
        </w:rPr>
        <w:t xml:space="preserve">substances used in </w:t>
      </w:r>
      <w:r w:rsidR="00D62CB0">
        <w:rPr>
          <w:color w:val="000000"/>
        </w:rPr>
        <w:t>the workplace or a vehicle.</w:t>
      </w:r>
    </w:p>
    <w:p w14:paraId="06620F5D" w14:textId="77777777" w:rsidR="00CF1B4C" w:rsidRDefault="00CF1B4C" w:rsidP="00CF1B4C">
      <w:pPr>
        <w:pStyle w:val="ListParagraph"/>
        <w:autoSpaceDE w:val="0"/>
        <w:autoSpaceDN w:val="0"/>
        <w:adjustRightInd w:val="0"/>
        <w:ind w:left="709"/>
        <w:rPr>
          <w:color w:val="000000"/>
        </w:rPr>
      </w:pPr>
    </w:p>
    <w:p w14:paraId="4CFB15A4" w14:textId="552620F0" w:rsidR="006715D7" w:rsidRDefault="006715D7" w:rsidP="00950B83">
      <w:pPr>
        <w:pStyle w:val="ListParagraph"/>
        <w:numPr>
          <w:ilvl w:val="2"/>
          <w:numId w:val="7"/>
        </w:numPr>
        <w:autoSpaceDE w:val="0"/>
        <w:autoSpaceDN w:val="0"/>
        <w:adjustRightInd w:val="0"/>
        <w:ind w:left="709"/>
        <w:rPr>
          <w:color w:val="000000"/>
        </w:rPr>
      </w:pPr>
      <w:r w:rsidRPr="006715D7">
        <w:rPr>
          <w:color w:val="000000"/>
        </w:rPr>
        <w:t xml:space="preserve">They will ensure that there is an </w:t>
      </w:r>
      <w:r w:rsidR="00980999" w:rsidRPr="006715D7">
        <w:rPr>
          <w:color w:val="000000"/>
        </w:rPr>
        <w:t>up-to-date</w:t>
      </w:r>
      <w:r w:rsidRPr="006715D7">
        <w:rPr>
          <w:color w:val="000000"/>
        </w:rPr>
        <w:t xml:space="preserve"> COSHH Manual in their area(s) of</w:t>
      </w:r>
      <w:r>
        <w:rPr>
          <w:color w:val="000000"/>
        </w:rPr>
        <w:t xml:space="preserve"> </w:t>
      </w:r>
      <w:r w:rsidRPr="006715D7">
        <w:rPr>
          <w:color w:val="000000"/>
        </w:rPr>
        <w:t>responsibility and that this contains Material Safety Data Sheet</w:t>
      </w:r>
      <w:r w:rsidR="00D62CB0">
        <w:rPr>
          <w:color w:val="000000"/>
        </w:rPr>
        <w:t>s</w:t>
      </w:r>
      <w:r w:rsidRPr="006715D7">
        <w:rPr>
          <w:color w:val="000000"/>
        </w:rPr>
        <w:t xml:space="preserve"> and COSHH</w:t>
      </w:r>
      <w:r>
        <w:rPr>
          <w:color w:val="000000"/>
        </w:rPr>
        <w:t xml:space="preserve"> </w:t>
      </w:r>
      <w:r w:rsidRPr="006715D7">
        <w:rPr>
          <w:color w:val="000000"/>
        </w:rPr>
        <w:t>assessment</w:t>
      </w:r>
      <w:r w:rsidR="00D62CB0">
        <w:rPr>
          <w:color w:val="000000"/>
        </w:rPr>
        <w:t>s</w:t>
      </w:r>
      <w:r w:rsidRPr="006715D7">
        <w:rPr>
          <w:color w:val="000000"/>
        </w:rPr>
        <w:t xml:space="preserve"> of all hazardous substances held in their </w:t>
      </w:r>
      <w:r w:rsidR="00D62CB0">
        <w:rPr>
          <w:color w:val="000000"/>
        </w:rPr>
        <w:t xml:space="preserve">workplace </w:t>
      </w:r>
      <w:r w:rsidRPr="006715D7">
        <w:rPr>
          <w:color w:val="000000"/>
        </w:rPr>
        <w:t>and that</w:t>
      </w:r>
      <w:r>
        <w:rPr>
          <w:color w:val="000000"/>
        </w:rPr>
        <w:t xml:space="preserve"> </w:t>
      </w:r>
      <w:r w:rsidRPr="006715D7">
        <w:rPr>
          <w:color w:val="000000"/>
        </w:rPr>
        <w:t>this information is discussed and made available to all staff working in that area.</w:t>
      </w:r>
    </w:p>
    <w:p w14:paraId="16563D39" w14:textId="77777777" w:rsidR="00CF1B4C" w:rsidRDefault="00CF1B4C" w:rsidP="00CF1B4C">
      <w:pPr>
        <w:pStyle w:val="ListParagraph"/>
        <w:autoSpaceDE w:val="0"/>
        <w:autoSpaceDN w:val="0"/>
        <w:adjustRightInd w:val="0"/>
        <w:ind w:left="709"/>
        <w:rPr>
          <w:color w:val="000000"/>
        </w:rPr>
      </w:pPr>
    </w:p>
    <w:p w14:paraId="577A1C21" w14:textId="700A9414" w:rsidR="006715D7" w:rsidRDefault="006715D7" w:rsidP="00950B83">
      <w:pPr>
        <w:pStyle w:val="ListParagraph"/>
        <w:numPr>
          <w:ilvl w:val="2"/>
          <w:numId w:val="7"/>
        </w:numPr>
        <w:autoSpaceDE w:val="0"/>
        <w:autoSpaceDN w:val="0"/>
        <w:adjustRightInd w:val="0"/>
        <w:ind w:left="709"/>
        <w:rPr>
          <w:color w:val="000000"/>
        </w:rPr>
      </w:pPr>
      <w:r w:rsidRPr="006715D7">
        <w:rPr>
          <w:color w:val="000000"/>
        </w:rPr>
        <w:t>Risk assessments must be carried out and reviewed on an annual basis or as the</w:t>
      </w:r>
      <w:r>
        <w:rPr>
          <w:color w:val="000000"/>
        </w:rPr>
        <w:t xml:space="preserve"> </w:t>
      </w:r>
      <w:r w:rsidRPr="006715D7">
        <w:rPr>
          <w:color w:val="000000"/>
        </w:rPr>
        <w:t xml:space="preserve">need arises </w:t>
      </w:r>
      <w:r w:rsidR="009A1B0A" w:rsidRPr="006715D7">
        <w:rPr>
          <w:color w:val="000000"/>
        </w:rPr>
        <w:t>i.e.,</w:t>
      </w:r>
      <w:r w:rsidRPr="006715D7">
        <w:rPr>
          <w:color w:val="000000"/>
        </w:rPr>
        <w:t xml:space="preserve"> the introduction of a new subst</w:t>
      </w:r>
      <w:r w:rsidR="00D62CB0">
        <w:rPr>
          <w:color w:val="000000"/>
        </w:rPr>
        <w:t>ance(s) to the site</w:t>
      </w:r>
      <w:r w:rsidRPr="006715D7">
        <w:rPr>
          <w:color w:val="000000"/>
        </w:rPr>
        <w:t>.</w:t>
      </w:r>
    </w:p>
    <w:p w14:paraId="6C45518E" w14:textId="77777777" w:rsidR="00CF1B4C" w:rsidRDefault="00CF1B4C" w:rsidP="00CF1B4C">
      <w:pPr>
        <w:pStyle w:val="ListParagraph"/>
        <w:autoSpaceDE w:val="0"/>
        <w:autoSpaceDN w:val="0"/>
        <w:adjustRightInd w:val="0"/>
        <w:ind w:left="709"/>
        <w:rPr>
          <w:color w:val="000000"/>
        </w:rPr>
      </w:pPr>
    </w:p>
    <w:p w14:paraId="0295F8E1" w14:textId="0130AE89" w:rsidR="006715D7" w:rsidRPr="00980999" w:rsidRDefault="006715D7" w:rsidP="00950B83">
      <w:pPr>
        <w:pStyle w:val="ListParagraph"/>
        <w:numPr>
          <w:ilvl w:val="2"/>
          <w:numId w:val="7"/>
        </w:numPr>
        <w:autoSpaceDE w:val="0"/>
        <w:autoSpaceDN w:val="0"/>
        <w:adjustRightInd w:val="0"/>
        <w:ind w:left="709"/>
        <w:rPr>
          <w:color w:val="000000"/>
        </w:rPr>
      </w:pPr>
      <w:r w:rsidRPr="006715D7">
        <w:rPr>
          <w:color w:val="000000"/>
        </w:rPr>
        <w:t>COSHH assessments identify if health surveillance for certain roles is require</w:t>
      </w:r>
      <w:r w:rsidR="00D62CB0">
        <w:rPr>
          <w:color w:val="000000"/>
        </w:rPr>
        <w:t>d. I</w:t>
      </w:r>
      <w:r w:rsidRPr="006715D7">
        <w:rPr>
          <w:color w:val="000000"/>
        </w:rPr>
        <w:t>f</w:t>
      </w:r>
      <w:r>
        <w:rPr>
          <w:color w:val="000000"/>
        </w:rPr>
        <w:t xml:space="preserve"> </w:t>
      </w:r>
      <w:r w:rsidRPr="006715D7">
        <w:rPr>
          <w:color w:val="000000"/>
        </w:rPr>
        <w:t xml:space="preserve">this is </w:t>
      </w:r>
      <w:r w:rsidR="009A1B0A" w:rsidRPr="006715D7">
        <w:rPr>
          <w:color w:val="000000"/>
        </w:rPr>
        <w:t>so</w:t>
      </w:r>
      <w:r w:rsidR="00980999">
        <w:rPr>
          <w:color w:val="000000"/>
        </w:rPr>
        <w:t xml:space="preserve">, </w:t>
      </w:r>
      <w:r w:rsidRPr="00980999">
        <w:rPr>
          <w:color w:val="000000" w:themeColor="text1"/>
        </w:rPr>
        <w:t xml:space="preserve">then the Manager must contact </w:t>
      </w:r>
      <w:r w:rsidR="00D62CB0" w:rsidRPr="00980999">
        <w:rPr>
          <w:color w:val="000000" w:themeColor="text1"/>
        </w:rPr>
        <w:t xml:space="preserve">the </w:t>
      </w:r>
      <w:r w:rsidRPr="00980999">
        <w:rPr>
          <w:color w:val="000000" w:themeColor="text1"/>
        </w:rPr>
        <w:t xml:space="preserve">Occupational Health </w:t>
      </w:r>
      <w:r w:rsidR="00D62CB0" w:rsidRPr="00980999">
        <w:rPr>
          <w:color w:val="000000" w:themeColor="text1"/>
        </w:rPr>
        <w:t xml:space="preserve">Service </w:t>
      </w:r>
      <w:r w:rsidRPr="00980999">
        <w:rPr>
          <w:color w:val="000000" w:themeColor="text1"/>
        </w:rPr>
        <w:t>to arrange this.</w:t>
      </w:r>
    </w:p>
    <w:p w14:paraId="4E798FE0" w14:textId="77777777" w:rsidR="006715D7" w:rsidRPr="006715D7" w:rsidRDefault="006715D7" w:rsidP="006715D7">
      <w:pPr>
        <w:pStyle w:val="ListParagraph"/>
        <w:autoSpaceDE w:val="0"/>
        <w:autoSpaceDN w:val="0"/>
        <w:adjustRightInd w:val="0"/>
        <w:ind w:left="1826"/>
        <w:rPr>
          <w:color w:val="000000"/>
        </w:rPr>
      </w:pPr>
    </w:p>
    <w:p w14:paraId="289170CD" w14:textId="604E34EB" w:rsidR="006715D7" w:rsidRDefault="006715D7" w:rsidP="00950B83">
      <w:pPr>
        <w:pStyle w:val="ListParagraph"/>
        <w:numPr>
          <w:ilvl w:val="1"/>
          <w:numId w:val="7"/>
        </w:numPr>
        <w:spacing w:after="240"/>
        <w:rPr>
          <w:b/>
        </w:rPr>
      </w:pPr>
      <w:r w:rsidRPr="0042426A">
        <w:rPr>
          <w:b/>
        </w:rPr>
        <w:t>Role of the Health and Safety Executive</w:t>
      </w:r>
    </w:p>
    <w:p w14:paraId="3350F3B6" w14:textId="77777777" w:rsidR="002F1B2D" w:rsidRPr="0042426A" w:rsidRDefault="002F1B2D" w:rsidP="002F1B2D">
      <w:pPr>
        <w:pStyle w:val="ListParagraph"/>
        <w:spacing w:after="240"/>
        <w:ind w:left="525"/>
        <w:rPr>
          <w:b/>
        </w:rPr>
      </w:pPr>
    </w:p>
    <w:p w14:paraId="6EA12C94" w14:textId="0AFB8FA2" w:rsidR="006715D7" w:rsidRDefault="006715D7" w:rsidP="00950B83">
      <w:pPr>
        <w:pStyle w:val="ListParagraph"/>
        <w:numPr>
          <w:ilvl w:val="2"/>
          <w:numId w:val="7"/>
        </w:numPr>
        <w:spacing w:after="240"/>
        <w:ind w:left="709"/>
      </w:pPr>
      <w:r>
        <w:t>The Health and Safety Executive (HSE) is the body designated by Government to administer Health and Safety legislation across the country. The HSE enforces legal requirements and provides an advisory service to organisations and companies.</w:t>
      </w:r>
    </w:p>
    <w:p w14:paraId="6FC1F664" w14:textId="77777777" w:rsidR="00CF1B4C" w:rsidRDefault="00CF1B4C" w:rsidP="00CF1B4C">
      <w:pPr>
        <w:pStyle w:val="ListParagraph"/>
        <w:spacing w:after="240"/>
        <w:ind w:left="709"/>
      </w:pPr>
    </w:p>
    <w:p w14:paraId="38382E3D" w14:textId="77777777" w:rsidR="006715D7" w:rsidRDefault="006715D7" w:rsidP="00950B83">
      <w:pPr>
        <w:pStyle w:val="ListParagraph"/>
        <w:numPr>
          <w:ilvl w:val="2"/>
          <w:numId w:val="7"/>
        </w:numPr>
        <w:spacing w:after="240"/>
        <w:ind w:left="709"/>
      </w:pPr>
      <w:r>
        <w:t xml:space="preserve">Health and Safety Inspectors have, under Section 20 of the </w:t>
      </w:r>
      <w:r w:rsidRPr="00980999">
        <w:rPr>
          <w:i/>
          <w:iCs/>
        </w:rPr>
        <w:t>Health and Safety at Work etc. Act 1974</w:t>
      </w:r>
      <w:r>
        <w:t>, the power to enter, at any reasonable time, any premises which they have reason to believe it is necessary for them to enter, for the purpose of carrying into effect any of the legal provisions within the field of responsibility of the enforcing authority.</w:t>
      </w:r>
    </w:p>
    <w:p w14:paraId="5E52B964" w14:textId="77777777" w:rsidR="006715D7" w:rsidRDefault="006715D7" w:rsidP="006715D7">
      <w:pPr>
        <w:pStyle w:val="ListParagraph"/>
        <w:spacing w:after="240"/>
        <w:ind w:left="1078"/>
      </w:pPr>
    </w:p>
    <w:p w14:paraId="269F2C5D" w14:textId="43A26CE0" w:rsidR="006715D7" w:rsidRDefault="006715D7" w:rsidP="00950B83">
      <w:pPr>
        <w:pStyle w:val="ListParagraph"/>
        <w:numPr>
          <w:ilvl w:val="1"/>
          <w:numId w:val="7"/>
        </w:numPr>
        <w:spacing w:after="240"/>
        <w:rPr>
          <w:b/>
        </w:rPr>
      </w:pPr>
      <w:r w:rsidRPr="006715D7">
        <w:rPr>
          <w:b/>
        </w:rPr>
        <w:t>Communication and Information</w:t>
      </w:r>
    </w:p>
    <w:p w14:paraId="4937AC75" w14:textId="77777777" w:rsidR="002F1B2D" w:rsidRPr="006715D7" w:rsidRDefault="002F1B2D" w:rsidP="002F1B2D">
      <w:pPr>
        <w:pStyle w:val="ListParagraph"/>
        <w:spacing w:after="240"/>
        <w:ind w:left="525"/>
        <w:rPr>
          <w:b/>
        </w:rPr>
      </w:pPr>
    </w:p>
    <w:p w14:paraId="503835F2" w14:textId="77777777" w:rsidR="00980999" w:rsidRDefault="006715D7" w:rsidP="00950B83">
      <w:pPr>
        <w:pStyle w:val="ListParagraph"/>
        <w:numPr>
          <w:ilvl w:val="2"/>
          <w:numId w:val="7"/>
        </w:numPr>
        <w:spacing w:after="240"/>
        <w:ind w:left="709"/>
      </w:pPr>
      <w:r>
        <w:t xml:space="preserve">Line managers must ensure that all employees and individuals working in their areas of responsibility are made aware of this policy </w:t>
      </w:r>
      <w:bookmarkStart w:id="18" w:name="_Int_Vb4hpwCI"/>
      <w:proofErr w:type="gramStart"/>
      <w:r>
        <w:t>and also</w:t>
      </w:r>
      <w:bookmarkEnd w:id="18"/>
      <w:proofErr w:type="gramEnd"/>
      <w:r>
        <w:t xml:space="preserve"> other specific Health and Safety policies and procedures relevant to them and their work. The Trust, through line managers, will provide employees with information about:</w:t>
      </w:r>
    </w:p>
    <w:p w14:paraId="0A223F7A" w14:textId="5EE9EDA1" w:rsidR="00980999" w:rsidRDefault="006715D7" w:rsidP="00950B83">
      <w:pPr>
        <w:pStyle w:val="ListParagraph"/>
        <w:numPr>
          <w:ilvl w:val="0"/>
          <w:numId w:val="19"/>
        </w:numPr>
        <w:spacing w:after="240"/>
      </w:pPr>
      <w:r>
        <w:t>risks to Health and Safety arising from the work environment</w:t>
      </w:r>
      <w:r w:rsidR="00980999">
        <w:t>.</w:t>
      </w:r>
    </w:p>
    <w:p w14:paraId="51D1B3E1" w14:textId="77777777" w:rsidR="00980999" w:rsidRDefault="006715D7" w:rsidP="00950B83">
      <w:pPr>
        <w:pStyle w:val="ListParagraph"/>
        <w:numPr>
          <w:ilvl w:val="0"/>
          <w:numId w:val="19"/>
        </w:numPr>
        <w:spacing w:after="240"/>
      </w:pPr>
      <w:r>
        <w:t>measures taken to prevent risks and to protect people from them</w:t>
      </w:r>
      <w:r w:rsidR="00980999">
        <w:t>.</w:t>
      </w:r>
    </w:p>
    <w:p w14:paraId="4A8F9A0A" w14:textId="50330EF5" w:rsidR="00CF1B4C" w:rsidRDefault="006715D7" w:rsidP="00950B83">
      <w:pPr>
        <w:pStyle w:val="ListParagraph"/>
        <w:numPr>
          <w:ilvl w:val="0"/>
          <w:numId w:val="19"/>
        </w:numPr>
        <w:spacing w:after="240"/>
      </w:pPr>
      <w:r>
        <w:t>emergency procedures and the name of people in charge if the premises need to be evacuated.</w:t>
      </w:r>
    </w:p>
    <w:p w14:paraId="0C8E4032" w14:textId="77777777" w:rsidR="00CF1B4C" w:rsidRDefault="00CF1B4C" w:rsidP="00CF1B4C">
      <w:pPr>
        <w:pStyle w:val="ListParagraph"/>
        <w:spacing w:after="240"/>
        <w:ind w:left="709"/>
      </w:pPr>
    </w:p>
    <w:p w14:paraId="35FCA75E" w14:textId="35B71BF1" w:rsidR="006715D7" w:rsidRDefault="006715D7" w:rsidP="00950B83">
      <w:pPr>
        <w:pStyle w:val="ListParagraph"/>
        <w:numPr>
          <w:ilvl w:val="2"/>
          <w:numId w:val="7"/>
        </w:numPr>
        <w:spacing w:after="240"/>
        <w:ind w:left="709"/>
      </w:pPr>
      <w:r>
        <w:t xml:space="preserve">The </w:t>
      </w:r>
      <w:r w:rsidR="002D1B87">
        <w:t>Trust Health</w:t>
      </w:r>
      <w:r>
        <w:t xml:space="preserve"> &amp; Safety</w:t>
      </w:r>
      <w:r w:rsidR="0003038C">
        <w:t xml:space="preserve"> Committee</w:t>
      </w:r>
      <w:r>
        <w:t xml:space="preserve"> will be the main forum for communication, </w:t>
      </w:r>
      <w:bookmarkStart w:id="19" w:name="_Int_5l2K2lHo"/>
      <w:r>
        <w:t>consultation</w:t>
      </w:r>
      <w:bookmarkEnd w:id="19"/>
      <w:r>
        <w:t xml:space="preserve"> and involvement of staff on Health and Safety issues</w:t>
      </w:r>
      <w:r w:rsidR="00D62CB0">
        <w:t xml:space="preserve"> supported by local </w:t>
      </w:r>
      <w:r w:rsidR="002D1B87">
        <w:t>East, West</w:t>
      </w:r>
      <w:r w:rsidR="0003038C">
        <w:t>, and Central region</w:t>
      </w:r>
      <w:r w:rsidR="00D62CB0">
        <w:t xml:space="preserve"> meetings</w:t>
      </w:r>
      <w:r w:rsidR="0003038C">
        <w:t>.</w:t>
      </w:r>
      <w:r w:rsidR="00D62CB0">
        <w:t xml:space="preserve"> </w:t>
      </w:r>
    </w:p>
    <w:p w14:paraId="67094D41" w14:textId="77777777" w:rsidR="00CF1B4C" w:rsidRDefault="00CF1B4C" w:rsidP="00CF1B4C">
      <w:pPr>
        <w:pStyle w:val="ListParagraph"/>
        <w:spacing w:after="240"/>
        <w:ind w:left="709"/>
      </w:pPr>
    </w:p>
    <w:p w14:paraId="38AD93DF" w14:textId="7E2B2F49" w:rsidR="006715D7" w:rsidRDefault="006715D7" w:rsidP="00950B83">
      <w:pPr>
        <w:pStyle w:val="ListParagraph"/>
        <w:numPr>
          <w:ilvl w:val="2"/>
          <w:numId w:val="7"/>
        </w:numPr>
        <w:spacing w:after="240"/>
        <w:ind w:left="709"/>
      </w:pPr>
      <w:r w:rsidRPr="009B1EF8">
        <w:t xml:space="preserve">A record of all staff who have </w:t>
      </w:r>
      <w:r w:rsidR="00F270DB" w:rsidRPr="009B1EF8">
        <w:t xml:space="preserve">completed </w:t>
      </w:r>
      <w:r w:rsidRPr="009B1EF8">
        <w:t>training will be kept on file by the Learning &amp; Development Department. A report of attendance on Health and Safety training will be made each year to the Board of Directors within the Health and Safety Annual Report.</w:t>
      </w:r>
    </w:p>
    <w:p w14:paraId="59C1ECF1" w14:textId="77777777" w:rsidR="00CF1B4C" w:rsidRPr="009B1EF8" w:rsidRDefault="00CF1B4C" w:rsidP="00CF1B4C">
      <w:pPr>
        <w:pStyle w:val="ListParagraph"/>
        <w:spacing w:after="240"/>
        <w:ind w:left="709"/>
      </w:pPr>
    </w:p>
    <w:p w14:paraId="760E99DD" w14:textId="400929A8" w:rsidR="006715D7" w:rsidRDefault="006715D7" w:rsidP="00950B83">
      <w:pPr>
        <w:pStyle w:val="ListParagraph"/>
        <w:numPr>
          <w:ilvl w:val="2"/>
          <w:numId w:val="7"/>
        </w:numPr>
        <w:spacing w:after="240"/>
        <w:ind w:left="709"/>
      </w:pPr>
      <w:r>
        <w:t>Heads of Departments and senior managers are responsible for ensuring that risk assessments are conducted effectively in all their w</w:t>
      </w:r>
      <w:r w:rsidR="009B1EF8">
        <w:t xml:space="preserve">orkplaces. </w:t>
      </w:r>
    </w:p>
    <w:p w14:paraId="3A8FE5E0" w14:textId="77777777" w:rsidR="00CF1B4C" w:rsidRDefault="00CF1B4C" w:rsidP="00CF1B4C">
      <w:pPr>
        <w:pStyle w:val="ListParagraph"/>
        <w:spacing w:after="240"/>
        <w:ind w:left="709"/>
      </w:pPr>
    </w:p>
    <w:p w14:paraId="2931BAE8" w14:textId="4CB7C9FC" w:rsidR="006715D7" w:rsidRPr="006715D7" w:rsidRDefault="006715D7" w:rsidP="00950B83">
      <w:pPr>
        <w:pStyle w:val="ListParagraph"/>
        <w:numPr>
          <w:ilvl w:val="2"/>
          <w:numId w:val="7"/>
        </w:numPr>
        <w:spacing w:after="240"/>
        <w:ind w:left="709"/>
      </w:pPr>
      <w:r>
        <w:t xml:space="preserve">Line Managers are responsible for ensuring that incident reports are completed as soon as an untoward incident or accident </w:t>
      </w:r>
      <w:r w:rsidR="0003038C">
        <w:t>occurs,</w:t>
      </w:r>
      <w:r>
        <w:t xml:space="preserve"> and any necessary immediate action </w:t>
      </w:r>
      <w:r w:rsidRPr="009B1EF8">
        <w:t>identified and taken.</w:t>
      </w:r>
    </w:p>
    <w:p w14:paraId="73DC276D" w14:textId="77777777" w:rsidR="006715D7" w:rsidRDefault="006715D7" w:rsidP="006715D7">
      <w:pPr>
        <w:pStyle w:val="ListParagraph"/>
        <w:spacing w:after="240"/>
        <w:ind w:left="1078"/>
      </w:pPr>
    </w:p>
    <w:p w14:paraId="5FE175EF" w14:textId="77DFF199" w:rsidR="006715D7" w:rsidRDefault="006715D7" w:rsidP="00950B83">
      <w:pPr>
        <w:pStyle w:val="ListParagraph"/>
        <w:numPr>
          <w:ilvl w:val="1"/>
          <w:numId w:val="7"/>
        </w:numPr>
        <w:spacing w:after="240"/>
        <w:rPr>
          <w:b/>
        </w:rPr>
      </w:pPr>
      <w:r w:rsidRPr="006715D7">
        <w:rPr>
          <w:b/>
        </w:rPr>
        <w:t>Employee Welfare</w:t>
      </w:r>
    </w:p>
    <w:p w14:paraId="65446667" w14:textId="77777777" w:rsidR="002F1B2D" w:rsidRDefault="002F1B2D" w:rsidP="002F1B2D">
      <w:pPr>
        <w:pStyle w:val="ListParagraph"/>
        <w:spacing w:after="240"/>
        <w:ind w:left="525"/>
        <w:rPr>
          <w:b/>
        </w:rPr>
      </w:pPr>
    </w:p>
    <w:p w14:paraId="67763D0B" w14:textId="4185BAF8" w:rsidR="00907E4A" w:rsidRDefault="006715D7" w:rsidP="00950B83">
      <w:pPr>
        <w:pStyle w:val="ListParagraph"/>
        <w:numPr>
          <w:ilvl w:val="2"/>
          <w:numId w:val="7"/>
        </w:numPr>
        <w:spacing w:after="240"/>
        <w:ind w:left="709"/>
      </w:pPr>
      <w:r w:rsidRPr="00907E4A">
        <w:t>Through the effective application of its policies and procedures, the Trust aims to promote and maintain the welfare of its employees.</w:t>
      </w:r>
    </w:p>
    <w:p w14:paraId="4262847A" w14:textId="77777777" w:rsidR="00CF1B4C" w:rsidRDefault="00CF1B4C" w:rsidP="00CF1B4C">
      <w:pPr>
        <w:pStyle w:val="ListParagraph"/>
        <w:spacing w:after="240"/>
        <w:ind w:left="709"/>
      </w:pPr>
    </w:p>
    <w:p w14:paraId="257F4DFC" w14:textId="41CCB5CB" w:rsidR="0042426A" w:rsidRDefault="006715D7" w:rsidP="00950B83">
      <w:pPr>
        <w:pStyle w:val="ListParagraph"/>
        <w:numPr>
          <w:ilvl w:val="2"/>
          <w:numId w:val="7"/>
        </w:numPr>
        <w:spacing w:after="240"/>
        <w:ind w:left="709"/>
      </w:pPr>
      <w:r>
        <w:t xml:space="preserve">The Trust will take </w:t>
      </w:r>
      <w:bookmarkStart w:id="20" w:name="_Int_XSVyaiGG"/>
      <w:proofErr w:type="gramStart"/>
      <w:r>
        <w:t>a number of</w:t>
      </w:r>
      <w:bookmarkEnd w:id="20"/>
      <w:proofErr w:type="gramEnd"/>
      <w:r>
        <w:t xml:space="preserve"> steps to support work to improve staff health and</w:t>
      </w:r>
      <w:r w:rsidR="00907E4A">
        <w:t xml:space="preserve"> </w:t>
      </w:r>
      <w:r>
        <w:t>wellbeing. These include implementing recommendations set out in the NICE public</w:t>
      </w:r>
      <w:r w:rsidR="00907E4A">
        <w:t xml:space="preserve"> </w:t>
      </w:r>
      <w:r>
        <w:t>health guidance, making pledges through the Public Health Responsibility Deal in</w:t>
      </w:r>
      <w:r w:rsidR="00907E4A">
        <w:t xml:space="preserve"> </w:t>
      </w:r>
      <w:r>
        <w:t xml:space="preserve">relation to food, alcohol, physical </w:t>
      </w:r>
      <w:r w:rsidR="0003038C">
        <w:t>activity,</w:t>
      </w:r>
      <w:r>
        <w:t xml:space="preserve"> and health at work and working to promote</w:t>
      </w:r>
      <w:r w:rsidR="00907E4A">
        <w:t xml:space="preserve"> </w:t>
      </w:r>
      <w:r>
        <w:t>improved programmes of flu vaccination for staff.</w:t>
      </w:r>
    </w:p>
    <w:p w14:paraId="1FDF94F7" w14:textId="77777777" w:rsidR="0042426A" w:rsidRDefault="0042426A" w:rsidP="0042426A">
      <w:pPr>
        <w:pStyle w:val="ListParagraph"/>
        <w:autoSpaceDE w:val="0"/>
        <w:autoSpaceDN w:val="0"/>
        <w:adjustRightInd w:val="0"/>
        <w:ind w:left="1826"/>
        <w:rPr>
          <w:color w:val="000000"/>
        </w:rPr>
      </w:pPr>
    </w:p>
    <w:p w14:paraId="5F628818" w14:textId="0C1965F2" w:rsidR="0042426A" w:rsidRDefault="0042426A" w:rsidP="00950B83">
      <w:pPr>
        <w:pStyle w:val="ListParagraph"/>
        <w:numPr>
          <w:ilvl w:val="1"/>
          <w:numId w:val="7"/>
        </w:numPr>
        <w:autoSpaceDE w:val="0"/>
        <w:autoSpaceDN w:val="0"/>
        <w:adjustRightInd w:val="0"/>
        <w:rPr>
          <w:b/>
          <w:color w:val="000000"/>
        </w:rPr>
      </w:pPr>
      <w:r w:rsidRPr="0042426A">
        <w:rPr>
          <w:b/>
          <w:color w:val="000000"/>
        </w:rPr>
        <w:t>Occupational Health</w:t>
      </w:r>
    </w:p>
    <w:p w14:paraId="4568B74D" w14:textId="77777777" w:rsidR="002F1B2D" w:rsidRPr="0042426A" w:rsidRDefault="002F1B2D" w:rsidP="002F1B2D">
      <w:pPr>
        <w:pStyle w:val="ListParagraph"/>
        <w:autoSpaceDE w:val="0"/>
        <w:autoSpaceDN w:val="0"/>
        <w:adjustRightInd w:val="0"/>
        <w:ind w:left="525"/>
        <w:rPr>
          <w:b/>
          <w:color w:val="000000"/>
        </w:rPr>
      </w:pPr>
    </w:p>
    <w:p w14:paraId="620BDBAE" w14:textId="4FD7E40D" w:rsidR="0042426A" w:rsidRDefault="0042426A" w:rsidP="00950B83">
      <w:pPr>
        <w:pStyle w:val="ListParagraph"/>
        <w:numPr>
          <w:ilvl w:val="2"/>
          <w:numId w:val="7"/>
        </w:numPr>
        <w:autoSpaceDE w:val="0"/>
        <w:autoSpaceDN w:val="0"/>
        <w:adjustRightInd w:val="0"/>
        <w:ind w:left="709"/>
        <w:rPr>
          <w:color w:val="000000"/>
        </w:rPr>
      </w:pPr>
      <w:r w:rsidRPr="0042426A">
        <w:rPr>
          <w:color w:val="000000"/>
        </w:rPr>
        <w:t>The Trust’s Occupational Health provider plays a crucial role in promoting the welfare of all staff. This includes:</w:t>
      </w:r>
    </w:p>
    <w:p w14:paraId="667C61BE" w14:textId="77777777" w:rsidR="001B3E44" w:rsidRDefault="001B3E44" w:rsidP="00CF1B4C">
      <w:pPr>
        <w:pStyle w:val="ListParagraph"/>
        <w:autoSpaceDE w:val="0"/>
        <w:autoSpaceDN w:val="0"/>
        <w:adjustRightInd w:val="0"/>
        <w:ind w:left="709"/>
        <w:rPr>
          <w:color w:val="000000"/>
        </w:rPr>
      </w:pPr>
    </w:p>
    <w:p w14:paraId="7BF78FAE" w14:textId="70911788" w:rsidR="0042426A" w:rsidRPr="00C0015B" w:rsidRDefault="0042426A" w:rsidP="00950B83">
      <w:pPr>
        <w:pStyle w:val="ListParagraph"/>
        <w:numPr>
          <w:ilvl w:val="0"/>
          <w:numId w:val="19"/>
        </w:numPr>
        <w:spacing w:after="240"/>
      </w:pPr>
      <w:r w:rsidRPr="00C0015B">
        <w:t>ensuring that all staff are health checked prior to employment</w:t>
      </w:r>
      <w:r w:rsidR="00C0015B">
        <w:t>.</w:t>
      </w:r>
    </w:p>
    <w:p w14:paraId="634FEE82" w14:textId="0940B8A4" w:rsidR="0042426A" w:rsidRPr="00C0015B" w:rsidRDefault="0042426A" w:rsidP="00950B83">
      <w:pPr>
        <w:pStyle w:val="ListParagraph"/>
        <w:numPr>
          <w:ilvl w:val="0"/>
          <w:numId w:val="19"/>
        </w:numPr>
        <w:spacing w:after="240"/>
      </w:pPr>
      <w:r w:rsidRPr="00C0015B">
        <w:t xml:space="preserve">identifying individuals who are exposed to </w:t>
      </w:r>
      <w:proofErr w:type="gramStart"/>
      <w:r w:rsidR="00306DA5" w:rsidRPr="00C0015B">
        <w:t>particular hazards</w:t>
      </w:r>
      <w:proofErr w:type="gramEnd"/>
      <w:r w:rsidRPr="00C0015B">
        <w:t xml:space="preserve"> and providing appropriate treatment and advice</w:t>
      </w:r>
      <w:r w:rsidR="00C0015B">
        <w:t>.</w:t>
      </w:r>
    </w:p>
    <w:p w14:paraId="0C7DEB70" w14:textId="12F8255A" w:rsidR="0042426A" w:rsidRPr="00C0015B" w:rsidRDefault="0042426A" w:rsidP="00950B83">
      <w:pPr>
        <w:pStyle w:val="ListParagraph"/>
        <w:numPr>
          <w:ilvl w:val="0"/>
          <w:numId w:val="19"/>
        </w:numPr>
        <w:spacing w:after="240"/>
      </w:pPr>
      <w:r w:rsidRPr="00C0015B">
        <w:t>undertaking health surveillance as relevant</w:t>
      </w:r>
      <w:r w:rsidR="00C0015B">
        <w:t>.</w:t>
      </w:r>
    </w:p>
    <w:p w14:paraId="500857EC" w14:textId="6CB72327" w:rsidR="00CF1B4C" w:rsidRDefault="0042426A" w:rsidP="00950B83">
      <w:pPr>
        <w:pStyle w:val="ListParagraph"/>
        <w:numPr>
          <w:ilvl w:val="0"/>
          <w:numId w:val="19"/>
        </w:numPr>
        <w:spacing w:after="240"/>
      </w:pPr>
      <w:r w:rsidRPr="00C0015B">
        <w:t>working with managers to effectively manage the absence of staff from work due to ill health, including redeployment.</w:t>
      </w:r>
    </w:p>
    <w:p w14:paraId="66AE4EFC" w14:textId="77777777" w:rsidR="00C0015B" w:rsidRPr="00C0015B" w:rsidRDefault="00C0015B" w:rsidP="00C0015B">
      <w:pPr>
        <w:pStyle w:val="ListParagraph"/>
        <w:spacing w:after="240"/>
        <w:ind w:left="1429"/>
      </w:pPr>
    </w:p>
    <w:p w14:paraId="1711D288" w14:textId="66554625" w:rsidR="0042426A" w:rsidRPr="00CF1B4C" w:rsidRDefault="0042426A" w:rsidP="00950B83">
      <w:pPr>
        <w:pStyle w:val="ListParagraph"/>
        <w:numPr>
          <w:ilvl w:val="2"/>
          <w:numId w:val="7"/>
        </w:numPr>
        <w:autoSpaceDE w:val="0"/>
        <w:autoSpaceDN w:val="0"/>
        <w:adjustRightInd w:val="0"/>
        <w:ind w:left="709"/>
        <w:rPr>
          <w:color w:val="000000"/>
        </w:rPr>
      </w:pPr>
      <w:r w:rsidRPr="0042426A">
        <w:rPr>
          <w:color w:val="000000"/>
        </w:rPr>
        <w:t>Managers may refer individual members of staff to</w:t>
      </w:r>
      <w:r w:rsidR="0003038C">
        <w:rPr>
          <w:color w:val="000000"/>
        </w:rPr>
        <w:t xml:space="preserve"> the Trust</w:t>
      </w:r>
      <w:r w:rsidRPr="0042426A">
        <w:rPr>
          <w:color w:val="000000"/>
        </w:rPr>
        <w:t xml:space="preserve"> </w:t>
      </w:r>
      <w:r w:rsidR="0003038C">
        <w:rPr>
          <w:color w:val="000000"/>
        </w:rPr>
        <w:t>Occupational Health provider.</w:t>
      </w:r>
      <w:r w:rsidR="0003038C" w:rsidRPr="0042426A">
        <w:rPr>
          <w:color w:val="000000"/>
        </w:rPr>
        <w:t xml:space="preserve"> </w:t>
      </w:r>
      <w:r w:rsidR="009B1EF8">
        <w:rPr>
          <w:color w:val="000000"/>
        </w:rPr>
        <w:t>Through</w:t>
      </w:r>
      <w:r w:rsidR="0003038C">
        <w:rPr>
          <w:color w:val="000000"/>
        </w:rPr>
        <w:t xml:space="preserve"> Occupational Health</w:t>
      </w:r>
      <w:r w:rsidR="002501AB">
        <w:rPr>
          <w:color w:val="000000"/>
        </w:rPr>
        <w:t xml:space="preserve"> and the Wellbeing Hub</w:t>
      </w:r>
      <w:r w:rsidRPr="0042426A">
        <w:rPr>
          <w:color w:val="000000"/>
        </w:rPr>
        <w:t xml:space="preserve"> the Trust will provide confidential access to an independent, trained counsellor or counselling service.</w:t>
      </w:r>
    </w:p>
    <w:p w14:paraId="21C65DFC" w14:textId="77777777" w:rsidR="00B03BD3" w:rsidRDefault="0042426A" w:rsidP="00950B83">
      <w:pPr>
        <w:keepNext/>
        <w:numPr>
          <w:ilvl w:val="0"/>
          <w:numId w:val="2"/>
        </w:numPr>
        <w:tabs>
          <w:tab w:val="left" w:pos="1162"/>
        </w:tabs>
        <w:spacing w:before="360" w:after="240"/>
        <w:outlineLvl w:val="0"/>
        <w:rPr>
          <w:rFonts w:cs="Arial"/>
          <w:b/>
          <w:bCs/>
          <w:sz w:val="28"/>
          <w:szCs w:val="28"/>
        </w:rPr>
      </w:pPr>
      <w:bookmarkStart w:id="21" w:name="_Toc130312345"/>
      <w:r>
        <w:rPr>
          <w:rFonts w:cs="Arial"/>
          <w:b/>
          <w:bCs/>
          <w:sz w:val="28"/>
          <w:szCs w:val="28"/>
        </w:rPr>
        <w:t>Duties/Organisational Structure</w:t>
      </w:r>
      <w:bookmarkEnd w:id="21"/>
      <w:r>
        <w:rPr>
          <w:rFonts w:cs="Arial"/>
          <w:b/>
          <w:bCs/>
          <w:sz w:val="28"/>
          <w:szCs w:val="28"/>
        </w:rPr>
        <w:t xml:space="preserve"> </w:t>
      </w:r>
      <w:r w:rsidR="00B03BD3" w:rsidRPr="00F23FAB">
        <w:rPr>
          <w:rFonts w:cs="Arial"/>
          <w:b/>
          <w:bCs/>
          <w:sz w:val="28"/>
          <w:szCs w:val="28"/>
        </w:rPr>
        <w:t xml:space="preserve"> </w:t>
      </w:r>
    </w:p>
    <w:p w14:paraId="52105753" w14:textId="5D4CDC43" w:rsidR="0042426A" w:rsidRDefault="0042426A" w:rsidP="00950B83">
      <w:pPr>
        <w:pStyle w:val="ListParagraph"/>
        <w:numPr>
          <w:ilvl w:val="1"/>
          <w:numId w:val="8"/>
        </w:numPr>
        <w:autoSpaceDE w:val="0"/>
        <w:autoSpaceDN w:val="0"/>
        <w:adjustRightInd w:val="0"/>
        <w:rPr>
          <w:b/>
          <w:color w:val="000000"/>
        </w:rPr>
      </w:pPr>
      <w:r w:rsidRPr="00673079">
        <w:rPr>
          <w:b/>
          <w:color w:val="000000"/>
        </w:rPr>
        <w:t>Duties of the Trust as an Employer</w:t>
      </w:r>
    </w:p>
    <w:p w14:paraId="68AAE7A1" w14:textId="77777777" w:rsidR="002F1B2D" w:rsidRPr="00673079" w:rsidRDefault="002F1B2D" w:rsidP="002F1B2D">
      <w:pPr>
        <w:pStyle w:val="ListParagraph"/>
        <w:autoSpaceDE w:val="0"/>
        <w:autoSpaceDN w:val="0"/>
        <w:adjustRightInd w:val="0"/>
        <w:ind w:left="360"/>
        <w:rPr>
          <w:b/>
          <w:color w:val="000000"/>
        </w:rPr>
      </w:pPr>
    </w:p>
    <w:p w14:paraId="57F2EFA1" w14:textId="77777777" w:rsidR="0042426A" w:rsidRPr="00673079" w:rsidRDefault="0042426A" w:rsidP="00CF1B4C">
      <w:pPr>
        <w:pStyle w:val="ListParagraph"/>
        <w:autoSpaceDE w:val="0"/>
        <w:autoSpaceDN w:val="0"/>
        <w:adjustRightInd w:val="0"/>
        <w:ind w:left="0"/>
        <w:rPr>
          <w:color w:val="000000"/>
        </w:rPr>
      </w:pPr>
      <w:r w:rsidRPr="00673079">
        <w:rPr>
          <w:color w:val="000000"/>
        </w:rPr>
        <w:t>6.1.1 Under the Health and Safety at Work Act 1974 the Trust has the following</w:t>
      </w:r>
      <w:r w:rsidR="00673079">
        <w:rPr>
          <w:color w:val="000000"/>
        </w:rPr>
        <w:t xml:space="preserve"> </w:t>
      </w:r>
      <w:r w:rsidRPr="00673079">
        <w:rPr>
          <w:color w:val="000000"/>
        </w:rPr>
        <w:t>duties:</w:t>
      </w:r>
    </w:p>
    <w:p w14:paraId="50375DB6" w14:textId="69E84D24" w:rsidR="00AC0F3C" w:rsidRPr="00C0015B" w:rsidRDefault="0042426A" w:rsidP="00950B83">
      <w:pPr>
        <w:pStyle w:val="ListParagraph"/>
        <w:numPr>
          <w:ilvl w:val="0"/>
          <w:numId w:val="19"/>
        </w:numPr>
        <w:spacing w:after="240"/>
      </w:pPr>
      <w:r w:rsidRPr="00C0015B">
        <w:t xml:space="preserve">To ensure, </w:t>
      </w:r>
      <w:r w:rsidR="2BC45113" w:rsidRPr="00C0015B">
        <w:t>as far as</w:t>
      </w:r>
      <w:r w:rsidRPr="00C0015B">
        <w:t xml:space="preserve"> is reasonably practicable, the health and welfare at work of all employees</w:t>
      </w:r>
      <w:r w:rsidR="00673079" w:rsidRPr="00C0015B">
        <w:t>.</w:t>
      </w:r>
    </w:p>
    <w:p w14:paraId="312A9AC7" w14:textId="20244D70" w:rsidR="00673079" w:rsidRPr="00C0015B" w:rsidRDefault="0042426A" w:rsidP="00950B83">
      <w:pPr>
        <w:pStyle w:val="ListParagraph"/>
        <w:numPr>
          <w:ilvl w:val="0"/>
          <w:numId w:val="19"/>
        </w:numPr>
        <w:spacing w:after="240"/>
      </w:pPr>
      <w:r w:rsidRPr="00C0015B">
        <w:t xml:space="preserve">The provision and maintenance of plant and systems of work that are, </w:t>
      </w:r>
      <w:r w:rsidR="435FC039" w:rsidRPr="00C0015B">
        <w:t>as far as</w:t>
      </w:r>
      <w:r w:rsidRPr="00C0015B">
        <w:t xml:space="preserve"> is reasonably practicable, safe and without risks to health</w:t>
      </w:r>
      <w:r w:rsidR="00673079" w:rsidRPr="00C0015B">
        <w:t>.</w:t>
      </w:r>
    </w:p>
    <w:p w14:paraId="295A1FE8" w14:textId="77777777" w:rsidR="00AC0F3C" w:rsidRPr="00C0015B" w:rsidRDefault="00AC0F3C" w:rsidP="00C0015B">
      <w:pPr>
        <w:spacing w:after="240"/>
      </w:pPr>
    </w:p>
    <w:p w14:paraId="4A80A15B" w14:textId="058A150E" w:rsidR="00673079" w:rsidRPr="00C0015B" w:rsidRDefault="0042426A" w:rsidP="00950B83">
      <w:pPr>
        <w:pStyle w:val="ListParagraph"/>
        <w:numPr>
          <w:ilvl w:val="0"/>
          <w:numId w:val="19"/>
        </w:numPr>
        <w:spacing w:after="240"/>
      </w:pPr>
      <w:r w:rsidRPr="00C0015B">
        <w:t xml:space="preserve">To put in place arrangements for ensuring, </w:t>
      </w:r>
      <w:r w:rsidR="6E6F7A4F" w:rsidRPr="00C0015B">
        <w:t>as far as</w:t>
      </w:r>
      <w:r w:rsidRPr="00C0015B">
        <w:t xml:space="preserve"> is reasonably practicable,</w:t>
      </w:r>
      <w:r w:rsidR="00673079" w:rsidRPr="00C0015B">
        <w:t xml:space="preserve"> </w:t>
      </w:r>
      <w:r w:rsidRPr="00C0015B">
        <w:t>safety and absence of risks to health in connection with the use, handling,</w:t>
      </w:r>
      <w:r w:rsidR="00673079" w:rsidRPr="00C0015B">
        <w:t xml:space="preserve"> </w:t>
      </w:r>
      <w:r w:rsidRPr="00C0015B">
        <w:t>storage and transport of articles and substances</w:t>
      </w:r>
      <w:r w:rsidR="00673079" w:rsidRPr="00C0015B">
        <w:t>.</w:t>
      </w:r>
    </w:p>
    <w:p w14:paraId="1EAC80FD" w14:textId="05FAB0BB" w:rsidR="00AC0F3C" w:rsidRPr="00C0015B" w:rsidRDefault="0042426A" w:rsidP="00950B83">
      <w:pPr>
        <w:pStyle w:val="ListParagraph"/>
        <w:numPr>
          <w:ilvl w:val="0"/>
          <w:numId w:val="19"/>
        </w:numPr>
        <w:spacing w:after="240"/>
      </w:pPr>
      <w:r w:rsidRPr="00C0015B">
        <w:t xml:space="preserve">The provision of such information, instruction, </w:t>
      </w:r>
      <w:r w:rsidR="0003038C" w:rsidRPr="00C0015B">
        <w:t>training,</w:t>
      </w:r>
      <w:r w:rsidRPr="00C0015B">
        <w:t xml:space="preserve"> and supervision as is</w:t>
      </w:r>
      <w:r w:rsidR="00673079" w:rsidRPr="00C0015B">
        <w:t xml:space="preserve"> </w:t>
      </w:r>
      <w:r w:rsidRPr="00C0015B">
        <w:t xml:space="preserve">necessary to ensure, </w:t>
      </w:r>
      <w:bookmarkStart w:id="22" w:name="_Int_lVGI2P1a"/>
      <w:r w:rsidRPr="00C0015B">
        <w:t>so far as</w:t>
      </w:r>
      <w:bookmarkEnd w:id="22"/>
      <w:r w:rsidRPr="00C0015B">
        <w:t xml:space="preserve"> is reasonably practicable, the health and safety</w:t>
      </w:r>
      <w:r w:rsidR="00673079" w:rsidRPr="00C0015B">
        <w:t xml:space="preserve"> </w:t>
      </w:r>
      <w:r w:rsidRPr="00C0015B">
        <w:t>at work of its employees</w:t>
      </w:r>
      <w:r w:rsidR="00673079" w:rsidRPr="00C0015B">
        <w:t>.</w:t>
      </w:r>
    </w:p>
    <w:p w14:paraId="29A17D67" w14:textId="5D5437DD" w:rsidR="00AC0F3C" w:rsidRPr="00C0015B" w:rsidRDefault="4E831097" w:rsidP="00950B83">
      <w:pPr>
        <w:pStyle w:val="ListParagraph"/>
        <w:numPr>
          <w:ilvl w:val="0"/>
          <w:numId w:val="19"/>
        </w:numPr>
        <w:spacing w:after="240"/>
      </w:pPr>
      <w:r w:rsidRPr="00C0015B">
        <w:t>As far as</w:t>
      </w:r>
      <w:r w:rsidR="0042426A" w:rsidRPr="00C0015B">
        <w:t xml:space="preserve"> is reasonably practicable as regards any place of work under the</w:t>
      </w:r>
      <w:r w:rsidR="00673079" w:rsidRPr="00C0015B">
        <w:t xml:space="preserve"> </w:t>
      </w:r>
      <w:r w:rsidR="0042426A" w:rsidRPr="00C0015B">
        <w:t>Trust’s control, the maintenance of it in a condition that is safe, without risks to</w:t>
      </w:r>
      <w:r w:rsidR="00673079" w:rsidRPr="00C0015B">
        <w:t xml:space="preserve"> </w:t>
      </w:r>
      <w:r w:rsidR="0042426A" w:rsidRPr="00C0015B">
        <w:t>health and the provision and maintenance of means of access to and egress</w:t>
      </w:r>
      <w:r w:rsidR="00673079" w:rsidRPr="00C0015B">
        <w:t xml:space="preserve"> </w:t>
      </w:r>
      <w:r w:rsidR="0042426A" w:rsidRPr="00C0015B">
        <w:t>from it that are safe and without such risks</w:t>
      </w:r>
      <w:r w:rsidR="00673079" w:rsidRPr="00C0015B">
        <w:t>.</w:t>
      </w:r>
    </w:p>
    <w:p w14:paraId="5B38702A" w14:textId="42935B50" w:rsidR="00AC0F3C" w:rsidRPr="00C0015B" w:rsidRDefault="0042426A" w:rsidP="00950B83">
      <w:pPr>
        <w:pStyle w:val="ListParagraph"/>
        <w:numPr>
          <w:ilvl w:val="0"/>
          <w:numId w:val="19"/>
        </w:numPr>
        <w:spacing w:after="240"/>
      </w:pPr>
      <w:r w:rsidRPr="00C0015B">
        <w:t>To prepare, and as often as may be appropriate, revise, a written statement of</w:t>
      </w:r>
      <w:r w:rsidR="00673079" w:rsidRPr="00C0015B">
        <w:t xml:space="preserve"> </w:t>
      </w:r>
      <w:r w:rsidRPr="00C0015B">
        <w:t>its general policy with respect to the health and safety at work of its employees</w:t>
      </w:r>
      <w:r w:rsidR="00673079" w:rsidRPr="00C0015B">
        <w:t xml:space="preserve"> </w:t>
      </w:r>
      <w:r w:rsidRPr="00C0015B">
        <w:t>and the organisation and arrangements for the time being in force for carrying</w:t>
      </w:r>
      <w:r w:rsidR="00673079" w:rsidRPr="00C0015B">
        <w:t xml:space="preserve"> </w:t>
      </w:r>
      <w:r w:rsidRPr="00C0015B">
        <w:t>out the policy, and to bring the statements and revisions of it to the notice of</w:t>
      </w:r>
      <w:r w:rsidR="00673079" w:rsidRPr="00C0015B">
        <w:t xml:space="preserve"> </w:t>
      </w:r>
      <w:r w:rsidRPr="00C0015B">
        <w:t>employees</w:t>
      </w:r>
      <w:r w:rsidR="00673079" w:rsidRPr="00C0015B">
        <w:t>.</w:t>
      </w:r>
    </w:p>
    <w:p w14:paraId="23E2AA2E" w14:textId="4F1F4FD5" w:rsidR="00AC0F3C" w:rsidRPr="00C0015B" w:rsidRDefault="0042426A" w:rsidP="00950B83">
      <w:pPr>
        <w:pStyle w:val="ListParagraph"/>
        <w:numPr>
          <w:ilvl w:val="0"/>
          <w:numId w:val="19"/>
        </w:numPr>
        <w:spacing w:after="240"/>
      </w:pPr>
      <w:r w:rsidRPr="00C0015B">
        <w:t>To consult with any employee safety representatives to make and maintain</w:t>
      </w:r>
      <w:r w:rsidR="00673079" w:rsidRPr="00C0015B">
        <w:t xml:space="preserve"> </w:t>
      </w:r>
      <w:r w:rsidRPr="00C0015B">
        <w:t>arrangements which will enable the Trust and its employees to co-operate</w:t>
      </w:r>
      <w:r w:rsidR="00673079" w:rsidRPr="00C0015B">
        <w:t xml:space="preserve"> </w:t>
      </w:r>
      <w:r w:rsidRPr="00C0015B">
        <w:t>effectively in promoting and developin</w:t>
      </w:r>
      <w:r w:rsidR="00673079" w:rsidRPr="00C0015B">
        <w:t xml:space="preserve">g measures to ensure the health </w:t>
      </w:r>
      <w:r w:rsidRPr="00C0015B">
        <w:t>and</w:t>
      </w:r>
      <w:r w:rsidR="00673079" w:rsidRPr="00C0015B">
        <w:t xml:space="preserve"> </w:t>
      </w:r>
      <w:r w:rsidRPr="00C0015B">
        <w:t>safety at work of the employees and in checking the effectiveness of such</w:t>
      </w:r>
      <w:r w:rsidR="00673079" w:rsidRPr="00C0015B">
        <w:t xml:space="preserve"> </w:t>
      </w:r>
      <w:r w:rsidRPr="00C0015B">
        <w:t>measures</w:t>
      </w:r>
      <w:r w:rsidR="00673079" w:rsidRPr="00C0015B">
        <w:t>.</w:t>
      </w:r>
    </w:p>
    <w:p w14:paraId="10DB6F55" w14:textId="0E2B5386" w:rsidR="0042426A" w:rsidRPr="00C0015B" w:rsidRDefault="0042426A" w:rsidP="00950B83">
      <w:pPr>
        <w:pStyle w:val="ListParagraph"/>
        <w:numPr>
          <w:ilvl w:val="0"/>
          <w:numId w:val="19"/>
        </w:numPr>
        <w:spacing w:after="240"/>
      </w:pPr>
      <w:r w:rsidRPr="00C0015B">
        <w:t xml:space="preserve">To conduct its undertakings in such a way as to ensure </w:t>
      </w:r>
      <w:r w:rsidR="399A11A2" w:rsidRPr="00C0015B">
        <w:t>as far as</w:t>
      </w:r>
      <w:r w:rsidRPr="00C0015B">
        <w:t xml:space="preserve"> is reasonably</w:t>
      </w:r>
      <w:r w:rsidR="00673079" w:rsidRPr="00C0015B">
        <w:t xml:space="preserve"> </w:t>
      </w:r>
      <w:r w:rsidRPr="00C0015B">
        <w:t>practicable, that persons not employed by the Trust who may be affected thereby, are not exposed to risks to their health and safety</w:t>
      </w:r>
      <w:r w:rsidR="00673079" w:rsidRPr="00C0015B">
        <w:t>.</w:t>
      </w:r>
    </w:p>
    <w:p w14:paraId="4D4ACA19" w14:textId="77777777" w:rsidR="00673079" w:rsidRDefault="00673079" w:rsidP="00673079">
      <w:pPr>
        <w:pStyle w:val="ListParagraph"/>
        <w:autoSpaceDE w:val="0"/>
        <w:autoSpaceDN w:val="0"/>
        <w:adjustRightInd w:val="0"/>
        <w:ind w:left="2572"/>
        <w:rPr>
          <w:color w:val="000000"/>
        </w:rPr>
      </w:pPr>
    </w:p>
    <w:p w14:paraId="49380017" w14:textId="7F84FDE6" w:rsidR="00673079" w:rsidRDefault="00673079" w:rsidP="00950B83">
      <w:pPr>
        <w:pStyle w:val="ListParagraph"/>
        <w:numPr>
          <w:ilvl w:val="1"/>
          <w:numId w:val="8"/>
        </w:numPr>
        <w:autoSpaceDE w:val="0"/>
        <w:autoSpaceDN w:val="0"/>
        <w:adjustRightInd w:val="0"/>
        <w:rPr>
          <w:b/>
          <w:color w:val="000000"/>
        </w:rPr>
      </w:pPr>
      <w:r>
        <w:rPr>
          <w:b/>
          <w:color w:val="000000"/>
        </w:rPr>
        <w:t xml:space="preserve"> </w:t>
      </w:r>
      <w:r w:rsidRPr="00673079">
        <w:rPr>
          <w:b/>
          <w:color w:val="000000"/>
        </w:rPr>
        <w:t>Chief Executive Officer</w:t>
      </w:r>
    </w:p>
    <w:p w14:paraId="2C0D6EC5" w14:textId="77777777" w:rsidR="002F1B2D" w:rsidRPr="00673079" w:rsidRDefault="002F1B2D" w:rsidP="002F1B2D">
      <w:pPr>
        <w:pStyle w:val="ListParagraph"/>
        <w:autoSpaceDE w:val="0"/>
        <w:autoSpaceDN w:val="0"/>
        <w:adjustRightInd w:val="0"/>
        <w:ind w:left="360"/>
        <w:rPr>
          <w:b/>
          <w:color w:val="000000"/>
        </w:rPr>
      </w:pPr>
    </w:p>
    <w:p w14:paraId="0468587D" w14:textId="1F44FA7E" w:rsidR="00673079" w:rsidRDefault="00673079" w:rsidP="00950B83">
      <w:pPr>
        <w:pStyle w:val="ListParagraph"/>
        <w:numPr>
          <w:ilvl w:val="2"/>
          <w:numId w:val="8"/>
        </w:numPr>
        <w:autoSpaceDE w:val="0"/>
        <w:autoSpaceDN w:val="0"/>
        <w:adjustRightInd w:val="0"/>
        <w:ind w:left="709"/>
        <w:rPr>
          <w:color w:val="000000"/>
        </w:rPr>
      </w:pPr>
      <w:r w:rsidRPr="00673079">
        <w:rPr>
          <w:color w:val="000000"/>
        </w:rPr>
        <w:t xml:space="preserve">On behalf of the Board of Directors, the Chief Executive </w:t>
      </w:r>
      <w:r w:rsidR="00550F20">
        <w:rPr>
          <w:color w:val="000000"/>
        </w:rPr>
        <w:t xml:space="preserve">Officer </w:t>
      </w:r>
      <w:r w:rsidRPr="00673079">
        <w:rPr>
          <w:color w:val="000000"/>
        </w:rPr>
        <w:t>has overall legal</w:t>
      </w:r>
      <w:r>
        <w:rPr>
          <w:color w:val="000000"/>
        </w:rPr>
        <w:t xml:space="preserve"> </w:t>
      </w:r>
      <w:r w:rsidRPr="00673079">
        <w:rPr>
          <w:color w:val="000000"/>
        </w:rPr>
        <w:t>responsibility and accountability for the compliance of the Trust with all aspects of</w:t>
      </w:r>
      <w:r>
        <w:rPr>
          <w:color w:val="000000"/>
        </w:rPr>
        <w:t xml:space="preserve"> </w:t>
      </w:r>
      <w:r w:rsidRPr="00673079">
        <w:rPr>
          <w:color w:val="000000"/>
        </w:rPr>
        <w:t>Health and Safety Legislation and Regulations. This ultimate accountability cannot</w:t>
      </w:r>
      <w:r>
        <w:rPr>
          <w:color w:val="000000"/>
        </w:rPr>
        <w:t xml:space="preserve"> </w:t>
      </w:r>
      <w:r w:rsidRPr="00673079">
        <w:rPr>
          <w:color w:val="000000"/>
        </w:rPr>
        <w:t>be delegated to any other individual within or external to the Trust.</w:t>
      </w:r>
    </w:p>
    <w:p w14:paraId="344A87C5" w14:textId="77777777" w:rsidR="00CF1B4C" w:rsidRPr="00673079" w:rsidRDefault="00CF1B4C" w:rsidP="00CF1B4C">
      <w:pPr>
        <w:pStyle w:val="ListParagraph"/>
        <w:autoSpaceDE w:val="0"/>
        <w:autoSpaceDN w:val="0"/>
        <w:adjustRightInd w:val="0"/>
        <w:ind w:left="709"/>
        <w:rPr>
          <w:color w:val="000000"/>
        </w:rPr>
      </w:pPr>
    </w:p>
    <w:p w14:paraId="321756A1" w14:textId="6356AAEE" w:rsidR="00673079" w:rsidRDefault="00673079" w:rsidP="00950B83">
      <w:pPr>
        <w:pStyle w:val="ListParagraph"/>
        <w:numPr>
          <w:ilvl w:val="2"/>
          <w:numId w:val="8"/>
        </w:numPr>
        <w:autoSpaceDE w:val="0"/>
        <w:autoSpaceDN w:val="0"/>
        <w:adjustRightInd w:val="0"/>
        <w:ind w:left="709"/>
        <w:rPr>
          <w:color w:val="000000"/>
        </w:rPr>
      </w:pPr>
      <w:r w:rsidRPr="00673079">
        <w:rPr>
          <w:color w:val="000000"/>
        </w:rPr>
        <w:t xml:space="preserve">The Chief Executive </w:t>
      </w:r>
      <w:r w:rsidR="00550F20">
        <w:rPr>
          <w:color w:val="000000"/>
        </w:rPr>
        <w:t xml:space="preserve">Officer </w:t>
      </w:r>
      <w:r w:rsidRPr="00673079">
        <w:rPr>
          <w:color w:val="000000"/>
        </w:rPr>
        <w:t>is responsible for determining the level of resources to be</w:t>
      </w:r>
      <w:r>
        <w:rPr>
          <w:color w:val="000000"/>
        </w:rPr>
        <w:t xml:space="preserve"> </w:t>
      </w:r>
      <w:r w:rsidRPr="00673079">
        <w:rPr>
          <w:color w:val="000000"/>
        </w:rPr>
        <w:t>allocated corporately for Health and Safety issues. These resources must be</w:t>
      </w:r>
      <w:r>
        <w:rPr>
          <w:color w:val="000000"/>
        </w:rPr>
        <w:t xml:space="preserve"> </w:t>
      </w:r>
      <w:r w:rsidRPr="00673079">
        <w:rPr>
          <w:color w:val="000000"/>
        </w:rPr>
        <w:t>sufficient to ensure that the Trust can comply with its responsibilities.</w:t>
      </w:r>
    </w:p>
    <w:p w14:paraId="0EE86699" w14:textId="77777777" w:rsidR="00CF1B4C" w:rsidRDefault="00CF1B4C" w:rsidP="00CF1B4C">
      <w:pPr>
        <w:pStyle w:val="ListParagraph"/>
        <w:autoSpaceDE w:val="0"/>
        <w:autoSpaceDN w:val="0"/>
        <w:adjustRightInd w:val="0"/>
        <w:ind w:left="709"/>
        <w:rPr>
          <w:color w:val="000000"/>
        </w:rPr>
      </w:pPr>
    </w:p>
    <w:p w14:paraId="44632033" w14:textId="56CA5AAA" w:rsidR="00673079" w:rsidRDefault="00673079" w:rsidP="00950B83">
      <w:pPr>
        <w:pStyle w:val="ListParagraph"/>
        <w:numPr>
          <w:ilvl w:val="2"/>
          <w:numId w:val="8"/>
        </w:numPr>
        <w:autoSpaceDE w:val="0"/>
        <w:autoSpaceDN w:val="0"/>
        <w:adjustRightInd w:val="0"/>
        <w:ind w:left="709"/>
        <w:rPr>
          <w:color w:val="000000"/>
        </w:rPr>
      </w:pPr>
      <w:r w:rsidRPr="00673079">
        <w:rPr>
          <w:color w:val="000000"/>
        </w:rPr>
        <w:t xml:space="preserve">The Chief Executive </w:t>
      </w:r>
      <w:r w:rsidR="00550F20">
        <w:rPr>
          <w:color w:val="000000"/>
        </w:rPr>
        <w:t xml:space="preserve">Officer </w:t>
      </w:r>
      <w:r w:rsidRPr="00673079">
        <w:rPr>
          <w:color w:val="000000"/>
        </w:rPr>
        <w:t>will be responsible for ensuring that the objectives of the</w:t>
      </w:r>
      <w:r>
        <w:rPr>
          <w:color w:val="000000"/>
        </w:rPr>
        <w:t xml:space="preserve"> </w:t>
      </w:r>
      <w:r w:rsidRPr="00673079">
        <w:rPr>
          <w:color w:val="000000"/>
        </w:rPr>
        <w:t>Trust’s Health and Safety Policy are fully understood by all members of the Board of</w:t>
      </w:r>
      <w:r>
        <w:rPr>
          <w:color w:val="000000"/>
        </w:rPr>
        <w:t xml:space="preserve"> </w:t>
      </w:r>
      <w:r w:rsidRPr="00673079">
        <w:rPr>
          <w:color w:val="000000"/>
        </w:rPr>
        <w:t>Directors including Non-Executive Directors.</w:t>
      </w:r>
    </w:p>
    <w:p w14:paraId="2C051170" w14:textId="77777777" w:rsidR="00CF1B4C" w:rsidRDefault="00CF1B4C" w:rsidP="00CF1B4C">
      <w:pPr>
        <w:pStyle w:val="ListParagraph"/>
        <w:autoSpaceDE w:val="0"/>
        <w:autoSpaceDN w:val="0"/>
        <w:adjustRightInd w:val="0"/>
        <w:ind w:left="709"/>
        <w:rPr>
          <w:color w:val="000000"/>
        </w:rPr>
      </w:pPr>
    </w:p>
    <w:p w14:paraId="29D729D5" w14:textId="5DBAC59B" w:rsidR="00673079" w:rsidRDefault="00673079" w:rsidP="00950B83">
      <w:pPr>
        <w:pStyle w:val="ListParagraph"/>
        <w:numPr>
          <w:ilvl w:val="2"/>
          <w:numId w:val="8"/>
        </w:numPr>
        <w:autoSpaceDE w:val="0"/>
        <w:autoSpaceDN w:val="0"/>
        <w:adjustRightInd w:val="0"/>
        <w:ind w:left="709"/>
        <w:rPr>
          <w:color w:val="000000"/>
        </w:rPr>
      </w:pPr>
      <w:r w:rsidRPr="00673079">
        <w:rPr>
          <w:color w:val="000000"/>
        </w:rPr>
        <w:t xml:space="preserve">The Chief Executive </w:t>
      </w:r>
      <w:r w:rsidR="00550F20">
        <w:rPr>
          <w:color w:val="000000"/>
        </w:rPr>
        <w:t xml:space="preserve">Officer </w:t>
      </w:r>
      <w:r w:rsidRPr="00673079">
        <w:rPr>
          <w:color w:val="000000"/>
        </w:rPr>
        <w:t>may delegate responsibility for the operational implementation</w:t>
      </w:r>
      <w:r>
        <w:rPr>
          <w:color w:val="000000"/>
        </w:rPr>
        <w:t xml:space="preserve"> </w:t>
      </w:r>
      <w:r w:rsidRPr="00673079">
        <w:rPr>
          <w:color w:val="000000"/>
        </w:rPr>
        <w:t>of the Health and Safety Policy and procedures to Executive Directors, Clinical</w:t>
      </w:r>
      <w:r>
        <w:rPr>
          <w:color w:val="000000"/>
        </w:rPr>
        <w:t xml:space="preserve"> </w:t>
      </w:r>
      <w:r w:rsidRPr="00673079">
        <w:rPr>
          <w:color w:val="000000"/>
        </w:rPr>
        <w:t>Directors, Heads of Department</w:t>
      </w:r>
      <w:r w:rsidR="009B1EF8">
        <w:rPr>
          <w:color w:val="000000"/>
        </w:rPr>
        <w:t xml:space="preserve"> or Managers</w:t>
      </w:r>
      <w:r w:rsidRPr="00673079">
        <w:rPr>
          <w:color w:val="000000"/>
        </w:rPr>
        <w:t>. However, it must be made clear</w:t>
      </w:r>
      <w:r>
        <w:rPr>
          <w:color w:val="000000"/>
        </w:rPr>
        <w:t xml:space="preserve"> </w:t>
      </w:r>
      <w:r w:rsidRPr="00673079">
        <w:rPr>
          <w:color w:val="000000"/>
        </w:rPr>
        <w:t>to the individual concerned and all other employees, the parameters of this delegation, through job descriptions, Information notice boards Trust intranet etc.</w:t>
      </w:r>
    </w:p>
    <w:p w14:paraId="613BC298" w14:textId="77777777" w:rsidR="00CF1B4C" w:rsidRDefault="00CF1B4C" w:rsidP="00CF1B4C">
      <w:pPr>
        <w:pStyle w:val="ListParagraph"/>
        <w:autoSpaceDE w:val="0"/>
        <w:autoSpaceDN w:val="0"/>
        <w:adjustRightInd w:val="0"/>
        <w:ind w:left="709"/>
        <w:rPr>
          <w:color w:val="000000"/>
        </w:rPr>
      </w:pPr>
    </w:p>
    <w:p w14:paraId="3E6C9A09" w14:textId="77777777" w:rsidR="00673079" w:rsidRDefault="00673079" w:rsidP="00950B83">
      <w:pPr>
        <w:pStyle w:val="ListParagraph"/>
        <w:numPr>
          <w:ilvl w:val="2"/>
          <w:numId w:val="8"/>
        </w:numPr>
        <w:autoSpaceDE w:val="0"/>
        <w:autoSpaceDN w:val="0"/>
        <w:adjustRightInd w:val="0"/>
        <w:ind w:left="709"/>
        <w:rPr>
          <w:color w:val="000000"/>
        </w:rPr>
      </w:pPr>
      <w:r w:rsidRPr="00673079">
        <w:rPr>
          <w:color w:val="000000"/>
        </w:rPr>
        <w:t>The Chief Executive</w:t>
      </w:r>
      <w:r w:rsidR="00550F20">
        <w:rPr>
          <w:color w:val="000000"/>
        </w:rPr>
        <w:t xml:space="preserve"> Officer</w:t>
      </w:r>
      <w:r w:rsidRPr="00673079">
        <w:rPr>
          <w:color w:val="000000"/>
        </w:rPr>
        <w:t xml:space="preserve"> will be responsible for ensuring that Health and Safety matters</w:t>
      </w:r>
      <w:r>
        <w:rPr>
          <w:color w:val="000000"/>
        </w:rPr>
        <w:t xml:space="preserve"> </w:t>
      </w:r>
      <w:r w:rsidRPr="00673079">
        <w:rPr>
          <w:color w:val="000000"/>
        </w:rPr>
        <w:t>are regularly reported to, and discussed by, the Board of Directors. This will include</w:t>
      </w:r>
      <w:r>
        <w:rPr>
          <w:color w:val="000000"/>
        </w:rPr>
        <w:t xml:space="preserve"> </w:t>
      </w:r>
      <w:r w:rsidRPr="00673079">
        <w:rPr>
          <w:color w:val="000000"/>
        </w:rPr>
        <w:t>statistical reports on such issues as incidents and sickness absence.</w:t>
      </w:r>
    </w:p>
    <w:p w14:paraId="675E13F3" w14:textId="77777777" w:rsidR="002423DA" w:rsidRPr="002423DA" w:rsidRDefault="002423DA" w:rsidP="002423DA">
      <w:pPr>
        <w:pStyle w:val="ListParagraph"/>
        <w:autoSpaceDE w:val="0"/>
        <w:autoSpaceDN w:val="0"/>
        <w:adjustRightInd w:val="0"/>
        <w:ind w:left="1854"/>
        <w:rPr>
          <w:b/>
          <w:color w:val="000000"/>
        </w:rPr>
      </w:pPr>
    </w:p>
    <w:p w14:paraId="1F303276" w14:textId="36F579D5" w:rsidR="002423DA" w:rsidRDefault="002F6755" w:rsidP="00950B83">
      <w:pPr>
        <w:pStyle w:val="ListParagraph"/>
        <w:numPr>
          <w:ilvl w:val="1"/>
          <w:numId w:val="8"/>
        </w:numPr>
        <w:autoSpaceDE w:val="0"/>
        <w:autoSpaceDN w:val="0"/>
        <w:adjustRightInd w:val="0"/>
        <w:rPr>
          <w:b/>
          <w:color w:val="000000"/>
        </w:rPr>
      </w:pPr>
      <w:r>
        <w:rPr>
          <w:b/>
          <w:color w:val="000000"/>
        </w:rPr>
        <w:t xml:space="preserve"> </w:t>
      </w:r>
      <w:r w:rsidR="00C109D7">
        <w:rPr>
          <w:b/>
          <w:color w:val="000000"/>
        </w:rPr>
        <w:t xml:space="preserve">Executive </w:t>
      </w:r>
      <w:r w:rsidR="002423DA" w:rsidRPr="002423DA">
        <w:rPr>
          <w:b/>
          <w:color w:val="000000"/>
        </w:rPr>
        <w:t xml:space="preserve">Director of Quality </w:t>
      </w:r>
      <w:r w:rsidR="004C5AB6">
        <w:rPr>
          <w:b/>
          <w:color w:val="000000"/>
        </w:rPr>
        <w:t>&amp; Nursing</w:t>
      </w:r>
    </w:p>
    <w:p w14:paraId="54F7D87D" w14:textId="77777777" w:rsidR="002F1B2D" w:rsidRPr="002423DA" w:rsidRDefault="002F1B2D" w:rsidP="002F1B2D">
      <w:pPr>
        <w:pStyle w:val="ListParagraph"/>
        <w:autoSpaceDE w:val="0"/>
        <w:autoSpaceDN w:val="0"/>
        <w:adjustRightInd w:val="0"/>
        <w:ind w:left="360"/>
        <w:rPr>
          <w:b/>
          <w:color w:val="000000"/>
        </w:rPr>
      </w:pPr>
    </w:p>
    <w:p w14:paraId="170CA2E6" w14:textId="474BCC27" w:rsidR="002423DA" w:rsidRDefault="002423DA" w:rsidP="00950B83">
      <w:pPr>
        <w:pStyle w:val="ListParagraph"/>
        <w:numPr>
          <w:ilvl w:val="2"/>
          <w:numId w:val="8"/>
        </w:numPr>
        <w:autoSpaceDE w:val="0"/>
        <w:autoSpaceDN w:val="0"/>
        <w:adjustRightInd w:val="0"/>
        <w:ind w:left="709"/>
        <w:rPr>
          <w:color w:val="000000"/>
        </w:rPr>
      </w:pPr>
      <w:r w:rsidRPr="002423DA">
        <w:rPr>
          <w:color w:val="000000"/>
        </w:rPr>
        <w:t>The Chief Executive</w:t>
      </w:r>
      <w:r w:rsidR="00550F20">
        <w:rPr>
          <w:color w:val="000000"/>
        </w:rPr>
        <w:t xml:space="preserve"> Officer</w:t>
      </w:r>
      <w:r w:rsidRPr="002423DA">
        <w:rPr>
          <w:color w:val="000000"/>
        </w:rPr>
        <w:t xml:space="preserve"> delegates responsibility for the co-ordination of Health and</w:t>
      </w:r>
      <w:r>
        <w:rPr>
          <w:color w:val="000000"/>
        </w:rPr>
        <w:t xml:space="preserve"> </w:t>
      </w:r>
      <w:r w:rsidRPr="002423DA">
        <w:rPr>
          <w:color w:val="000000"/>
        </w:rPr>
        <w:t>Safety matters to the</w:t>
      </w:r>
      <w:r w:rsidR="00C109D7">
        <w:rPr>
          <w:color w:val="000000"/>
        </w:rPr>
        <w:t xml:space="preserve"> Executive</w:t>
      </w:r>
      <w:r w:rsidRPr="002423DA">
        <w:rPr>
          <w:color w:val="000000"/>
        </w:rPr>
        <w:t xml:space="preserve"> Director of Quality</w:t>
      </w:r>
      <w:r w:rsidR="006925E8">
        <w:rPr>
          <w:color w:val="000000"/>
        </w:rPr>
        <w:t xml:space="preserve"> and Nursing</w:t>
      </w:r>
    </w:p>
    <w:p w14:paraId="5AD216B6" w14:textId="77777777" w:rsidR="002423DA" w:rsidRDefault="002423DA" w:rsidP="002423DA">
      <w:pPr>
        <w:pStyle w:val="ListParagraph"/>
        <w:autoSpaceDE w:val="0"/>
        <w:autoSpaceDN w:val="0"/>
        <w:adjustRightInd w:val="0"/>
        <w:ind w:left="1854"/>
        <w:rPr>
          <w:color w:val="000000"/>
        </w:rPr>
      </w:pPr>
    </w:p>
    <w:p w14:paraId="322C28BD" w14:textId="7758BA88" w:rsidR="002F6755" w:rsidRDefault="002F6755" w:rsidP="00950B83">
      <w:pPr>
        <w:pStyle w:val="ListParagraph"/>
        <w:numPr>
          <w:ilvl w:val="1"/>
          <w:numId w:val="8"/>
        </w:numPr>
        <w:autoSpaceDE w:val="0"/>
        <w:autoSpaceDN w:val="0"/>
        <w:adjustRightInd w:val="0"/>
        <w:rPr>
          <w:b/>
          <w:color w:val="000000"/>
        </w:rPr>
      </w:pPr>
      <w:r>
        <w:rPr>
          <w:b/>
          <w:color w:val="000000"/>
        </w:rPr>
        <w:t xml:space="preserve"> </w:t>
      </w:r>
      <w:r w:rsidR="002423DA" w:rsidRPr="002423DA">
        <w:rPr>
          <w:b/>
          <w:color w:val="000000"/>
        </w:rPr>
        <w:t xml:space="preserve">Executive Directors and </w:t>
      </w:r>
      <w:r w:rsidR="002E5846">
        <w:rPr>
          <w:b/>
          <w:color w:val="000000"/>
        </w:rPr>
        <w:t>Managers</w:t>
      </w:r>
    </w:p>
    <w:p w14:paraId="48BE370F" w14:textId="6945B48B" w:rsidR="002423DA" w:rsidRPr="002423DA" w:rsidRDefault="002423DA" w:rsidP="002F6755">
      <w:pPr>
        <w:pStyle w:val="ListParagraph"/>
        <w:autoSpaceDE w:val="0"/>
        <w:autoSpaceDN w:val="0"/>
        <w:adjustRightInd w:val="0"/>
        <w:ind w:left="360"/>
        <w:rPr>
          <w:b/>
          <w:color w:val="000000"/>
        </w:rPr>
      </w:pPr>
      <w:r w:rsidRPr="002423DA">
        <w:rPr>
          <w:b/>
          <w:color w:val="000000"/>
        </w:rPr>
        <w:t xml:space="preserve"> </w:t>
      </w:r>
    </w:p>
    <w:p w14:paraId="4453065A" w14:textId="41E3DE58" w:rsidR="002423DA" w:rsidRPr="002F6755" w:rsidRDefault="002423DA" w:rsidP="00950B83">
      <w:pPr>
        <w:pStyle w:val="ListParagraph"/>
        <w:numPr>
          <w:ilvl w:val="2"/>
          <w:numId w:val="8"/>
        </w:numPr>
        <w:autoSpaceDE w:val="0"/>
        <w:autoSpaceDN w:val="0"/>
        <w:adjustRightInd w:val="0"/>
        <w:ind w:left="709"/>
        <w:rPr>
          <w:color w:val="000000"/>
        </w:rPr>
      </w:pPr>
      <w:r w:rsidRPr="71D89690">
        <w:rPr>
          <w:color w:val="000000" w:themeColor="text1"/>
        </w:rPr>
        <w:t xml:space="preserve">Executive Directors are responsible for ensuring that the requirements of the Trust’s Health and Safety Policy and associated policies and procedures are effectively </w:t>
      </w:r>
      <w:r w:rsidR="006207C6" w:rsidRPr="71D89690">
        <w:rPr>
          <w:color w:val="000000" w:themeColor="text1"/>
        </w:rPr>
        <w:t>implemented,</w:t>
      </w:r>
      <w:r w:rsidRPr="71D89690">
        <w:rPr>
          <w:color w:val="000000" w:themeColor="text1"/>
        </w:rPr>
        <w:t xml:space="preserve"> and standards maintained in their areas of responsibility.</w:t>
      </w:r>
    </w:p>
    <w:p w14:paraId="77C84846" w14:textId="77777777" w:rsidR="00CF1B4C" w:rsidRDefault="00CF1B4C" w:rsidP="00CF1B4C">
      <w:pPr>
        <w:pStyle w:val="ListParagraph"/>
        <w:autoSpaceDE w:val="0"/>
        <w:autoSpaceDN w:val="0"/>
        <w:adjustRightInd w:val="0"/>
        <w:ind w:left="709"/>
        <w:rPr>
          <w:color w:val="000000"/>
        </w:rPr>
      </w:pPr>
    </w:p>
    <w:p w14:paraId="4027849C" w14:textId="5DD5AF35" w:rsidR="002423DA" w:rsidRDefault="002E5846" w:rsidP="00950B83">
      <w:pPr>
        <w:pStyle w:val="ListParagraph"/>
        <w:numPr>
          <w:ilvl w:val="2"/>
          <w:numId w:val="8"/>
        </w:numPr>
        <w:autoSpaceDE w:val="0"/>
        <w:autoSpaceDN w:val="0"/>
        <w:adjustRightInd w:val="0"/>
        <w:ind w:left="709"/>
      </w:pPr>
      <w:r>
        <w:t xml:space="preserve">Managers </w:t>
      </w:r>
      <w:r w:rsidR="002423DA">
        <w:t>are specifically responsible for ensuring that all staff, are aware of, Health and Safety in accordance with Trust policies and procedures.</w:t>
      </w:r>
    </w:p>
    <w:p w14:paraId="43297EAD" w14:textId="77777777" w:rsidR="00CF1B4C" w:rsidRPr="002E5846" w:rsidRDefault="00CF1B4C" w:rsidP="00CF1B4C">
      <w:pPr>
        <w:pStyle w:val="ListParagraph"/>
        <w:autoSpaceDE w:val="0"/>
        <w:autoSpaceDN w:val="0"/>
        <w:adjustRightInd w:val="0"/>
        <w:ind w:left="709"/>
      </w:pPr>
    </w:p>
    <w:p w14:paraId="47172D50" w14:textId="0D1F5C2E" w:rsidR="002423DA" w:rsidRDefault="002E5846" w:rsidP="00950B83">
      <w:pPr>
        <w:pStyle w:val="ListParagraph"/>
        <w:numPr>
          <w:ilvl w:val="2"/>
          <w:numId w:val="8"/>
        </w:numPr>
        <w:autoSpaceDE w:val="0"/>
        <w:autoSpaceDN w:val="0"/>
        <w:adjustRightInd w:val="0"/>
        <w:ind w:left="709"/>
        <w:rPr>
          <w:color w:val="000000"/>
        </w:rPr>
      </w:pPr>
      <w:r>
        <w:rPr>
          <w:color w:val="000000"/>
        </w:rPr>
        <w:t>Managers</w:t>
      </w:r>
      <w:r w:rsidR="002423DA" w:rsidRPr="002423DA">
        <w:rPr>
          <w:color w:val="000000"/>
        </w:rPr>
        <w:t xml:space="preserve"> are responsible for ensuring the attendance of all staff on Health and Safety training. This includes attendance as required at the appropriate Trust Induction program</w:t>
      </w:r>
      <w:r w:rsidR="00A73A57">
        <w:rPr>
          <w:color w:val="000000"/>
        </w:rPr>
        <w:t>.</w:t>
      </w:r>
    </w:p>
    <w:p w14:paraId="73F1243A" w14:textId="77777777" w:rsidR="00970597" w:rsidRPr="00970597" w:rsidRDefault="00970597" w:rsidP="00970597">
      <w:pPr>
        <w:pStyle w:val="ListParagraph"/>
        <w:rPr>
          <w:color w:val="000000"/>
        </w:rPr>
      </w:pPr>
    </w:p>
    <w:p w14:paraId="07200F21" w14:textId="152CA03B" w:rsidR="00970597" w:rsidRDefault="00970597" w:rsidP="00950B83">
      <w:pPr>
        <w:pStyle w:val="ListParagraph"/>
        <w:numPr>
          <w:ilvl w:val="2"/>
          <w:numId w:val="8"/>
        </w:numPr>
        <w:autoSpaceDE w:val="0"/>
        <w:autoSpaceDN w:val="0"/>
        <w:adjustRightInd w:val="0"/>
        <w:ind w:left="709"/>
        <w:rPr>
          <w:color w:val="000000"/>
        </w:rPr>
      </w:pPr>
      <w:r w:rsidRPr="00A73A57">
        <w:rPr>
          <w:color w:val="000000"/>
        </w:rPr>
        <w:t>Managers are also responsible</w:t>
      </w:r>
      <w:r>
        <w:rPr>
          <w:color w:val="000000"/>
        </w:rPr>
        <w:t xml:space="preserve"> </w:t>
      </w:r>
      <w:r w:rsidRPr="00A73A57">
        <w:rPr>
          <w:color w:val="000000"/>
        </w:rPr>
        <w:t>for circulating details of all new Health and Safety legislation coming into operation</w:t>
      </w:r>
      <w:r>
        <w:rPr>
          <w:color w:val="000000"/>
        </w:rPr>
        <w:t xml:space="preserve"> </w:t>
      </w:r>
      <w:r w:rsidRPr="00A73A57">
        <w:rPr>
          <w:color w:val="000000"/>
        </w:rPr>
        <w:t>which directly affects employees</w:t>
      </w:r>
      <w:r>
        <w:rPr>
          <w:color w:val="000000"/>
        </w:rPr>
        <w:t>.</w:t>
      </w:r>
      <w:r w:rsidRPr="00A73A57">
        <w:rPr>
          <w:color w:val="000000"/>
        </w:rPr>
        <w:t xml:space="preserve"> </w:t>
      </w:r>
    </w:p>
    <w:p w14:paraId="0D0FD302" w14:textId="77777777" w:rsidR="00CF1B4C" w:rsidRDefault="00CF1B4C" w:rsidP="00CF1B4C">
      <w:pPr>
        <w:pStyle w:val="ListParagraph"/>
        <w:autoSpaceDE w:val="0"/>
        <w:autoSpaceDN w:val="0"/>
        <w:adjustRightInd w:val="0"/>
        <w:ind w:left="1996"/>
        <w:rPr>
          <w:color w:val="000000"/>
        </w:rPr>
      </w:pPr>
    </w:p>
    <w:p w14:paraId="5F322B54" w14:textId="77777777" w:rsidR="00A73A57" w:rsidRDefault="00A73A57" w:rsidP="00A73A57">
      <w:pPr>
        <w:pStyle w:val="ListParagraph"/>
        <w:autoSpaceDE w:val="0"/>
        <w:autoSpaceDN w:val="0"/>
        <w:adjustRightInd w:val="0"/>
        <w:ind w:left="1854"/>
        <w:rPr>
          <w:color w:val="000000"/>
        </w:rPr>
      </w:pPr>
    </w:p>
    <w:p w14:paraId="22B52A7B" w14:textId="32D95C41" w:rsidR="00A73A57" w:rsidRDefault="00E970EB" w:rsidP="00950B83">
      <w:pPr>
        <w:pStyle w:val="ListParagraph"/>
        <w:numPr>
          <w:ilvl w:val="1"/>
          <w:numId w:val="8"/>
        </w:numPr>
        <w:autoSpaceDE w:val="0"/>
        <w:autoSpaceDN w:val="0"/>
        <w:adjustRightInd w:val="0"/>
        <w:rPr>
          <w:b/>
          <w:color w:val="000000"/>
        </w:rPr>
      </w:pPr>
      <w:r w:rsidRPr="71D89690">
        <w:rPr>
          <w:b/>
          <w:bCs/>
          <w:color w:val="000000" w:themeColor="text1"/>
        </w:rPr>
        <w:t xml:space="preserve"> </w:t>
      </w:r>
      <w:r w:rsidR="00A73A57" w:rsidRPr="71D89690">
        <w:rPr>
          <w:b/>
          <w:bCs/>
          <w:color w:val="000000" w:themeColor="text1"/>
        </w:rPr>
        <w:t>Deputy Directors / Associate Directors</w:t>
      </w:r>
    </w:p>
    <w:p w14:paraId="00844D7E" w14:textId="77777777" w:rsidR="002F1B2D" w:rsidRPr="00A73A57" w:rsidRDefault="002F1B2D" w:rsidP="002F1B2D">
      <w:pPr>
        <w:pStyle w:val="ListParagraph"/>
        <w:autoSpaceDE w:val="0"/>
        <w:autoSpaceDN w:val="0"/>
        <w:adjustRightInd w:val="0"/>
        <w:ind w:left="360"/>
        <w:rPr>
          <w:b/>
          <w:color w:val="000000"/>
        </w:rPr>
      </w:pPr>
    </w:p>
    <w:p w14:paraId="1B2B78EB" w14:textId="73CBA463" w:rsidR="00A73A57" w:rsidRDefault="00A73A57" w:rsidP="00950B83">
      <w:pPr>
        <w:pStyle w:val="ListParagraph"/>
        <w:numPr>
          <w:ilvl w:val="2"/>
          <w:numId w:val="8"/>
        </w:numPr>
        <w:autoSpaceDE w:val="0"/>
        <w:autoSpaceDN w:val="0"/>
        <w:adjustRightInd w:val="0"/>
        <w:ind w:left="709"/>
        <w:rPr>
          <w:color w:val="000000"/>
        </w:rPr>
      </w:pPr>
      <w:r w:rsidRPr="00A73A57">
        <w:rPr>
          <w:color w:val="000000"/>
        </w:rPr>
        <w:t>Deputy Directors and Associate Directors must ensure that Health and Safety of their staff, patients</w:t>
      </w:r>
      <w:r w:rsidR="00C109D7">
        <w:rPr>
          <w:color w:val="000000"/>
        </w:rPr>
        <w:t>, visitors</w:t>
      </w:r>
      <w:r w:rsidR="008D026D">
        <w:rPr>
          <w:color w:val="000000"/>
        </w:rPr>
        <w:t>,</w:t>
      </w:r>
      <w:r w:rsidR="00C109D7">
        <w:rPr>
          <w:color w:val="000000"/>
        </w:rPr>
        <w:t xml:space="preserve"> </w:t>
      </w:r>
      <w:r w:rsidR="008D026D">
        <w:rPr>
          <w:color w:val="000000"/>
        </w:rPr>
        <w:t>and contractors</w:t>
      </w:r>
      <w:r w:rsidRPr="00A73A57">
        <w:rPr>
          <w:color w:val="000000"/>
        </w:rPr>
        <w:t xml:space="preserve"> </w:t>
      </w:r>
      <w:r w:rsidR="002E5846">
        <w:rPr>
          <w:color w:val="000000"/>
        </w:rPr>
        <w:t>is managed i</w:t>
      </w:r>
      <w:r w:rsidRPr="00A73A57">
        <w:rPr>
          <w:color w:val="000000"/>
        </w:rPr>
        <w:t>n accordance with</w:t>
      </w:r>
      <w:r w:rsidR="008D026D">
        <w:rPr>
          <w:color w:val="000000"/>
        </w:rPr>
        <w:t xml:space="preserve"> the</w:t>
      </w:r>
      <w:r w:rsidRPr="00A73A57">
        <w:rPr>
          <w:color w:val="000000"/>
        </w:rPr>
        <w:t xml:space="preserve"> Trust Health and Safety policies and procedures.</w:t>
      </w:r>
    </w:p>
    <w:p w14:paraId="78FFEDB9" w14:textId="77777777" w:rsidR="00CF1B4C" w:rsidRDefault="00CF1B4C" w:rsidP="00CF1B4C">
      <w:pPr>
        <w:pStyle w:val="ListParagraph"/>
        <w:autoSpaceDE w:val="0"/>
        <w:autoSpaceDN w:val="0"/>
        <w:adjustRightInd w:val="0"/>
        <w:ind w:left="709"/>
        <w:rPr>
          <w:color w:val="000000"/>
        </w:rPr>
      </w:pPr>
    </w:p>
    <w:p w14:paraId="6DCA86BE" w14:textId="666E6239" w:rsidR="00A73A57" w:rsidRDefault="00E970EB" w:rsidP="00950B83">
      <w:pPr>
        <w:pStyle w:val="ListParagraph"/>
        <w:numPr>
          <w:ilvl w:val="2"/>
          <w:numId w:val="8"/>
        </w:numPr>
        <w:autoSpaceDE w:val="0"/>
        <w:autoSpaceDN w:val="0"/>
        <w:adjustRightInd w:val="0"/>
        <w:ind w:left="709"/>
        <w:rPr>
          <w:color w:val="000000"/>
        </w:rPr>
      </w:pPr>
      <w:bookmarkStart w:id="23" w:name="_Int_xV6YW4YU"/>
      <w:r w:rsidRPr="71D89690">
        <w:rPr>
          <w:color w:val="000000" w:themeColor="text1"/>
        </w:rPr>
        <w:t>They</w:t>
      </w:r>
      <w:bookmarkEnd w:id="23"/>
      <w:r w:rsidR="00A73A57" w:rsidRPr="71D89690">
        <w:rPr>
          <w:color w:val="000000" w:themeColor="text1"/>
        </w:rPr>
        <w:t xml:space="preserve"> are responsible for ensuring that Trust standards for Health and Safety issues and Health and Safety policy and procedures are implemented and monitored within their areas of responsibility.</w:t>
      </w:r>
    </w:p>
    <w:p w14:paraId="123F2ACB" w14:textId="77777777" w:rsidR="00CF1B4C" w:rsidRDefault="00CF1B4C" w:rsidP="00CF1B4C">
      <w:pPr>
        <w:pStyle w:val="ListParagraph"/>
        <w:autoSpaceDE w:val="0"/>
        <w:autoSpaceDN w:val="0"/>
        <w:adjustRightInd w:val="0"/>
        <w:ind w:left="709"/>
        <w:rPr>
          <w:color w:val="000000"/>
        </w:rPr>
      </w:pPr>
    </w:p>
    <w:p w14:paraId="02E355F2" w14:textId="621C601D" w:rsidR="00CF1B4C" w:rsidRPr="00970597" w:rsidRDefault="00A73A57" w:rsidP="00950B83">
      <w:pPr>
        <w:pStyle w:val="ListParagraph"/>
        <w:numPr>
          <w:ilvl w:val="2"/>
          <w:numId w:val="8"/>
        </w:numPr>
        <w:autoSpaceDE w:val="0"/>
        <w:autoSpaceDN w:val="0"/>
        <w:adjustRightInd w:val="0"/>
        <w:ind w:left="709"/>
        <w:rPr>
          <w:color w:val="000000"/>
        </w:rPr>
      </w:pPr>
      <w:r w:rsidRPr="00970597">
        <w:rPr>
          <w:color w:val="000000"/>
        </w:rPr>
        <w:t xml:space="preserve">Deputy and Associate Directors have a duty to disseminate information and advice to all employees (and where relevant to site users) in respect of all Health and Safety matters including the contents of this policy. </w:t>
      </w:r>
    </w:p>
    <w:p w14:paraId="21187FE0" w14:textId="77777777" w:rsidR="00FF414E" w:rsidRDefault="00FF414E" w:rsidP="00FF414E">
      <w:pPr>
        <w:pStyle w:val="ListParagraph"/>
        <w:autoSpaceDE w:val="0"/>
        <w:autoSpaceDN w:val="0"/>
        <w:adjustRightInd w:val="0"/>
        <w:ind w:left="709"/>
        <w:rPr>
          <w:color w:val="000000"/>
        </w:rPr>
      </w:pPr>
    </w:p>
    <w:p w14:paraId="5C2FA223" w14:textId="77777777" w:rsidR="00C0015B" w:rsidRDefault="00A73A57" w:rsidP="00950B83">
      <w:pPr>
        <w:pStyle w:val="ListParagraph"/>
        <w:numPr>
          <w:ilvl w:val="2"/>
          <w:numId w:val="8"/>
        </w:numPr>
        <w:autoSpaceDE w:val="0"/>
        <w:autoSpaceDN w:val="0"/>
        <w:adjustRightInd w:val="0"/>
        <w:ind w:left="709"/>
        <w:rPr>
          <w:color w:val="000000"/>
        </w:rPr>
      </w:pPr>
      <w:r w:rsidRPr="00A73A57">
        <w:rPr>
          <w:color w:val="000000"/>
        </w:rPr>
        <w:t xml:space="preserve">Deputy and Associate Directors must ensure that their </w:t>
      </w:r>
      <w:r w:rsidR="002D1B87" w:rsidRPr="00A73A57">
        <w:rPr>
          <w:color w:val="000000"/>
        </w:rPr>
        <w:t>managers</w:t>
      </w:r>
      <w:r w:rsidRPr="00A73A57">
        <w:rPr>
          <w:color w:val="000000"/>
        </w:rPr>
        <w:t xml:space="preserve"> implement</w:t>
      </w:r>
      <w:r>
        <w:rPr>
          <w:color w:val="000000"/>
        </w:rPr>
        <w:t xml:space="preserve"> </w:t>
      </w:r>
      <w:r w:rsidRPr="00A73A57">
        <w:rPr>
          <w:color w:val="000000"/>
        </w:rPr>
        <w:t xml:space="preserve">systems and procedures in their areas of responsibility </w:t>
      </w:r>
      <w:r w:rsidR="002D1B87" w:rsidRPr="00A73A57">
        <w:rPr>
          <w:color w:val="000000"/>
        </w:rPr>
        <w:t>to</w:t>
      </w:r>
      <w:r w:rsidR="00C0015B">
        <w:rPr>
          <w:color w:val="000000"/>
        </w:rPr>
        <w:t>:</w:t>
      </w:r>
    </w:p>
    <w:p w14:paraId="2A6C06C9" w14:textId="77777777" w:rsidR="00C0015B" w:rsidRPr="00C0015B" w:rsidRDefault="00C0015B" w:rsidP="00C0015B">
      <w:pPr>
        <w:pStyle w:val="ListParagraph"/>
        <w:rPr>
          <w:color w:val="000000"/>
        </w:rPr>
      </w:pPr>
    </w:p>
    <w:p w14:paraId="6B5AB59E"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ensure that all employees and non-employees working within their area of responsibility are aware and understand the importance of Trust Health and </w:t>
      </w:r>
      <w:r w:rsidR="009B1EF8" w:rsidRPr="00C0015B">
        <w:rPr>
          <w:color w:val="000000"/>
        </w:rPr>
        <w:t>Safety policies and procedures.</w:t>
      </w:r>
    </w:p>
    <w:p w14:paraId="7AA3962A"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establish and maintain effective mechanisms for communicating with their staff on Health and Safety issues and ensuring that all staff have access to Health and Safety policies, </w:t>
      </w:r>
      <w:r w:rsidR="00970597" w:rsidRPr="00C0015B">
        <w:rPr>
          <w:color w:val="000000"/>
        </w:rPr>
        <w:t>procedures,</w:t>
      </w:r>
      <w:r w:rsidRPr="00C0015B">
        <w:rPr>
          <w:color w:val="000000"/>
        </w:rPr>
        <w:t xml:space="preserve"> and information.</w:t>
      </w:r>
    </w:p>
    <w:p w14:paraId="7C34071A"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be accountable for the implementation of all Health and Safety policies and procedures within their sphere of </w:t>
      </w:r>
      <w:r w:rsidR="00FF414E" w:rsidRPr="00C0015B">
        <w:rPr>
          <w:color w:val="000000"/>
        </w:rPr>
        <w:t>control.</w:t>
      </w:r>
    </w:p>
    <w:p w14:paraId="65A572AB"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ensure that </w:t>
      </w:r>
      <w:r w:rsidR="00E47059" w:rsidRPr="00C0015B">
        <w:rPr>
          <w:color w:val="000000"/>
        </w:rPr>
        <w:t xml:space="preserve">workplaces </w:t>
      </w:r>
      <w:r w:rsidRPr="00C0015B">
        <w:rPr>
          <w:color w:val="000000"/>
        </w:rPr>
        <w:t xml:space="preserve">have identified ‘lead’ individuals for specific aspects of Health and Safety, </w:t>
      </w:r>
      <w:r w:rsidR="00970597" w:rsidRPr="00C0015B">
        <w:rPr>
          <w:color w:val="000000"/>
        </w:rPr>
        <w:t>e.g.,</w:t>
      </w:r>
      <w:r w:rsidRPr="00C0015B">
        <w:rPr>
          <w:color w:val="000000"/>
        </w:rPr>
        <w:t xml:space="preserve"> Fire Safety and that these individuals and all other staff are appropriately trained and aware of their responsibilities.</w:t>
      </w:r>
    </w:p>
    <w:p w14:paraId="3A58F3CF"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ensure that specific Health and Safety standards are established and maintained in individual </w:t>
      </w:r>
      <w:r w:rsidR="00E47059" w:rsidRPr="00C0015B">
        <w:rPr>
          <w:color w:val="000000"/>
        </w:rPr>
        <w:t>workplaces</w:t>
      </w:r>
      <w:r w:rsidRPr="00C0015B">
        <w:rPr>
          <w:color w:val="000000"/>
        </w:rPr>
        <w:t xml:space="preserve">. </w:t>
      </w:r>
    </w:p>
    <w:p w14:paraId="53188B8D" w14:textId="6FAE8BE4" w:rsidR="00C0015B" w:rsidRDefault="00A73A57" w:rsidP="00950B83">
      <w:pPr>
        <w:pStyle w:val="ListParagraph"/>
        <w:numPr>
          <w:ilvl w:val="0"/>
          <w:numId w:val="20"/>
        </w:numPr>
        <w:autoSpaceDE w:val="0"/>
        <w:autoSpaceDN w:val="0"/>
        <w:adjustRightInd w:val="0"/>
        <w:rPr>
          <w:color w:val="000000"/>
        </w:rPr>
      </w:pPr>
      <w:r w:rsidRPr="00C0015B">
        <w:rPr>
          <w:color w:val="000000"/>
        </w:rPr>
        <w:t>ensure that action identified through risk assessments is taken and reviewed, and that any action required which is outside their remit or ability is escalated in a timely way</w:t>
      </w:r>
      <w:r w:rsidR="00C0015B">
        <w:rPr>
          <w:color w:val="000000"/>
        </w:rPr>
        <w:t>.</w:t>
      </w:r>
    </w:p>
    <w:p w14:paraId="65C78239"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inform the Trust Health and Safety</w:t>
      </w:r>
      <w:r w:rsidR="00970597" w:rsidRPr="00C0015B">
        <w:rPr>
          <w:color w:val="000000"/>
        </w:rPr>
        <w:t xml:space="preserve"> management team</w:t>
      </w:r>
      <w:r w:rsidRPr="00C0015B">
        <w:rPr>
          <w:color w:val="000000"/>
        </w:rPr>
        <w:t xml:space="preserve"> of specific Health and Safety issues</w:t>
      </w:r>
      <w:r w:rsidR="00C0015B">
        <w:rPr>
          <w:color w:val="000000"/>
        </w:rPr>
        <w:t>.</w:t>
      </w:r>
    </w:p>
    <w:p w14:paraId="078F2352"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inform </w:t>
      </w:r>
      <w:r w:rsidR="009B1EF8" w:rsidRPr="00C0015B">
        <w:rPr>
          <w:color w:val="000000"/>
        </w:rPr>
        <w:t>the Trust</w:t>
      </w:r>
      <w:r w:rsidR="00970597" w:rsidRPr="00C0015B">
        <w:rPr>
          <w:color w:val="000000"/>
        </w:rPr>
        <w:t xml:space="preserve"> </w:t>
      </w:r>
      <w:r w:rsidRPr="00C0015B">
        <w:rPr>
          <w:color w:val="000000"/>
        </w:rPr>
        <w:t>Health and Safety</w:t>
      </w:r>
      <w:r w:rsidR="00970597" w:rsidRPr="00C0015B">
        <w:rPr>
          <w:color w:val="000000"/>
        </w:rPr>
        <w:t xml:space="preserve"> management team</w:t>
      </w:r>
      <w:r w:rsidRPr="00C0015B">
        <w:rPr>
          <w:color w:val="000000"/>
        </w:rPr>
        <w:t xml:space="preserve"> of incidents reportable under the Reporting of Injuries, Diseases and Dangerous Occurrences Regulations 2013 (RIDDOR</w:t>
      </w:r>
      <w:r w:rsidR="00FF414E" w:rsidRPr="00C0015B">
        <w:rPr>
          <w:color w:val="000000"/>
        </w:rPr>
        <w:t>).</w:t>
      </w:r>
    </w:p>
    <w:p w14:paraId="1572341C" w14:textId="77777777" w:rsidR="00C0015B" w:rsidRDefault="00A73A57" w:rsidP="00950B83">
      <w:pPr>
        <w:pStyle w:val="ListParagraph"/>
        <w:numPr>
          <w:ilvl w:val="0"/>
          <w:numId w:val="20"/>
        </w:numPr>
        <w:autoSpaceDE w:val="0"/>
        <w:autoSpaceDN w:val="0"/>
        <w:adjustRightInd w:val="0"/>
        <w:rPr>
          <w:color w:val="000000"/>
        </w:rPr>
      </w:pPr>
      <w:r w:rsidRPr="00C0015B">
        <w:rPr>
          <w:color w:val="000000"/>
        </w:rPr>
        <w:t xml:space="preserve">ensure that effective frameworks and mechanisms are in place to make certain that staff are appropriately trained and </w:t>
      </w:r>
      <w:r w:rsidR="00FF414E" w:rsidRPr="00C0015B">
        <w:rPr>
          <w:color w:val="000000"/>
        </w:rPr>
        <w:t>updated.</w:t>
      </w:r>
    </w:p>
    <w:p w14:paraId="12BEE56A" w14:textId="3905253C" w:rsidR="008A2177" w:rsidRPr="00C0015B" w:rsidRDefault="00A73A57" w:rsidP="00950B83">
      <w:pPr>
        <w:pStyle w:val="ListParagraph"/>
        <w:numPr>
          <w:ilvl w:val="0"/>
          <w:numId w:val="20"/>
        </w:numPr>
        <w:autoSpaceDE w:val="0"/>
        <w:autoSpaceDN w:val="0"/>
        <w:adjustRightInd w:val="0"/>
        <w:rPr>
          <w:color w:val="000000"/>
        </w:rPr>
      </w:pPr>
      <w:r w:rsidRPr="00E47059">
        <w:t xml:space="preserve">ensure that staff attend Occupational Health when they commence employment for required immunisations and/or when requested by the Occupational Health </w:t>
      </w:r>
      <w:r w:rsidR="00634203">
        <w:t>Provider</w:t>
      </w:r>
      <w:r w:rsidRPr="00E47059">
        <w:t xml:space="preserve"> for reasons connected to health monitoring and surveillance</w:t>
      </w:r>
      <w:r w:rsidR="00E47059" w:rsidRPr="00E47059">
        <w:t>.</w:t>
      </w:r>
    </w:p>
    <w:p w14:paraId="1E5A7794" w14:textId="77777777" w:rsidR="00CF1B4C" w:rsidRPr="00E47059" w:rsidRDefault="00CF1B4C" w:rsidP="00CF1B4C">
      <w:pPr>
        <w:autoSpaceDE w:val="0"/>
        <w:autoSpaceDN w:val="0"/>
        <w:adjustRightInd w:val="0"/>
      </w:pPr>
    </w:p>
    <w:p w14:paraId="4073CF73" w14:textId="153BA5AE" w:rsidR="008A2177" w:rsidRPr="00CF1B4C" w:rsidRDefault="00A73A57" w:rsidP="00950B83">
      <w:pPr>
        <w:pStyle w:val="ListParagraph"/>
        <w:numPr>
          <w:ilvl w:val="2"/>
          <w:numId w:val="8"/>
        </w:numPr>
        <w:autoSpaceDE w:val="0"/>
        <w:autoSpaceDN w:val="0"/>
        <w:adjustRightInd w:val="0"/>
        <w:ind w:left="709"/>
      </w:pPr>
      <w:r>
        <w:t xml:space="preserve">Deputy Directors, Associate </w:t>
      </w:r>
      <w:bookmarkStart w:id="24" w:name="_Int_f0Dw3gW8"/>
      <w:r>
        <w:t>Directors</w:t>
      </w:r>
      <w:bookmarkEnd w:id="24"/>
      <w:r>
        <w:t xml:space="preserve"> and Heads of Department must monitor the</w:t>
      </w:r>
      <w:r w:rsidR="008A2177">
        <w:t xml:space="preserve"> </w:t>
      </w:r>
      <w:r w:rsidRPr="71D89690">
        <w:rPr>
          <w:color w:val="000000" w:themeColor="text1"/>
        </w:rPr>
        <w:t xml:space="preserve">activities of their </w:t>
      </w:r>
      <w:r w:rsidR="00847707" w:rsidRPr="71D89690">
        <w:rPr>
          <w:color w:val="000000" w:themeColor="text1"/>
        </w:rPr>
        <w:t>managers</w:t>
      </w:r>
      <w:r w:rsidRPr="71D89690">
        <w:rPr>
          <w:color w:val="000000" w:themeColor="text1"/>
        </w:rPr>
        <w:t xml:space="preserve"> to ensure that they are discharging their Health and</w:t>
      </w:r>
      <w:r w:rsidR="008A2177" w:rsidRPr="71D89690">
        <w:rPr>
          <w:color w:val="000000" w:themeColor="text1"/>
        </w:rPr>
        <w:t xml:space="preserve"> </w:t>
      </w:r>
      <w:r w:rsidRPr="71D89690">
        <w:rPr>
          <w:color w:val="000000" w:themeColor="text1"/>
        </w:rPr>
        <w:t>Safety responsibilities effectively and in accordance with Trust policies and procedures.</w:t>
      </w:r>
    </w:p>
    <w:p w14:paraId="18A53FFF" w14:textId="77777777" w:rsidR="00CF1B4C" w:rsidRPr="008A2177" w:rsidRDefault="00CF1B4C" w:rsidP="00CF1B4C">
      <w:pPr>
        <w:pStyle w:val="ListParagraph"/>
        <w:autoSpaceDE w:val="0"/>
        <w:autoSpaceDN w:val="0"/>
        <w:adjustRightInd w:val="0"/>
        <w:ind w:left="709"/>
      </w:pPr>
    </w:p>
    <w:p w14:paraId="35EA549B" w14:textId="2C4FBB36" w:rsidR="00A73A57" w:rsidRPr="008A2177" w:rsidRDefault="00A73A57" w:rsidP="00950B83">
      <w:pPr>
        <w:pStyle w:val="ListParagraph"/>
        <w:numPr>
          <w:ilvl w:val="2"/>
          <w:numId w:val="8"/>
        </w:numPr>
        <w:autoSpaceDE w:val="0"/>
        <w:autoSpaceDN w:val="0"/>
        <w:adjustRightInd w:val="0"/>
        <w:ind w:left="709"/>
      </w:pPr>
      <w:r w:rsidRPr="008A2177">
        <w:rPr>
          <w:color w:val="000000"/>
        </w:rPr>
        <w:t>It should be noted that the Head of Health</w:t>
      </w:r>
      <w:r w:rsidR="00847707">
        <w:rPr>
          <w:color w:val="000000"/>
        </w:rPr>
        <w:t>,</w:t>
      </w:r>
      <w:r w:rsidRPr="008A2177">
        <w:rPr>
          <w:color w:val="000000"/>
        </w:rPr>
        <w:t xml:space="preserve"> Safety</w:t>
      </w:r>
      <w:r w:rsidR="00847707">
        <w:rPr>
          <w:color w:val="000000"/>
        </w:rPr>
        <w:t xml:space="preserve"> &amp; Security</w:t>
      </w:r>
      <w:r w:rsidRPr="008A2177">
        <w:rPr>
          <w:color w:val="000000"/>
        </w:rPr>
        <w:t xml:space="preserve"> is not responsible for ensuring compliance with Health and Safety policy and procedure within work areas. This remains the responsibility of managers taking advice and guidance as appropriate.</w:t>
      </w:r>
    </w:p>
    <w:p w14:paraId="79BC9260" w14:textId="77777777" w:rsidR="001F44BD" w:rsidRPr="001F44BD" w:rsidRDefault="001F44BD" w:rsidP="001F44BD">
      <w:pPr>
        <w:pStyle w:val="ListParagraph"/>
        <w:autoSpaceDE w:val="0"/>
        <w:autoSpaceDN w:val="0"/>
        <w:adjustRightInd w:val="0"/>
        <w:ind w:left="360"/>
        <w:rPr>
          <w:color w:val="000000"/>
        </w:rPr>
      </w:pPr>
    </w:p>
    <w:p w14:paraId="5248656F" w14:textId="6F5E9C86" w:rsidR="001F44BD" w:rsidRDefault="00957DAB" w:rsidP="00950B83">
      <w:pPr>
        <w:pStyle w:val="ListParagraph"/>
        <w:numPr>
          <w:ilvl w:val="1"/>
          <w:numId w:val="8"/>
        </w:numPr>
        <w:autoSpaceDE w:val="0"/>
        <w:autoSpaceDN w:val="0"/>
        <w:adjustRightInd w:val="0"/>
        <w:rPr>
          <w:b/>
          <w:color w:val="000000"/>
        </w:rPr>
      </w:pPr>
      <w:r w:rsidRPr="71D89690">
        <w:rPr>
          <w:b/>
          <w:bCs/>
          <w:color w:val="000000" w:themeColor="text1"/>
        </w:rPr>
        <w:t xml:space="preserve"> </w:t>
      </w:r>
      <w:r w:rsidR="001F44BD" w:rsidRPr="71D89690">
        <w:rPr>
          <w:b/>
          <w:bCs/>
          <w:color w:val="000000" w:themeColor="text1"/>
        </w:rPr>
        <w:t>Head of Health and Safety</w:t>
      </w:r>
    </w:p>
    <w:p w14:paraId="2D7DFDE4" w14:textId="77777777" w:rsidR="002F1B2D" w:rsidRPr="001F44BD" w:rsidRDefault="002F1B2D" w:rsidP="002F1B2D">
      <w:pPr>
        <w:pStyle w:val="ListParagraph"/>
        <w:autoSpaceDE w:val="0"/>
        <w:autoSpaceDN w:val="0"/>
        <w:adjustRightInd w:val="0"/>
        <w:ind w:left="360"/>
        <w:rPr>
          <w:b/>
          <w:color w:val="000000"/>
        </w:rPr>
      </w:pPr>
    </w:p>
    <w:p w14:paraId="16BFF398" w14:textId="77777777" w:rsidR="00C0015B" w:rsidRPr="00C0015B" w:rsidRDefault="001F44BD" w:rsidP="00950B83">
      <w:pPr>
        <w:pStyle w:val="ListParagraph"/>
        <w:numPr>
          <w:ilvl w:val="2"/>
          <w:numId w:val="8"/>
        </w:numPr>
        <w:autoSpaceDE w:val="0"/>
        <w:autoSpaceDN w:val="0"/>
        <w:adjustRightInd w:val="0"/>
        <w:ind w:left="709"/>
        <w:rPr>
          <w:color w:val="000000"/>
        </w:rPr>
      </w:pPr>
      <w:r w:rsidRPr="71D89690">
        <w:rPr>
          <w:color w:val="000000" w:themeColor="text1"/>
        </w:rPr>
        <w:t>The Head of Health</w:t>
      </w:r>
      <w:r w:rsidR="00BA78F4" w:rsidRPr="71D89690">
        <w:rPr>
          <w:color w:val="000000" w:themeColor="text1"/>
        </w:rPr>
        <w:t>,</w:t>
      </w:r>
      <w:r w:rsidRPr="71D89690">
        <w:rPr>
          <w:color w:val="000000" w:themeColor="text1"/>
        </w:rPr>
        <w:t xml:space="preserve"> Safety</w:t>
      </w:r>
      <w:r w:rsidR="00BA78F4" w:rsidRPr="71D89690">
        <w:rPr>
          <w:color w:val="000000" w:themeColor="text1"/>
        </w:rPr>
        <w:t xml:space="preserve"> &amp; Security</w:t>
      </w:r>
      <w:r w:rsidRPr="71D89690">
        <w:rPr>
          <w:color w:val="000000" w:themeColor="text1"/>
        </w:rPr>
        <w:t xml:space="preserve"> is responsible for the co-ordination of Health and Safety </w:t>
      </w:r>
      <w:bookmarkStart w:id="25" w:name="_Int_dV2fGdMk"/>
      <w:proofErr w:type="gramStart"/>
      <w:r w:rsidRPr="71D89690">
        <w:rPr>
          <w:color w:val="000000" w:themeColor="text1"/>
        </w:rPr>
        <w:t>on a daily basis</w:t>
      </w:r>
      <w:bookmarkEnd w:id="25"/>
      <w:proofErr w:type="gramEnd"/>
      <w:r w:rsidRPr="71D89690">
        <w:rPr>
          <w:color w:val="000000" w:themeColor="text1"/>
        </w:rPr>
        <w:t xml:space="preserve"> across the Trust and will be able to offer specialist advice on Health and Safety legislation as well as Health and Safety Policies and Procedures. The role and responsibilities of the Trust’s Head of Health</w:t>
      </w:r>
      <w:r w:rsidR="00BA78F4" w:rsidRPr="71D89690">
        <w:rPr>
          <w:color w:val="000000" w:themeColor="text1"/>
        </w:rPr>
        <w:t>,</w:t>
      </w:r>
      <w:r w:rsidRPr="71D89690">
        <w:rPr>
          <w:color w:val="000000" w:themeColor="text1"/>
        </w:rPr>
        <w:t xml:space="preserve"> Safety</w:t>
      </w:r>
      <w:r w:rsidR="00BA78F4" w:rsidRPr="71D89690">
        <w:rPr>
          <w:color w:val="000000" w:themeColor="text1"/>
        </w:rPr>
        <w:t xml:space="preserve"> &amp; Security</w:t>
      </w:r>
      <w:r w:rsidRPr="71D89690">
        <w:rPr>
          <w:color w:val="000000" w:themeColor="text1"/>
        </w:rPr>
        <w:t xml:space="preserve"> are:</w:t>
      </w:r>
    </w:p>
    <w:p w14:paraId="2FA2F62D" w14:textId="77777777" w:rsidR="00C0015B" w:rsidRPr="00C0015B" w:rsidRDefault="00C0015B" w:rsidP="00C0015B">
      <w:pPr>
        <w:pStyle w:val="ListParagraph"/>
        <w:autoSpaceDE w:val="0"/>
        <w:autoSpaceDN w:val="0"/>
        <w:adjustRightInd w:val="0"/>
        <w:ind w:left="709"/>
        <w:rPr>
          <w:color w:val="000000"/>
        </w:rPr>
      </w:pPr>
    </w:p>
    <w:p w14:paraId="3E044F05" w14:textId="77777777" w:rsidR="00C0015B" w:rsidRDefault="00957DAB" w:rsidP="00950B83">
      <w:pPr>
        <w:pStyle w:val="ListParagraph"/>
        <w:numPr>
          <w:ilvl w:val="0"/>
          <w:numId w:val="21"/>
        </w:numPr>
        <w:autoSpaceDE w:val="0"/>
        <w:autoSpaceDN w:val="0"/>
        <w:adjustRightInd w:val="0"/>
        <w:rPr>
          <w:color w:val="000000"/>
        </w:rPr>
      </w:pPr>
      <w:r w:rsidRPr="00C0015B">
        <w:rPr>
          <w:color w:val="000000"/>
        </w:rPr>
        <w:t>T</w:t>
      </w:r>
      <w:r w:rsidR="001F44BD" w:rsidRPr="00C0015B">
        <w:rPr>
          <w:color w:val="000000"/>
        </w:rPr>
        <w:t>o be the designated Trust ‘competent person’ for the provision of Health and Safety advice and guidance to managers and staff, facilitating specialist advice fro</w:t>
      </w:r>
      <w:r w:rsidR="000C0C09" w:rsidRPr="00C0015B">
        <w:rPr>
          <w:color w:val="000000"/>
        </w:rPr>
        <w:t>m third parties as appropriate,</w:t>
      </w:r>
    </w:p>
    <w:p w14:paraId="553309D1" w14:textId="77777777" w:rsidR="00C0015B" w:rsidRPr="00C0015B" w:rsidRDefault="001943BD" w:rsidP="00950B83">
      <w:pPr>
        <w:pStyle w:val="ListParagraph"/>
        <w:numPr>
          <w:ilvl w:val="0"/>
          <w:numId w:val="21"/>
        </w:numPr>
        <w:autoSpaceDE w:val="0"/>
        <w:autoSpaceDN w:val="0"/>
        <w:adjustRightInd w:val="0"/>
        <w:rPr>
          <w:color w:val="000000"/>
        </w:rPr>
      </w:pPr>
      <w:r>
        <w:t>T</w:t>
      </w:r>
      <w:r w:rsidR="001F44BD" w:rsidRPr="001F44BD">
        <w:t>o be responsible for the design, development and implementation of the Trust’s</w:t>
      </w:r>
      <w:r w:rsidR="001F44BD">
        <w:t xml:space="preserve"> </w:t>
      </w:r>
      <w:r w:rsidR="001F44BD" w:rsidRPr="001F44BD">
        <w:t xml:space="preserve">strategy, policies and procedures on Health and Safety, </w:t>
      </w:r>
      <w:r w:rsidR="00634203">
        <w:t xml:space="preserve">monitoring and reporting the Trusts compliance with </w:t>
      </w:r>
      <w:r w:rsidR="00AB1D0F">
        <w:t>Legislation</w:t>
      </w:r>
      <w:r w:rsidR="00AB1D0F" w:rsidRPr="00634203">
        <w:t>.</w:t>
      </w:r>
    </w:p>
    <w:p w14:paraId="550EE7F2" w14:textId="77777777" w:rsidR="00C0015B" w:rsidRPr="00C0015B" w:rsidRDefault="00AB1D0F" w:rsidP="00950B83">
      <w:pPr>
        <w:pStyle w:val="ListParagraph"/>
        <w:numPr>
          <w:ilvl w:val="0"/>
          <w:numId w:val="21"/>
        </w:numPr>
        <w:autoSpaceDE w:val="0"/>
        <w:autoSpaceDN w:val="0"/>
        <w:adjustRightInd w:val="0"/>
        <w:rPr>
          <w:color w:val="000000"/>
        </w:rPr>
      </w:pPr>
      <w:r w:rsidRPr="00C0015B">
        <w:rPr>
          <w:color w:val="000000" w:themeColor="text1"/>
        </w:rPr>
        <w:t>T</w:t>
      </w:r>
      <w:r w:rsidR="001F44BD" w:rsidRPr="00C0015B">
        <w:rPr>
          <w:color w:val="000000" w:themeColor="text1"/>
        </w:rPr>
        <w:t xml:space="preserve">o </w:t>
      </w:r>
      <w:bookmarkStart w:id="26" w:name="_Int_RVbZ3atK"/>
      <w:r w:rsidR="001F44BD" w:rsidRPr="00C0015B">
        <w:rPr>
          <w:color w:val="000000" w:themeColor="text1"/>
        </w:rPr>
        <w:t>develop</w:t>
      </w:r>
      <w:bookmarkEnd w:id="26"/>
      <w:r w:rsidR="001F44BD" w:rsidRPr="00C0015B">
        <w:rPr>
          <w:color w:val="000000" w:themeColor="text1"/>
        </w:rPr>
        <w:t xml:space="preserve">, maintain and support an effective framework within the Trust for the management of Health and Safety to support the above strategy, </w:t>
      </w:r>
      <w:bookmarkStart w:id="27" w:name="_Int_JT7hdIXc"/>
      <w:r w:rsidR="001F44BD" w:rsidRPr="00C0015B">
        <w:rPr>
          <w:color w:val="000000" w:themeColor="text1"/>
        </w:rPr>
        <w:t>policies</w:t>
      </w:r>
      <w:bookmarkEnd w:id="27"/>
      <w:r w:rsidR="001F44BD" w:rsidRPr="00C0015B">
        <w:rPr>
          <w:color w:val="000000" w:themeColor="text1"/>
        </w:rPr>
        <w:t xml:space="preserve"> and procedures</w:t>
      </w:r>
      <w:r w:rsidRPr="00C0015B">
        <w:rPr>
          <w:color w:val="000000" w:themeColor="text1"/>
        </w:rPr>
        <w:t>.</w:t>
      </w:r>
    </w:p>
    <w:p w14:paraId="20ECF9D4" w14:textId="70904356" w:rsidR="001F44BD" w:rsidRPr="00C0015B" w:rsidRDefault="00AB1D0F" w:rsidP="00950B83">
      <w:pPr>
        <w:pStyle w:val="ListParagraph"/>
        <w:numPr>
          <w:ilvl w:val="0"/>
          <w:numId w:val="21"/>
        </w:numPr>
        <w:autoSpaceDE w:val="0"/>
        <w:autoSpaceDN w:val="0"/>
        <w:adjustRightInd w:val="0"/>
        <w:rPr>
          <w:color w:val="000000"/>
        </w:rPr>
      </w:pPr>
      <w:r w:rsidRPr="00C0015B">
        <w:rPr>
          <w:color w:val="000000"/>
        </w:rPr>
        <w:t>T</w:t>
      </w:r>
      <w:r w:rsidR="001F44BD" w:rsidRPr="00C0015B">
        <w:rPr>
          <w:color w:val="000000"/>
        </w:rPr>
        <w:t>o be responsible for the overall management of the Health and Safety Department across all Trust sites, thus ensuring that the Trust complies with Health and Safety related legislation.</w:t>
      </w:r>
    </w:p>
    <w:p w14:paraId="3E38FBF4" w14:textId="77777777" w:rsidR="00673079" w:rsidRPr="00673079" w:rsidRDefault="00673079" w:rsidP="00673079">
      <w:pPr>
        <w:autoSpaceDE w:val="0"/>
        <w:autoSpaceDN w:val="0"/>
        <w:adjustRightInd w:val="0"/>
        <w:rPr>
          <w:color w:val="000000"/>
        </w:rPr>
      </w:pPr>
    </w:p>
    <w:p w14:paraId="2B26937D" w14:textId="03E31D82" w:rsidR="001F44BD" w:rsidRDefault="00AB1D0F" w:rsidP="00950B83">
      <w:pPr>
        <w:pStyle w:val="ListParagraph"/>
        <w:numPr>
          <w:ilvl w:val="1"/>
          <w:numId w:val="8"/>
        </w:numPr>
        <w:autoSpaceDE w:val="0"/>
        <w:autoSpaceDN w:val="0"/>
        <w:adjustRightInd w:val="0"/>
        <w:rPr>
          <w:b/>
          <w:color w:val="000000"/>
        </w:rPr>
      </w:pPr>
      <w:r w:rsidRPr="71D89690">
        <w:rPr>
          <w:b/>
          <w:bCs/>
          <w:color w:val="000000" w:themeColor="text1"/>
        </w:rPr>
        <w:t xml:space="preserve"> </w:t>
      </w:r>
      <w:r w:rsidR="001F44BD" w:rsidRPr="71D89690">
        <w:rPr>
          <w:b/>
          <w:bCs/>
          <w:color w:val="000000" w:themeColor="text1"/>
        </w:rPr>
        <w:t>East, West &amp; Central</w:t>
      </w:r>
      <w:r w:rsidR="00BA78F4" w:rsidRPr="71D89690">
        <w:rPr>
          <w:b/>
          <w:bCs/>
          <w:color w:val="000000" w:themeColor="text1"/>
        </w:rPr>
        <w:t xml:space="preserve"> Region</w:t>
      </w:r>
      <w:r w:rsidR="001F44BD" w:rsidRPr="71D89690">
        <w:rPr>
          <w:b/>
          <w:bCs/>
          <w:color w:val="000000" w:themeColor="text1"/>
        </w:rPr>
        <w:t xml:space="preserve"> </w:t>
      </w:r>
      <w:r w:rsidR="00BA78F4" w:rsidRPr="71D89690">
        <w:rPr>
          <w:b/>
          <w:bCs/>
          <w:color w:val="000000" w:themeColor="text1"/>
        </w:rPr>
        <w:t>Health,</w:t>
      </w:r>
      <w:r w:rsidR="001F44BD" w:rsidRPr="71D89690">
        <w:rPr>
          <w:b/>
          <w:bCs/>
          <w:color w:val="000000" w:themeColor="text1"/>
        </w:rPr>
        <w:t xml:space="preserve"> and Safety Managers</w:t>
      </w:r>
    </w:p>
    <w:p w14:paraId="7140308E" w14:textId="77777777" w:rsidR="002F1B2D" w:rsidRPr="001F44BD" w:rsidRDefault="002F1B2D" w:rsidP="002F1B2D">
      <w:pPr>
        <w:pStyle w:val="ListParagraph"/>
        <w:autoSpaceDE w:val="0"/>
        <w:autoSpaceDN w:val="0"/>
        <w:adjustRightInd w:val="0"/>
        <w:ind w:left="360"/>
        <w:rPr>
          <w:b/>
          <w:color w:val="000000"/>
        </w:rPr>
      </w:pPr>
    </w:p>
    <w:p w14:paraId="18E5EFA9" w14:textId="64419C0D" w:rsidR="001F44BD" w:rsidRPr="00C0015B" w:rsidRDefault="001F44BD" w:rsidP="00950B83">
      <w:pPr>
        <w:pStyle w:val="ListParagraph"/>
        <w:numPr>
          <w:ilvl w:val="2"/>
          <w:numId w:val="8"/>
        </w:numPr>
        <w:autoSpaceDE w:val="0"/>
        <w:autoSpaceDN w:val="0"/>
        <w:adjustRightInd w:val="0"/>
        <w:ind w:left="709"/>
        <w:rPr>
          <w:color w:val="000000"/>
        </w:rPr>
      </w:pPr>
      <w:r w:rsidRPr="001F44BD">
        <w:rPr>
          <w:color w:val="000000"/>
        </w:rPr>
        <w:t>Will assist the Head of Health</w:t>
      </w:r>
      <w:r w:rsidR="00BA78F4">
        <w:rPr>
          <w:color w:val="000000"/>
        </w:rPr>
        <w:t>,</w:t>
      </w:r>
      <w:r w:rsidRPr="001F44BD">
        <w:rPr>
          <w:color w:val="000000"/>
        </w:rPr>
        <w:t xml:space="preserve"> Safety</w:t>
      </w:r>
      <w:r w:rsidR="00BA78F4">
        <w:rPr>
          <w:color w:val="000000"/>
        </w:rPr>
        <w:t xml:space="preserve"> &amp; Security</w:t>
      </w:r>
      <w:r w:rsidRPr="001F44BD">
        <w:rPr>
          <w:color w:val="000000"/>
        </w:rPr>
        <w:t xml:space="preserve"> across the Trust, with particular emphasis on their designated areas, with the duties above and are the leads for Health and Safety and Fire Safety advice on a </w:t>
      </w:r>
      <w:r w:rsidR="006636B3" w:rsidRPr="001F44BD">
        <w:rPr>
          <w:color w:val="000000"/>
        </w:rPr>
        <w:t>day-to-day</w:t>
      </w:r>
      <w:r w:rsidRPr="001F44BD">
        <w:rPr>
          <w:color w:val="000000"/>
        </w:rPr>
        <w:t xml:space="preserve"> basis across all Trust sites.</w:t>
      </w:r>
    </w:p>
    <w:p w14:paraId="4827E556" w14:textId="77777777" w:rsidR="006D2A74" w:rsidRPr="000C0C09" w:rsidRDefault="001F44BD" w:rsidP="000C0C09">
      <w:pPr>
        <w:pStyle w:val="ListParagraph"/>
        <w:autoSpaceDE w:val="0"/>
        <w:autoSpaceDN w:val="0"/>
        <w:adjustRightInd w:val="0"/>
        <w:ind w:left="1854"/>
        <w:rPr>
          <w:color w:val="000000"/>
        </w:rPr>
      </w:pPr>
      <w:r w:rsidRPr="000C0C09">
        <w:rPr>
          <w:color w:val="FF0000"/>
        </w:rPr>
        <w:t xml:space="preserve"> </w:t>
      </w:r>
    </w:p>
    <w:p w14:paraId="3D95DDE6" w14:textId="5F9EA1B7" w:rsidR="006D2A74" w:rsidRDefault="00632732" w:rsidP="00950B83">
      <w:pPr>
        <w:pStyle w:val="ListParagraph"/>
        <w:numPr>
          <w:ilvl w:val="1"/>
          <w:numId w:val="8"/>
        </w:numPr>
        <w:autoSpaceDE w:val="0"/>
        <w:autoSpaceDN w:val="0"/>
        <w:adjustRightInd w:val="0"/>
        <w:rPr>
          <w:b/>
          <w:color w:val="000000"/>
        </w:rPr>
      </w:pPr>
      <w:r w:rsidRPr="71D89690">
        <w:rPr>
          <w:b/>
          <w:bCs/>
          <w:color w:val="000000" w:themeColor="text1"/>
        </w:rPr>
        <w:t xml:space="preserve"> </w:t>
      </w:r>
      <w:r w:rsidR="006D2A74" w:rsidRPr="71D89690">
        <w:rPr>
          <w:b/>
          <w:bCs/>
          <w:color w:val="000000" w:themeColor="text1"/>
        </w:rPr>
        <w:t xml:space="preserve">Employees </w:t>
      </w:r>
    </w:p>
    <w:p w14:paraId="400AA986" w14:textId="77777777" w:rsidR="002F1B2D" w:rsidRPr="006D2A74" w:rsidRDefault="002F1B2D" w:rsidP="002F1B2D">
      <w:pPr>
        <w:pStyle w:val="ListParagraph"/>
        <w:autoSpaceDE w:val="0"/>
        <w:autoSpaceDN w:val="0"/>
        <w:adjustRightInd w:val="0"/>
        <w:ind w:left="360"/>
        <w:rPr>
          <w:b/>
          <w:color w:val="000000"/>
        </w:rPr>
      </w:pPr>
    </w:p>
    <w:p w14:paraId="43618D3D" w14:textId="77777777" w:rsidR="00430649" w:rsidRPr="00430649" w:rsidRDefault="006D2A74" w:rsidP="00950B83">
      <w:pPr>
        <w:pStyle w:val="ListParagraph"/>
        <w:numPr>
          <w:ilvl w:val="2"/>
          <w:numId w:val="8"/>
        </w:numPr>
        <w:autoSpaceDE w:val="0"/>
        <w:autoSpaceDN w:val="0"/>
        <w:adjustRightInd w:val="0"/>
        <w:ind w:left="709"/>
        <w:rPr>
          <w:color w:val="000000"/>
        </w:rPr>
      </w:pPr>
      <w:r w:rsidRPr="71D89690">
        <w:rPr>
          <w:color w:val="000000" w:themeColor="text1"/>
        </w:rPr>
        <w:t xml:space="preserve">Under the </w:t>
      </w:r>
      <w:r w:rsidRPr="00C0015B">
        <w:rPr>
          <w:i/>
          <w:iCs/>
          <w:color w:val="000000" w:themeColor="text1"/>
        </w:rPr>
        <w:t>Health and Safety at Work Act 1974</w:t>
      </w:r>
      <w:r w:rsidRPr="71D89690">
        <w:rPr>
          <w:color w:val="000000" w:themeColor="text1"/>
        </w:rPr>
        <w:t xml:space="preserve">, (Section 7) all </w:t>
      </w:r>
      <w:r>
        <w:t xml:space="preserve">employees </w:t>
      </w:r>
      <w:r w:rsidR="00634203">
        <w:t>(including</w:t>
      </w:r>
      <w:r>
        <w:t xml:space="preserve"> Bank staff</w:t>
      </w:r>
      <w:r w:rsidR="00090618">
        <w:t xml:space="preserve"> and volunteers</w:t>
      </w:r>
      <w:r>
        <w:t xml:space="preserve">) have </w:t>
      </w:r>
      <w:r w:rsidRPr="71D89690">
        <w:rPr>
          <w:color w:val="000000" w:themeColor="text1"/>
        </w:rPr>
        <w:t xml:space="preserve">a responsibility to take reasonable care for the Health and Safety of themselves and of other persons who may be affected by their acts and/or omissions, at work. </w:t>
      </w:r>
      <w:bookmarkStart w:id="28" w:name="_Int_qpBIgVIB"/>
      <w:proofErr w:type="gramStart"/>
      <w:r w:rsidRPr="71D89690">
        <w:rPr>
          <w:color w:val="000000" w:themeColor="text1"/>
        </w:rPr>
        <w:t>In particular</w:t>
      </w:r>
      <w:r w:rsidR="00632732" w:rsidRPr="71D89690">
        <w:rPr>
          <w:color w:val="000000" w:themeColor="text1"/>
        </w:rPr>
        <w:t>,</w:t>
      </w:r>
      <w:r w:rsidRPr="71D89690">
        <w:rPr>
          <w:color w:val="000000" w:themeColor="text1"/>
        </w:rPr>
        <w:t xml:space="preserve"> employees</w:t>
      </w:r>
      <w:bookmarkEnd w:id="28"/>
      <w:proofErr w:type="gramEnd"/>
      <w:r w:rsidRPr="71D89690">
        <w:rPr>
          <w:color w:val="000000" w:themeColor="text1"/>
        </w:rPr>
        <w:t xml:space="preserve"> have a duty to:</w:t>
      </w:r>
    </w:p>
    <w:p w14:paraId="12C374A6" w14:textId="77777777" w:rsidR="00430649" w:rsidRDefault="008E46E7" w:rsidP="00950B83">
      <w:pPr>
        <w:pStyle w:val="ListParagraph"/>
        <w:numPr>
          <w:ilvl w:val="0"/>
          <w:numId w:val="22"/>
        </w:numPr>
        <w:autoSpaceDE w:val="0"/>
        <w:autoSpaceDN w:val="0"/>
        <w:adjustRightInd w:val="0"/>
        <w:rPr>
          <w:color w:val="000000"/>
        </w:rPr>
      </w:pPr>
      <w:r w:rsidRPr="00430649">
        <w:rPr>
          <w:color w:val="000000"/>
        </w:rPr>
        <w:t>Co-operate</w:t>
      </w:r>
      <w:r w:rsidR="006D2A74" w:rsidRPr="00430649">
        <w:rPr>
          <w:color w:val="000000"/>
        </w:rPr>
        <w:t xml:space="preserve"> with their employer </w:t>
      </w:r>
      <w:r w:rsidR="00E11E9E" w:rsidRPr="00430649">
        <w:rPr>
          <w:color w:val="000000"/>
        </w:rPr>
        <w:t>on health and safety matters</w:t>
      </w:r>
      <w:r w:rsidR="00C902A7" w:rsidRPr="00430649">
        <w:rPr>
          <w:color w:val="000000"/>
        </w:rPr>
        <w:t>.</w:t>
      </w:r>
    </w:p>
    <w:p w14:paraId="7B23655F"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B</w:t>
      </w:r>
      <w:r w:rsidR="006D2A74" w:rsidRPr="00430649">
        <w:rPr>
          <w:color w:val="000000"/>
        </w:rPr>
        <w:t>e familiar with, understand and comply with, the specific requirements of Trust Health and Safety policies and procedures</w:t>
      </w:r>
      <w:r w:rsidR="00C902A7" w:rsidRPr="00430649">
        <w:rPr>
          <w:color w:val="000000"/>
        </w:rPr>
        <w:t>.</w:t>
      </w:r>
    </w:p>
    <w:p w14:paraId="4511DE56"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E</w:t>
      </w:r>
      <w:r w:rsidR="006D2A74" w:rsidRPr="00430649">
        <w:rPr>
          <w:color w:val="000000"/>
        </w:rPr>
        <w:t xml:space="preserve">nsure that safe working practices and necessary safety precautions are followed by working in accordance with Trust policies and </w:t>
      </w:r>
      <w:r w:rsidR="00C902A7" w:rsidRPr="00430649">
        <w:rPr>
          <w:color w:val="000000"/>
        </w:rPr>
        <w:t>procedures.</w:t>
      </w:r>
    </w:p>
    <w:p w14:paraId="7BC25003"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U</w:t>
      </w:r>
      <w:r w:rsidR="006D2A74" w:rsidRPr="00430649">
        <w:rPr>
          <w:color w:val="000000"/>
        </w:rPr>
        <w:t>se protective equipment and/or clothing when required and not misuse or abuse anything provided for the purposes of Health and Safety</w:t>
      </w:r>
      <w:r w:rsidR="00C902A7" w:rsidRPr="00430649">
        <w:rPr>
          <w:color w:val="000000"/>
        </w:rPr>
        <w:t>.</w:t>
      </w:r>
    </w:p>
    <w:p w14:paraId="03E7921F"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C</w:t>
      </w:r>
      <w:r w:rsidR="006D2A74" w:rsidRPr="00430649">
        <w:rPr>
          <w:color w:val="000000"/>
        </w:rPr>
        <w:t xml:space="preserve">ooperate with their employers on Health and Safety </w:t>
      </w:r>
      <w:r w:rsidR="00C902A7" w:rsidRPr="00430649">
        <w:rPr>
          <w:color w:val="000000"/>
        </w:rPr>
        <w:t>issues.</w:t>
      </w:r>
    </w:p>
    <w:p w14:paraId="73FA1636"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I</w:t>
      </w:r>
      <w:r w:rsidR="006D2A74" w:rsidRPr="00430649">
        <w:rPr>
          <w:color w:val="000000"/>
        </w:rPr>
        <w:t xml:space="preserve">nform their employer, or another employee with responsibility for Health and Safety, of any work situation which they consider creates a serious and imminent danger, and of any shortcoming in Health and Safety </w:t>
      </w:r>
      <w:r w:rsidR="00C902A7" w:rsidRPr="00430649">
        <w:rPr>
          <w:color w:val="000000"/>
        </w:rPr>
        <w:t>arrangements.</w:t>
      </w:r>
    </w:p>
    <w:p w14:paraId="3A06F3B1"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C</w:t>
      </w:r>
      <w:r w:rsidR="006D2A74" w:rsidRPr="00430649">
        <w:rPr>
          <w:color w:val="000000"/>
        </w:rPr>
        <w:t xml:space="preserve">omply with instructions in relation to emergency procedures, including fire, and major incident </w:t>
      </w:r>
      <w:r w:rsidR="00C902A7" w:rsidRPr="00430649">
        <w:rPr>
          <w:color w:val="000000"/>
        </w:rPr>
        <w:t>procedures.</w:t>
      </w:r>
    </w:p>
    <w:p w14:paraId="3A4CA815" w14:textId="77777777" w:rsidR="00430649" w:rsidRDefault="001E3A2F" w:rsidP="00950B83">
      <w:pPr>
        <w:pStyle w:val="ListParagraph"/>
        <w:numPr>
          <w:ilvl w:val="0"/>
          <w:numId w:val="22"/>
        </w:numPr>
        <w:autoSpaceDE w:val="0"/>
        <w:autoSpaceDN w:val="0"/>
        <w:adjustRightInd w:val="0"/>
        <w:rPr>
          <w:color w:val="000000"/>
        </w:rPr>
      </w:pPr>
      <w:r w:rsidRPr="00430649">
        <w:rPr>
          <w:color w:val="000000"/>
        </w:rPr>
        <w:t>A</w:t>
      </w:r>
      <w:r w:rsidR="006D2A74" w:rsidRPr="00430649">
        <w:rPr>
          <w:color w:val="000000"/>
        </w:rPr>
        <w:t>ttend the appropriate Trust Induction and any other</w:t>
      </w:r>
      <w:r w:rsidR="00E11E9E" w:rsidRPr="00430649">
        <w:rPr>
          <w:color w:val="000000"/>
        </w:rPr>
        <w:t xml:space="preserve"> training</w:t>
      </w:r>
      <w:r w:rsidR="006D2A74" w:rsidRPr="00430649">
        <w:rPr>
          <w:color w:val="000000"/>
        </w:rPr>
        <w:t xml:space="preserve"> sessions identified by their line manager</w:t>
      </w:r>
      <w:r w:rsidR="00E11E9E" w:rsidRPr="00430649">
        <w:rPr>
          <w:color w:val="000000"/>
        </w:rPr>
        <w:t xml:space="preserve"> or the Trust</w:t>
      </w:r>
      <w:r w:rsidR="00430649" w:rsidRPr="00430649">
        <w:rPr>
          <w:color w:val="000000"/>
        </w:rPr>
        <w:t>.</w:t>
      </w:r>
    </w:p>
    <w:p w14:paraId="0CAD0B4D" w14:textId="54AC1A37" w:rsidR="00163284" w:rsidRPr="00430649" w:rsidRDefault="006D2A74" w:rsidP="00950B83">
      <w:pPr>
        <w:pStyle w:val="ListParagraph"/>
        <w:numPr>
          <w:ilvl w:val="0"/>
          <w:numId w:val="22"/>
        </w:numPr>
        <w:autoSpaceDE w:val="0"/>
        <w:autoSpaceDN w:val="0"/>
        <w:adjustRightInd w:val="0"/>
        <w:rPr>
          <w:color w:val="000000"/>
        </w:rPr>
      </w:pPr>
      <w:r w:rsidRPr="00430649">
        <w:rPr>
          <w:color w:val="000000" w:themeColor="text1"/>
        </w:rPr>
        <w:t>attend appointments when requested with the Trust’s Occupational Health Provider.</w:t>
      </w:r>
    </w:p>
    <w:p w14:paraId="6597454A" w14:textId="77777777" w:rsidR="00163284" w:rsidRPr="00163284" w:rsidRDefault="00163284" w:rsidP="006D2A74">
      <w:pPr>
        <w:pStyle w:val="ListParagraph"/>
        <w:autoSpaceDE w:val="0"/>
        <w:autoSpaceDN w:val="0"/>
        <w:adjustRightInd w:val="0"/>
        <w:ind w:left="1854"/>
        <w:rPr>
          <w:b/>
          <w:color w:val="000000"/>
        </w:rPr>
      </w:pPr>
    </w:p>
    <w:p w14:paraId="774A0A30" w14:textId="093C0563" w:rsidR="00163284" w:rsidRDefault="00C902A7" w:rsidP="00950B83">
      <w:pPr>
        <w:pStyle w:val="ListParagraph"/>
        <w:numPr>
          <w:ilvl w:val="1"/>
          <w:numId w:val="8"/>
        </w:numPr>
        <w:autoSpaceDE w:val="0"/>
        <w:autoSpaceDN w:val="0"/>
        <w:adjustRightInd w:val="0"/>
        <w:rPr>
          <w:b/>
          <w:color w:val="000000"/>
        </w:rPr>
      </w:pPr>
      <w:r w:rsidRPr="71D89690">
        <w:rPr>
          <w:b/>
          <w:bCs/>
          <w:color w:val="000000" w:themeColor="text1"/>
        </w:rPr>
        <w:t xml:space="preserve"> </w:t>
      </w:r>
      <w:r w:rsidR="00E11E9E" w:rsidRPr="71D89690">
        <w:rPr>
          <w:b/>
          <w:bCs/>
          <w:color w:val="000000" w:themeColor="text1"/>
        </w:rPr>
        <w:t xml:space="preserve">Trust </w:t>
      </w:r>
      <w:r w:rsidR="00163284" w:rsidRPr="71D89690">
        <w:rPr>
          <w:b/>
          <w:bCs/>
          <w:color w:val="000000" w:themeColor="text1"/>
        </w:rPr>
        <w:t>Health and Safety</w:t>
      </w:r>
      <w:r w:rsidR="00E11E9E" w:rsidRPr="71D89690">
        <w:rPr>
          <w:b/>
          <w:bCs/>
          <w:color w:val="000000" w:themeColor="text1"/>
        </w:rPr>
        <w:t xml:space="preserve"> Committee</w:t>
      </w:r>
      <w:r w:rsidR="00163284" w:rsidRPr="71D89690">
        <w:rPr>
          <w:b/>
          <w:bCs/>
          <w:color w:val="000000" w:themeColor="text1"/>
        </w:rPr>
        <w:t xml:space="preserve"> </w:t>
      </w:r>
    </w:p>
    <w:p w14:paraId="292CAAFC" w14:textId="77777777" w:rsidR="002F1B2D" w:rsidRPr="00163284" w:rsidRDefault="002F1B2D" w:rsidP="002F1B2D">
      <w:pPr>
        <w:pStyle w:val="ListParagraph"/>
        <w:autoSpaceDE w:val="0"/>
        <w:autoSpaceDN w:val="0"/>
        <w:adjustRightInd w:val="0"/>
        <w:ind w:left="360"/>
        <w:rPr>
          <w:b/>
          <w:color w:val="000000"/>
        </w:rPr>
      </w:pPr>
    </w:p>
    <w:p w14:paraId="2E5E835A" w14:textId="7AEA5E76" w:rsidR="00CF1B4C" w:rsidRPr="00430649" w:rsidRDefault="00163284" w:rsidP="00950B83">
      <w:pPr>
        <w:pStyle w:val="ListParagraph"/>
        <w:numPr>
          <w:ilvl w:val="2"/>
          <w:numId w:val="8"/>
        </w:numPr>
        <w:autoSpaceDE w:val="0"/>
        <w:autoSpaceDN w:val="0"/>
        <w:adjustRightInd w:val="0"/>
        <w:ind w:left="709"/>
        <w:rPr>
          <w:color w:val="000000"/>
        </w:rPr>
      </w:pPr>
      <w:r w:rsidRPr="71D89690">
        <w:rPr>
          <w:color w:val="000000" w:themeColor="text1"/>
        </w:rPr>
        <w:t>The Trust</w:t>
      </w:r>
      <w:r w:rsidR="00E11E9E" w:rsidRPr="71D89690">
        <w:rPr>
          <w:color w:val="000000" w:themeColor="text1"/>
        </w:rPr>
        <w:t xml:space="preserve"> </w:t>
      </w:r>
      <w:r w:rsidRPr="71D89690">
        <w:rPr>
          <w:color w:val="000000" w:themeColor="text1"/>
        </w:rPr>
        <w:t>Health and Safety</w:t>
      </w:r>
      <w:r w:rsidR="00E11E9E" w:rsidRPr="71D89690">
        <w:rPr>
          <w:color w:val="000000" w:themeColor="text1"/>
        </w:rPr>
        <w:t xml:space="preserve"> Committee</w:t>
      </w:r>
      <w:r w:rsidRPr="71D89690">
        <w:rPr>
          <w:color w:val="000000" w:themeColor="text1"/>
        </w:rPr>
        <w:t xml:space="preserve"> is responsible for the implementation of the Health and Safety Policy. It will also monitor and receive information on risk assessment and incidents </w:t>
      </w:r>
      <w:bookmarkStart w:id="29" w:name="_Int_yBydIbCI"/>
      <w:proofErr w:type="gramStart"/>
      <w:r w:rsidRPr="71D89690">
        <w:rPr>
          <w:color w:val="000000" w:themeColor="text1"/>
        </w:rPr>
        <w:t>in order to</w:t>
      </w:r>
      <w:bookmarkEnd w:id="29"/>
      <w:proofErr w:type="gramEnd"/>
      <w:r w:rsidRPr="71D89690">
        <w:rPr>
          <w:color w:val="000000" w:themeColor="text1"/>
        </w:rPr>
        <w:t xml:space="preserve"> audit compliance and to assist in the sharing of best practice across the Trust.</w:t>
      </w:r>
    </w:p>
    <w:p w14:paraId="6A9A5565" w14:textId="77777777" w:rsidR="00693752" w:rsidRPr="00163284" w:rsidRDefault="00693752" w:rsidP="00CF1B4C">
      <w:pPr>
        <w:pStyle w:val="ListParagraph"/>
        <w:autoSpaceDE w:val="0"/>
        <w:autoSpaceDN w:val="0"/>
        <w:adjustRightInd w:val="0"/>
        <w:ind w:left="709"/>
        <w:rPr>
          <w:color w:val="000000"/>
        </w:rPr>
      </w:pPr>
    </w:p>
    <w:p w14:paraId="08251313" w14:textId="223358A5" w:rsidR="00163284" w:rsidRDefault="00163284" w:rsidP="00950B83">
      <w:pPr>
        <w:pStyle w:val="ListParagraph"/>
        <w:numPr>
          <w:ilvl w:val="2"/>
          <w:numId w:val="8"/>
        </w:numPr>
        <w:autoSpaceDE w:val="0"/>
        <w:autoSpaceDN w:val="0"/>
        <w:adjustRightInd w:val="0"/>
        <w:ind w:left="709"/>
        <w:rPr>
          <w:color w:val="000000"/>
        </w:rPr>
      </w:pPr>
      <w:r w:rsidRPr="00163284">
        <w:rPr>
          <w:color w:val="000000"/>
        </w:rPr>
        <w:t>The Health and Safety</w:t>
      </w:r>
      <w:r w:rsidR="00E11E9E">
        <w:rPr>
          <w:color w:val="000000"/>
        </w:rPr>
        <w:t xml:space="preserve"> Committee</w:t>
      </w:r>
      <w:r w:rsidRPr="00163284">
        <w:rPr>
          <w:color w:val="000000"/>
        </w:rPr>
        <w:t xml:space="preserve"> will act as the key</w:t>
      </w:r>
      <w:r>
        <w:rPr>
          <w:color w:val="000000"/>
        </w:rPr>
        <w:t xml:space="preserve"> </w:t>
      </w:r>
      <w:r w:rsidRPr="00163284">
        <w:rPr>
          <w:color w:val="000000"/>
        </w:rPr>
        <w:t>mechanism for communication between staff and the Trust on Health and Safety</w:t>
      </w:r>
      <w:r>
        <w:rPr>
          <w:color w:val="000000"/>
        </w:rPr>
        <w:t xml:space="preserve"> </w:t>
      </w:r>
      <w:r w:rsidRPr="00163284">
        <w:rPr>
          <w:color w:val="000000"/>
        </w:rPr>
        <w:t>issues.</w:t>
      </w:r>
    </w:p>
    <w:p w14:paraId="7A22C59E" w14:textId="77777777" w:rsidR="00693752" w:rsidRDefault="00693752" w:rsidP="00CF1B4C">
      <w:pPr>
        <w:pStyle w:val="ListParagraph"/>
        <w:autoSpaceDE w:val="0"/>
        <w:autoSpaceDN w:val="0"/>
        <w:adjustRightInd w:val="0"/>
        <w:ind w:left="709"/>
        <w:rPr>
          <w:color w:val="000000"/>
        </w:rPr>
      </w:pPr>
    </w:p>
    <w:p w14:paraId="67FCD72A" w14:textId="38A6D518" w:rsidR="00163284" w:rsidRPr="00430649" w:rsidRDefault="00163284" w:rsidP="00950B83">
      <w:pPr>
        <w:pStyle w:val="ListParagraph"/>
        <w:numPr>
          <w:ilvl w:val="2"/>
          <w:numId w:val="8"/>
        </w:numPr>
        <w:autoSpaceDE w:val="0"/>
        <w:autoSpaceDN w:val="0"/>
        <w:adjustRightInd w:val="0"/>
        <w:ind w:left="709"/>
      </w:pPr>
      <w:r w:rsidRPr="00163284">
        <w:rPr>
          <w:color w:val="000000"/>
        </w:rPr>
        <w:t>All members of the</w:t>
      </w:r>
      <w:r w:rsidR="00E11E9E">
        <w:rPr>
          <w:color w:val="000000"/>
        </w:rPr>
        <w:t xml:space="preserve"> Health and Safety Committee</w:t>
      </w:r>
      <w:r w:rsidRPr="00163284">
        <w:rPr>
          <w:color w:val="000000"/>
        </w:rPr>
        <w:t xml:space="preserve"> have a duty to disseminate information to their colleagues in areas that they represent on all matters relating to their Health and Safety that have been raised </w:t>
      </w:r>
      <w:r w:rsidRPr="00E20DC4">
        <w:t>at the Committee.</w:t>
      </w:r>
    </w:p>
    <w:p w14:paraId="69D763FC" w14:textId="77777777" w:rsidR="00EE3D2E" w:rsidRPr="00163284" w:rsidRDefault="00EE3D2E" w:rsidP="00163284">
      <w:pPr>
        <w:pStyle w:val="ListParagraph"/>
        <w:autoSpaceDE w:val="0"/>
        <w:autoSpaceDN w:val="0"/>
        <w:adjustRightInd w:val="0"/>
        <w:ind w:left="1996"/>
        <w:rPr>
          <w:color w:val="000000"/>
        </w:rPr>
      </w:pPr>
    </w:p>
    <w:p w14:paraId="0723B2D0" w14:textId="31A84E61" w:rsidR="00163284" w:rsidRDefault="00163284" w:rsidP="00950B83">
      <w:pPr>
        <w:pStyle w:val="ListParagraph"/>
        <w:numPr>
          <w:ilvl w:val="1"/>
          <w:numId w:val="8"/>
        </w:numPr>
        <w:autoSpaceDE w:val="0"/>
        <w:autoSpaceDN w:val="0"/>
        <w:adjustRightInd w:val="0"/>
        <w:rPr>
          <w:b/>
          <w:color w:val="000000"/>
        </w:rPr>
      </w:pPr>
      <w:r w:rsidRPr="71D89690">
        <w:rPr>
          <w:b/>
          <w:bCs/>
          <w:color w:val="000000" w:themeColor="text1"/>
        </w:rPr>
        <w:t>Trust Health and Safety Representatives</w:t>
      </w:r>
    </w:p>
    <w:p w14:paraId="20D3A7FF" w14:textId="77777777" w:rsidR="002F1B2D" w:rsidRPr="00163284" w:rsidRDefault="002F1B2D" w:rsidP="002F1B2D">
      <w:pPr>
        <w:pStyle w:val="ListParagraph"/>
        <w:autoSpaceDE w:val="0"/>
        <w:autoSpaceDN w:val="0"/>
        <w:adjustRightInd w:val="0"/>
        <w:ind w:left="360"/>
        <w:rPr>
          <w:b/>
          <w:color w:val="000000"/>
        </w:rPr>
      </w:pPr>
    </w:p>
    <w:p w14:paraId="7F8F7720" w14:textId="78B49C90" w:rsidR="00163284" w:rsidRDefault="00163284" w:rsidP="00950B83">
      <w:pPr>
        <w:pStyle w:val="ListParagraph"/>
        <w:numPr>
          <w:ilvl w:val="2"/>
          <w:numId w:val="8"/>
        </w:numPr>
        <w:autoSpaceDE w:val="0"/>
        <w:autoSpaceDN w:val="0"/>
        <w:adjustRightInd w:val="0"/>
        <w:ind w:left="709"/>
        <w:rPr>
          <w:color w:val="000000"/>
        </w:rPr>
      </w:pPr>
      <w:r w:rsidRPr="00163284">
        <w:rPr>
          <w:color w:val="000000"/>
        </w:rPr>
        <w:t>Recognised Trade Unions/Staff Associations are entitled to appoint Safety</w:t>
      </w:r>
      <w:r>
        <w:rPr>
          <w:color w:val="000000"/>
        </w:rPr>
        <w:t xml:space="preserve"> </w:t>
      </w:r>
      <w:r w:rsidRPr="00163284">
        <w:rPr>
          <w:color w:val="000000"/>
        </w:rPr>
        <w:t>Representatives who are employees of the Trust in accordance with the ‘Safety</w:t>
      </w:r>
      <w:r>
        <w:rPr>
          <w:color w:val="000000"/>
        </w:rPr>
        <w:t xml:space="preserve"> </w:t>
      </w:r>
      <w:r w:rsidRPr="00163284">
        <w:rPr>
          <w:color w:val="000000"/>
        </w:rPr>
        <w:t>Representatives and Safety Committee Regulations 1977’. They will be afforded all</w:t>
      </w:r>
      <w:r>
        <w:rPr>
          <w:color w:val="000000"/>
        </w:rPr>
        <w:t xml:space="preserve"> </w:t>
      </w:r>
      <w:r w:rsidRPr="00163284">
        <w:rPr>
          <w:color w:val="000000"/>
        </w:rPr>
        <w:t>reasonable facilities to enable them to undertake their role and attend appropriate</w:t>
      </w:r>
      <w:r>
        <w:rPr>
          <w:color w:val="000000"/>
        </w:rPr>
        <w:t xml:space="preserve"> </w:t>
      </w:r>
      <w:r w:rsidRPr="00163284">
        <w:rPr>
          <w:color w:val="000000"/>
        </w:rPr>
        <w:t>training.</w:t>
      </w:r>
    </w:p>
    <w:p w14:paraId="43E73B32" w14:textId="77777777" w:rsidR="00693752" w:rsidRDefault="00693752" w:rsidP="00CF1B4C">
      <w:pPr>
        <w:pStyle w:val="ListParagraph"/>
        <w:autoSpaceDE w:val="0"/>
        <w:autoSpaceDN w:val="0"/>
        <w:adjustRightInd w:val="0"/>
        <w:ind w:left="709"/>
        <w:rPr>
          <w:color w:val="000000"/>
        </w:rPr>
      </w:pPr>
    </w:p>
    <w:p w14:paraId="75F68353" w14:textId="77777777" w:rsidR="00430649" w:rsidRDefault="00163284" w:rsidP="00950B83">
      <w:pPr>
        <w:pStyle w:val="ListParagraph"/>
        <w:numPr>
          <w:ilvl w:val="2"/>
          <w:numId w:val="8"/>
        </w:numPr>
        <w:autoSpaceDE w:val="0"/>
        <w:autoSpaceDN w:val="0"/>
        <w:adjustRightInd w:val="0"/>
        <w:ind w:left="709"/>
        <w:rPr>
          <w:color w:val="000000"/>
        </w:rPr>
      </w:pPr>
      <w:r w:rsidRPr="00163284">
        <w:rPr>
          <w:color w:val="000000"/>
        </w:rPr>
        <w:t xml:space="preserve">Safety Representatives must inform the Trust what staff groups and/or departments they are representing. They must also inform the </w:t>
      </w:r>
      <w:r w:rsidR="00E11E9E">
        <w:rPr>
          <w:color w:val="000000"/>
        </w:rPr>
        <w:t xml:space="preserve">regional </w:t>
      </w:r>
      <w:r w:rsidRPr="00163284">
        <w:rPr>
          <w:color w:val="000000"/>
        </w:rPr>
        <w:t>Health and Safety</w:t>
      </w:r>
      <w:r w:rsidR="00E11E9E">
        <w:rPr>
          <w:color w:val="000000"/>
        </w:rPr>
        <w:t xml:space="preserve"> Manager</w:t>
      </w:r>
      <w:r w:rsidRPr="00163284">
        <w:rPr>
          <w:color w:val="000000"/>
        </w:rPr>
        <w:t xml:space="preserve"> </w:t>
      </w:r>
      <w:r w:rsidR="00E20DC4">
        <w:rPr>
          <w:color w:val="000000"/>
        </w:rPr>
        <w:t xml:space="preserve">for their site </w:t>
      </w:r>
      <w:r w:rsidRPr="00163284">
        <w:rPr>
          <w:color w:val="000000"/>
        </w:rPr>
        <w:t xml:space="preserve">of their attendance or non-attendance at </w:t>
      </w:r>
      <w:r w:rsidR="00E11E9E">
        <w:rPr>
          <w:color w:val="000000"/>
        </w:rPr>
        <w:t xml:space="preserve">regional safety meetings. </w:t>
      </w:r>
      <w:r w:rsidRPr="00163284">
        <w:rPr>
          <w:color w:val="000000"/>
        </w:rPr>
        <w:t>(CHSWG) This is to allow the Trust to select non-union representatives for areas that are not covered by trade unions/staff associations. The responsibilities of Safety Representatives include:</w:t>
      </w:r>
    </w:p>
    <w:p w14:paraId="0D18FAFF" w14:textId="77777777" w:rsidR="00430649" w:rsidRPr="00430649" w:rsidRDefault="00430649" w:rsidP="00430649">
      <w:pPr>
        <w:pStyle w:val="ListParagraph"/>
        <w:rPr>
          <w:color w:val="000000" w:themeColor="text1"/>
        </w:rPr>
      </w:pPr>
    </w:p>
    <w:p w14:paraId="29D889D1" w14:textId="77777777" w:rsidR="00430649" w:rsidRPr="00430649" w:rsidRDefault="00FD1AE5" w:rsidP="00950B83">
      <w:pPr>
        <w:pStyle w:val="ListParagraph"/>
        <w:numPr>
          <w:ilvl w:val="0"/>
          <w:numId w:val="23"/>
        </w:numPr>
        <w:autoSpaceDE w:val="0"/>
        <w:autoSpaceDN w:val="0"/>
        <w:adjustRightInd w:val="0"/>
        <w:rPr>
          <w:color w:val="000000"/>
        </w:rPr>
      </w:pPr>
      <w:r w:rsidRPr="00430649">
        <w:rPr>
          <w:color w:val="000000" w:themeColor="text1"/>
        </w:rPr>
        <w:t>R</w:t>
      </w:r>
      <w:r w:rsidR="00163284" w:rsidRPr="00430649">
        <w:rPr>
          <w:color w:val="000000" w:themeColor="text1"/>
        </w:rPr>
        <w:t xml:space="preserve">epresentation of staff on Health and Safety </w:t>
      </w:r>
      <w:r w:rsidR="00DC4DF5" w:rsidRPr="00430649">
        <w:rPr>
          <w:color w:val="000000" w:themeColor="text1"/>
        </w:rPr>
        <w:t>issues.</w:t>
      </w:r>
    </w:p>
    <w:p w14:paraId="5DAFB775" w14:textId="77777777" w:rsidR="00430649" w:rsidRPr="00430649" w:rsidRDefault="00FD1AE5" w:rsidP="00950B83">
      <w:pPr>
        <w:pStyle w:val="ListParagraph"/>
        <w:numPr>
          <w:ilvl w:val="0"/>
          <w:numId w:val="23"/>
        </w:numPr>
        <w:autoSpaceDE w:val="0"/>
        <w:autoSpaceDN w:val="0"/>
        <w:adjustRightInd w:val="0"/>
        <w:rPr>
          <w:color w:val="000000"/>
        </w:rPr>
      </w:pPr>
      <w:r w:rsidRPr="00430649">
        <w:rPr>
          <w:color w:val="000000" w:themeColor="text1"/>
        </w:rPr>
        <w:t>A</w:t>
      </w:r>
      <w:r w:rsidR="00163284" w:rsidRPr="00430649">
        <w:rPr>
          <w:color w:val="000000" w:themeColor="text1"/>
        </w:rPr>
        <w:t>ttenda</w:t>
      </w:r>
      <w:r w:rsidR="00E20DC4" w:rsidRPr="00430649">
        <w:rPr>
          <w:color w:val="000000" w:themeColor="text1"/>
        </w:rPr>
        <w:t>nce and participation at Health and Safety</w:t>
      </w:r>
      <w:r w:rsidR="00163284" w:rsidRPr="00430649">
        <w:rPr>
          <w:color w:val="000000" w:themeColor="text1"/>
        </w:rPr>
        <w:t xml:space="preserve"> </w:t>
      </w:r>
      <w:r w:rsidR="00DC4DF5" w:rsidRPr="00430649">
        <w:rPr>
          <w:color w:val="000000" w:themeColor="text1"/>
        </w:rPr>
        <w:t>meetings.</w:t>
      </w:r>
    </w:p>
    <w:p w14:paraId="2C3A00BB" w14:textId="77777777" w:rsidR="00430649" w:rsidRPr="00430649" w:rsidRDefault="00FD1AE5" w:rsidP="00950B83">
      <w:pPr>
        <w:pStyle w:val="ListParagraph"/>
        <w:numPr>
          <w:ilvl w:val="0"/>
          <w:numId w:val="23"/>
        </w:numPr>
        <w:autoSpaceDE w:val="0"/>
        <w:autoSpaceDN w:val="0"/>
        <w:adjustRightInd w:val="0"/>
        <w:rPr>
          <w:color w:val="000000"/>
        </w:rPr>
      </w:pPr>
      <w:r w:rsidRPr="00430649">
        <w:rPr>
          <w:color w:val="000000" w:themeColor="text1"/>
        </w:rPr>
        <w:t>A</w:t>
      </w:r>
      <w:r w:rsidR="00163284" w:rsidRPr="00430649">
        <w:rPr>
          <w:color w:val="000000" w:themeColor="text1"/>
        </w:rPr>
        <w:t xml:space="preserve">dvising on, and involvement in, Health and Safety issues, </w:t>
      </w:r>
      <w:r w:rsidR="00E11E9E" w:rsidRPr="00430649">
        <w:rPr>
          <w:color w:val="000000" w:themeColor="text1"/>
        </w:rPr>
        <w:t>e.g.,</w:t>
      </w:r>
      <w:r w:rsidR="00163284" w:rsidRPr="00430649">
        <w:rPr>
          <w:color w:val="000000" w:themeColor="text1"/>
        </w:rPr>
        <w:t xml:space="preserve"> participation in </w:t>
      </w:r>
      <w:r w:rsidR="00DC4DF5" w:rsidRPr="00430649">
        <w:rPr>
          <w:color w:val="000000" w:themeColor="text1"/>
        </w:rPr>
        <w:t>investigations.</w:t>
      </w:r>
    </w:p>
    <w:p w14:paraId="6C8396F3" w14:textId="77777777" w:rsidR="00430649" w:rsidRPr="00430649" w:rsidRDefault="00FD1AE5" w:rsidP="00950B83">
      <w:pPr>
        <w:pStyle w:val="ListParagraph"/>
        <w:numPr>
          <w:ilvl w:val="0"/>
          <w:numId w:val="23"/>
        </w:numPr>
        <w:autoSpaceDE w:val="0"/>
        <w:autoSpaceDN w:val="0"/>
        <w:adjustRightInd w:val="0"/>
        <w:rPr>
          <w:color w:val="000000"/>
        </w:rPr>
      </w:pPr>
      <w:r w:rsidRPr="00430649">
        <w:rPr>
          <w:color w:val="000000" w:themeColor="text1"/>
        </w:rPr>
        <w:t>C</w:t>
      </w:r>
      <w:r w:rsidR="00163284" w:rsidRPr="00430649">
        <w:rPr>
          <w:color w:val="000000" w:themeColor="text1"/>
        </w:rPr>
        <w:t xml:space="preserve">onsultation on Health and Safety </w:t>
      </w:r>
      <w:r w:rsidR="00DC4DF5" w:rsidRPr="00430649">
        <w:rPr>
          <w:color w:val="000000" w:themeColor="text1"/>
        </w:rPr>
        <w:t>issues.</w:t>
      </w:r>
    </w:p>
    <w:p w14:paraId="2B2E0C42" w14:textId="77777777" w:rsidR="00430649" w:rsidRPr="00430649" w:rsidRDefault="00FD1AE5" w:rsidP="00950B83">
      <w:pPr>
        <w:pStyle w:val="ListParagraph"/>
        <w:numPr>
          <w:ilvl w:val="0"/>
          <w:numId w:val="23"/>
        </w:numPr>
        <w:autoSpaceDE w:val="0"/>
        <w:autoSpaceDN w:val="0"/>
        <w:adjustRightInd w:val="0"/>
        <w:rPr>
          <w:color w:val="000000"/>
        </w:rPr>
      </w:pPr>
      <w:r w:rsidRPr="00430649">
        <w:rPr>
          <w:color w:val="000000" w:themeColor="text1"/>
        </w:rPr>
        <w:t>C</w:t>
      </w:r>
      <w:r w:rsidR="00163284" w:rsidRPr="00430649">
        <w:rPr>
          <w:color w:val="000000" w:themeColor="text1"/>
        </w:rPr>
        <w:t>ommunication of information on Health and Safety issues to the staff they represent</w:t>
      </w:r>
      <w:r w:rsidR="00DC4DF5" w:rsidRPr="00430649">
        <w:rPr>
          <w:color w:val="000000" w:themeColor="text1"/>
        </w:rPr>
        <w:t>.</w:t>
      </w:r>
    </w:p>
    <w:p w14:paraId="765CF3FD" w14:textId="2A55731E" w:rsidR="00163284" w:rsidRPr="00430649" w:rsidRDefault="00DC4DF5" w:rsidP="00950B83">
      <w:pPr>
        <w:pStyle w:val="ListParagraph"/>
        <w:numPr>
          <w:ilvl w:val="0"/>
          <w:numId w:val="23"/>
        </w:numPr>
        <w:autoSpaceDE w:val="0"/>
        <w:autoSpaceDN w:val="0"/>
        <w:adjustRightInd w:val="0"/>
        <w:rPr>
          <w:color w:val="000000"/>
        </w:rPr>
      </w:pPr>
      <w:r w:rsidRPr="00430649">
        <w:rPr>
          <w:color w:val="000000" w:themeColor="text1"/>
        </w:rPr>
        <w:t>A</w:t>
      </w:r>
      <w:r w:rsidR="00163284" w:rsidRPr="00430649">
        <w:rPr>
          <w:color w:val="000000" w:themeColor="text1"/>
        </w:rPr>
        <w:t>ssisting in the risk assessment process for their site/department.</w:t>
      </w:r>
    </w:p>
    <w:p w14:paraId="670928CB" w14:textId="77777777" w:rsidR="00EE3D2E" w:rsidRDefault="00EE3D2E" w:rsidP="00EE3D2E">
      <w:pPr>
        <w:pStyle w:val="ListParagraph"/>
        <w:autoSpaceDE w:val="0"/>
        <w:autoSpaceDN w:val="0"/>
        <w:adjustRightInd w:val="0"/>
        <w:ind w:left="2572"/>
        <w:rPr>
          <w:color w:val="000000"/>
        </w:rPr>
      </w:pPr>
    </w:p>
    <w:p w14:paraId="656EE58F" w14:textId="5440AF8B" w:rsidR="00163284" w:rsidRDefault="00503BA2" w:rsidP="00950B83">
      <w:pPr>
        <w:pStyle w:val="ListParagraph"/>
        <w:numPr>
          <w:ilvl w:val="1"/>
          <w:numId w:val="8"/>
        </w:numPr>
        <w:autoSpaceDE w:val="0"/>
        <w:autoSpaceDN w:val="0"/>
        <w:adjustRightInd w:val="0"/>
        <w:rPr>
          <w:b/>
          <w:color w:val="000000"/>
        </w:rPr>
      </w:pPr>
      <w:r w:rsidRPr="71D89690">
        <w:rPr>
          <w:b/>
          <w:bCs/>
          <w:color w:val="000000" w:themeColor="text1"/>
        </w:rPr>
        <w:t>N</w:t>
      </w:r>
      <w:r w:rsidR="00163284" w:rsidRPr="71D89690">
        <w:rPr>
          <w:b/>
          <w:bCs/>
          <w:color w:val="000000" w:themeColor="text1"/>
        </w:rPr>
        <w:t>on-Employees</w:t>
      </w:r>
    </w:p>
    <w:p w14:paraId="2EEA5282" w14:textId="77777777" w:rsidR="002F1B2D" w:rsidRDefault="002F1B2D" w:rsidP="002F1B2D">
      <w:pPr>
        <w:pStyle w:val="ListParagraph"/>
        <w:autoSpaceDE w:val="0"/>
        <w:autoSpaceDN w:val="0"/>
        <w:adjustRightInd w:val="0"/>
        <w:ind w:left="360"/>
        <w:rPr>
          <w:b/>
          <w:color w:val="000000"/>
        </w:rPr>
      </w:pPr>
    </w:p>
    <w:p w14:paraId="45F8AB6D" w14:textId="77777777" w:rsidR="00430649" w:rsidRPr="00430649" w:rsidRDefault="00163284" w:rsidP="00950B83">
      <w:pPr>
        <w:pStyle w:val="ListParagraph"/>
        <w:numPr>
          <w:ilvl w:val="2"/>
          <w:numId w:val="8"/>
        </w:numPr>
        <w:autoSpaceDE w:val="0"/>
        <w:autoSpaceDN w:val="0"/>
        <w:adjustRightInd w:val="0"/>
        <w:ind w:left="709"/>
        <w:rPr>
          <w:b/>
          <w:bCs/>
          <w:color w:val="000000"/>
        </w:rPr>
      </w:pPr>
      <w:r w:rsidRPr="71D89690">
        <w:rPr>
          <w:color w:val="000000" w:themeColor="text1"/>
        </w:rPr>
        <w:t xml:space="preserve">The Trust has </w:t>
      </w:r>
      <w:bookmarkStart w:id="30" w:name="_Int_IFMBNqmr"/>
      <w:proofErr w:type="gramStart"/>
      <w:r w:rsidRPr="71D89690">
        <w:rPr>
          <w:color w:val="000000" w:themeColor="text1"/>
        </w:rPr>
        <w:t>a number of</w:t>
      </w:r>
      <w:bookmarkEnd w:id="30"/>
      <w:proofErr w:type="gramEnd"/>
      <w:r w:rsidRPr="71D89690">
        <w:rPr>
          <w:color w:val="000000" w:themeColor="text1"/>
        </w:rPr>
        <w:t xml:space="preserve"> people working on its premises who are not employees. </w:t>
      </w:r>
      <w:r w:rsidRPr="00430649">
        <w:rPr>
          <w:color w:val="000000"/>
        </w:rPr>
        <w:t>These include the following groups:</w:t>
      </w:r>
    </w:p>
    <w:p w14:paraId="4975C73D" w14:textId="77777777" w:rsidR="00430649" w:rsidRPr="00430649" w:rsidRDefault="00430649" w:rsidP="00430649">
      <w:pPr>
        <w:pStyle w:val="ListParagraph"/>
        <w:autoSpaceDE w:val="0"/>
        <w:autoSpaceDN w:val="0"/>
        <w:adjustRightInd w:val="0"/>
        <w:ind w:left="709"/>
        <w:rPr>
          <w:b/>
          <w:bCs/>
          <w:color w:val="000000"/>
        </w:rPr>
      </w:pPr>
    </w:p>
    <w:p w14:paraId="477067E2" w14:textId="77777777" w:rsidR="00430649" w:rsidRPr="00430649" w:rsidRDefault="00163284" w:rsidP="00950B83">
      <w:pPr>
        <w:pStyle w:val="ListParagraph"/>
        <w:numPr>
          <w:ilvl w:val="0"/>
          <w:numId w:val="24"/>
        </w:numPr>
        <w:autoSpaceDE w:val="0"/>
        <w:autoSpaceDN w:val="0"/>
        <w:adjustRightInd w:val="0"/>
        <w:rPr>
          <w:b/>
          <w:bCs/>
          <w:color w:val="000000"/>
        </w:rPr>
      </w:pPr>
      <w:r w:rsidRPr="00430649">
        <w:rPr>
          <w:color w:val="000000"/>
        </w:rPr>
        <w:t>Volunteers</w:t>
      </w:r>
    </w:p>
    <w:p w14:paraId="27B05822" w14:textId="77777777" w:rsidR="00430649" w:rsidRPr="00430649" w:rsidRDefault="00163284" w:rsidP="00950B83">
      <w:pPr>
        <w:pStyle w:val="ListParagraph"/>
        <w:numPr>
          <w:ilvl w:val="0"/>
          <w:numId w:val="24"/>
        </w:numPr>
        <w:autoSpaceDE w:val="0"/>
        <w:autoSpaceDN w:val="0"/>
        <w:adjustRightInd w:val="0"/>
        <w:rPr>
          <w:b/>
          <w:bCs/>
          <w:color w:val="000000"/>
        </w:rPr>
      </w:pPr>
      <w:r w:rsidRPr="00430649">
        <w:rPr>
          <w:color w:val="000000"/>
        </w:rPr>
        <w:t>Agency staff</w:t>
      </w:r>
    </w:p>
    <w:p w14:paraId="60EBC842" w14:textId="77777777" w:rsidR="00430649" w:rsidRPr="00430649" w:rsidRDefault="00163284" w:rsidP="00950B83">
      <w:pPr>
        <w:pStyle w:val="ListParagraph"/>
        <w:numPr>
          <w:ilvl w:val="0"/>
          <w:numId w:val="24"/>
        </w:numPr>
        <w:autoSpaceDE w:val="0"/>
        <w:autoSpaceDN w:val="0"/>
        <w:adjustRightInd w:val="0"/>
        <w:rPr>
          <w:b/>
          <w:bCs/>
          <w:color w:val="000000"/>
        </w:rPr>
      </w:pPr>
      <w:r w:rsidRPr="00430649">
        <w:rPr>
          <w:color w:val="000000"/>
        </w:rPr>
        <w:t>Contractors</w:t>
      </w:r>
    </w:p>
    <w:p w14:paraId="55B884F8" w14:textId="77777777" w:rsidR="00430649" w:rsidRPr="00430649" w:rsidRDefault="00163284" w:rsidP="00950B83">
      <w:pPr>
        <w:pStyle w:val="ListParagraph"/>
        <w:numPr>
          <w:ilvl w:val="0"/>
          <w:numId w:val="24"/>
        </w:numPr>
        <w:autoSpaceDE w:val="0"/>
        <w:autoSpaceDN w:val="0"/>
        <w:adjustRightInd w:val="0"/>
        <w:rPr>
          <w:b/>
          <w:bCs/>
          <w:color w:val="000000"/>
        </w:rPr>
      </w:pPr>
      <w:r w:rsidRPr="00430649">
        <w:rPr>
          <w:color w:val="000000"/>
        </w:rPr>
        <w:t>Suppliers</w:t>
      </w:r>
    </w:p>
    <w:p w14:paraId="77BB0914" w14:textId="77777777" w:rsidR="00430649" w:rsidRPr="00430649" w:rsidRDefault="00163284" w:rsidP="00950B83">
      <w:pPr>
        <w:pStyle w:val="ListParagraph"/>
        <w:numPr>
          <w:ilvl w:val="0"/>
          <w:numId w:val="24"/>
        </w:numPr>
        <w:autoSpaceDE w:val="0"/>
        <w:autoSpaceDN w:val="0"/>
        <w:adjustRightInd w:val="0"/>
        <w:rPr>
          <w:b/>
          <w:bCs/>
          <w:color w:val="000000"/>
        </w:rPr>
      </w:pPr>
      <w:r w:rsidRPr="00430649">
        <w:rPr>
          <w:color w:val="000000"/>
        </w:rPr>
        <w:t>Staff from other Trusts</w:t>
      </w:r>
    </w:p>
    <w:p w14:paraId="7056E624" w14:textId="3C2F2569" w:rsidR="00E20DC4" w:rsidRPr="00430649" w:rsidRDefault="00E20DC4" w:rsidP="00950B83">
      <w:pPr>
        <w:pStyle w:val="ListParagraph"/>
        <w:numPr>
          <w:ilvl w:val="0"/>
          <w:numId w:val="24"/>
        </w:numPr>
        <w:autoSpaceDE w:val="0"/>
        <w:autoSpaceDN w:val="0"/>
        <w:adjustRightInd w:val="0"/>
        <w:rPr>
          <w:b/>
          <w:bCs/>
          <w:color w:val="000000"/>
        </w:rPr>
      </w:pPr>
      <w:r w:rsidRPr="00430649">
        <w:rPr>
          <w:color w:val="000000"/>
        </w:rPr>
        <w:t>Work experience</w:t>
      </w:r>
    </w:p>
    <w:p w14:paraId="752A57A0" w14:textId="77777777" w:rsidR="00693752" w:rsidRDefault="00693752" w:rsidP="00CF1B4C">
      <w:pPr>
        <w:pStyle w:val="ListParagraph"/>
        <w:autoSpaceDE w:val="0"/>
        <w:autoSpaceDN w:val="0"/>
        <w:adjustRightInd w:val="0"/>
        <w:ind w:left="709"/>
        <w:rPr>
          <w:color w:val="000000"/>
        </w:rPr>
      </w:pPr>
    </w:p>
    <w:p w14:paraId="50C7EF02" w14:textId="68572C8F" w:rsidR="00163284" w:rsidRDefault="00163284" w:rsidP="00950B83">
      <w:pPr>
        <w:pStyle w:val="ListParagraph"/>
        <w:numPr>
          <w:ilvl w:val="2"/>
          <w:numId w:val="8"/>
        </w:numPr>
        <w:autoSpaceDE w:val="0"/>
        <w:autoSpaceDN w:val="0"/>
        <w:adjustRightInd w:val="0"/>
        <w:ind w:left="709"/>
        <w:rPr>
          <w:color w:val="000000"/>
        </w:rPr>
      </w:pPr>
      <w:r w:rsidRPr="71D89690">
        <w:rPr>
          <w:color w:val="000000" w:themeColor="text1"/>
        </w:rPr>
        <w:t xml:space="preserve">It is the responsibility of the manager of these individuals to ensure that they are aware of, and comply with, relevant Health and Safety policies and procedures. This may include </w:t>
      </w:r>
      <w:bookmarkStart w:id="31" w:name="_Int_zjsxNRwe"/>
      <w:proofErr w:type="gramStart"/>
      <w:r w:rsidRPr="71D89690">
        <w:rPr>
          <w:color w:val="000000" w:themeColor="text1"/>
        </w:rPr>
        <w:t>making arrangements</w:t>
      </w:r>
      <w:bookmarkEnd w:id="31"/>
      <w:proofErr w:type="gramEnd"/>
      <w:r w:rsidRPr="71D89690">
        <w:rPr>
          <w:color w:val="000000" w:themeColor="text1"/>
        </w:rPr>
        <w:t xml:space="preserve"> for non-employees to attend all appropriate training such as Trust Induction, Health &amp; Safety, Fire Safety and Manual Handling training.</w:t>
      </w:r>
    </w:p>
    <w:p w14:paraId="73555757" w14:textId="77777777" w:rsidR="00693752" w:rsidRDefault="00693752" w:rsidP="00CF1B4C">
      <w:pPr>
        <w:pStyle w:val="ListParagraph"/>
        <w:autoSpaceDE w:val="0"/>
        <w:autoSpaceDN w:val="0"/>
        <w:adjustRightInd w:val="0"/>
        <w:ind w:left="709"/>
        <w:rPr>
          <w:color w:val="000000"/>
        </w:rPr>
      </w:pPr>
    </w:p>
    <w:p w14:paraId="21290A5A" w14:textId="60618C65" w:rsidR="00163284" w:rsidRDefault="00E20DC4" w:rsidP="00950B83">
      <w:pPr>
        <w:pStyle w:val="ListParagraph"/>
        <w:numPr>
          <w:ilvl w:val="2"/>
          <w:numId w:val="8"/>
        </w:numPr>
        <w:autoSpaceDE w:val="0"/>
        <w:autoSpaceDN w:val="0"/>
        <w:adjustRightInd w:val="0"/>
        <w:ind w:left="709"/>
        <w:rPr>
          <w:color w:val="000000"/>
        </w:rPr>
      </w:pPr>
      <w:r w:rsidRPr="71D89690">
        <w:rPr>
          <w:color w:val="000000" w:themeColor="text1"/>
        </w:rPr>
        <w:t>M</w:t>
      </w:r>
      <w:r w:rsidR="00163284" w:rsidRPr="71D89690">
        <w:rPr>
          <w:color w:val="000000" w:themeColor="text1"/>
        </w:rPr>
        <w:t>anagers must also ensure that non-employees are aware of where information on Health and Safety issues can be accessed and inform them about Health and Safety risks associated with their work activity and of the workplace.</w:t>
      </w:r>
    </w:p>
    <w:p w14:paraId="1953F23C" w14:textId="77777777" w:rsidR="00693752" w:rsidRDefault="00693752" w:rsidP="00CF1B4C">
      <w:pPr>
        <w:pStyle w:val="ListParagraph"/>
        <w:autoSpaceDE w:val="0"/>
        <w:autoSpaceDN w:val="0"/>
        <w:adjustRightInd w:val="0"/>
        <w:ind w:left="709"/>
        <w:rPr>
          <w:color w:val="000000"/>
        </w:rPr>
      </w:pPr>
    </w:p>
    <w:p w14:paraId="3E7EE461" w14:textId="7B2CBD73" w:rsidR="00163284" w:rsidRDefault="00163284" w:rsidP="00950B83">
      <w:pPr>
        <w:pStyle w:val="ListParagraph"/>
        <w:numPr>
          <w:ilvl w:val="2"/>
          <w:numId w:val="8"/>
        </w:numPr>
        <w:autoSpaceDE w:val="0"/>
        <w:autoSpaceDN w:val="0"/>
        <w:adjustRightInd w:val="0"/>
        <w:ind w:left="709"/>
        <w:rPr>
          <w:color w:val="000000"/>
        </w:rPr>
      </w:pPr>
      <w:r w:rsidRPr="71D89690">
        <w:rPr>
          <w:color w:val="000000" w:themeColor="text1"/>
        </w:rPr>
        <w:t xml:space="preserve">All contractors to the Trust have a duty under the </w:t>
      </w:r>
      <w:r w:rsidRPr="00430649">
        <w:rPr>
          <w:i/>
          <w:iCs/>
          <w:color w:val="000000" w:themeColor="text1"/>
        </w:rPr>
        <w:t>Health and Safety at Work Act 1974</w:t>
      </w:r>
      <w:r w:rsidRPr="71D89690">
        <w:rPr>
          <w:color w:val="000000" w:themeColor="text1"/>
        </w:rPr>
        <w:t xml:space="preserve"> to comply with all necessary “relevant statutory provisions” and to have read, accepted and signed the Trust’s document </w:t>
      </w:r>
      <w:r w:rsidR="00E20DC4" w:rsidRPr="71D89690">
        <w:rPr>
          <w:color w:val="000000" w:themeColor="text1"/>
        </w:rPr>
        <w:t xml:space="preserve">“Control of </w:t>
      </w:r>
      <w:r w:rsidRPr="71D89690">
        <w:rPr>
          <w:color w:val="000000" w:themeColor="text1"/>
        </w:rPr>
        <w:t xml:space="preserve">Contractor </w:t>
      </w:r>
      <w:r w:rsidR="00E20DC4" w:rsidRPr="71D89690">
        <w:rPr>
          <w:color w:val="000000" w:themeColor="text1"/>
        </w:rPr>
        <w:t xml:space="preserve">Policy and Procedures.” </w:t>
      </w:r>
      <w:r w:rsidRPr="71D89690">
        <w:rPr>
          <w:color w:val="000000" w:themeColor="text1"/>
        </w:rPr>
        <w:t xml:space="preserve"> </w:t>
      </w:r>
      <w:r w:rsidR="00E20DC4" w:rsidRPr="71D89690">
        <w:rPr>
          <w:color w:val="000000" w:themeColor="text1"/>
        </w:rPr>
        <w:t xml:space="preserve">Before </w:t>
      </w:r>
      <w:r w:rsidRPr="71D89690">
        <w:rPr>
          <w:color w:val="000000" w:themeColor="text1"/>
        </w:rPr>
        <w:t>carrying out relevant work.</w:t>
      </w:r>
    </w:p>
    <w:p w14:paraId="7E6CCD00" w14:textId="77777777" w:rsidR="00693752" w:rsidRDefault="00693752" w:rsidP="00CF1B4C">
      <w:pPr>
        <w:pStyle w:val="ListParagraph"/>
        <w:autoSpaceDE w:val="0"/>
        <w:autoSpaceDN w:val="0"/>
        <w:adjustRightInd w:val="0"/>
        <w:ind w:left="709"/>
        <w:rPr>
          <w:color w:val="000000"/>
        </w:rPr>
      </w:pPr>
    </w:p>
    <w:p w14:paraId="250C343B" w14:textId="207838FB" w:rsidR="00163284" w:rsidRDefault="00163284" w:rsidP="00950B83">
      <w:pPr>
        <w:pStyle w:val="ListParagraph"/>
        <w:numPr>
          <w:ilvl w:val="2"/>
          <w:numId w:val="8"/>
        </w:numPr>
        <w:autoSpaceDE w:val="0"/>
        <w:autoSpaceDN w:val="0"/>
        <w:adjustRightInd w:val="0"/>
        <w:ind w:left="709"/>
        <w:rPr>
          <w:color w:val="000000"/>
        </w:rPr>
      </w:pPr>
      <w:r w:rsidRPr="71D89690">
        <w:rPr>
          <w:color w:val="000000" w:themeColor="text1"/>
        </w:rPr>
        <w:t>It is the responsibil</w:t>
      </w:r>
      <w:r w:rsidR="00E20DC4" w:rsidRPr="71D89690">
        <w:rPr>
          <w:color w:val="000000" w:themeColor="text1"/>
        </w:rPr>
        <w:t>ity of</w:t>
      </w:r>
      <w:r w:rsidRPr="71D89690">
        <w:rPr>
          <w:color w:val="000000" w:themeColor="text1"/>
        </w:rPr>
        <w:t xml:space="preserve"> managers to ensure that all contractors and other persons working on the site receive adequate and sufficient safety information to enable them to conduct their business safely and without risk to themselves and others who may be affected by their work.</w:t>
      </w:r>
    </w:p>
    <w:p w14:paraId="3F2EAD01" w14:textId="77777777" w:rsidR="00693752" w:rsidRDefault="00693752" w:rsidP="00CF1B4C">
      <w:pPr>
        <w:pStyle w:val="ListParagraph"/>
        <w:autoSpaceDE w:val="0"/>
        <w:autoSpaceDN w:val="0"/>
        <w:adjustRightInd w:val="0"/>
        <w:ind w:left="709"/>
        <w:rPr>
          <w:color w:val="000000"/>
        </w:rPr>
      </w:pPr>
    </w:p>
    <w:p w14:paraId="69A8E7E9" w14:textId="77777777" w:rsidR="00430649" w:rsidRDefault="00163284" w:rsidP="00950B83">
      <w:pPr>
        <w:pStyle w:val="ListParagraph"/>
        <w:numPr>
          <w:ilvl w:val="2"/>
          <w:numId w:val="8"/>
        </w:numPr>
        <w:autoSpaceDE w:val="0"/>
        <w:autoSpaceDN w:val="0"/>
        <w:adjustRightInd w:val="0"/>
        <w:ind w:left="709"/>
        <w:rPr>
          <w:color w:val="000000"/>
        </w:rPr>
      </w:pPr>
      <w:r w:rsidRPr="00163284">
        <w:rPr>
          <w:color w:val="000000"/>
        </w:rPr>
        <w:t>In endeavouring to provide a safe and healthy working environment the Trust</w:t>
      </w:r>
      <w:r>
        <w:rPr>
          <w:color w:val="000000"/>
        </w:rPr>
        <w:t xml:space="preserve"> </w:t>
      </w:r>
      <w:r w:rsidRPr="00163284">
        <w:rPr>
          <w:color w:val="000000"/>
        </w:rPr>
        <w:t>expects all contractors, delivery drivers and other persons who come on to the Trusts sites for various purposes to obey the Health and Safety Policy of the Trust and in</w:t>
      </w:r>
      <w:r>
        <w:rPr>
          <w:color w:val="000000"/>
        </w:rPr>
        <w:t xml:space="preserve"> </w:t>
      </w:r>
      <w:r w:rsidRPr="00163284">
        <w:rPr>
          <w:color w:val="000000"/>
        </w:rPr>
        <w:t>particular:</w:t>
      </w:r>
    </w:p>
    <w:p w14:paraId="0FD5CAFC" w14:textId="77777777" w:rsidR="00430649" w:rsidRPr="00430649" w:rsidRDefault="00430649" w:rsidP="00430649">
      <w:pPr>
        <w:pStyle w:val="ListParagraph"/>
        <w:rPr>
          <w:color w:val="000000" w:themeColor="text1"/>
        </w:rPr>
      </w:pPr>
    </w:p>
    <w:p w14:paraId="551AEA3D" w14:textId="0E61CA17" w:rsidR="00430649" w:rsidRPr="00430649" w:rsidRDefault="005F120C" w:rsidP="00950B83">
      <w:pPr>
        <w:pStyle w:val="ListParagraph"/>
        <w:numPr>
          <w:ilvl w:val="0"/>
          <w:numId w:val="25"/>
        </w:numPr>
        <w:autoSpaceDE w:val="0"/>
        <w:autoSpaceDN w:val="0"/>
        <w:adjustRightInd w:val="0"/>
        <w:rPr>
          <w:color w:val="000000"/>
        </w:rPr>
      </w:pPr>
      <w:r w:rsidRPr="00430649">
        <w:rPr>
          <w:color w:val="000000" w:themeColor="text1"/>
        </w:rPr>
        <w:t>A</w:t>
      </w:r>
      <w:r w:rsidR="00163284" w:rsidRPr="00430649">
        <w:rPr>
          <w:color w:val="000000" w:themeColor="text1"/>
        </w:rPr>
        <w:t xml:space="preserve">ll contractors, including self-employed contractors, are required to </w:t>
      </w:r>
      <w:r w:rsidR="0A045D06" w:rsidRPr="00430649">
        <w:rPr>
          <w:color w:val="000000" w:themeColor="text1"/>
        </w:rPr>
        <w:t>always adopt safe systems of work</w:t>
      </w:r>
      <w:r w:rsidR="00163284" w:rsidRPr="00430649">
        <w:rPr>
          <w:color w:val="000000" w:themeColor="text1"/>
        </w:rPr>
        <w:t xml:space="preserve"> during the contract period on site</w:t>
      </w:r>
      <w:r w:rsidR="00430649">
        <w:rPr>
          <w:color w:val="000000" w:themeColor="text1"/>
        </w:rPr>
        <w:t>.</w:t>
      </w:r>
    </w:p>
    <w:p w14:paraId="290E6901" w14:textId="651C9DEB" w:rsidR="00430649" w:rsidRDefault="005F120C" w:rsidP="00950B83">
      <w:pPr>
        <w:pStyle w:val="ListParagraph"/>
        <w:numPr>
          <w:ilvl w:val="0"/>
          <w:numId w:val="25"/>
        </w:numPr>
        <w:autoSpaceDE w:val="0"/>
        <w:autoSpaceDN w:val="0"/>
        <w:adjustRightInd w:val="0"/>
        <w:rPr>
          <w:color w:val="000000"/>
        </w:rPr>
      </w:pPr>
      <w:r w:rsidRPr="00430649">
        <w:rPr>
          <w:color w:val="000000"/>
        </w:rPr>
        <w:t>A</w:t>
      </w:r>
      <w:r w:rsidR="00163284" w:rsidRPr="00430649">
        <w:rPr>
          <w:color w:val="000000"/>
        </w:rPr>
        <w:t>ll contractors and other persons working on site must take reasonable care of</w:t>
      </w:r>
      <w:r w:rsidR="00503BA2" w:rsidRPr="00430649">
        <w:rPr>
          <w:color w:val="000000"/>
        </w:rPr>
        <w:t xml:space="preserve"> </w:t>
      </w:r>
      <w:r w:rsidR="00163284" w:rsidRPr="00430649">
        <w:rPr>
          <w:color w:val="000000"/>
        </w:rPr>
        <w:t xml:space="preserve">their own Health and </w:t>
      </w:r>
      <w:r w:rsidR="00AB722C" w:rsidRPr="00430649">
        <w:rPr>
          <w:color w:val="000000"/>
        </w:rPr>
        <w:t>Safety and</w:t>
      </w:r>
      <w:r w:rsidR="00163284" w:rsidRPr="00430649">
        <w:rPr>
          <w:color w:val="000000"/>
        </w:rPr>
        <w:t xml:space="preserve"> are expected to exercise normal due diligence</w:t>
      </w:r>
      <w:r w:rsidR="00503BA2" w:rsidRPr="00430649">
        <w:rPr>
          <w:color w:val="000000"/>
        </w:rPr>
        <w:t xml:space="preserve"> </w:t>
      </w:r>
      <w:r w:rsidR="00163284" w:rsidRPr="00430649">
        <w:rPr>
          <w:color w:val="000000"/>
        </w:rPr>
        <w:t>in respect of the Health and Safety of patients and other visitors</w:t>
      </w:r>
      <w:r w:rsidR="00430649">
        <w:rPr>
          <w:color w:val="000000"/>
        </w:rPr>
        <w:t>.</w:t>
      </w:r>
    </w:p>
    <w:p w14:paraId="41E883C4" w14:textId="484DBC2B" w:rsidR="002F1B2D" w:rsidRPr="00430649" w:rsidRDefault="005F120C" w:rsidP="00950B83">
      <w:pPr>
        <w:pStyle w:val="ListParagraph"/>
        <w:numPr>
          <w:ilvl w:val="0"/>
          <w:numId w:val="25"/>
        </w:numPr>
        <w:autoSpaceDE w:val="0"/>
        <w:autoSpaceDN w:val="0"/>
        <w:adjustRightInd w:val="0"/>
        <w:rPr>
          <w:color w:val="000000"/>
        </w:rPr>
      </w:pPr>
      <w:r w:rsidRPr="00430649">
        <w:rPr>
          <w:color w:val="000000"/>
        </w:rPr>
        <w:t>A</w:t>
      </w:r>
      <w:r w:rsidR="00163284" w:rsidRPr="00430649">
        <w:rPr>
          <w:color w:val="000000"/>
        </w:rPr>
        <w:t>ll contractors will have their own written Health and Safety policy, and risk</w:t>
      </w:r>
      <w:r w:rsidR="00503BA2" w:rsidRPr="00430649">
        <w:rPr>
          <w:color w:val="000000"/>
        </w:rPr>
        <w:t xml:space="preserve"> </w:t>
      </w:r>
      <w:r w:rsidR="00163284" w:rsidRPr="00430649">
        <w:rPr>
          <w:color w:val="000000"/>
        </w:rPr>
        <w:t>assessments, including those for hazardous substances, where relevant and</w:t>
      </w:r>
      <w:r w:rsidR="00503BA2" w:rsidRPr="00430649">
        <w:rPr>
          <w:color w:val="000000"/>
        </w:rPr>
        <w:t xml:space="preserve"> </w:t>
      </w:r>
      <w:r w:rsidR="00163284" w:rsidRPr="00430649">
        <w:rPr>
          <w:color w:val="000000"/>
        </w:rPr>
        <w:t>required in the circumstances.</w:t>
      </w:r>
    </w:p>
    <w:p w14:paraId="6687B426" w14:textId="77777777" w:rsidR="00B70D62" w:rsidRDefault="00503BA2" w:rsidP="00950B83">
      <w:pPr>
        <w:numPr>
          <w:ilvl w:val="0"/>
          <w:numId w:val="2"/>
        </w:numPr>
        <w:tabs>
          <w:tab w:val="left" w:pos="1162"/>
        </w:tabs>
        <w:spacing w:before="360" w:after="240"/>
        <w:outlineLvl w:val="0"/>
        <w:rPr>
          <w:rFonts w:cs="Arial"/>
          <w:b/>
          <w:bCs/>
          <w:sz w:val="28"/>
          <w:szCs w:val="28"/>
        </w:rPr>
      </w:pPr>
      <w:bookmarkStart w:id="32" w:name="_Toc130312346"/>
      <w:r>
        <w:rPr>
          <w:rFonts w:cs="Arial"/>
          <w:b/>
          <w:bCs/>
          <w:sz w:val="28"/>
          <w:szCs w:val="28"/>
        </w:rPr>
        <w:t>Raising Awareness/ Implementation/ Training</w:t>
      </w:r>
      <w:bookmarkEnd w:id="32"/>
      <w:r>
        <w:rPr>
          <w:rFonts w:cs="Arial"/>
          <w:b/>
          <w:bCs/>
          <w:sz w:val="28"/>
          <w:szCs w:val="28"/>
        </w:rPr>
        <w:t xml:space="preserve"> </w:t>
      </w:r>
    </w:p>
    <w:p w14:paraId="7F170332" w14:textId="4928A4F9" w:rsidR="00503BA2" w:rsidRDefault="00503BA2" w:rsidP="00693752">
      <w:pPr>
        <w:ind w:left="426" w:hanging="426"/>
      </w:pPr>
      <w:bookmarkStart w:id="33" w:name="_Toc503340899"/>
      <w:r>
        <w:t xml:space="preserve">7.1 The Trust will ensure that appropriate information, instruction, </w:t>
      </w:r>
      <w:bookmarkStart w:id="34" w:name="_Int_CPEDZmp8"/>
      <w:r>
        <w:t>training</w:t>
      </w:r>
      <w:bookmarkEnd w:id="34"/>
      <w:r w:rsidR="00AB722C">
        <w:t>,</w:t>
      </w:r>
      <w:r>
        <w:t xml:space="preserve"> and supervision is available to enable employees and other agencies to undertake their duties safely. This will be in accordance with the Trust’s </w:t>
      </w:r>
      <w:r w:rsidR="00973281">
        <w:t>Health and Safety Training Needs Analysis</w:t>
      </w:r>
      <w:r>
        <w:t>.</w:t>
      </w:r>
      <w:bookmarkEnd w:id="33"/>
    </w:p>
    <w:p w14:paraId="28C34D70" w14:textId="77777777" w:rsidR="00693752" w:rsidRPr="00B70D62" w:rsidRDefault="00693752" w:rsidP="00693752">
      <w:pPr>
        <w:ind w:left="426" w:hanging="426"/>
        <w:rPr>
          <w:b/>
          <w:bCs/>
          <w:sz w:val="28"/>
          <w:szCs w:val="28"/>
        </w:rPr>
      </w:pPr>
    </w:p>
    <w:p w14:paraId="30E29CDC" w14:textId="15E339AF" w:rsidR="00503BA2" w:rsidRDefault="00973281" w:rsidP="00ED7E69">
      <w:pPr>
        <w:ind w:left="426" w:hanging="426"/>
      </w:pPr>
      <w:bookmarkStart w:id="35" w:name="_Toc503340900"/>
      <w:r>
        <w:t xml:space="preserve">7.2 </w:t>
      </w:r>
      <w:r w:rsidR="00503BA2" w:rsidRPr="004E2F70">
        <w:t>Managers are responsible for ensuring that staff receive appropriate training</w:t>
      </w:r>
      <w:r w:rsidR="00503BA2">
        <w:rPr>
          <w:b/>
          <w:bCs/>
          <w:sz w:val="28"/>
          <w:szCs w:val="28"/>
        </w:rPr>
        <w:t xml:space="preserve"> </w:t>
      </w:r>
      <w:r w:rsidR="00503BA2" w:rsidRPr="004E2F70">
        <w:t>(and update training) on Health and Safety</w:t>
      </w:r>
      <w:r w:rsidR="0092586E">
        <w:t xml:space="preserve"> matters</w:t>
      </w:r>
      <w:r w:rsidR="00503BA2" w:rsidRPr="004E2F70">
        <w:t>. This should take place when</w:t>
      </w:r>
      <w:r w:rsidR="00503BA2">
        <w:rPr>
          <w:b/>
          <w:bCs/>
          <w:sz w:val="28"/>
          <w:szCs w:val="28"/>
        </w:rPr>
        <w:t xml:space="preserve"> </w:t>
      </w:r>
      <w:r w:rsidR="00503BA2" w:rsidRPr="004E2F70">
        <w:t>they are recruited, if the systems of work change or if the risks they are exposed to</w:t>
      </w:r>
      <w:r w:rsidR="00503BA2">
        <w:rPr>
          <w:b/>
          <w:bCs/>
          <w:sz w:val="28"/>
          <w:szCs w:val="28"/>
        </w:rPr>
        <w:t xml:space="preserve"> </w:t>
      </w:r>
      <w:r w:rsidR="00503BA2" w:rsidRPr="004E2F70">
        <w:t>change (because of a change in what they do or because new equipment and/or</w:t>
      </w:r>
      <w:r w:rsidR="00503BA2">
        <w:rPr>
          <w:b/>
          <w:bCs/>
          <w:sz w:val="28"/>
          <w:szCs w:val="28"/>
        </w:rPr>
        <w:t xml:space="preserve"> </w:t>
      </w:r>
      <w:r w:rsidR="00503BA2" w:rsidRPr="004E2F70">
        <w:t xml:space="preserve">technology is introduced, </w:t>
      </w:r>
      <w:r w:rsidR="0092586E" w:rsidRPr="004E2F70">
        <w:t>e.g.,</w:t>
      </w:r>
      <w:r w:rsidR="00503BA2" w:rsidRPr="004E2F70">
        <w:t xml:space="preserve"> a change of job or responsibilities). </w:t>
      </w:r>
      <w:r w:rsidR="00503BA2" w:rsidRPr="00973281">
        <w:t>This training includes the Trust Induction programmes, and annual and three yearly update training as relevant.</w:t>
      </w:r>
      <w:bookmarkEnd w:id="35"/>
    </w:p>
    <w:p w14:paraId="16ACD3E2" w14:textId="77777777" w:rsidR="00693752" w:rsidRPr="00973281" w:rsidRDefault="00693752" w:rsidP="00693752">
      <w:pPr>
        <w:ind w:left="426" w:hanging="426"/>
        <w:rPr>
          <w:b/>
          <w:bCs/>
          <w:sz w:val="28"/>
          <w:szCs w:val="28"/>
        </w:rPr>
      </w:pPr>
    </w:p>
    <w:p w14:paraId="5AA8769D" w14:textId="39FDD136" w:rsidR="00503BA2" w:rsidRDefault="00503BA2" w:rsidP="00ED7E69">
      <w:pPr>
        <w:ind w:left="426" w:hanging="426"/>
      </w:pPr>
      <w:bookmarkStart w:id="36" w:name="_Toc503340901"/>
      <w:r w:rsidRPr="00973281">
        <w:t>7.3 Staff are booked on to Health and Safety training (including training for</w:t>
      </w:r>
      <w:r w:rsidRPr="00973281">
        <w:rPr>
          <w:b/>
          <w:bCs/>
          <w:sz w:val="28"/>
          <w:szCs w:val="28"/>
        </w:rPr>
        <w:t xml:space="preserve"> </w:t>
      </w:r>
      <w:r w:rsidRPr="00973281">
        <w:t>Manual Ha</w:t>
      </w:r>
      <w:r w:rsidR="00973281" w:rsidRPr="00973281">
        <w:t xml:space="preserve">ndling and Fire Safety) by their </w:t>
      </w:r>
      <w:r w:rsidR="0092586E" w:rsidRPr="00973281">
        <w:t>managers</w:t>
      </w:r>
      <w:r w:rsidRPr="00973281">
        <w:t xml:space="preserve"> and or Training Co-ordinators</w:t>
      </w:r>
      <w:r w:rsidRPr="00973281">
        <w:rPr>
          <w:b/>
          <w:bCs/>
          <w:sz w:val="28"/>
          <w:szCs w:val="28"/>
        </w:rPr>
        <w:t xml:space="preserve"> </w:t>
      </w:r>
      <w:r w:rsidRPr="00973281">
        <w:t>only. Bookings will be taken for this training by the Learning &amp; Development</w:t>
      </w:r>
      <w:r w:rsidRPr="00973281">
        <w:rPr>
          <w:b/>
          <w:bCs/>
          <w:sz w:val="28"/>
          <w:szCs w:val="28"/>
        </w:rPr>
        <w:t xml:space="preserve"> </w:t>
      </w:r>
      <w:r w:rsidRPr="00973281">
        <w:t>Department.</w:t>
      </w:r>
      <w:bookmarkStart w:id="37" w:name="_Toc503340902"/>
      <w:bookmarkEnd w:id="36"/>
      <w:r>
        <w:t xml:space="preserve"> </w:t>
      </w:r>
      <w:bookmarkEnd w:id="37"/>
    </w:p>
    <w:p w14:paraId="4E22EC01" w14:textId="77777777" w:rsidR="00693752" w:rsidRPr="00973281" w:rsidRDefault="00693752" w:rsidP="00693752">
      <w:pPr>
        <w:ind w:left="426" w:hanging="426"/>
        <w:rPr>
          <w:b/>
          <w:bCs/>
          <w:sz w:val="28"/>
          <w:szCs w:val="28"/>
        </w:rPr>
      </w:pPr>
    </w:p>
    <w:p w14:paraId="0BDB549C" w14:textId="1BFC7D8C" w:rsidR="00503BA2" w:rsidRDefault="00503BA2" w:rsidP="00693752">
      <w:pPr>
        <w:ind w:left="426" w:hanging="426"/>
      </w:pPr>
      <w:bookmarkStart w:id="38" w:name="_Toc503340903"/>
      <w:r>
        <w:t>7.</w:t>
      </w:r>
      <w:r w:rsidR="00ED7E69">
        <w:t>4</w:t>
      </w:r>
      <w:r>
        <w:t xml:space="preserve"> </w:t>
      </w:r>
      <w:r w:rsidRPr="004E2F70">
        <w:t>Trade Union/Staff Association Safety Representatives should receive appropriate</w:t>
      </w:r>
      <w:r>
        <w:rPr>
          <w:b/>
          <w:bCs/>
          <w:sz w:val="28"/>
          <w:szCs w:val="28"/>
        </w:rPr>
        <w:t xml:space="preserve"> </w:t>
      </w:r>
      <w:r w:rsidRPr="004E2F70">
        <w:t>training and updates through their trade union/staff association. Representatives</w:t>
      </w:r>
      <w:r>
        <w:rPr>
          <w:b/>
          <w:bCs/>
          <w:sz w:val="28"/>
          <w:szCs w:val="28"/>
        </w:rPr>
        <w:t xml:space="preserve"> </w:t>
      </w:r>
      <w:r w:rsidRPr="004E2F70">
        <w:t>will be able to attend this training during work time as part of their Trade Union</w:t>
      </w:r>
      <w:r>
        <w:rPr>
          <w:b/>
          <w:bCs/>
          <w:sz w:val="28"/>
          <w:szCs w:val="28"/>
        </w:rPr>
        <w:t xml:space="preserve"> </w:t>
      </w:r>
      <w:r w:rsidRPr="004E2F70">
        <w:t xml:space="preserve">duties. </w:t>
      </w:r>
      <w:bookmarkEnd w:id="38"/>
    </w:p>
    <w:p w14:paraId="18EE0227" w14:textId="77777777" w:rsidR="00693752" w:rsidRDefault="00693752" w:rsidP="00693752">
      <w:pPr>
        <w:ind w:left="426" w:hanging="426"/>
        <w:rPr>
          <w:b/>
          <w:bCs/>
          <w:sz w:val="28"/>
          <w:szCs w:val="28"/>
        </w:rPr>
      </w:pPr>
    </w:p>
    <w:p w14:paraId="78498F01" w14:textId="4294BA3D" w:rsidR="00503BA2" w:rsidRDefault="00503BA2" w:rsidP="00693752">
      <w:pPr>
        <w:ind w:left="426" w:hanging="426"/>
        <w:rPr>
          <w:color w:val="FF0000"/>
        </w:rPr>
      </w:pPr>
      <w:bookmarkStart w:id="39" w:name="_Toc503340904"/>
      <w:r>
        <w:t>7.</w:t>
      </w:r>
      <w:r w:rsidR="00ED7E69">
        <w:t>5</w:t>
      </w:r>
      <w:r w:rsidRPr="004E2F70">
        <w:t xml:space="preserve"> Staff should not be disadvantaged by the need to attend Health and Safety training.</w:t>
      </w:r>
      <w:r>
        <w:rPr>
          <w:b/>
          <w:bCs/>
          <w:sz w:val="28"/>
          <w:szCs w:val="28"/>
        </w:rPr>
        <w:t xml:space="preserve"> </w:t>
      </w:r>
      <w:r w:rsidRPr="004E2F70">
        <w:t>All training of staff should take place either in normal work time or, if outside of</w:t>
      </w:r>
      <w:r>
        <w:rPr>
          <w:b/>
          <w:bCs/>
          <w:sz w:val="28"/>
          <w:szCs w:val="28"/>
        </w:rPr>
        <w:t xml:space="preserve"> </w:t>
      </w:r>
      <w:r w:rsidRPr="004E2F70">
        <w:t>these hours, staff should receive payment equivalent to their salary as if they had</w:t>
      </w:r>
      <w:r>
        <w:rPr>
          <w:b/>
          <w:bCs/>
          <w:sz w:val="28"/>
          <w:szCs w:val="28"/>
        </w:rPr>
        <w:t xml:space="preserve"> </w:t>
      </w:r>
      <w:r w:rsidRPr="004E2F70">
        <w:t>been working the time spent training</w:t>
      </w:r>
      <w:r w:rsidRPr="004E2F70">
        <w:rPr>
          <w:color w:val="FF0000"/>
        </w:rPr>
        <w:t>.</w:t>
      </w:r>
      <w:bookmarkEnd w:id="39"/>
    </w:p>
    <w:p w14:paraId="151793F0" w14:textId="77777777" w:rsidR="00693752" w:rsidRDefault="00693752" w:rsidP="00693752">
      <w:pPr>
        <w:ind w:left="426" w:hanging="426"/>
        <w:rPr>
          <w:b/>
          <w:bCs/>
          <w:sz w:val="28"/>
          <w:szCs w:val="28"/>
        </w:rPr>
      </w:pPr>
    </w:p>
    <w:p w14:paraId="39000B41" w14:textId="5D2ADE04" w:rsidR="00503BA2" w:rsidRDefault="00503BA2" w:rsidP="00693752">
      <w:pPr>
        <w:ind w:left="426" w:hanging="426"/>
      </w:pPr>
      <w:bookmarkStart w:id="40" w:name="_Toc503340905"/>
      <w:r>
        <w:t>7.</w:t>
      </w:r>
      <w:r w:rsidR="00ED7E69">
        <w:t>6</w:t>
      </w:r>
      <w:r w:rsidRPr="004E2F70">
        <w:t xml:space="preserve"> The Trust is required to display Health and Safety Law Posters providing staff,</w:t>
      </w:r>
      <w:r>
        <w:rPr>
          <w:b/>
          <w:bCs/>
          <w:sz w:val="28"/>
          <w:szCs w:val="28"/>
        </w:rPr>
        <w:t xml:space="preserve"> </w:t>
      </w:r>
      <w:r w:rsidRPr="004E2F70">
        <w:t>and visitors’ specific information on Health and Safety. These can be found</w:t>
      </w:r>
      <w:r>
        <w:rPr>
          <w:b/>
          <w:bCs/>
          <w:sz w:val="28"/>
          <w:szCs w:val="28"/>
        </w:rPr>
        <w:t xml:space="preserve"> </w:t>
      </w:r>
      <w:r w:rsidRPr="004E2F70">
        <w:t>in prominent places across the Trust</w:t>
      </w:r>
      <w:r w:rsidR="0092586E">
        <w:t>.</w:t>
      </w:r>
      <w:r w:rsidRPr="004E2F70">
        <w:t xml:space="preserve"> </w:t>
      </w:r>
      <w:bookmarkEnd w:id="40"/>
    </w:p>
    <w:p w14:paraId="6380A870" w14:textId="77777777" w:rsidR="00693752" w:rsidRDefault="00693752" w:rsidP="00693752">
      <w:pPr>
        <w:ind w:left="426" w:hanging="426"/>
        <w:rPr>
          <w:b/>
          <w:bCs/>
          <w:sz w:val="28"/>
          <w:szCs w:val="28"/>
        </w:rPr>
      </w:pPr>
    </w:p>
    <w:p w14:paraId="75AAD768" w14:textId="77777777" w:rsidR="00AB722C" w:rsidRDefault="00503BA2" w:rsidP="00950B83">
      <w:pPr>
        <w:pStyle w:val="ListParagraph"/>
        <w:numPr>
          <w:ilvl w:val="1"/>
          <w:numId w:val="13"/>
        </w:numPr>
      </w:pPr>
      <w:bookmarkStart w:id="41" w:name="_Toc503340906"/>
      <w:r w:rsidRPr="004E2F70">
        <w:t xml:space="preserve"> The Policy will be implemented as follows:</w:t>
      </w:r>
      <w:bookmarkStart w:id="42" w:name="_Toc503340907"/>
      <w:bookmarkEnd w:id="41"/>
    </w:p>
    <w:p w14:paraId="178986A1" w14:textId="77777777" w:rsidR="00AB722C" w:rsidRDefault="00503BA2" w:rsidP="00950B83">
      <w:pPr>
        <w:pStyle w:val="ListParagraph"/>
        <w:numPr>
          <w:ilvl w:val="0"/>
          <w:numId w:val="26"/>
        </w:numPr>
      </w:pPr>
      <w:r w:rsidRPr="00503BA2">
        <w:t>The Policy will be placed on the intranet for viewing by any member of staff</w:t>
      </w:r>
      <w:bookmarkStart w:id="43" w:name="_Toc503340908"/>
      <w:bookmarkEnd w:id="42"/>
      <w:r w:rsidR="00AB722C">
        <w:t>.</w:t>
      </w:r>
    </w:p>
    <w:p w14:paraId="44CAA62E" w14:textId="77777777" w:rsidR="00AB722C" w:rsidRDefault="00503BA2" w:rsidP="00950B83">
      <w:pPr>
        <w:pStyle w:val="ListParagraph"/>
        <w:numPr>
          <w:ilvl w:val="0"/>
          <w:numId w:val="26"/>
        </w:numPr>
      </w:pPr>
      <w:r>
        <w:t>A notice will be placed on the Intranet informing staff of the Policy</w:t>
      </w:r>
      <w:bookmarkStart w:id="44" w:name="_Toc503340910"/>
      <w:bookmarkEnd w:id="43"/>
      <w:r w:rsidR="00AB722C">
        <w:t>.</w:t>
      </w:r>
    </w:p>
    <w:p w14:paraId="627C311C" w14:textId="42013E95" w:rsidR="00503BA2" w:rsidRPr="00AB722C" w:rsidRDefault="00503BA2" w:rsidP="00950B83">
      <w:pPr>
        <w:pStyle w:val="ListParagraph"/>
        <w:numPr>
          <w:ilvl w:val="0"/>
          <w:numId w:val="26"/>
        </w:numPr>
      </w:pPr>
      <w:r>
        <w:t>A paper copy of this Policy will also be held in the Company Secretary’s Office.</w:t>
      </w:r>
      <w:bookmarkEnd w:id="44"/>
    </w:p>
    <w:p w14:paraId="5174F9E7" w14:textId="77777777" w:rsidR="00EB51AD" w:rsidRDefault="00151DEE" w:rsidP="00950B83">
      <w:pPr>
        <w:numPr>
          <w:ilvl w:val="0"/>
          <w:numId w:val="2"/>
        </w:numPr>
        <w:tabs>
          <w:tab w:val="left" w:pos="1162"/>
        </w:tabs>
        <w:spacing w:before="360" w:after="240"/>
        <w:outlineLvl w:val="0"/>
        <w:rPr>
          <w:rFonts w:cs="Arial"/>
          <w:b/>
          <w:bCs/>
          <w:sz w:val="28"/>
          <w:szCs w:val="28"/>
        </w:rPr>
      </w:pPr>
      <w:bookmarkStart w:id="45" w:name="_Toc269875801"/>
      <w:bookmarkStart w:id="46" w:name="_Toc269875993"/>
      <w:bookmarkStart w:id="47" w:name="_Toc269876133"/>
      <w:bookmarkStart w:id="48" w:name="_Toc269876178"/>
      <w:bookmarkStart w:id="49" w:name="_Toc270316525"/>
      <w:bookmarkStart w:id="50" w:name="_Toc270316570"/>
      <w:bookmarkStart w:id="51" w:name="_Toc270316768"/>
      <w:bookmarkStart w:id="52" w:name="_Toc270316799"/>
      <w:bookmarkStart w:id="53" w:name="_Toc270316830"/>
      <w:bookmarkStart w:id="54" w:name="_Toc274661892"/>
      <w:bookmarkStart w:id="55" w:name="_Toc130312347"/>
      <w:bookmarkEnd w:id="45"/>
      <w:bookmarkEnd w:id="46"/>
      <w:bookmarkEnd w:id="47"/>
      <w:bookmarkEnd w:id="48"/>
      <w:bookmarkEnd w:id="49"/>
      <w:bookmarkEnd w:id="50"/>
      <w:bookmarkEnd w:id="51"/>
      <w:bookmarkEnd w:id="52"/>
      <w:bookmarkEnd w:id="53"/>
      <w:bookmarkEnd w:id="54"/>
      <w:r>
        <w:rPr>
          <w:rFonts w:cs="Arial"/>
          <w:b/>
          <w:bCs/>
          <w:sz w:val="28"/>
          <w:szCs w:val="28"/>
        </w:rPr>
        <w:t>Monitoring Compliance o</w:t>
      </w:r>
      <w:r w:rsidR="00EB51AD">
        <w:rPr>
          <w:rFonts w:cs="Arial"/>
          <w:b/>
          <w:bCs/>
          <w:sz w:val="28"/>
          <w:szCs w:val="28"/>
        </w:rPr>
        <w:t>f Policy</w:t>
      </w:r>
      <w:bookmarkEnd w:id="55"/>
    </w:p>
    <w:p w14:paraId="34E2FE9C" w14:textId="46630928" w:rsidR="0018132C" w:rsidRDefault="00EB51AD" w:rsidP="0018132C">
      <w:bookmarkStart w:id="56" w:name="_Toc503340912"/>
      <w:r w:rsidRPr="00EB51AD">
        <w:t>8.1 All Managers, the Trust’s Head of Health</w:t>
      </w:r>
      <w:r w:rsidR="0092586E">
        <w:t>,</w:t>
      </w:r>
      <w:r w:rsidRPr="00EB51AD">
        <w:t xml:space="preserve"> Safety</w:t>
      </w:r>
      <w:r w:rsidR="0092586E">
        <w:t xml:space="preserve"> and Security, regional Health and Safety managers</w:t>
      </w:r>
      <w:r w:rsidRPr="00EB51AD">
        <w:t xml:space="preserve"> and the </w:t>
      </w:r>
      <w:r w:rsidR="00086F66">
        <w:rPr>
          <w:lang w:val="en-US"/>
        </w:rPr>
        <w:t>Health &amp; Safety</w:t>
      </w:r>
      <w:r w:rsidR="0092586E">
        <w:rPr>
          <w:lang w:val="en-US"/>
        </w:rPr>
        <w:t xml:space="preserve"> Committee members</w:t>
      </w:r>
      <w:r w:rsidR="00086F66">
        <w:rPr>
          <w:lang w:val="en-US"/>
        </w:rPr>
        <w:t xml:space="preserve"> </w:t>
      </w:r>
      <w:r w:rsidRPr="004E2F70">
        <w:t>have a responsibility for monitoring the</w:t>
      </w:r>
      <w:r>
        <w:rPr>
          <w:b/>
          <w:bCs/>
          <w:sz w:val="28"/>
          <w:szCs w:val="28"/>
        </w:rPr>
        <w:t xml:space="preserve"> </w:t>
      </w:r>
      <w:r w:rsidRPr="004E2F70">
        <w:t>effective implementation of Health and Safety policies across the Trust on behalf of</w:t>
      </w:r>
      <w:r>
        <w:rPr>
          <w:b/>
          <w:bCs/>
          <w:sz w:val="28"/>
          <w:szCs w:val="28"/>
        </w:rPr>
        <w:t xml:space="preserve"> </w:t>
      </w:r>
      <w:r w:rsidRPr="004E2F70">
        <w:t>the Board of Directors.</w:t>
      </w:r>
      <w:bookmarkStart w:id="57" w:name="_Toc265738159"/>
      <w:bookmarkStart w:id="58" w:name="_Toc265738740"/>
      <w:bookmarkStart w:id="59" w:name="_Toc265738827"/>
      <w:bookmarkStart w:id="60" w:name="_Toc210802639"/>
      <w:bookmarkEnd w:id="56"/>
      <w:bookmarkEnd w:id="57"/>
      <w:bookmarkEnd w:id="58"/>
      <w:bookmarkEnd w:id="59"/>
    </w:p>
    <w:p w14:paraId="758B146C" w14:textId="70E1B0BF" w:rsidR="0018132C" w:rsidRDefault="0018132C" w:rsidP="00950B83">
      <w:pPr>
        <w:numPr>
          <w:ilvl w:val="0"/>
          <w:numId w:val="2"/>
        </w:numPr>
        <w:tabs>
          <w:tab w:val="left" w:pos="1162"/>
        </w:tabs>
        <w:spacing w:before="360" w:after="240"/>
        <w:outlineLvl w:val="0"/>
        <w:rPr>
          <w:rFonts w:cs="Arial"/>
          <w:b/>
          <w:bCs/>
          <w:sz w:val="28"/>
          <w:szCs w:val="28"/>
        </w:rPr>
      </w:pPr>
      <w:bookmarkStart w:id="61" w:name="_Toc130312348"/>
      <w:r w:rsidRPr="0018132C">
        <w:rPr>
          <w:rFonts w:cs="Arial"/>
          <w:b/>
          <w:bCs/>
          <w:sz w:val="28"/>
          <w:szCs w:val="28"/>
        </w:rPr>
        <w:t>Audit and Review (evaluating Effectiveness)</w:t>
      </w:r>
      <w:bookmarkEnd w:id="61"/>
    </w:p>
    <w:p w14:paraId="37E55B42" w14:textId="77777777" w:rsidR="00653068" w:rsidRPr="00653068" w:rsidRDefault="00653068" w:rsidP="00950B83">
      <w:pPr>
        <w:numPr>
          <w:ilvl w:val="1"/>
          <w:numId w:val="2"/>
        </w:numPr>
        <w:tabs>
          <w:tab w:val="left" w:pos="1162"/>
        </w:tabs>
        <w:spacing w:after="240"/>
        <w:rPr>
          <w:rFonts w:cs="Arial"/>
        </w:rPr>
      </w:pPr>
      <w:r w:rsidRPr="00653068">
        <w:rPr>
          <w:rFonts w:cs="Arial"/>
        </w:rPr>
        <w:t>All policies have their effectiveness audited by the responsible Management Group at regular intervals, and initially six months after a new policy is approved and disseminated.</w:t>
      </w:r>
    </w:p>
    <w:p w14:paraId="0D54843B" w14:textId="216CDC10" w:rsidR="0018132C" w:rsidRPr="00653068" w:rsidRDefault="00653068" w:rsidP="00950B83">
      <w:pPr>
        <w:numPr>
          <w:ilvl w:val="1"/>
          <w:numId w:val="2"/>
        </w:numPr>
        <w:tabs>
          <w:tab w:val="left" w:pos="1162"/>
        </w:tabs>
        <w:spacing w:after="240"/>
      </w:pPr>
      <w:r w:rsidRPr="00653068">
        <w:rPr>
          <w:rFonts w:cs="Arial"/>
        </w:rPr>
        <w:t>Effectiveness will be reviewed using the tools set out in the Trust’s Policy and Procedure for the Development and Management of Trust Policies and Procedures (also known as the Policy on Policies)</w:t>
      </w:r>
    </w:p>
    <w:p w14:paraId="76107202" w14:textId="1013CFBF" w:rsidR="0018132C" w:rsidRDefault="0018132C" w:rsidP="00950B83">
      <w:pPr>
        <w:pStyle w:val="ListParagraph"/>
        <w:numPr>
          <w:ilvl w:val="1"/>
          <w:numId w:val="2"/>
        </w:numPr>
        <w:spacing w:after="240"/>
      </w:pPr>
      <w:r w:rsidRPr="0018132C">
        <w:t>This document will be reviewed in its entirety every three years or sooner if new legislation, codes of practice or national standards are introduced, or if feedback from employees indicates that the policy is not working effectively.</w:t>
      </w:r>
    </w:p>
    <w:p w14:paraId="6315882F" w14:textId="77777777" w:rsidR="002F1B2D" w:rsidRDefault="002F1B2D" w:rsidP="002F1B2D">
      <w:pPr>
        <w:pStyle w:val="ListParagraph"/>
        <w:spacing w:after="240"/>
        <w:ind w:left="1162"/>
      </w:pPr>
    </w:p>
    <w:p w14:paraId="0D933133" w14:textId="274859E7" w:rsidR="0018132C" w:rsidRPr="00AB722C" w:rsidRDefault="0018132C" w:rsidP="00950B83">
      <w:pPr>
        <w:pStyle w:val="ListParagraph"/>
        <w:numPr>
          <w:ilvl w:val="1"/>
          <w:numId w:val="2"/>
        </w:numPr>
        <w:spacing w:after="240"/>
      </w:pPr>
      <w:r w:rsidRPr="0018132C">
        <w:t>All changes made to this policy will go through the governance route for development and approval as set out in the Policy on Policies.</w:t>
      </w:r>
    </w:p>
    <w:p w14:paraId="04C1855E" w14:textId="77777777" w:rsidR="0018132C" w:rsidRPr="0018132C" w:rsidRDefault="0018132C" w:rsidP="00950B83">
      <w:pPr>
        <w:numPr>
          <w:ilvl w:val="0"/>
          <w:numId w:val="2"/>
        </w:numPr>
        <w:tabs>
          <w:tab w:val="left" w:pos="1162"/>
        </w:tabs>
        <w:spacing w:before="360" w:after="240"/>
        <w:outlineLvl w:val="0"/>
        <w:rPr>
          <w:rFonts w:cs="Arial"/>
          <w:b/>
          <w:bCs/>
          <w:sz w:val="28"/>
          <w:szCs w:val="28"/>
        </w:rPr>
      </w:pPr>
      <w:bookmarkStart w:id="62" w:name="_Toc130312349"/>
      <w:r w:rsidRPr="0018132C">
        <w:rPr>
          <w:rFonts w:cs="Arial"/>
          <w:b/>
          <w:bCs/>
          <w:sz w:val="28"/>
          <w:szCs w:val="28"/>
        </w:rPr>
        <w:t>Equality Analysis</w:t>
      </w:r>
      <w:bookmarkEnd w:id="62"/>
      <w:r w:rsidRPr="0018132C">
        <w:rPr>
          <w:rFonts w:cs="Arial"/>
          <w:b/>
          <w:bCs/>
          <w:sz w:val="28"/>
          <w:szCs w:val="28"/>
        </w:rPr>
        <w:t xml:space="preserve"> </w:t>
      </w:r>
    </w:p>
    <w:p w14:paraId="4FF5543D" w14:textId="2D923734" w:rsidR="0018132C" w:rsidRDefault="0018132C" w:rsidP="00950B83">
      <w:pPr>
        <w:pStyle w:val="ListParagraph"/>
        <w:numPr>
          <w:ilvl w:val="1"/>
          <w:numId w:val="10"/>
        </w:numPr>
      </w:pPr>
      <w:r w:rsidRPr="0018132C">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w:t>
      </w:r>
      <w:r w:rsidRPr="00950B83">
        <w:rPr>
          <w:i/>
          <w:iCs/>
        </w:rPr>
        <w:t>Human Rights Act</w:t>
      </w:r>
      <w:r w:rsidRPr="0018132C">
        <w:t xml:space="preserve"> and to meeting the </w:t>
      </w:r>
      <w:r w:rsidRPr="00950B83">
        <w:rPr>
          <w:i/>
          <w:iCs/>
        </w:rPr>
        <w:t>Equality Act 2010</w:t>
      </w:r>
      <w:r w:rsidRPr="0018132C">
        <w:t xml:space="preserve">, which identifies the following nine protected characteristics: Age, Disability, Race, Religion and Belief, Gender Reassignment, Sexual Orientation, Sex, Marriage and Civil Partnership and Pregnancy and Maternity.  </w:t>
      </w:r>
    </w:p>
    <w:p w14:paraId="5D5C9790" w14:textId="77777777" w:rsidR="002F1B2D" w:rsidRPr="0018132C" w:rsidRDefault="002F1B2D" w:rsidP="002F1B2D">
      <w:pPr>
        <w:pStyle w:val="ListParagraph"/>
      </w:pPr>
    </w:p>
    <w:p w14:paraId="6ECD1F24" w14:textId="5703C9AC" w:rsidR="0018132C" w:rsidRPr="0018132C" w:rsidRDefault="0018132C" w:rsidP="00950B83">
      <w:pPr>
        <w:pStyle w:val="ListParagraph"/>
        <w:numPr>
          <w:ilvl w:val="1"/>
          <w:numId w:val="10"/>
        </w:numPr>
      </w:pPr>
      <w:r w:rsidRPr="0018132C">
        <w:t xml:space="preserve">Compliance with the Public Sector Equality Duty: If a contractor carries out functions of a public </w:t>
      </w:r>
      <w:r w:rsidR="002D1B87" w:rsidRPr="0018132C">
        <w:t>nature,</w:t>
      </w:r>
      <w:r w:rsidRPr="0018132C">
        <w:t xml:space="preserve"> then for the duration of the contract, the contractor or supplier would itself be considered a public authority and have the duty to comply with the equalities duties when carrying out those functions.</w:t>
      </w:r>
    </w:p>
    <w:p w14:paraId="2D665B6A" w14:textId="7B56CC37" w:rsidR="0018132C" w:rsidRDefault="0018132C" w:rsidP="0018132C"/>
    <w:p w14:paraId="37A21BC1" w14:textId="77777777" w:rsidR="0031058F" w:rsidRPr="004075D5" w:rsidRDefault="0031058F" w:rsidP="0031058F">
      <w:pPr>
        <w:tabs>
          <w:tab w:val="left" w:pos="1162"/>
          <w:tab w:val="left" w:pos="6540"/>
        </w:tabs>
        <w:spacing w:after="140"/>
        <w:ind w:left="1162"/>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31058F" w14:paraId="0FB40760" w14:textId="77777777" w:rsidTr="006911A2">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610F9194" w14:textId="77777777" w:rsidR="0031058F" w:rsidRPr="00D17707" w:rsidRDefault="0031058F" w:rsidP="006911A2">
            <w:pPr>
              <w:jc w:val="center"/>
              <w:rPr>
                <w:rFonts w:eastAsia="MS Mincho" w:cs="Arial"/>
                <w:b/>
                <w:szCs w:val="24"/>
                <w:lang w:eastAsia="en-GB"/>
              </w:rPr>
            </w:pPr>
            <w:r w:rsidRPr="00D17707">
              <w:rPr>
                <w:rFonts w:eastAsia="MS Mincho" w:cs="Arial"/>
                <w:b/>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tcPr>
          <w:p w14:paraId="2D50CC22" w14:textId="252C780F" w:rsidR="0031058F" w:rsidRPr="004401EF" w:rsidRDefault="0031058F" w:rsidP="006911A2">
            <w:pPr>
              <w:rPr>
                <w:rFonts w:eastAsia="MS Mincho" w:cs="Arial"/>
                <w:szCs w:val="24"/>
              </w:rPr>
            </w:pPr>
            <w:r>
              <w:rPr>
                <w:rFonts w:eastAsia="MS Mincho" w:cs="Arial"/>
                <w:szCs w:val="24"/>
              </w:rPr>
              <w:t xml:space="preserve">Amjad Nazir, Head of </w:t>
            </w:r>
            <w:r w:rsidR="002D1B87">
              <w:rPr>
                <w:rFonts w:eastAsia="MS Mincho" w:cs="Arial"/>
                <w:szCs w:val="24"/>
              </w:rPr>
              <w:t>Health, Safety</w:t>
            </w:r>
            <w:r w:rsidR="00F5526A">
              <w:rPr>
                <w:rFonts w:eastAsia="MS Mincho" w:cs="Arial"/>
                <w:szCs w:val="24"/>
              </w:rPr>
              <w:t xml:space="preserve"> &amp; Security </w:t>
            </w:r>
          </w:p>
        </w:tc>
      </w:tr>
      <w:tr w:rsidR="0031058F" w14:paraId="7B702BC0" w14:textId="77777777" w:rsidTr="006911A2">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088BAB3F" w14:textId="77777777" w:rsidR="0031058F" w:rsidRPr="00D17707" w:rsidRDefault="0031058F" w:rsidP="006911A2">
            <w:pPr>
              <w:jc w:val="center"/>
              <w:rPr>
                <w:rFonts w:eastAsia="MS Mincho" w:cs="Arial"/>
                <w:b/>
                <w:szCs w:val="24"/>
                <w:lang w:eastAsia="en-GB"/>
              </w:rPr>
            </w:pPr>
            <w:r w:rsidRPr="00D17707">
              <w:rPr>
                <w:rFonts w:eastAsia="MS Mincho" w:cs="Arial"/>
                <w:b/>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tcPr>
          <w:p w14:paraId="71353A4B" w14:textId="36069C16" w:rsidR="0031058F" w:rsidRPr="004401EF" w:rsidRDefault="00FA0A27" w:rsidP="006911A2">
            <w:pPr>
              <w:jc w:val="center"/>
              <w:rPr>
                <w:rFonts w:eastAsia="MS Mincho" w:cs="Arial"/>
                <w:szCs w:val="24"/>
              </w:rPr>
            </w:pPr>
            <w:r>
              <w:rPr>
                <w:rFonts w:eastAsia="MS Mincho" w:cs="Arial"/>
                <w:szCs w:val="24"/>
              </w:rPr>
              <w:t xml:space="preserve"> </w:t>
            </w:r>
            <w:r w:rsidR="0031058F">
              <w:rPr>
                <w:rFonts w:eastAsia="MS Mincho" w:cs="Arial"/>
                <w:szCs w:val="24"/>
              </w:rPr>
              <w:t xml:space="preserve"> Quality</w:t>
            </w:r>
            <w:r>
              <w:rPr>
                <w:rFonts w:eastAsia="MS Mincho" w:cs="Arial"/>
                <w:szCs w:val="24"/>
              </w:rPr>
              <w:t xml:space="preserve"> and Nursing</w:t>
            </w: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220A481C" w14:textId="77777777" w:rsidR="0031058F" w:rsidRPr="004401EF" w:rsidRDefault="0031058F" w:rsidP="006911A2">
            <w:pPr>
              <w:jc w:val="center"/>
              <w:rPr>
                <w:rFonts w:eastAsia="MS Mincho" w:cs="Arial"/>
                <w:szCs w:val="24"/>
              </w:rPr>
            </w:pPr>
            <w:r w:rsidRPr="00D17707">
              <w:rPr>
                <w:rFonts w:eastAsia="MS Mincho" w:cs="Arial"/>
                <w:b/>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tcPr>
          <w:p w14:paraId="7F7D0D32" w14:textId="369EBA28" w:rsidR="0031058F" w:rsidRPr="004401EF" w:rsidRDefault="007C6752" w:rsidP="006911A2">
            <w:pPr>
              <w:jc w:val="center"/>
              <w:rPr>
                <w:rFonts w:eastAsia="MS Mincho" w:cs="Arial"/>
                <w:szCs w:val="24"/>
              </w:rPr>
            </w:pPr>
            <w:r>
              <w:rPr>
                <w:rFonts w:eastAsia="MS Mincho" w:cs="Arial"/>
                <w:szCs w:val="24"/>
              </w:rPr>
              <w:t>08/11/2022</w:t>
            </w:r>
          </w:p>
        </w:tc>
      </w:tr>
      <w:tr w:rsidR="0031058F" w14:paraId="75E810E0" w14:textId="77777777" w:rsidTr="006911A2">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194B56DE" w14:textId="77777777" w:rsidR="0031058F" w:rsidRPr="00D17707" w:rsidRDefault="0031058F" w:rsidP="006911A2">
            <w:pPr>
              <w:jc w:val="center"/>
              <w:rPr>
                <w:rFonts w:eastAsia="MS Mincho" w:cs="Arial"/>
                <w:b/>
                <w:szCs w:val="24"/>
                <w:lang w:eastAsia="en-GB"/>
              </w:rPr>
            </w:pPr>
            <w:r>
              <w:rPr>
                <w:rFonts w:eastAsia="MS Mincho" w:cs="Arial"/>
                <w:b/>
                <w:szCs w:val="24"/>
                <w:lang w:eastAsia="en-GB"/>
              </w:rPr>
              <w:t>Name of policy being analysed</w:t>
            </w:r>
            <w:r w:rsidRPr="00D17707">
              <w:rPr>
                <w:rFonts w:eastAsia="MS Mincho" w:cs="Arial"/>
                <w:b/>
                <w:szCs w:val="24"/>
                <w:lang w:eastAsia="en-GB"/>
              </w:rPr>
              <w:t xml:space="preserve"> </w:t>
            </w:r>
          </w:p>
        </w:tc>
        <w:tc>
          <w:tcPr>
            <w:tcW w:w="6662" w:type="dxa"/>
            <w:gridSpan w:val="3"/>
            <w:tcBorders>
              <w:top w:val="single" w:sz="4" w:space="0" w:color="auto"/>
              <w:left w:val="single" w:sz="4" w:space="0" w:color="auto"/>
              <w:bottom w:val="single" w:sz="4" w:space="0" w:color="auto"/>
              <w:right w:val="single" w:sz="4" w:space="0" w:color="auto"/>
            </w:tcBorders>
          </w:tcPr>
          <w:p w14:paraId="7A504EB3" w14:textId="77777777" w:rsidR="0031058F" w:rsidRPr="004401EF" w:rsidRDefault="0031058F" w:rsidP="006911A2">
            <w:pPr>
              <w:rPr>
                <w:rFonts w:eastAsia="MS Mincho" w:cs="Arial"/>
                <w:szCs w:val="24"/>
              </w:rPr>
            </w:pPr>
            <w:r>
              <w:rPr>
                <w:rFonts w:eastAsia="MS Mincho" w:cs="Arial"/>
                <w:szCs w:val="24"/>
              </w:rPr>
              <w:t xml:space="preserve">Health &amp; Safety Policy </w:t>
            </w:r>
          </w:p>
        </w:tc>
      </w:tr>
      <w:tr w:rsidR="0031058F" w14:paraId="703B0381" w14:textId="77777777" w:rsidTr="006911A2">
        <w:tc>
          <w:tcPr>
            <w:tcW w:w="3828" w:type="dxa"/>
            <w:tcBorders>
              <w:top w:val="single" w:sz="4" w:space="0" w:color="auto"/>
              <w:left w:val="single" w:sz="4" w:space="0" w:color="auto"/>
              <w:bottom w:val="single" w:sz="4" w:space="0" w:color="auto"/>
              <w:right w:val="single" w:sz="4" w:space="0" w:color="auto"/>
            </w:tcBorders>
            <w:shd w:val="clear" w:color="auto" w:fill="F2F2F2"/>
          </w:tcPr>
          <w:p w14:paraId="62DC5849" w14:textId="77777777" w:rsidR="0031058F" w:rsidRDefault="0031058F" w:rsidP="006911A2">
            <w:pPr>
              <w:jc w:val="center"/>
              <w:rPr>
                <w:rFonts w:eastAsia="MS Mincho" w:cs="Arial"/>
                <w:b/>
                <w:szCs w:val="24"/>
                <w:lang w:eastAsia="en-GB"/>
              </w:rPr>
            </w:pPr>
            <w:r>
              <w:rPr>
                <w:rFonts w:eastAsia="MS Mincho" w:cs="Arial"/>
                <w:b/>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3A33CC8D" w14:textId="463BB52E" w:rsidR="0031058F" w:rsidRPr="004401EF" w:rsidRDefault="0036614B" w:rsidP="006911A2">
            <w:pPr>
              <w:jc w:val="center"/>
              <w:rPr>
                <w:rFonts w:eastAsia="MS Mincho" w:cs="Arial"/>
                <w:szCs w:val="24"/>
              </w:rPr>
            </w:pPr>
            <w:r>
              <w:rPr>
                <w:rFonts w:eastAsia="MS Mincho" w:cs="Arial"/>
                <w:szCs w:val="24"/>
              </w:rPr>
              <w:t>Amjad Nazir</w:t>
            </w:r>
          </w:p>
        </w:tc>
      </w:tr>
    </w:tbl>
    <w:p w14:paraId="2302543E" w14:textId="77777777" w:rsidR="0031058F" w:rsidRPr="004779E8" w:rsidRDefault="0031058F" w:rsidP="0031058F">
      <w:pPr>
        <w:jc w:val="center"/>
        <w:rPr>
          <w:rFonts w:eastAsia="MS Mincho" w:cs="Arial"/>
          <w:b/>
          <w:szCs w:val="24"/>
          <w:lang w:val="en-US"/>
        </w:rPr>
      </w:pPr>
    </w:p>
    <w:tbl>
      <w:tblPr>
        <w:tblStyle w:val="TableGrid"/>
        <w:tblW w:w="10490" w:type="dxa"/>
        <w:tblInd w:w="-601" w:type="dxa"/>
        <w:tblLook w:val="04A0" w:firstRow="1" w:lastRow="0" w:firstColumn="1" w:lastColumn="0" w:noHBand="0" w:noVBand="1"/>
      </w:tblPr>
      <w:tblGrid>
        <w:gridCol w:w="2977"/>
        <w:gridCol w:w="3828"/>
        <w:gridCol w:w="3685"/>
      </w:tblGrid>
      <w:tr w:rsidR="0031058F" w:rsidRPr="004779E8" w14:paraId="26524C55" w14:textId="77777777" w:rsidTr="71D89690">
        <w:trPr>
          <w:trHeight w:val="3488"/>
        </w:trPr>
        <w:tc>
          <w:tcPr>
            <w:tcW w:w="2977" w:type="dxa"/>
          </w:tcPr>
          <w:p w14:paraId="2B66830D" w14:textId="77777777" w:rsidR="0031058F" w:rsidRPr="004779E8" w:rsidRDefault="0031058F" w:rsidP="006911A2">
            <w:pPr>
              <w:jc w:val="center"/>
              <w:rPr>
                <w:rFonts w:cs="Arial"/>
              </w:rPr>
            </w:pPr>
            <w:r w:rsidRPr="004779E8">
              <w:rPr>
                <w:rFonts w:cs="Arial"/>
                <w:b/>
              </w:rPr>
              <w:t>1. Trust policies and procedures should support the requirements of the Equality Duty within the Equality Act:</w:t>
            </w:r>
          </w:p>
        </w:tc>
        <w:tc>
          <w:tcPr>
            <w:tcW w:w="3828" w:type="dxa"/>
          </w:tcPr>
          <w:p w14:paraId="16BE49DD" w14:textId="025852EC" w:rsidR="0031058F" w:rsidRPr="004779E8" w:rsidRDefault="56ED38AE" w:rsidP="00950B83">
            <w:pPr>
              <w:numPr>
                <w:ilvl w:val="0"/>
                <w:numId w:val="11"/>
              </w:numPr>
              <w:ind w:left="426"/>
              <w:contextualSpacing/>
              <w:rPr>
                <w:rFonts w:cs="Arial"/>
              </w:rPr>
            </w:pPr>
            <w:r w:rsidRPr="71D89690">
              <w:rPr>
                <w:rFonts w:cs="Arial"/>
              </w:rPr>
              <w:t xml:space="preserve">Eliminate discrimination, </w:t>
            </w:r>
            <w:bookmarkStart w:id="63" w:name="_Int_QQm4NYUW"/>
            <w:r w:rsidRPr="71D89690">
              <w:rPr>
                <w:rFonts w:cs="Arial"/>
              </w:rPr>
              <w:t>harassment</w:t>
            </w:r>
            <w:bookmarkEnd w:id="63"/>
            <w:r w:rsidRPr="71D89690">
              <w:rPr>
                <w:rFonts w:cs="Arial"/>
              </w:rPr>
              <w:t xml:space="preserve"> and </w:t>
            </w:r>
            <w:r w:rsidR="002D1B87" w:rsidRPr="71D89690">
              <w:rPr>
                <w:rFonts w:cs="Arial"/>
              </w:rPr>
              <w:t>victimisation.</w:t>
            </w:r>
          </w:p>
          <w:p w14:paraId="1D246958" w14:textId="1171D8AA" w:rsidR="0031058F" w:rsidRPr="004779E8" w:rsidRDefault="0031058F" w:rsidP="00950B83">
            <w:pPr>
              <w:numPr>
                <w:ilvl w:val="0"/>
                <w:numId w:val="11"/>
              </w:numPr>
              <w:ind w:left="426"/>
              <w:contextualSpacing/>
              <w:rPr>
                <w:rFonts w:cs="Arial"/>
              </w:rPr>
            </w:pPr>
            <w:r w:rsidRPr="004779E8">
              <w:rPr>
                <w:rFonts w:cs="Arial"/>
              </w:rPr>
              <w:t xml:space="preserve">Advance equality of opportunity between persons who share a relevant protected characteristic and persons who do not share </w:t>
            </w:r>
            <w:r w:rsidR="002D1B87" w:rsidRPr="004779E8">
              <w:rPr>
                <w:rFonts w:cs="Arial"/>
              </w:rPr>
              <w:t>it.</w:t>
            </w:r>
          </w:p>
          <w:p w14:paraId="18EA2871" w14:textId="77777777" w:rsidR="0031058F" w:rsidRPr="004779E8" w:rsidRDefault="0031058F" w:rsidP="00950B83">
            <w:pPr>
              <w:numPr>
                <w:ilvl w:val="0"/>
                <w:numId w:val="11"/>
              </w:numPr>
              <w:ind w:left="426"/>
              <w:contextualSpacing/>
              <w:rPr>
                <w:rFonts w:cs="Arial"/>
              </w:rPr>
            </w:pPr>
            <w:r w:rsidRPr="004779E8">
              <w:rPr>
                <w:rFonts w:cs="Arial"/>
              </w:rPr>
              <w:t>Foster good relations between persons who share a relevant protected characteristic and persons who do not share it.</w:t>
            </w:r>
          </w:p>
        </w:tc>
        <w:tc>
          <w:tcPr>
            <w:tcW w:w="3685" w:type="dxa"/>
          </w:tcPr>
          <w:p w14:paraId="6A1E37DD" w14:textId="77777777" w:rsidR="0031058F" w:rsidRPr="004779E8" w:rsidRDefault="56ED38AE" w:rsidP="006911A2">
            <w:pPr>
              <w:rPr>
                <w:rFonts w:cs="Arial"/>
              </w:rPr>
            </w:pPr>
            <w:r w:rsidRPr="71D89690">
              <w:rPr>
                <w:rFonts w:cs="Arial"/>
              </w:rPr>
              <w:t xml:space="preserve">In submitting this form, you are confirming that you have taken all reasonable steps to ensure that the requirements of the Equality Duty are </w:t>
            </w:r>
            <w:bookmarkStart w:id="64" w:name="_Int_5JQ2kb3o"/>
            <w:r w:rsidRPr="71D89690">
              <w:rPr>
                <w:rFonts w:cs="Arial"/>
              </w:rPr>
              <w:t>properly considered</w:t>
            </w:r>
            <w:bookmarkEnd w:id="64"/>
            <w:r w:rsidRPr="71D89690">
              <w:rPr>
                <w:rFonts w:cs="Arial"/>
              </w:rPr>
              <w:t>.</w:t>
            </w:r>
          </w:p>
          <w:p w14:paraId="2451F7B2" w14:textId="77777777" w:rsidR="0031058F" w:rsidRPr="004779E8" w:rsidRDefault="0031058F" w:rsidP="006911A2">
            <w:pPr>
              <w:rPr>
                <w:rFonts w:cs="Arial"/>
              </w:rPr>
            </w:pPr>
          </w:p>
          <w:p w14:paraId="77983C68" w14:textId="77777777" w:rsidR="0031058F" w:rsidRPr="004779E8" w:rsidRDefault="0031058F" w:rsidP="006911A2">
            <w:pPr>
              <w:rPr>
                <w:rFonts w:cs="Arial"/>
                <w:b/>
              </w:rPr>
            </w:pPr>
            <w:r>
              <w:rPr>
                <w:rFonts w:cs="Arial"/>
                <w:b/>
              </w:rPr>
              <w:t>Yes</w:t>
            </w:r>
          </w:p>
        </w:tc>
      </w:tr>
    </w:tbl>
    <w:p w14:paraId="3E4717BF" w14:textId="77777777" w:rsidR="0031058F" w:rsidRPr="004779E8" w:rsidRDefault="0031058F" w:rsidP="0031058F">
      <w:pPr>
        <w:jc w:val="center"/>
        <w:rPr>
          <w:rFonts w:eastAsia="MS Mincho" w:cs="Arial"/>
          <w:szCs w:val="24"/>
          <w:lang w:val="en-US"/>
        </w:rPr>
      </w:pPr>
    </w:p>
    <w:tbl>
      <w:tblPr>
        <w:tblStyle w:val="TableGrid"/>
        <w:tblW w:w="10490" w:type="dxa"/>
        <w:tblInd w:w="-601" w:type="dxa"/>
        <w:shd w:val="clear" w:color="auto" w:fill="FFFFFF" w:themeFill="background1"/>
        <w:tblLook w:val="04A0" w:firstRow="1" w:lastRow="0" w:firstColumn="1" w:lastColumn="0" w:noHBand="0" w:noVBand="1"/>
      </w:tblPr>
      <w:tblGrid>
        <w:gridCol w:w="2977"/>
        <w:gridCol w:w="3828"/>
        <w:gridCol w:w="3685"/>
      </w:tblGrid>
      <w:tr w:rsidR="0031058F" w:rsidRPr="004779E8" w14:paraId="501A0616" w14:textId="77777777" w:rsidTr="71D89690">
        <w:tc>
          <w:tcPr>
            <w:tcW w:w="2977" w:type="dxa"/>
            <w:shd w:val="clear" w:color="auto" w:fill="FFFFFF" w:themeFill="background1"/>
          </w:tcPr>
          <w:p w14:paraId="4866BD13" w14:textId="77777777" w:rsidR="0031058F" w:rsidRPr="004779E8" w:rsidRDefault="56ED38AE" w:rsidP="006911A2">
            <w:pPr>
              <w:jc w:val="center"/>
              <w:rPr>
                <w:rFonts w:cs="Arial"/>
              </w:rPr>
            </w:pPr>
            <w:r w:rsidRPr="71D89690">
              <w:rPr>
                <w:rFonts w:cs="Arial"/>
                <w:b/>
                <w:bCs/>
              </w:rPr>
              <w:t xml:space="preserve">2. When considering whether the processes outlined in your document may adversely impact on anyone, is there any existing research or information that you have </w:t>
            </w:r>
            <w:bookmarkStart w:id="65" w:name="_Int_HgFQfs1p"/>
            <w:proofErr w:type="gramStart"/>
            <w:r w:rsidRPr="71D89690">
              <w:rPr>
                <w:rFonts w:cs="Arial"/>
                <w:b/>
                <w:bCs/>
              </w:rPr>
              <w:t>taken into account</w:t>
            </w:r>
            <w:bookmarkEnd w:id="65"/>
            <w:proofErr w:type="gramEnd"/>
            <w:r w:rsidRPr="71D89690">
              <w:rPr>
                <w:rFonts w:cs="Arial"/>
                <w:b/>
                <w:bCs/>
              </w:rPr>
              <w:t>?</w:t>
            </w:r>
          </w:p>
        </w:tc>
        <w:tc>
          <w:tcPr>
            <w:tcW w:w="3828" w:type="dxa"/>
            <w:shd w:val="clear" w:color="auto" w:fill="FFFFFF" w:themeFill="background1"/>
          </w:tcPr>
          <w:p w14:paraId="28704EB5" w14:textId="77777777" w:rsidR="0031058F" w:rsidRPr="004779E8" w:rsidRDefault="0031058F" w:rsidP="006911A2">
            <w:pPr>
              <w:rPr>
                <w:rFonts w:cs="Arial"/>
              </w:rPr>
            </w:pPr>
            <w:r w:rsidRPr="004779E8">
              <w:rPr>
                <w:rFonts w:cs="Arial"/>
              </w:rPr>
              <w:t>For example:</w:t>
            </w:r>
          </w:p>
          <w:p w14:paraId="77883032" w14:textId="77777777" w:rsidR="0031058F" w:rsidRPr="004779E8" w:rsidRDefault="0031058F" w:rsidP="00950B83">
            <w:pPr>
              <w:numPr>
                <w:ilvl w:val="0"/>
                <w:numId w:val="12"/>
              </w:numPr>
              <w:contextualSpacing/>
              <w:rPr>
                <w:rFonts w:cs="Arial"/>
              </w:rPr>
            </w:pPr>
            <w:r w:rsidRPr="004779E8">
              <w:rPr>
                <w:rFonts w:cs="Arial"/>
              </w:rPr>
              <w:t>Local or national research</w:t>
            </w:r>
          </w:p>
          <w:p w14:paraId="3EADE214" w14:textId="77777777" w:rsidR="0031058F" w:rsidRPr="004779E8" w:rsidRDefault="0031058F" w:rsidP="00950B83">
            <w:pPr>
              <w:numPr>
                <w:ilvl w:val="0"/>
                <w:numId w:val="12"/>
              </w:numPr>
              <w:contextualSpacing/>
              <w:rPr>
                <w:rFonts w:cs="Arial"/>
              </w:rPr>
            </w:pPr>
            <w:r w:rsidRPr="004779E8">
              <w:rPr>
                <w:rFonts w:cs="Arial"/>
              </w:rPr>
              <w:t>National health data</w:t>
            </w:r>
          </w:p>
          <w:p w14:paraId="2FC6F31B" w14:textId="77777777" w:rsidR="0031058F" w:rsidRPr="004779E8" w:rsidRDefault="0031058F" w:rsidP="00950B83">
            <w:pPr>
              <w:numPr>
                <w:ilvl w:val="0"/>
                <w:numId w:val="12"/>
              </w:numPr>
              <w:contextualSpacing/>
              <w:rPr>
                <w:rFonts w:cs="Arial"/>
              </w:rPr>
            </w:pPr>
            <w:r w:rsidRPr="004779E8">
              <w:rPr>
                <w:rFonts w:cs="Arial"/>
              </w:rPr>
              <w:t>Local demographics</w:t>
            </w:r>
          </w:p>
          <w:p w14:paraId="7E69247A" w14:textId="77777777" w:rsidR="0031058F" w:rsidRPr="004779E8" w:rsidRDefault="0031058F" w:rsidP="00950B83">
            <w:pPr>
              <w:numPr>
                <w:ilvl w:val="0"/>
                <w:numId w:val="12"/>
              </w:numPr>
              <w:contextualSpacing/>
              <w:rPr>
                <w:rFonts w:cs="Arial"/>
              </w:rPr>
            </w:pPr>
            <w:r w:rsidRPr="004779E8">
              <w:rPr>
                <w:rFonts w:cs="Arial"/>
              </w:rPr>
              <w:t>SECAmb race equality data</w:t>
            </w:r>
          </w:p>
          <w:p w14:paraId="22A95C13" w14:textId="77777777" w:rsidR="0031058F" w:rsidRPr="004779E8" w:rsidRDefault="56ED38AE" w:rsidP="00950B83">
            <w:pPr>
              <w:numPr>
                <w:ilvl w:val="0"/>
                <w:numId w:val="12"/>
              </w:numPr>
              <w:contextualSpacing/>
              <w:rPr>
                <w:rFonts w:cs="Arial"/>
              </w:rPr>
            </w:pPr>
            <w:r w:rsidRPr="71D89690">
              <w:rPr>
                <w:rFonts w:cs="Arial"/>
              </w:rPr>
              <w:t xml:space="preserve">Work undertaken for previous </w:t>
            </w:r>
            <w:bookmarkStart w:id="66" w:name="_Int_M79T5l1l"/>
            <w:r w:rsidRPr="71D89690">
              <w:rPr>
                <w:rFonts w:cs="Arial"/>
              </w:rPr>
              <w:t>EAs</w:t>
            </w:r>
            <w:bookmarkEnd w:id="66"/>
          </w:p>
        </w:tc>
        <w:tc>
          <w:tcPr>
            <w:tcW w:w="3685" w:type="dxa"/>
            <w:shd w:val="clear" w:color="auto" w:fill="FFFFFF" w:themeFill="background1"/>
          </w:tcPr>
          <w:p w14:paraId="563E1334" w14:textId="77777777" w:rsidR="0031058F" w:rsidRDefault="0031058F" w:rsidP="006911A2">
            <w:pPr>
              <w:rPr>
                <w:rFonts w:cs="Arial"/>
              </w:rPr>
            </w:pPr>
            <w:r w:rsidRPr="004779E8">
              <w:rPr>
                <w:rFonts w:cs="Arial"/>
              </w:rPr>
              <w:t>If so, please give details:</w:t>
            </w:r>
            <w:r>
              <w:rPr>
                <w:rFonts w:cs="Arial"/>
              </w:rPr>
              <w:t xml:space="preserve"> </w:t>
            </w:r>
          </w:p>
          <w:p w14:paraId="2673849D" w14:textId="77777777" w:rsidR="0031058F" w:rsidRDefault="0031058F" w:rsidP="006911A2">
            <w:pPr>
              <w:rPr>
                <w:rFonts w:cs="Arial"/>
              </w:rPr>
            </w:pPr>
          </w:p>
          <w:p w14:paraId="38B342E4" w14:textId="77777777" w:rsidR="0031058F" w:rsidRPr="004779E8" w:rsidRDefault="0031058F" w:rsidP="006911A2">
            <w:pPr>
              <w:rPr>
                <w:rFonts w:cs="Arial"/>
              </w:rPr>
            </w:pPr>
            <w:r>
              <w:rPr>
                <w:rFonts w:cs="Arial"/>
                <w:b/>
              </w:rPr>
              <w:t>Previous EA</w:t>
            </w:r>
          </w:p>
        </w:tc>
      </w:tr>
    </w:tbl>
    <w:p w14:paraId="11684AFE" w14:textId="77777777" w:rsidR="0031058F" w:rsidRPr="004779E8" w:rsidRDefault="0031058F" w:rsidP="0031058F">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77"/>
        <w:gridCol w:w="7513"/>
      </w:tblGrid>
      <w:tr w:rsidR="0031058F" w:rsidRPr="004779E8" w14:paraId="3E174ED6" w14:textId="77777777" w:rsidTr="006911A2">
        <w:tc>
          <w:tcPr>
            <w:tcW w:w="2977" w:type="dxa"/>
            <w:shd w:val="clear" w:color="auto" w:fill="FFFFFF" w:themeFill="background1"/>
            <w:vAlign w:val="center"/>
          </w:tcPr>
          <w:p w14:paraId="6911B34F" w14:textId="77777777" w:rsidR="0031058F" w:rsidRPr="004779E8" w:rsidRDefault="0031058F" w:rsidP="006911A2">
            <w:pPr>
              <w:jc w:val="center"/>
              <w:rPr>
                <w:rFonts w:eastAsia="MS Mincho" w:cs="Arial"/>
                <w:b/>
                <w:szCs w:val="24"/>
                <w:lang w:val="en-US"/>
              </w:rPr>
            </w:pPr>
            <w:r w:rsidRPr="004779E8">
              <w:rPr>
                <w:rFonts w:eastAsia="MS Mincho" w:cs="Arial"/>
                <w:b/>
                <w:szCs w:val="24"/>
                <w:lang w:val="en-US"/>
              </w:rPr>
              <w:t>3. Do the processes described have an impact on anyone’s human rights?</w:t>
            </w:r>
          </w:p>
        </w:tc>
        <w:tc>
          <w:tcPr>
            <w:tcW w:w="7513" w:type="dxa"/>
            <w:shd w:val="clear" w:color="auto" w:fill="FFFFFF" w:themeFill="background1"/>
          </w:tcPr>
          <w:p w14:paraId="6718D103" w14:textId="5791BCB0" w:rsidR="0031058F" w:rsidRPr="004779E8" w:rsidRDefault="0031058F" w:rsidP="006911A2">
            <w:pPr>
              <w:rPr>
                <w:rFonts w:eastAsia="MS Mincho" w:cs="Arial"/>
                <w:szCs w:val="24"/>
                <w:lang w:val="en-US"/>
              </w:rPr>
            </w:pPr>
            <w:r w:rsidRPr="004779E8">
              <w:rPr>
                <w:rFonts w:eastAsia="MS Mincho" w:cs="Arial"/>
                <w:szCs w:val="24"/>
                <w:lang w:val="en-US"/>
              </w:rPr>
              <w:t xml:space="preserve">If so, please describe how (positive/negative </w:t>
            </w:r>
            <w:r w:rsidR="002D1B87" w:rsidRPr="004779E8">
              <w:rPr>
                <w:rFonts w:eastAsia="MS Mincho" w:cs="Arial"/>
                <w:szCs w:val="24"/>
                <w:lang w:val="en-US"/>
              </w:rPr>
              <w:t>etc.</w:t>
            </w:r>
            <w:r w:rsidRPr="004779E8">
              <w:rPr>
                <w:rFonts w:eastAsia="MS Mincho" w:cs="Arial"/>
                <w:szCs w:val="24"/>
                <w:lang w:val="en-US"/>
              </w:rPr>
              <w:t>):</w:t>
            </w:r>
            <w:r>
              <w:rPr>
                <w:rFonts w:eastAsia="MS Mincho" w:cs="Arial"/>
                <w:szCs w:val="24"/>
                <w:lang w:val="en-US"/>
              </w:rPr>
              <w:t xml:space="preserve"> </w:t>
            </w:r>
            <w:r w:rsidRPr="007C2ED7">
              <w:rPr>
                <w:rFonts w:eastAsia="MS Mincho" w:cs="Arial"/>
                <w:b/>
                <w:szCs w:val="24"/>
                <w:lang w:val="en-US"/>
              </w:rPr>
              <w:t xml:space="preserve">No </w:t>
            </w:r>
          </w:p>
        </w:tc>
      </w:tr>
    </w:tbl>
    <w:p w14:paraId="1F382D0E" w14:textId="77777777" w:rsidR="0031058F" w:rsidRPr="004779E8" w:rsidRDefault="0031058F" w:rsidP="0031058F">
      <w:pPr>
        <w:jc w:val="cente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977"/>
        <w:gridCol w:w="2126"/>
      </w:tblGrid>
      <w:tr w:rsidR="0031058F" w:rsidRPr="004779E8" w14:paraId="3138B5D2" w14:textId="77777777" w:rsidTr="006911A2">
        <w:tc>
          <w:tcPr>
            <w:tcW w:w="10490" w:type="dxa"/>
            <w:gridSpan w:val="4"/>
          </w:tcPr>
          <w:p w14:paraId="4925263C" w14:textId="77777777" w:rsidR="0031058F" w:rsidRPr="004779E8" w:rsidRDefault="0031058F" w:rsidP="006911A2">
            <w:pPr>
              <w:jc w:val="center"/>
              <w:rPr>
                <w:rFonts w:eastAsia="MS Mincho" w:cs="Arial"/>
                <w:bCs/>
                <w:szCs w:val="24"/>
                <w:lang w:val="en-US" w:eastAsia="en-GB"/>
              </w:rPr>
            </w:pPr>
            <w:r w:rsidRPr="004779E8">
              <w:rPr>
                <w:rFonts w:eastAsia="MS Mincho" w:cs="Arial"/>
                <w:szCs w:val="24"/>
                <w:lang w:val="en-US"/>
              </w:rPr>
              <w:br w:type="page"/>
            </w:r>
            <w:r w:rsidRPr="004779E8">
              <w:rPr>
                <w:rFonts w:eastAsia="MS Mincho" w:cs="Arial"/>
                <w:szCs w:val="24"/>
                <w:lang w:val="en-US"/>
              </w:rPr>
              <w:br w:type="page"/>
            </w:r>
            <w:r w:rsidRPr="004779E8">
              <w:rPr>
                <w:rFonts w:eastAsia="MS Mincho" w:cs="Arial"/>
                <w:b/>
                <w:szCs w:val="24"/>
                <w:lang w:val="en-US"/>
              </w:rPr>
              <w:t>4.</w:t>
            </w:r>
            <w:r w:rsidRPr="004779E8">
              <w:rPr>
                <w:rFonts w:eastAsia="MS Mincho" w:cs="Arial"/>
                <w:szCs w:val="24"/>
                <w:lang w:val="en-US"/>
              </w:rPr>
              <w:t xml:space="preserve"> </w:t>
            </w:r>
            <w:r w:rsidRPr="004779E8">
              <w:rPr>
                <w:rFonts w:eastAsia="MS Mincho" w:cs="Arial"/>
                <w:b/>
                <w:szCs w:val="24"/>
                <w:lang w:val="en-US"/>
              </w:rPr>
              <w:t>What are the outcomes of the EA in relation to people with protected characteristics?</w:t>
            </w:r>
          </w:p>
        </w:tc>
      </w:tr>
      <w:tr w:rsidR="0031058F" w:rsidRPr="004779E8" w14:paraId="0EB641EF" w14:textId="77777777" w:rsidTr="006911A2">
        <w:tc>
          <w:tcPr>
            <w:tcW w:w="2977" w:type="dxa"/>
            <w:shd w:val="clear" w:color="auto" w:fill="EEECE1" w:themeFill="background2"/>
            <w:vAlign w:val="center"/>
          </w:tcPr>
          <w:p w14:paraId="67A413F3" w14:textId="77777777" w:rsidR="0031058F" w:rsidRPr="004401EF" w:rsidRDefault="0031058F" w:rsidP="006911A2">
            <w:pPr>
              <w:jc w:val="center"/>
              <w:rPr>
                <w:rFonts w:eastAsia="MS Mincho" w:cs="Arial"/>
                <w:b/>
                <w:szCs w:val="24"/>
                <w:lang w:val="en-US"/>
              </w:rPr>
            </w:pPr>
            <w:r w:rsidRPr="004401EF">
              <w:rPr>
                <w:rFonts w:eastAsia="MS Mincho" w:cs="Arial"/>
                <w:b/>
                <w:szCs w:val="24"/>
                <w:lang w:val="en-US"/>
              </w:rPr>
              <w:t>Protected characteristic</w:t>
            </w:r>
          </w:p>
        </w:tc>
        <w:tc>
          <w:tcPr>
            <w:tcW w:w="2410" w:type="dxa"/>
            <w:shd w:val="clear" w:color="auto" w:fill="EEECE1" w:themeFill="background2"/>
            <w:vAlign w:val="center"/>
          </w:tcPr>
          <w:p w14:paraId="1C9E493D" w14:textId="77777777" w:rsidR="0031058F" w:rsidRPr="004401EF" w:rsidRDefault="0031058F" w:rsidP="006911A2">
            <w:pPr>
              <w:jc w:val="center"/>
              <w:rPr>
                <w:rFonts w:eastAsia="MS Mincho" w:cs="Arial"/>
                <w:b/>
                <w:szCs w:val="24"/>
                <w:lang w:val="en-US"/>
              </w:rPr>
            </w:pPr>
            <w:r w:rsidRPr="004401EF">
              <w:rPr>
                <w:rFonts w:eastAsia="MS Mincho" w:cs="Arial"/>
                <w:b/>
                <w:szCs w:val="24"/>
                <w:lang w:val="en-US"/>
              </w:rPr>
              <w:t>Impact</w:t>
            </w:r>
          </w:p>
          <w:p w14:paraId="7F6C7B94" w14:textId="77777777" w:rsidR="0031058F" w:rsidRPr="004401EF" w:rsidRDefault="0031058F" w:rsidP="006911A2">
            <w:pPr>
              <w:jc w:val="center"/>
              <w:rPr>
                <w:rFonts w:eastAsia="MS Mincho" w:cs="Arial"/>
                <w:szCs w:val="24"/>
                <w:lang w:val="en-US"/>
              </w:rPr>
            </w:pPr>
            <w:r w:rsidRPr="004401EF">
              <w:rPr>
                <w:rFonts w:eastAsia="MS Mincho" w:cs="Arial"/>
                <w:szCs w:val="24"/>
                <w:lang w:val="en-US"/>
              </w:rPr>
              <w:t>Positive/Neutral/Negative</w:t>
            </w:r>
          </w:p>
        </w:tc>
        <w:tc>
          <w:tcPr>
            <w:tcW w:w="2977" w:type="dxa"/>
            <w:shd w:val="clear" w:color="auto" w:fill="EEECE1" w:themeFill="background2"/>
            <w:vAlign w:val="center"/>
          </w:tcPr>
          <w:p w14:paraId="7FCDD579" w14:textId="77777777" w:rsidR="0031058F" w:rsidRPr="004779E8" w:rsidRDefault="0031058F" w:rsidP="006911A2">
            <w:pPr>
              <w:jc w:val="center"/>
              <w:rPr>
                <w:rFonts w:eastAsia="MS Mincho" w:cs="Arial"/>
                <w:szCs w:val="24"/>
                <w:lang w:val="en-US"/>
              </w:rPr>
            </w:pPr>
            <w:r w:rsidRPr="004779E8">
              <w:rPr>
                <w:rFonts w:eastAsia="MS Mincho" w:cs="Arial"/>
                <w:b/>
                <w:szCs w:val="24"/>
                <w:lang w:val="en-US"/>
              </w:rPr>
              <w:t>Protected characteristic</w:t>
            </w:r>
          </w:p>
        </w:tc>
        <w:tc>
          <w:tcPr>
            <w:tcW w:w="2126" w:type="dxa"/>
            <w:shd w:val="clear" w:color="auto" w:fill="EEECE1" w:themeFill="background2"/>
            <w:vAlign w:val="center"/>
          </w:tcPr>
          <w:p w14:paraId="168374C7" w14:textId="77777777" w:rsidR="0031058F" w:rsidRPr="004779E8" w:rsidRDefault="0031058F" w:rsidP="006911A2">
            <w:pPr>
              <w:jc w:val="center"/>
              <w:rPr>
                <w:rFonts w:eastAsia="MS Mincho" w:cs="Arial"/>
                <w:b/>
                <w:szCs w:val="24"/>
                <w:lang w:val="en-US"/>
              </w:rPr>
            </w:pPr>
            <w:r w:rsidRPr="004779E8">
              <w:rPr>
                <w:rFonts w:eastAsia="MS Mincho" w:cs="Arial"/>
                <w:b/>
                <w:szCs w:val="24"/>
                <w:lang w:val="en-US"/>
              </w:rPr>
              <w:t>Impact</w:t>
            </w:r>
          </w:p>
          <w:p w14:paraId="4C23A679"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Positive/Neutral/Negative</w:t>
            </w:r>
          </w:p>
        </w:tc>
      </w:tr>
      <w:tr w:rsidR="0031058F" w:rsidRPr="004779E8" w14:paraId="1EBE71E7" w14:textId="77777777" w:rsidTr="006911A2">
        <w:tc>
          <w:tcPr>
            <w:tcW w:w="2977" w:type="dxa"/>
          </w:tcPr>
          <w:p w14:paraId="010C165D"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Age</w:t>
            </w:r>
          </w:p>
        </w:tc>
        <w:tc>
          <w:tcPr>
            <w:tcW w:w="2410" w:type="dxa"/>
          </w:tcPr>
          <w:p w14:paraId="47C2AB87" w14:textId="77777777" w:rsidR="0031058F" w:rsidRPr="004779E8" w:rsidRDefault="0031058F" w:rsidP="006911A2">
            <w:pPr>
              <w:jc w:val="center"/>
              <w:rPr>
                <w:rFonts w:eastAsia="MS Mincho" w:cs="Arial"/>
                <w:szCs w:val="24"/>
                <w:lang w:val="en-US"/>
              </w:rPr>
            </w:pPr>
            <w:r>
              <w:rPr>
                <w:rFonts w:eastAsia="MS Mincho" w:cs="Arial"/>
                <w:szCs w:val="24"/>
                <w:lang w:val="en-US"/>
              </w:rPr>
              <w:t xml:space="preserve">Neutral </w:t>
            </w:r>
          </w:p>
        </w:tc>
        <w:tc>
          <w:tcPr>
            <w:tcW w:w="2977" w:type="dxa"/>
          </w:tcPr>
          <w:p w14:paraId="123B274C"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Race</w:t>
            </w:r>
          </w:p>
        </w:tc>
        <w:tc>
          <w:tcPr>
            <w:tcW w:w="2126" w:type="dxa"/>
          </w:tcPr>
          <w:p w14:paraId="025F57F8"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r>
      <w:tr w:rsidR="0031058F" w:rsidRPr="004779E8" w14:paraId="026FB7C0" w14:textId="77777777" w:rsidTr="006911A2">
        <w:tc>
          <w:tcPr>
            <w:tcW w:w="2977" w:type="dxa"/>
          </w:tcPr>
          <w:p w14:paraId="0B24763A"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Disability</w:t>
            </w:r>
          </w:p>
        </w:tc>
        <w:tc>
          <w:tcPr>
            <w:tcW w:w="2410" w:type="dxa"/>
          </w:tcPr>
          <w:p w14:paraId="10D8483E" w14:textId="77777777" w:rsidR="0031058F" w:rsidRPr="004779E8" w:rsidRDefault="0031058F" w:rsidP="006911A2">
            <w:pPr>
              <w:jc w:val="center"/>
              <w:rPr>
                <w:rFonts w:eastAsia="MS Mincho" w:cs="Arial"/>
                <w:szCs w:val="24"/>
                <w:lang w:val="en-US"/>
              </w:rPr>
            </w:pPr>
            <w:r>
              <w:rPr>
                <w:rFonts w:eastAsia="MS Mincho" w:cs="Arial"/>
                <w:szCs w:val="24"/>
                <w:lang w:val="en-US"/>
              </w:rPr>
              <w:t xml:space="preserve">Neutral </w:t>
            </w:r>
          </w:p>
        </w:tc>
        <w:tc>
          <w:tcPr>
            <w:tcW w:w="2977" w:type="dxa"/>
          </w:tcPr>
          <w:p w14:paraId="54583CB4"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Religion or belief</w:t>
            </w:r>
          </w:p>
        </w:tc>
        <w:tc>
          <w:tcPr>
            <w:tcW w:w="2126" w:type="dxa"/>
          </w:tcPr>
          <w:p w14:paraId="581D987C"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r>
      <w:tr w:rsidR="0031058F" w:rsidRPr="004779E8" w14:paraId="0EE3F38B" w14:textId="77777777" w:rsidTr="006911A2">
        <w:tc>
          <w:tcPr>
            <w:tcW w:w="2977" w:type="dxa"/>
          </w:tcPr>
          <w:p w14:paraId="12E8E70B"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Gender reassignment</w:t>
            </w:r>
          </w:p>
        </w:tc>
        <w:tc>
          <w:tcPr>
            <w:tcW w:w="2410" w:type="dxa"/>
          </w:tcPr>
          <w:p w14:paraId="0BF43D82"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c>
          <w:tcPr>
            <w:tcW w:w="2977" w:type="dxa"/>
          </w:tcPr>
          <w:p w14:paraId="33E86AA9"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Sex</w:t>
            </w:r>
          </w:p>
        </w:tc>
        <w:tc>
          <w:tcPr>
            <w:tcW w:w="2126" w:type="dxa"/>
          </w:tcPr>
          <w:p w14:paraId="7650A557"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r>
      <w:tr w:rsidR="0031058F" w:rsidRPr="004779E8" w14:paraId="38CF7F75" w14:textId="77777777" w:rsidTr="006911A2">
        <w:tc>
          <w:tcPr>
            <w:tcW w:w="2977" w:type="dxa"/>
          </w:tcPr>
          <w:p w14:paraId="5A02D590"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Marriage and civil partnership</w:t>
            </w:r>
          </w:p>
        </w:tc>
        <w:tc>
          <w:tcPr>
            <w:tcW w:w="2410" w:type="dxa"/>
          </w:tcPr>
          <w:p w14:paraId="39C7ECC0"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c>
          <w:tcPr>
            <w:tcW w:w="2977" w:type="dxa"/>
            <w:tcBorders>
              <w:bottom w:val="single" w:sz="4" w:space="0" w:color="auto"/>
            </w:tcBorders>
          </w:tcPr>
          <w:p w14:paraId="45D249C2"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Sexual orientation</w:t>
            </w:r>
          </w:p>
        </w:tc>
        <w:tc>
          <w:tcPr>
            <w:tcW w:w="2126" w:type="dxa"/>
            <w:tcBorders>
              <w:bottom w:val="single" w:sz="4" w:space="0" w:color="auto"/>
            </w:tcBorders>
          </w:tcPr>
          <w:p w14:paraId="2F64604F"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r>
      <w:tr w:rsidR="0031058F" w:rsidRPr="004779E8" w14:paraId="63F1053B" w14:textId="77777777" w:rsidTr="006911A2">
        <w:tc>
          <w:tcPr>
            <w:tcW w:w="2977" w:type="dxa"/>
          </w:tcPr>
          <w:p w14:paraId="0B596D4B" w14:textId="77777777" w:rsidR="0031058F" w:rsidRPr="004779E8" w:rsidRDefault="0031058F" w:rsidP="006911A2">
            <w:pPr>
              <w:jc w:val="center"/>
              <w:rPr>
                <w:rFonts w:eastAsia="MS Mincho" w:cs="Arial"/>
                <w:szCs w:val="24"/>
                <w:lang w:val="en-US"/>
              </w:rPr>
            </w:pPr>
            <w:r w:rsidRPr="004779E8">
              <w:rPr>
                <w:rFonts w:eastAsia="MS Mincho" w:cs="Arial"/>
                <w:szCs w:val="24"/>
                <w:lang w:val="en-US"/>
              </w:rPr>
              <w:t>Pregnancy and maternity</w:t>
            </w:r>
          </w:p>
        </w:tc>
        <w:tc>
          <w:tcPr>
            <w:tcW w:w="2410" w:type="dxa"/>
            <w:tcBorders>
              <w:right w:val="single" w:sz="4" w:space="0" w:color="auto"/>
            </w:tcBorders>
          </w:tcPr>
          <w:p w14:paraId="00C29C29" w14:textId="77777777" w:rsidR="0031058F" w:rsidRPr="004779E8" w:rsidRDefault="0031058F" w:rsidP="006911A2">
            <w:pPr>
              <w:jc w:val="center"/>
              <w:rPr>
                <w:rFonts w:eastAsia="MS Mincho" w:cs="Arial"/>
                <w:szCs w:val="24"/>
                <w:lang w:val="en-US"/>
              </w:rPr>
            </w:pPr>
            <w:r>
              <w:rPr>
                <w:rFonts w:eastAsia="MS Mincho" w:cs="Arial"/>
                <w:szCs w:val="24"/>
                <w:lang w:val="en-US"/>
              </w:rPr>
              <w:t>Neutral</w:t>
            </w:r>
          </w:p>
        </w:tc>
        <w:tc>
          <w:tcPr>
            <w:tcW w:w="510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4ED7011" w14:textId="77777777" w:rsidR="0031058F" w:rsidRPr="004779E8" w:rsidRDefault="0031058F" w:rsidP="006911A2">
            <w:pPr>
              <w:rPr>
                <w:rFonts w:eastAsia="MS Mincho" w:cs="Arial"/>
                <w:b/>
                <w:szCs w:val="24"/>
                <w:lang w:val="en-US"/>
              </w:rPr>
            </w:pPr>
          </w:p>
        </w:tc>
      </w:tr>
    </w:tbl>
    <w:p w14:paraId="3062918F" w14:textId="77777777" w:rsidR="0031058F" w:rsidRDefault="0031058F" w:rsidP="0031058F">
      <w:pPr>
        <w:jc w:val="center"/>
        <w:rPr>
          <w:rFonts w:ascii="Cambria" w:eastAsia="MS Mincho" w:hAnsi="Cambria"/>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31058F" w:rsidRPr="004779E8" w14:paraId="06626056" w14:textId="77777777" w:rsidTr="006911A2">
        <w:tc>
          <w:tcPr>
            <w:tcW w:w="10490" w:type="dxa"/>
          </w:tcPr>
          <w:p w14:paraId="5076EEB8" w14:textId="77777777" w:rsidR="0031058F" w:rsidRDefault="0031058F" w:rsidP="006911A2">
            <w:pPr>
              <w:rPr>
                <w:rFonts w:eastAsia="MS Mincho" w:cs="Arial"/>
                <w:b/>
                <w:szCs w:val="24"/>
                <w:lang w:val="en-US"/>
              </w:rPr>
            </w:pPr>
            <w:r w:rsidRPr="004779E8">
              <w:rPr>
                <w:rFonts w:eastAsia="MS Mincho" w:cs="Arial"/>
                <w:b/>
                <w:szCs w:val="24"/>
                <w:lang w:val="en-US"/>
              </w:rPr>
              <w:t xml:space="preserve">5. </w:t>
            </w:r>
            <w:r w:rsidRPr="00D17707">
              <w:rPr>
                <w:rFonts w:eastAsia="MS Mincho" w:cs="Arial"/>
                <w:b/>
                <w:szCs w:val="24"/>
                <w:shd w:val="clear" w:color="auto" w:fill="F2F2F2" w:themeFill="background1" w:themeFillShade="F2"/>
                <w:lang w:val="en-US"/>
              </w:rPr>
              <w:t>Mitigating</w:t>
            </w:r>
            <w:r w:rsidRPr="004779E8">
              <w:rPr>
                <w:rFonts w:eastAsia="MS Mincho" w:cs="Arial"/>
                <w:b/>
                <w:szCs w:val="24"/>
                <w:lang w:val="en-US"/>
              </w:rPr>
              <w:t xml:space="preserve"> negative impacts:</w:t>
            </w:r>
          </w:p>
          <w:p w14:paraId="7DB0E587" w14:textId="77777777" w:rsidR="0031058F" w:rsidRPr="004779E8" w:rsidRDefault="0031058F" w:rsidP="006911A2">
            <w:pPr>
              <w:jc w:val="center"/>
              <w:rPr>
                <w:rFonts w:eastAsia="MS Mincho" w:cs="Arial"/>
                <w:b/>
                <w:szCs w:val="24"/>
                <w:lang w:val="en-US"/>
              </w:rPr>
            </w:pPr>
          </w:p>
        </w:tc>
      </w:tr>
      <w:tr w:rsidR="0031058F" w:rsidRPr="004779E8" w14:paraId="034B48BA" w14:textId="77777777" w:rsidTr="006911A2">
        <w:tc>
          <w:tcPr>
            <w:tcW w:w="10490" w:type="dxa"/>
          </w:tcPr>
          <w:p w14:paraId="07167320" w14:textId="77777777" w:rsidR="0031058F" w:rsidRPr="004779E8" w:rsidRDefault="0031058F" w:rsidP="006911A2">
            <w:pPr>
              <w:rPr>
                <w:rFonts w:eastAsia="MS Mincho" w:cs="Arial"/>
                <w:szCs w:val="24"/>
                <w:lang w:val="en-US" w:eastAsia="ar-SA"/>
              </w:rPr>
            </w:pPr>
            <w:r w:rsidRPr="004779E8">
              <w:rPr>
                <w:rFonts w:eastAsia="MS Mincho" w:cs="Arial"/>
                <w:szCs w:val="24"/>
                <w:lang w:val="en-US"/>
              </w:rPr>
              <w:t>If any negative impacts have been identified, a</w:t>
            </w:r>
            <w:r w:rsidRPr="004779E8">
              <w:rPr>
                <w:rFonts w:eastAsia="MS Mincho" w:cs="Arial"/>
                <w:szCs w:val="24"/>
                <w:lang w:val="en-US" w:eastAsia="ar-SA"/>
              </w:rPr>
              <w:t xml:space="preserve">n Equality Analysis Action Plan must be completed and attached to the EA Record. A template for the action plan is available in the </w:t>
            </w:r>
            <w:hyperlink r:id="rId11" w:history="1">
              <w:r w:rsidRPr="004779E8">
                <w:rPr>
                  <w:rFonts w:eastAsia="MS Mincho" w:cs="Arial"/>
                  <w:color w:val="0000FF"/>
                  <w:szCs w:val="24"/>
                  <w:u w:val="single"/>
                  <w:lang w:val="en-US" w:eastAsia="ar-SA"/>
                </w:rPr>
                <w:t>Equality Analysis Guidance</w:t>
              </w:r>
            </w:hyperlink>
            <w:r w:rsidRPr="004779E8">
              <w:rPr>
                <w:rFonts w:eastAsia="MS Mincho" w:cs="Arial"/>
                <w:szCs w:val="24"/>
                <w:lang w:val="en-US" w:eastAsia="ar-SA"/>
              </w:rPr>
              <w:t xml:space="preserve"> on the Trust’s website. Please contact </w:t>
            </w:r>
            <w:hyperlink r:id="rId12" w:history="1">
              <w:r w:rsidRPr="004779E8">
                <w:rPr>
                  <w:rFonts w:eastAsia="MS Mincho" w:cs="Arial"/>
                  <w:color w:val="0000FF"/>
                  <w:szCs w:val="24"/>
                  <w:u w:val="single"/>
                  <w:lang w:val="en-US" w:eastAsia="ar-SA"/>
                </w:rPr>
                <w:t>inclusion@secamb.nhs.uk</w:t>
              </w:r>
            </w:hyperlink>
            <w:r w:rsidRPr="004779E8">
              <w:rPr>
                <w:rFonts w:eastAsia="MS Mincho" w:cs="Arial"/>
                <w:szCs w:val="24"/>
                <w:lang w:val="en-US" w:eastAsia="ar-SA"/>
              </w:rPr>
              <w:t xml:space="preserve"> for support and guidance.</w:t>
            </w:r>
          </w:p>
        </w:tc>
      </w:tr>
    </w:tbl>
    <w:p w14:paraId="7A31C096" w14:textId="77777777" w:rsidR="0031058F" w:rsidRDefault="0031058F" w:rsidP="0031058F">
      <w:pPr>
        <w:rPr>
          <w:rFonts w:eastAsia="Calibri"/>
          <w:color w:val="1F497D" w:themeColor="dark2"/>
        </w:rPr>
      </w:pPr>
    </w:p>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31058F" w:rsidRPr="00EE1B00" w14:paraId="164AC4A5" w14:textId="77777777" w:rsidTr="71D89690">
        <w:tc>
          <w:tcPr>
            <w:tcW w:w="3743" w:type="dxa"/>
          </w:tcPr>
          <w:p w14:paraId="61B64376" w14:textId="77777777" w:rsidR="0031058F" w:rsidRPr="00EE1B00" w:rsidRDefault="0031058F" w:rsidP="006911A2">
            <w:pPr>
              <w:rPr>
                <w:rFonts w:cs="Arial"/>
              </w:rPr>
            </w:pPr>
            <w:r w:rsidRPr="00EE1B00">
              <w:rPr>
                <w:rFonts w:cs="Arial"/>
              </w:rPr>
              <w:t>Protected characteristic:</w:t>
            </w:r>
          </w:p>
        </w:tc>
        <w:tc>
          <w:tcPr>
            <w:tcW w:w="1441" w:type="dxa"/>
          </w:tcPr>
          <w:p w14:paraId="2846F849" w14:textId="77777777" w:rsidR="0031058F" w:rsidRPr="00EE1B00" w:rsidRDefault="0031058F" w:rsidP="006911A2">
            <w:pPr>
              <w:rPr>
                <w:rFonts w:cs="Arial"/>
              </w:rPr>
            </w:pPr>
          </w:p>
        </w:tc>
        <w:tc>
          <w:tcPr>
            <w:tcW w:w="1654" w:type="dxa"/>
          </w:tcPr>
          <w:p w14:paraId="45AFCA02" w14:textId="77777777" w:rsidR="0031058F" w:rsidRPr="00EE1B00" w:rsidRDefault="0031058F" w:rsidP="006911A2">
            <w:pPr>
              <w:rPr>
                <w:rFonts w:cs="Arial"/>
              </w:rPr>
            </w:pPr>
            <w:r w:rsidRPr="00EE1B00">
              <w:rPr>
                <w:rFonts w:cs="Arial"/>
              </w:rPr>
              <w:t>Issue identified:</w:t>
            </w:r>
          </w:p>
        </w:tc>
        <w:tc>
          <w:tcPr>
            <w:tcW w:w="3652" w:type="dxa"/>
            <w:gridSpan w:val="2"/>
          </w:tcPr>
          <w:p w14:paraId="03E57F21" w14:textId="77777777" w:rsidR="0031058F" w:rsidRPr="00EE1B00" w:rsidRDefault="0031058F" w:rsidP="006911A2">
            <w:pPr>
              <w:rPr>
                <w:rFonts w:cs="Arial"/>
              </w:rPr>
            </w:pPr>
          </w:p>
        </w:tc>
      </w:tr>
      <w:tr w:rsidR="0031058F" w:rsidRPr="00EE1B00" w14:paraId="58212395" w14:textId="77777777" w:rsidTr="71D89690">
        <w:tc>
          <w:tcPr>
            <w:tcW w:w="3743" w:type="dxa"/>
          </w:tcPr>
          <w:p w14:paraId="4D66B57F" w14:textId="77777777" w:rsidR="0031058F" w:rsidRPr="00EE1B00" w:rsidRDefault="0031058F" w:rsidP="006911A2">
            <w:pPr>
              <w:rPr>
                <w:rFonts w:cs="Arial"/>
              </w:rPr>
            </w:pPr>
            <w:r w:rsidRPr="00EE1B00">
              <w:rPr>
                <w:rFonts w:cs="Arial"/>
              </w:rPr>
              <w:t>Action required:</w:t>
            </w:r>
          </w:p>
        </w:tc>
        <w:tc>
          <w:tcPr>
            <w:tcW w:w="6747" w:type="dxa"/>
            <w:gridSpan w:val="4"/>
          </w:tcPr>
          <w:p w14:paraId="784DB4E1" w14:textId="77777777" w:rsidR="0031058F" w:rsidRPr="00EE1B00" w:rsidRDefault="0031058F" w:rsidP="006911A2">
            <w:pPr>
              <w:rPr>
                <w:rFonts w:cs="Arial"/>
              </w:rPr>
            </w:pPr>
          </w:p>
        </w:tc>
      </w:tr>
      <w:tr w:rsidR="0031058F" w:rsidRPr="00EE1B00" w14:paraId="7EF86DE0" w14:textId="77777777" w:rsidTr="71D89690">
        <w:tc>
          <w:tcPr>
            <w:tcW w:w="3743" w:type="dxa"/>
          </w:tcPr>
          <w:p w14:paraId="0A5EF11C" w14:textId="77777777" w:rsidR="0031058F" w:rsidRPr="00EE1B00" w:rsidRDefault="56ED38AE" w:rsidP="006911A2">
            <w:pPr>
              <w:rPr>
                <w:rFonts w:cs="Arial"/>
              </w:rPr>
            </w:pPr>
            <w:r w:rsidRPr="71D89690">
              <w:rPr>
                <w:rFonts w:cs="Arial"/>
              </w:rPr>
              <w:t xml:space="preserve">Action </w:t>
            </w:r>
            <w:bookmarkStart w:id="67" w:name="_Int_fFCbDL83"/>
            <w:proofErr w:type="gramStart"/>
            <w:r w:rsidRPr="71D89690">
              <w:rPr>
                <w:rFonts w:cs="Arial"/>
              </w:rPr>
              <w:t>lead</w:t>
            </w:r>
            <w:bookmarkEnd w:id="67"/>
            <w:proofErr w:type="gramEnd"/>
            <w:r w:rsidRPr="71D89690">
              <w:rPr>
                <w:rFonts w:cs="Arial"/>
              </w:rPr>
              <w:t>:</w:t>
            </w:r>
          </w:p>
        </w:tc>
        <w:tc>
          <w:tcPr>
            <w:tcW w:w="6747" w:type="dxa"/>
            <w:gridSpan w:val="4"/>
          </w:tcPr>
          <w:p w14:paraId="77547AD0" w14:textId="77777777" w:rsidR="0031058F" w:rsidRPr="00EE1B00" w:rsidRDefault="0031058F" w:rsidP="006911A2">
            <w:pPr>
              <w:rPr>
                <w:rFonts w:cs="Arial"/>
              </w:rPr>
            </w:pPr>
          </w:p>
        </w:tc>
      </w:tr>
      <w:tr w:rsidR="0031058F" w:rsidRPr="00EE1B00" w14:paraId="60F569C9" w14:textId="77777777" w:rsidTr="71D89690">
        <w:tc>
          <w:tcPr>
            <w:tcW w:w="3743" w:type="dxa"/>
          </w:tcPr>
          <w:p w14:paraId="1B9C355F" w14:textId="77777777" w:rsidR="0031058F" w:rsidRPr="00EE1B00" w:rsidRDefault="0031058F" w:rsidP="006911A2">
            <w:pPr>
              <w:rPr>
                <w:rFonts w:cs="Arial"/>
              </w:rPr>
            </w:pPr>
            <w:r w:rsidRPr="00EE1B00">
              <w:rPr>
                <w:rFonts w:cs="Arial"/>
              </w:rPr>
              <w:t>How will impact/outcome be measured?</w:t>
            </w:r>
          </w:p>
        </w:tc>
        <w:tc>
          <w:tcPr>
            <w:tcW w:w="1441" w:type="dxa"/>
          </w:tcPr>
          <w:p w14:paraId="52B82EE3" w14:textId="77777777" w:rsidR="0031058F" w:rsidRPr="00EE1B00" w:rsidRDefault="0031058F" w:rsidP="006911A2">
            <w:pPr>
              <w:rPr>
                <w:rFonts w:cs="Arial"/>
              </w:rPr>
            </w:pPr>
          </w:p>
        </w:tc>
        <w:tc>
          <w:tcPr>
            <w:tcW w:w="1654" w:type="dxa"/>
          </w:tcPr>
          <w:p w14:paraId="7EEBAF33" w14:textId="77777777" w:rsidR="0031058F" w:rsidRPr="00EE1B00" w:rsidRDefault="0031058F" w:rsidP="006911A2">
            <w:pPr>
              <w:rPr>
                <w:rFonts w:cs="Arial"/>
              </w:rPr>
            </w:pPr>
            <w:r w:rsidRPr="00EE1B00">
              <w:rPr>
                <w:rFonts w:cs="Arial"/>
              </w:rPr>
              <w:t>Timescale:</w:t>
            </w:r>
          </w:p>
        </w:tc>
        <w:tc>
          <w:tcPr>
            <w:tcW w:w="1375" w:type="dxa"/>
          </w:tcPr>
          <w:p w14:paraId="32AD3795" w14:textId="77777777" w:rsidR="0031058F" w:rsidRPr="00EE1B00" w:rsidRDefault="0031058F" w:rsidP="006911A2">
            <w:pPr>
              <w:rPr>
                <w:rFonts w:cs="Arial"/>
              </w:rPr>
            </w:pPr>
          </w:p>
        </w:tc>
        <w:tc>
          <w:tcPr>
            <w:tcW w:w="2277" w:type="dxa"/>
          </w:tcPr>
          <w:p w14:paraId="3A3A12F1" w14:textId="77777777" w:rsidR="0031058F" w:rsidRPr="00EE1B00" w:rsidRDefault="0031058F" w:rsidP="006911A2">
            <w:pPr>
              <w:rPr>
                <w:rFonts w:cs="Arial"/>
              </w:rPr>
            </w:pPr>
          </w:p>
        </w:tc>
      </w:tr>
      <w:tr w:rsidR="0031058F" w:rsidRPr="00EE1B00" w14:paraId="4E9432AE" w14:textId="77777777" w:rsidTr="71D89690">
        <w:tc>
          <w:tcPr>
            <w:tcW w:w="3743" w:type="dxa"/>
          </w:tcPr>
          <w:p w14:paraId="41E833BD" w14:textId="77777777" w:rsidR="0031058F" w:rsidRPr="00EE1B00" w:rsidRDefault="0031058F" w:rsidP="006911A2">
            <w:pPr>
              <w:rPr>
                <w:rFonts w:cs="Arial"/>
              </w:rPr>
            </w:pPr>
            <w:r w:rsidRPr="00EE1B00">
              <w:rPr>
                <w:rFonts w:cs="Arial"/>
              </w:rPr>
              <w:t>Resolution of actions:</w:t>
            </w:r>
          </w:p>
        </w:tc>
        <w:tc>
          <w:tcPr>
            <w:tcW w:w="6747" w:type="dxa"/>
            <w:gridSpan w:val="4"/>
          </w:tcPr>
          <w:p w14:paraId="0415ACD6" w14:textId="77777777" w:rsidR="0031058F" w:rsidRPr="00EE1B00" w:rsidRDefault="0031058F" w:rsidP="006911A2">
            <w:pPr>
              <w:rPr>
                <w:rFonts w:cs="Arial"/>
              </w:rPr>
            </w:pPr>
          </w:p>
        </w:tc>
      </w:tr>
    </w:tbl>
    <w:p w14:paraId="26692C1B" w14:textId="77777777" w:rsidR="0031058F" w:rsidRPr="00EE1B00" w:rsidRDefault="0031058F" w:rsidP="0031058F"/>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31058F" w:rsidRPr="00EE1B00" w14:paraId="09A948C1" w14:textId="77777777" w:rsidTr="71D89690">
        <w:tc>
          <w:tcPr>
            <w:tcW w:w="3743" w:type="dxa"/>
          </w:tcPr>
          <w:p w14:paraId="2BCDDB0E" w14:textId="77777777" w:rsidR="0031058F" w:rsidRPr="00EE1B00" w:rsidRDefault="0031058F" w:rsidP="006911A2">
            <w:pPr>
              <w:rPr>
                <w:rFonts w:cs="Arial"/>
              </w:rPr>
            </w:pPr>
            <w:r w:rsidRPr="00EE1B00">
              <w:rPr>
                <w:rFonts w:cs="Arial"/>
              </w:rPr>
              <w:t>Protected characteristic:</w:t>
            </w:r>
          </w:p>
        </w:tc>
        <w:tc>
          <w:tcPr>
            <w:tcW w:w="1441" w:type="dxa"/>
          </w:tcPr>
          <w:p w14:paraId="13597A5C" w14:textId="77777777" w:rsidR="0031058F" w:rsidRPr="00EE1B00" w:rsidRDefault="0031058F" w:rsidP="006911A2">
            <w:pPr>
              <w:rPr>
                <w:rFonts w:cs="Arial"/>
              </w:rPr>
            </w:pPr>
          </w:p>
        </w:tc>
        <w:tc>
          <w:tcPr>
            <w:tcW w:w="1654" w:type="dxa"/>
          </w:tcPr>
          <w:p w14:paraId="6AB7DFD4" w14:textId="77777777" w:rsidR="0031058F" w:rsidRPr="00EE1B00" w:rsidRDefault="0031058F" w:rsidP="006911A2">
            <w:pPr>
              <w:rPr>
                <w:rFonts w:cs="Arial"/>
              </w:rPr>
            </w:pPr>
            <w:r w:rsidRPr="00EE1B00">
              <w:rPr>
                <w:rFonts w:cs="Arial"/>
              </w:rPr>
              <w:t>Issue identified:</w:t>
            </w:r>
          </w:p>
        </w:tc>
        <w:tc>
          <w:tcPr>
            <w:tcW w:w="3652" w:type="dxa"/>
            <w:gridSpan w:val="2"/>
          </w:tcPr>
          <w:p w14:paraId="2B12C200" w14:textId="77777777" w:rsidR="0031058F" w:rsidRPr="00EE1B00" w:rsidRDefault="0031058F" w:rsidP="006911A2">
            <w:pPr>
              <w:rPr>
                <w:rFonts w:cs="Arial"/>
              </w:rPr>
            </w:pPr>
          </w:p>
        </w:tc>
      </w:tr>
      <w:tr w:rsidR="0031058F" w:rsidRPr="00EE1B00" w14:paraId="161278CB" w14:textId="77777777" w:rsidTr="71D89690">
        <w:tc>
          <w:tcPr>
            <w:tcW w:w="3743" w:type="dxa"/>
          </w:tcPr>
          <w:p w14:paraId="3E58C3EB" w14:textId="77777777" w:rsidR="0031058F" w:rsidRPr="00EE1B00" w:rsidRDefault="0031058F" w:rsidP="006911A2">
            <w:pPr>
              <w:rPr>
                <w:rFonts w:cs="Arial"/>
              </w:rPr>
            </w:pPr>
            <w:r w:rsidRPr="00EE1B00">
              <w:rPr>
                <w:rFonts w:cs="Arial"/>
              </w:rPr>
              <w:t>Action required:</w:t>
            </w:r>
          </w:p>
        </w:tc>
        <w:tc>
          <w:tcPr>
            <w:tcW w:w="6747" w:type="dxa"/>
            <w:gridSpan w:val="4"/>
          </w:tcPr>
          <w:p w14:paraId="6E60E3DD" w14:textId="77777777" w:rsidR="0031058F" w:rsidRPr="00EE1B00" w:rsidRDefault="0031058F" w:rsidP="006911A2">
            <w:pPr>
              <w:rPr>
                <w:rFonts w:cs="Arial"/>
              </w:rPr>
            </w:pPr>
          </w:p>
        </w:tc>
      </w:tr>
      <w:tr w:rsidR="0031058F" w:rsidRPr="00EE1B00" w14:paraId="6C2ED161" w14:textId="77777777" w:rsidTr="71D89690">
        <w:tc>
          <w:tcPr>
            <w:tcW w:w="3743" w:type="dxa"/>
          </w:tcPr>
          <w:p w14:paraId="5DB0BF9D" w14:textId="77777777" w:rsidR="0031058F" w:rsidRPr="00EE1B00" w:rsidRDefault="56ED38AE" w:rsidP="006911A2">
            <w:pPr>
              <w:rPr>
                <w:rFonts w:cs="Arial"/>
              </w:rPr>
            </w:pPr>
            <w:r w:rsidRPr="71D89690">
              <w:rPr>
                <w:rFonts w:cs="Arial"/>
              </w:rPr>
              <w:t xml:space="preserve">Action </w:t>
            </w:r>
            <w:bookmarkStart w:id="68" w:name="_Int_za38ayx4"/>
            <w:proofErr w:type="gramStart"/>
            <w:r w:rsidRPr="71D89690">
              <w:rPr>
                <w:rFonts w:cs="Arial"/>
              </w:rPr>
              <w:t>lead</w:t>
            </w:r>
            <w:bookmarkEnd w:id="68"/>
            <w:proofErr w:type="gramEnd"/>
            <w:r w:rsidRPr="71D89690">
              <w:rPr>
                <w:rFonts w:cs="Arial"/>
              </w:rPr>
              <w:t>:</w:t>
            </w:r>
          </w:p>
        </w:tc>
        <w:tc>
          <w:tcPr>
            <w:tcW w:w="6747" w:type="dxa"/>
            <w:gridSpan w:val="4"/>
          </w:tcPr>
          <w:p w14:paraId="60B3C8E5" w14:textId="77777777" w:rsidR="0031058F" w:rsidRPr="00EE1B00" w:rsidRDefault="0031058F" w:rsidP="006911A2">
            <w:pPr>
              <w:rPr>
                <w:rFonts w:cs="Arial"/>
              </w:rPr>
            </w:pPr>
          </w:p>
        </w:tc>
      </w:tr>
      <w:tr w:rsidR="0031058F" w:rsidRPr="00EE1B00" w14:paraId="13C8746A" w14:textId="77777777" w:rsidTr="71D89690">
        <w:tc>
          <w:tcPr>
            <w:tcW w:w="3743" w:type="dxa"/>
          </w:tcPr>
          <w:p w14:paraId="5B236E6C" w14:textId="77777777" w:rsidR="0031058F" w:rsidRPr="00EE1B00" w:rsidRDefault="0031058F" w:rsidP="006911A2">
            <w:pPr>
              <w:rPr>
                <w:rFonts w:cs="Arial"/>
              </w:rPr>
            </w:pPr>
            <w:r w:rsidRPr="00EE1B00">
              <w:rPr>
                <w:rFonts w:cs="Arial"/>
              </w:rPr>
              <w:t>How will impact/outcome be measured?</w:t>
            </w:r>
          </w:p>
        </w:tc>
        <w:tc>
          <w:tcPr>
            <w:tcW w:w="1441" w:type="dxa"/>
          </w:tcPr>
          <w:p w14:paraId="79500C8F" w14:textId="77777777" w:rsidR="0031058F" w:rsidRPr="00EE1B00" w:rsidRDefault="0031058F" w:rsidP="006911A2">
            <w:pPr>
              <w:rPr>
                <w:rFonts w:cs="Arial"/>
              </w:rPr>
            </w:pPr>
          </w:p>
        </w:tc>
        <w:tc>
          <w:tcPr>
            <w:tcW w:w="1654" w:type="dxa"/>
          </w:tcPr>
          <w:p w14:paraId="0EFEB64D" w14:textId="77777777" w:rsidR="0031058F" w:rsidRPr="00EE1B00" w:rsidRDefault="0031058F" w:rsidP="006911A2">
            <w:pPr>
              <w:rPr>
                <w:rFonts w:cs="Arial"/>
              </w:rPr>
            </w:pPr>
            <w:r w:rsidRPr="00EE1B00">
              <w:rPr>
                <w:rFonts w:cs="Arial"/>
              </w:rPr>
              <w:t>Timescale:</w:t>
            </w:r>
          </w:p>
        </w:tc>
        <w:tc>
          <w:tcPr>
            <w:tcW w:w="1375" w:type="dxa"/>
          </w:tcPr>
          <w:p w14:paraId="5CA44E42" w14:textId="77777777" w:rsidR="0031058F" w:rsidRPr="00EE1B00" w:rsidRDefault="0031058F" w:rsidP="006911A2">
            <w:pPr>
              <w:rPr>
                <w:rFonts w:cs="Arial"/>
              </w:rPr>
            </w:pPr>
          </w:p>
        </w:tc>
        <w:tc>
          <w:tcPr>
            <w:tcW w:w="2277" w:type="dxa"/>
          </w:tcPr>
          <w:p w14:paraId="265B3336" w14:textId="77777777" w:rsidR="0031058F" w:rsidRPr="00EE1B00" w:rsidRDefault="0031058F" w:rsidP="006911A2">
            <w:pPr>
              <w:rPr>
                <w:rFonts w:cs="Arial"/>
              </w:rPr>
            </w:pPr>
          </w:p>
        </w:tc>
      </w:tr>
      <w:tr w:rsidR="0031058F" w:rsidRPr="00EE1B00" w14:paraId="698912EF" w14:textId="77777777" w:rsidTr="71D89690">
        <w:tc>
          <w:tcPr>
            <w:tcW w:w="3743" w:type="dxa"/>
          </w:tcPr>
          <w:p w14:paraId="0C26B92A" w14:textId="77777777" w:rsidR="0031058F" w:rsidRPr="00EE1B00" w:rsidRDefault="0031058F" w:rsidP="006911A2">
            <w:pPr>
              <w:rPr>
                <w:rFonts w:cs="Arial"/>
              </w:rPr>
            </w:pPr>
            <w:r w:rsidRPr="00EE1B00">
              <w:rPr>
                <w:rFonts w:cs="Arial"/>
              </w:rPr>
              <w:t>Resolution of actions:</w:t>
            </w:r>
          </w:p>
        </w:tc>
        <w:tc>
          <w:tcPr>
            <w:tcW w:w="6747" w:type="dxa"/>
            <w:gridSpan w:val="4"/>
          </w:tcPr>
          <w:p w14:paraId="449A2BA4" w14:textId="77777777" w:rsidR="0031058F" w:rsidRPr="00EE1B00" w:rsidRDefault="0031058F" w:rsidP="006911A2">
            <w:pPr>
              <w:rPr>
                <w:rFonts w:cs="Arial"/>
              </w:rPr>
            </w:pPr>
          </w:p>
        </w:tc>
      </w:tr>
    </w:tbl>
    <w:p w14:paraId="4AA84B4B" w14:textId="77777777" w:rsidR="0031058F" w:rsidRDefault="0031058F" w:rsidP="0031058F">
      <w:pPr>
        <w:rPr>
          <w:rFonts w:eastAsia="Calibri"/>
          <w:color w:val="1F497D" w:themeColor="dark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31058F" w14:paraId="78BFB027" w14:textId="77777777" w:rsidTr="006911A2">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55D4860" w14:textId="77777777" w:rsidR="0031058F" w:rsidRDefault="0031058F" w:rsidP="006911A2">
            <w:pPr>
              <w:jc w:val="center"/>
              <w:rPr>
                <w:rFonts w:eastAsia="MS Mincho" w:cs="Arial"/>
                <w:b/>
                <w:szCs w:val="24"/>
                <w:lang w:val="en-US"/>
              </w:rPr>
            </w:pPr>
            <w:r w:rsidRPr="00D17707">
              <w:rPr>
                <w:rFonts w:eastAsia="MS Mincho" w:cs="Arial"/>
                <w:b/>
                <w:szCs w:val="24"/>
                <w:lang w:val="en-US"/>
              </w:rPr>
              <w:t xml:space="preserve">EA </w:t>
            </w:r>
            <w:r>
              <w:rPr>
                <w:rFonts w:eastAsia="MS Mincho" w:cs="Arial"/>
                <w:b/>
                <w:szCs w:val="24"/>
                <w:lang w:val="en-US"/>
              </w:rPr>
              <w:t>Sign off</w:t>
            </w:r>
          </w:p>
          <w:p w14:paraId="56AE5354" w14:textId="77777777" w:rsidR="0031058F" w:rsidRDefault="0031058F" w:rsidP="006911A2">
            <w:pPr>
              <w:rPr>
                <w:rFonts w:cs="Arial"/>
                <w:szCs w:val="32"/>
              </w:rPr>
            </w:pPr>
          </w:p>
        </w:tc>
      </w:tr>
      <w:tr w:rsidR="0031058F" w14:paraId="27D9DB71" w14:textId="77777777" w:rsidTr="004C5AB6">
        <w:tc>
          <w:tcPr>
            <w:tcW w:w="3828" w:type="dxa"/>
            <w:tcBorders>
              <w:top w:val="single" w:sz="4" w:space="0" w:color="auto"/>
              <w:left w:val="single" w:sz="4" w:space="0" w:color="auto"/>
              <w:bottom w:val="single" w:sz="4" w:space="0" w:color="auto"/>
              <w:right w:val="single" w:sz="4" w:space="0" w:color="auto"/>
            </w:tcBorders>
            <w:hideMark/>
          </w:tcPr>
          <w:p w14:paraId="6CD5C4EC" w14:textId="77777777" w:rsidR="0031058F" w:rsidRDefault="0031058F" w:rsidP="006911A2">
            <w:pPr>
              <w:rPr>
                <w:rFonts w:cs="Arial"/>
                <w:szCs w:val="32"/>
              </w:rPr>
            </w:pPr>
            <w:r>
              <w:rPr>
                <w:rFonts w:cs="Arial"/>
                <w:szCs w:val="32"/>
              </w:rPr>
              <w:t xml:space="preserve">EA checkpoint </w:t>
            </w:r>
            <w:r w:rsidRPr="00DF6377">
              <w:rPr>
                <w:rFonts w:cs="Arial"/>
                <w:sz w:val="18"/>
                <w:szCs w:val="18"/>
              </w:rPr>
              <w:t>(Inclusion Working Group member,</w:t>
            </w:r>
            <w:r w:rsidRPr="00B00C6C">
              <w:rPr>
                <w:rFonts w:cs="Arial"/>
                <w:sz w:val="18"/>
                <w:szCs w:val="18"/>
              </w:rPr>
              <w:t xml:space="preserve">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5FF07C35" w14:textId="0D008EFF" w:rsidR="0031058F" w:rsidRDefault="00F14E5D" w:rsidP="006911A2">
            <w:pPr>
              <w:rPr>
                <w:rFonts w:cs="Arial"/>
                <w:szCs w:val="32"/>
              </w:rPr>
            </w:pPr>
            <w:r>
              <w:rPr>
                <w:rFonts w:cs="Arial"/>
                <w:szCs w:val="32"/>
              </w:rPr>
              <w:t>Julie Harris – Assistant Company Secretary</w:t>
            </w:r>
          </w:p>
        </w:tc>
      </w:tr>
      <w:tr w:rsidR="0031058F" w14:paraId="62872460" w14:textId="77777777" w:rsidTr="006911A2">
        <w:tc>
          <w:tcPr>
            <w:tcW w:w="10490" w:type="dxa"/>
            <w:gridSpan w:val="3"/>
            <w:tcBorders>
              <w:top w:val="single" w:sz="4" w:space="0" w:color="auto"/>
              <w:left w:val="single" w:sz="4" w:space="0" w:color="auto"/>
              <w:bottom w:val="single" w:sz="4" w:space="0" w:color="auto"/>
              <w:right w:val="single" w:sz="4" w:space="0" w:color="auto"/>
            </w:tcBorders>
            <w:hideMark/>
          </w:tcPr>
          <w:p w14:paraId="6BC43DE3" w14:textId="77777777" w:rsidR="0031058F" w:rsidRDefault="0031058F" w:rsidP="006911A2">
            <w:pPr>
              <w:rPr>
                <w:rFonts w:cs="Arial"/>
                <w:szCs w:val="32"/>
              </w:rPr>
            </w:pPr>
            <w:r>
              <w:rPr>
                <w:rFonts w:cs="Arial"/>
                <w:szCs w:val="32"/>
              </w:rPr>
              <w:t>By signing this, I confirm that I am satisfied the EA process detailed on this form and the work it refers to are non-discriminatory and support the aims of the Equality Act 2010 as outlined in section 1 above.</w:t>
            </w:r>
          </w:p>
        </w:tc>
      </w:tr>
      <w:tr w:rsidR="0031058F" w14:paraId="5BBF48D6" w14:textId="77777777" w:rsidTr="006911A2">
        <w:tc>
          <w:tcPr>
            <w:tcW w:w="5758" w:type="dxa"/>
            <w:gridSpan w:val="2"/>
            <w:tcBorders>
              <w:top w:val="single" w:sz="4" w:space="0" w:color="auto"/>
              <w:left w:val="single" w:sz="4" w:space="0" w:color="auto"/>
              <w:bottom w:val="single" w:sz="4" w:space="0" w:color="auto"/>
              <w:right w:val="single" w:sz="4" w:space="0" w:color="auto"/>
            </w:tcBorders>
            <w:hideMark/>
          </w:tcPr>
          <w:p w14:paraId="758B5AE7" w14:textId="697A850E" w:rsidR="0031058F" w:rsidRDefault="0031058F" w:rsidP="006911A2">
            <w:pPr>
              <w:rPr>
                <w:rFonts w:cs="Arial"/>
                <w:szCs w:val="32"/>
              </w:rPr>
            </w:pPr>
            <w:r>
              <w:rPr>
                <w:rFonts w:cs="Arial"/>
                <w:szCs w:val="32"/>
              </w:rPr>
              <w:t xml:space="preserve">Signed:  </w:t>
            </w:r>
            <w:r w:rsidR="0036614B">
              <w:rPr>
                <w:noProof/>
                <w:color w:val="1F497D"/>
                <w:lang w:eastAsia="en-GB"/>
              </w:rPr>
              <w:t>Julie Harris</w:t>
            </w:r>
          </w:p>
        </w:tc>
        <w:tc>
          <w:tcPr>
            <w:tcW w:w="4732" w:type="dxa"/>
            <w:tcBorders>
              <w:top w:val="single" w:sz="4" w:space="0" w:color="auto"/>
              <w:left w:val="single" w:sz="4" w:space="0" w:color="auto"/>
              <w:bottom w:val="single" w:sz="4" w:space="0" w:color="auto"/>
              <w:right w:val="single" w:sz="4" w:space="0" w:color="auto"/>
            </w:tcBorders>
            <w:hideMark/>
          </w:tcPr>
          <w:p w14:paraId="7E2B3C8F" w14:textId="1C4F61AD" w:rsidR="0031058F" w:rsidRPr="004C5AB6" w:rsidRDefault="0031058F" w:rsidP="006911A2">
            <w:pPr>
              <w:rPr>
                <w:rFonts w:cs="Arial"/>
                <w:szCs w:val="32"/>
                <w:highlight w:val="yellow"/>
              </w:rPr>
            </w:pPr>
            <w:r w:rsidRPr="0036614B">
              <w:rPr>
                <w:rFonts w:cs="Arial"/>
                <w:szCs w:val="32"/>
              </w:rPr>
              <w:t xml:space="preserve">Date:  </w:t>
            </w:r>
            <w:r w:rsidR="0036614B" w:rsidRPr="0036614B">
              <w:rPr>
                <w:rFonts w:cs="Arial"/>
                <w:szCs w:val="32"/>
              </w:rPr>
              <w:t>15/11/2022</w:t>
            </w:r>
          </w:p>
        </w:tc>
      </w:tr>
    </w:tbl>
    <w:p w14:paraId="545A2291" w14:textId="77777777" w:rsidR="0031058F" w:rsidRDefault="0031058F" w:rsidP="0031058F"/>
    <w:p w14:paraId="6BBB0222" w14:textId="3F0D2C26" w:rsidR="00B03BD3" w:rsidRPr="0018132C" w:rsidRDefault="00B03BD3" w:rsidP="00950B83">
      <w:pPr>
        <w:numPr>
          <w:ilvl w:val="0"/>
          <w:numId w:val="2"/>
        </w:numPr>
        <w:tabs>
          <w:tab w:val="left" w:pos="1162"/>
        </w:tabs>
        <w:spacing w:before="360" w:after="240"/>
        <w:outlineLvl w:val="0"/>
        <w:rPr>
          <w:rFonts w:cs="Arial"/>
          <w:b/>
          <w:bCs/>
          <w:sz w:val="28"/>
          <w:szCs w:val="28"/>
        </w:rPr>
      </w:pPr>
      <w:bookmarkStart w:id="69" w:name="_Toc130312350"/>
      <w:r w:rsidRPr="0018132C">
        <w:rPr>
          <w:rFonts w:cs="Arial"/>
          <w:b/>
          <w:bCs/>
          <w:sz w:val="28"/>
          <w:szCs w:val="28"/>
        </w:rPr>
        <w:t>References</w:t>
      </w:r>
      <w:bookmarkEnd w:id="60"/>
      <w:bookmarkEnd w:id="69"/>
    </w:p>
    <w:p w14:paraId="004DCCB7" w14:textId="77777777" w:rsidR="00C4189C" w:rsidRPr="00693752" w:rsidRDefault="00C4189C" w:rsidP="00950B83">
      <w:pPr>
        <w:pStyle w:val="ListParagraph"/>
        <w:numPr>
          <w:ilvl w:val="0"/>
          <w:numId w:val="9"/>
        </w:numPr>
        <w:autoSpaceDE w:val="0"/>
        <w:autoSpaceDN w:val="0"/>
        <w:adjustRightInd w:val="0"/>
        <w:ind w:left="426"/>
      </w:pPr>
      <w:r w:rsidRPr="00693752">
        <w:rPr>
          <w:lang w:val="en"/>
        </w:rPr>
        <w:t xml:space="preserve">The Health and Safety at Work </w:t>
      </w:r>
      <w:r w:rsidR="00C70940" w:rsidRPr="00693752">
        <w:rPr>
          <w:lang w:val="en"/>
        </w:rPr>
        <w:t>etc.</w:t>
      </w:r>
      <w:r w:rsidRPr="00693752">
        <w:rPr>
          <w:lang w:val="en"/>
        </w:rPr>
        <w:t xml:space="preserve"> Act 1974</w:t>
      </w:r>
    </w:p>
    <w:p w14:paraId="6C471C40" w14:textId="77777777" w:rsidR="00B33565" w:rsidRDefault="00B33565" w:rsidP="00B33565">
      <w:pPr>
        <w:pStyle w:val="ListParagraph"/>
        <w:autoSpaceDE w:val="0"/>
        <w:autoSpaceDN w:val="0"/>
        <w:adjustRightInd w:val="0"/>
        <w:ind w:left="426"/>
      </w:pPr>
    </w:p>
    <w:p w14:paraId="43B32D6C" w14:textId="2656D571" w:rsidR="00C4189C" w:rsidRPr="00693752" w:rsidRDefault="00C4189C" w:rsidP="00950B83">
      <w:pPr>
        <w:pStyle w:val="ListParagraph"/>
        <w:numPr>
          <w:ilvl w:val="0"/>
          <w:numId w:val="9"/>
        </w:numPr>
        <w:autoSpaceDE w:val="0"/>
        <w:autoSpaceDN w:val="0"/>
        <w:adjustRightInd w:val="0"/>
        <w:ind w:left="426"/>
      </w:pPr>
      <w:hyperlink r:id="rId13" w:history="1">
        <w:r w:rsidRPr="00693752">
          <w:rPr>
            <w:rFonts w:cs="Times New Roman"/>
            <w:bCs/>
            <w:lang w:val="en" w:eastAsia="en-US"/>
          </w:rPr>
          <w:t>Management of Health and Safety at Work Regulations</w:t>
        </w:r>
        <w:r w:rsidRPr="00693752">
          <w:rPr>
            <w:rFonts w:cs="Times New Roman"/>
            <w:lang w:val="en" w:eastAsia="en-US"/>
          </w:rPr>
          <w:t xml:space="preserve"> 1999</w:t>
        </w:r>
      </w:hyperlink>
    </w:p>
    <w:p w14:paraId="1F3CB92E" w14:textId="77777777" w:rsidR="00B33565" w:rsidRDefault="00B33565" w:rsidP="00B33565">
      <w:pPr>
        <w:pStyle w:val="ListParagraph"/>
        <w:autoSpaceDE w:val="0"/>
        <w:autoSpaceDN w:val="0"/>
        <w:adjustRightInd w:val="0"/>
        <w:ind w:left="426"/>
      </w:pPr>
    </w:p>
    <w:p w14:paraId="4BE250C4" w14:textId="03318EB7" w:rsidR="00EB51AD" w:rsidRPr="00693752" w:rsidRDefault="00C70940" w:rsidP="00950B83">
      <w:pPr>
        <w:pStyle w:val="ListParagraph"/>
        <w:numPr>
          <w:ilvl w:val="0"/>
          <w:numId w:val="9"/>
        </w:numPr>
        <w:autoSpaceDE w:val="0"/>
        <w:autoSpaceDN w:val="0"/>
        <w:adjustRightInd w:val="0"/>
        <w:ind w:left="426"/>
      </w:pPr>
      <w:r w:rsidRPr="00693752">
        <w:t>Fire code</w:t>
      </w:r>
      <w:r w:rsidR="00EB51AD" w:rsidRPr="00693752">
        <w:t xml:space="preserve"> – Fire safety in the NHS Health Technical Memorandum 05-03: Operational provisions Part A: General fire safety</w:t>
      </w:r>
    </w:p>
    <w:p w14:paraId="6B9BEC4A" w14:textId="77777777" w:rsidR="00B33565" w:rsidRDefault="00B33565" w:rsidP="00B33565">
      <w:pPr>
        <w:pStyle w:val="ListParagraph"/>
        <w:autoSpaceDE w:val="0"/>
        <w:autoSpaceDN w:val="0"/>
        <w:adjustRightInd w:val="0"/>
        <w:ind w:left="426"/>
      </w:pPr>
    </w:p>
    <w:p w14:paraId="444150D6" w14:textId="7991DB6D" w:rsidR="00E20DC4" w:rsidRPr="00693752" w:rsidRDefault="00EB51AD" w:rsidP="00950B83">
      <w:pPr>
        <w:pStyle w:val="ListParagraph"/>
        <w:numPr>
          <w:ilvl w:val="0"/>
          <w:numId w:val="9"/>
        </w:numPr>
        <w:autoSpaceDE w:val="0"/>
        <w:autoSpaceDN w:val="0"/>
        <w:adjustRightInd w:val="0"/>
        <w:ind w:left="426"/>
      </w:pPr>
      <w:r w:rsidRPr="00693752">
        <w:t>Health Technical Memorandum 05 Fire safety</w:t>
      </w:r>
    </w:p>
    <w:p w14:paraId="2273FA02" w14:textId="77777777" w:rsidR="00B33565" w:rsidRDefault="00B33565" w:rsidP="00B33565">
      <w:pPr>
        <w:pStyle w:val="ListParagraph"/>
        <w:autoSpaceDE w:val="0"/>
        <w:autoSpaceDN w:val="0"/>
        <w:adjustRightInd w:val="0"/>
        <w:ind w:left="426"/>
      </w:pPr>
    </w:p>
    <w:p w14:paraId="18C6EF39" w14:textId="0485F77C" w:rsidR="00EB51AD" w:rsidRPr="00693752" w:rsidRDefault="00E20DC4" w:rsidP="00950B83">
      <w:pPr>
        <w:pStyle w:val="ListParagraph"/>
        <w:numPr>
          <w:ilvl w:val="0"/>
          <w:numId w:val="9"/>
        </w:numPr>
        <w:autoSpaceDE w:val="0"/>
        <w:autoSpaceDN w:val="0"/>
        <w:adjustRightInd w:val="0"/>
        <w:ind w:left="426"/>
      </w:pPr>
      <w:r w:rsidRPr="00693752">
        <w:t>Safety Representatives and Safety Committee Regulations 1977’</w:t>
      </w:r>
    </w:p>
    <w:p w14:paraId="71096697" w14:textId="77777777" w:rsidR="00B33565" w:rsidRDefault="00B33565" w:rsidP="00B33565">
      <w:pPr>
        <w:pStyle w:val="ListParagraph"/>
        <w:autoSpaceDE w:val="0"/>
        <w:autoSpaceDN w:val="0"/>
        <w:adjustRightInd w:val="0"/>
        <w:ind w:left="426"/>
      </w:pPr>
    </w:p>
    <w:p w14:paraId="22D40A24" w14:textId="50F8BA21" w:rsidR="00A97595" w:rsidRPr="00693752" w:rsidRDefault="00C4189C" w:rsidP="00950B83">
      <w:pPr>
        <w:pStyle w:val="ListParagraph"/>
        <w:numPr>
          <w:ilvl w:val="0"/>
          <w:numId w:val="9"/>
        </w:numPr>
        <w:autoSpaceDE w:val="0"/>
        <w:autoSpaceDN w:val="0"/>
        <w:adjustRightInd w:val="0"/>
        <w:ind w:left="426"/>
      </w:pPr>
      <w:r w:rsidRPr="00693752">
        <w:t>Control of Substances Hazardous to Health (COSHH)</w:t>
      </w:r>
      <w:r w:rsidRPr="00693752">
        <w:rPr>
          <w:lang w:val="en"/>
        </w:rPr>
        <w:t xml:space="preserve"> Regulations 2002</w:t>
      </w:r>
    </w:p>
    <w:p w14:paraId="6AC907D7" w14:textId="77777777" w:rsidR="00B33565" w:rsidRPr="00B33565" w:rsidRDefault="00B33565" w:rsidP="00B33565">
      <w:pPr>
        <w:pStyle w:val="ListParagraph"/>
        <w:autoSpaceDE w:val="0"/>
        <w:autoSpaceDN w:val="0"/>
        <w:adjustRightInd w:val="0"/>
        <w:ind w:left="426"/>
      </w:pPr>
    </w:p>
    <w:p w14:paraId="3B95D5E7" w14:textId="6BA66DA3" w:rsidR="00E20DC4" w:rsidRPr="00693752" w:rsidRDefault="00A97595" w:rsidP="00950B83">
      <w:pPr>
        <w:pStyle w:val="ListParagraph"/>
        <w:numPr>
          <w:ilvl w:val="0"/>
          <w:numId w:val="9"/>
        </w:numPr>
        <w:autoSpaceDE w:val="0"/>
        <w:autoSpaceDN w:val="0"/>
        <w:adjustRightInd w:val="0"/>
        <w:ind w:left="426"/>
      </w:pPr>
      <w:r w:rsidRPr="00693752">
        <w:rPr>
          <w:bCs/>
          <w:lang w:val="en"/>
        </w:rPr>
        <w:t>Reporting of Injuries, Diseases and Dangerous Occurrences Regulations 2013</w:t>
      </w:r>
    </w:p>
    <w:p w14:paraId="0C2AE33C" w14:textId="77777777" w:rsidR="00B33565" w:rsidRPr="00B33565" w:rsidRDefault="00B33565" w:rsidP="00B33565">
      <w:pPr>
        <w:pStyle w:val="ListParagraph"/>
        <w:autoSpaceDE w:val="0"/>
        <w:autoSpaceDN w:val="0"/>
        <w:adjustRightInd w:val="0"/>
        <w:ind w:left="426"/>
        <w:rPr>
          <w:rStyle w:val="Strong"/>
          <w:bCs w:val="0"/>
        </w:rPr>
      </w:pPr>
    </w:p>
    <w:p w14:paraId="7E3BDC0D" w14:textId="43401322" w:rsidR="00A97595" w:rsidRPr="00693752" w:rsidRDefault="00A97595" w:rsidP="00950B83">
      <w:pPr>
        <w:pStyle w:val="ListParagraph"/>
        <w:numPr>
          <w:ilvl w:val="0"/>
          <w:numId w:val="9"/>
        </w:numPr>
        <w:autoSpaceDE w:val="0"/>
        <w:autoSpaceDN w:val="0"/>
        <w:adjustRightInd w:val="0"/>
        <w:ind w:left="426"/>
        <w:rPr>
          <w:b/>
        </w:rPr>
      </w:pPr>
      <w:r w:rsidRPr="00693752">
        <w:rPr>
          <w:rStyle w:val="Strong"/>
          <w:b w:val="0"/>
          <w:lang w:val="en"/>
        </w:rPr>
        <w:t>Display</w:t>
      </w:r>
      <w:r w:rsidRPr="00693752">
        <w:rPr>
          <w:b/>
          <w:lang w:val="en"/>
        </w:rPr>
        <w:t xml:space="preserve"> </w:t>
      </w:r>
      <w:r w:rsidRPr="00693752">
        <w:rPr>
          <w:lang w:val="en"/>
        </w:rPr>
        <w:t xml:space="preserve">Screen </w:t>
      </w:r>
      <w:r w:rsidR="00C70940" w:rsidRPr="00693752">
        <w:rPr>
          <w:rStyle w:val="Strong"/>
          <w:b w:val="0"/>
          <w:lang w:val="en"/>
        </w:rPr>
        <w:t>Equipment</w:t>
      </w:r>
      <w:r w:rsidRPr="00693752">
        <w:rPr>
          <w:rStyle w:val="Strong"/>
          <w:b w:val="0"/>
          <w:lang w:val="en"/>
        </w:rPr>
        <w:t xml:space="preserve"> Regulations</w:t>
      </w:r>
      <w:r w:rsidR="00C70940" w:rsidRPr="00693752">
        <w:rPr>
          <w:rStyle w:val="Strong"/>
          <w:b w:val="0"/>
          <w:lang w:val="en"/>
        </w:rPr>
        <w:t xml:space="preserve"> 1992</w:t>
      </w:r>
    </w:p>
    <w:p w14:paraId="5975D675" w14:textId="77777777" w:rsidR="00EE3D2E" w:rsidRPr="00C4189C" w:rsidRDefault="00EE3D2E" w:rsidP="00A41E8B"/>
    <w:p w14:paraId="18B12A89" w14:textId="77777777" w:rsidR="00761C8F" w:rsidRDefault="00761C8F" w:rsidP="00A41E8B">
      <w:pPr>
        <w:rPr>
          <w:b/>
          <w:sz w:val="28"/>
          <w:szCs w:val="28"/>
        </w:rPr>
      </w:pPr>
    </w:p>
    <w:p w14:paraId="5FB9900D" w14:textId="77777777" w:rsidR="00F2200F" w:rsidRDefault="00F2200F" w:rsidP="00A41E8B"/>
    <w:p w14:paraId="6CD82B18" w14:textId="77777777" w:rsidR="00F2200F" w:rsidRDefault="00F2200F" w:rsidP="00A41E8B"/>
    <w:p w14:paraId="3BFA38E5" w14:textId="77777777" w:rsidR="00F2200F" w:rsidRDefault="00F2200F" w:rsidP="00A41E8B"/>
    <w:p w14:paraId="096588BB" w14:textId="77777777" w:rsidR="00F2200F" w:rsidRDefault="00F2200F" w:rsidP="00A41E8B">
      <w:pPr>
        <w:rPr>
          <w:b/>
          <w:sz w:val="28"/>
          <w:szCs w:val="28"/>
        </w:rPr>
      </w:pPr>
    </w:p>
    <w:p w14:paraId="3A06BBCA" w14:textId="77777777" w:rsidR="00F2200F" w:rsidRPr="0069276E" w:rsidRDefault="00F2200F" w:rsidP="00F2200F">
      <w:pPr>
        <w:pStyle w:val="ListParagraph"/>
        <w:rPr>
          <w:b/>
        </w:rPr>
      </w:pPr>
    </w:p>
    <w:p w14:paraId="32EEC28A" w14:textId="77777777" w:rsidR="00003A66" w:rsidRPr="005B4E6A" w:rsidRDefault="00003A66" w:rsidP="00950B83">
      <w:pPr>
        <w:tabs>
          <w:tab w:val="left" w:pos="1162"/>
        </w:tabs>
        <w:spacing w:before="240"/>
        <w:outlineLvl w:val="0"/>
        <w:rPr>
          <w:rFonts w:cs="Arial"/>
        </w:rPr>
      </w:pPr>
      <w:bookmarkStart w:id="70" w:name="_Toc269875790"/>
      <w:bookmarkStart w:id="71" w:name="_Toc269875982"/>
      <w:bookmarkStart w:id="72" w:name="_Toc269876122"/>
      <w:bookmarkStart w:id="73" w:name="_Toc269876167"/>
      <w:bookmarkStart w:id="74" w:name="_Toc270316514"/>
      <w:bookmarkStart w:id="75" w:name="_Toc270316559"/>
      <w:bookmarkStart w:id="76" w:name="_Toc270316757"/>
      <w:bookmarkStart w:id="77" w:name="_Toc270316788"/>
      <w:bookmarkStart w:id="78" w:name="_Toc270316819"/>
      <w:bookmarkStart w:id="79" w:name="_Toc274661881"/>
      <w:bookmarkStart w:id="80" w:name="_Toc269875793"/>
      <w:bookmarkStart w:id="81" w:name="_Toc269875985"/>
      <w:bookmarkStart w:id="82" w:name="_Toc269876125"/>
      <w:bookmarkStart w:id="83" w:name="_Toc269876170"/>
      <w:bookmarkStart w:id="84" w:name="_Toc270316517"/>
      <w:bookmarkStart w:id="85" w:name="_Toc270316562"/>
      <w:bookmarkStart w:id="86" w:name="_Toc270316760"/>
      <w:bookmarkStart w:id="87" w:name="_Toc270316791"/>
      <w:bookmarkStart w:id="88" w:name="_Toc270316822"/>
      <w:bookmarkStart w:id="89" w:name="_Toc274661884"/>
      <w:bookmarkStart w:id="90" w:name="_Toc269875796"/>
      <w:bookmarkStart w:id="91" w:name="_Toc269875988"/>
      <w:bookmarkStart w:id="92" w:name="_Toc269876128"/>
      <w:bookmarkStart w:id="93" w:name="_Toc269876173"/>
      <w:bookmarkStart w:id="94" w:name="_Toc270316520"/>
      <w:bookmarkStart w:id="95" w:name="_Toc270316565"/>
      <w:bookmarkStart w:id="96" w:name="_Toc270316763"/>
      <w:bookmarkStart w:id="97" w:name="_Toc270316794"/>
      <w:bookmarkStart w:id="98" w:name="_Toc270316825"/>
      <w:bookmarkStart w:id="99" w:name="_Toc274661887"/>
      <w:bookmarkStart w:id="100" w:name="_Toc210802313"/>
      <w:bookmarkStart w:id="101" w:name="_Toc210802442"/>
      <w:bookmarkStart w:id="102" w:name="_Toc210802571"/>
      <w:bookmarkStart w:id="103" w:name="_Toc269875799"/>
      <w:bookmarkStart w:id="104" w:name="_Toc269875991"/>
      <w:bookmarkStart w:id="105" w:name="_Toc269876131"/>
      <w:bookmarkStart w:id="106" w:name="_Toc269876176"/>
      <w:bookmarkStart w:id="107" w:name="_Toc270316523"/>
      <w:bookmarkStart w:id="108" w:name="_Toc270316568"/>
      <w:bookmarkStart w:id="109" w:name="_Toc270316766"/>
      <w:bookmarkStart w:id="110" w:name="_Toc270316797"/>
      <w:bookmarkStart w:id="111" w:name="_Toc270316828"/>
      <w:bookmarkStart w:id="112" w:name="_Toc274661890"/>
      <w:bookmarkStart w:id="113" w:name="_Toc210802377"/>
      <w:bookmarkStart w:id="114" w:name="_Toc210802506"/>
      <w:bookmarkStart w:id="115" w:name="_Toc210802635"/>
      <w:bookmarkEnd w:id="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sectPr w:rsidR="00003A66" w:rsidRPr="005B4E6A" w:rsidSect="00795074">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C270" w14:textId="77777777" w:rsidR="00C027CF" w:rsidRDefault="00C027CF">
      <w:r>
        <w:separator/>
      </w:r>
    </w:p>
    <w:p w14:paraId="79A8073E" w14:textId="77777777" w:rsidR="00C027CF" w:rsidRDefault="00C027CF"/>
    <w:p w14:paraId="3E2ADD72" w14:textId="77777777" w:rsidR="00C027CF" w:rsidRDefault="00C027CF"/>
    <w:p w14:paraId="0D7E2513" w14:textId="77777777" w:rsidR="00C027CF" w:rsidRDefault="00C027CF"/>
    <w:p w14:paraId="3B610865" w14:textId="77777777" w:rsidR="00C027CF" w:rsidRDefault="00C027CF"/>
    <w:p w14:paraId="148BD0E7" w14:textId="77777777" w:rsidR="00C027CF" w:rsidRDefault="00C027CF"/>
    <w:p w14:paraId="52D9E8F6" w14:textId="77777777" w:rsidR="00C027CF" w:rsidRDefault="00C027CF"/>
    <w:p w14:paraId="0CCB044E" w14:textId="77777777" w:rsidR="00C027CF" w:rsidRDefault="00C027CF"/>
    <w:p w14:paraId="6370DD21" w14:textId="77777777" w:rsidR="00C027CF" w:rsidRDefault="00C027CF"/>
    <w:p w14:paraId="7BE02F0D" w14:textId="77777777" w:rsidR="00C027CF" w:rsidRDefault="00C027CF"/>
    <w:p w14:paraId="6279ED6C" w14:textId="77777777" w:rsidR="00C027CF" w:rsidRDefault="00C027CF"/>
    <w:p w14:paraId="7A96310E" w14:textId="77777777" w:rsidR="00C027CF" w:rsidRDefault="00C027CF"/>
    <w:p w14:paraId="6EE4EAB5" w14:textId="77777777" w:rsidR="00C027CF" w:rsidRDefault="00C027CF"/>
    <w:p w14:paraId="5F0D0F13" w14:textId="77777777" w:rsidR="00C027CF" w:rsidRDefault="00C027CF"/>
    <w:p w14:paraId="13082658" w14:textId="77777777" w:rsidR="00C027CF" w:rsidRDefault="00C027CF"/>
    <w:p w14:paraId="3AB3BAA9" w14:textId="77777777" w:rsidR="00C027CF" w:rsidRDefault="00C027CF"/>
    <w:p w14:paraId="1C0CC42E" w14:textId="77777777" w:rsidR="00C027CF" w:rsidRDefault="00C027CF"/>
    <w:p w14:paraId="30CEE9EF" w14:textId="77777777" w:rsidR="00C027CF" w:rsidRDefault="00C027CF"/>
    <w:p w14:paraId="0CF14BC5" w14:textId="77777777" w:rsidR="00C027CF" w:rsidRDefault="00C027CF"/>
    <w:p w14:paraId="1FF48528" w14:textId="77777777" w:rsidR="00C027CF" w:rsidRDefault="00C027CF"/>
    <w:p w14:paraId="02A5190A" w14:textId="77777777" w:rsidR="00C027CF" w:rsidRDefault="00C027CF"/>
    <w:p w14:paraId="12BE4F61" w14:textId="77777777" w:rsidR="00C027CF" w:rsidRDefault="00C027CF"/>
    <w:p w14:paraId="29F7FF4E" w14:textId="77777777" w:rsidR="00C027CF" w:rsidRDefault="00C027CF"/>
    <w:p w14:paraId="2A0A0D42" w14:textId="77777777" w:rsidR="00C027CF" w:rsidRDefault="00C027CF"/>
    <w:p w14:paraId="5EAB601C" w14:textId="77777777" w:rsidR="00C027CF" w:rsidRDefault="00C027CF"/>
    <w:p w14:paraId="6F9308C8" w14:textId="77777777" w:rsidR="00C027CF" w:rsidRDefault="00C027CF"/>
    <w:p w14:paraId="76C4CF19" w14:textId="77777777" w:rsidR="00C027CF" w:rsidRDefault="00C027CF"/>
    <w:p w14:paraId="7749E864" w14:textId="77777777" w:rsidR="00C027CF" w:rsidRDefault="00C027CF"/>
    <w:p w14:paraId="69653D56" w14:textId="77777777" w:rsidR="00C027CF" w:rsidRDefault="00C027CF"/>
    <w:p w14:paraId="6BEEF391" w14:textId="77777777" w:rsidR="00C027CF" w:rsidRDefault="00C027CF"/>
    <w:p w14:paraId="4902EE06" w14:textId="77777777" w:rsidR="00C027CF" w:rsidRDefault="00C027CF"/>
    <w:p w14:paraId="107228D6" w14:textId="77777777" w:rsidR="00C027CF" w:rsidRDefault="00C027CF"/>
    <w:p w14:paraId="06954641" w14:textId="77777777" w:rsidR="00C027CF" w:rsidRDefault="00C027CF"/>
    <w:p w14:paraId="27B4DB0B" w14:textId="77777777" w:rsidR="00C027CF" w:rsidRDefault="00C027CF"/>
    <w:p w14:paraId="60440E02" w14:textId="77777777" w:rsidR="00C027CF" w:rsidRDefault="00C027CF"/>
    <w:p w14:paraId="2DDA5AD7" w14:textId="77777777" w:rsidR="00C027CF" w:rsidRDefault="00C027CF"/>
    <w:p w14:paraId="2CDBA41A" w14:textId="77777777" w:rsidR="00C027CF" w:rsidRDefault="00C027CF"/>
    <w:p w14:paraId="0133438E" w14:textId="77777777" w:rsidR="00C027CF" w:rsidRDefault="00C027CF"/>
    <w:p w14:paraId="26B3445A" w14:textId="77777777" w:rsidR="00C027CF" w:rsidRDefault="00C027CF"/>
    <w:p w14:paraId="4651F927" w14:textId="77777777" w:rsidR="00C027CF" w:rsidRDefault="00C027CF"/>
  </w:endnote>
  <w:endnote w:type="continuationSeparator" w:id="0">
    <w:p w14:paraId="39263CEB" w14:textId="77777777" w:rsidR="00C027CF" w:rsidRDefault="00C027CF">
      <w:r>
        <w:continuationSeparator/>
      </w:r>
    </w:p>
    <w:p w14:paraId="0AFBD785" w14:textId="77777777" w:rsidR="00C027CF" w:rsidRDefault="00C027CF"/>
    <w:p w14:paraId="7A87BC1D" w14:textId="77777777" w:rsidR="00C027CF" w:rsidRDefault="00C027CF"/>
    <w:p w14:paraId="4448AA95" w14:textId="77777777" w:rsidR="00C027CF" w:rsidRDefault="00C027CF"/>
    <w:p w14:paraId="32C4EE52" w14:textId="77777777" w:rsidR="00C027CF" w:rsidRDefault="00C027CF"/>
    <w:p w14:paraId="47F7919C" w14:textId="77777777" w:rsidR="00C027CF" w:rsidRDefault="00C027CF"/>
    <w:p w14:paraId="7F99F4FF" w14:textId="77777777" w:rsidR="00C027CF" w:rsidRDefault="00C027CF"/>
    <w:p w14:paraId="5058C6FB" w14:textId="77777777" w:rsidR="00C027CF" w:rsidRDefault="00C027CF"/>
    <w:p w14:paraId="78D67E32" w14:textId="77777777" w:rsidR="00C027CF" w:rsidRDefault="00C027CF"/>
    <w:p w14:paraId="57B43D66" w14:textId="77777777" w:rsidR="00C027CF" w:rsidRDefault="00C027CF"/>
    <w:p w14:paraId="38A44800" w14:textId="77777777" w:rsidR="00C027CF" w:rsidRDefault="00C027CF"/>
    <w:p w14:paraId="116AE897" w14:textId="77777777" w:rsidR="00C027CF" w:rsidRDefault="00C027CF"/>
    <w:p w14:paraId="4D69B25C" w14:textId="77777777" w:rsidR="00C027CF" w:rsidRDefault="00C027CF"/>
    <w:p w14:paraId="6AEC5487" w14:textId="77777777" w:rsidR="00C027CF" w:rsidRDefault="00C027CF"/>
    <w:p w14:paraId="0773A879" w14:textId="77777777" w:rsidR="00C027CF" w:rsidRDefault="00C027CF"/>
    <w:p w14:paraId="7B12CCF2" w14:textId="77777777" w:rsidR="00C027CF" w:rsidRDefault="00C027CF"/>
    <w:p w14:paraId="1B4D5973" w14:textId="77777777" w:rsidR="00C027CF" w:rsidRDefault="00C027CF"/>
    <w:p w14:paraId="016D5C3C" w14:textId="77777777" w:rsidR="00C027CF" w:rsidRDefault="00C027CF"/>
    <w:p w14:paraId="5B7819E6" w14:textId="77777777" w:rsidR="00C027CF" w:rsidRDefault="00C027CF"/>
    <w:p w14:paraId="29867DED" w14:textId="77777777" w:rsidR="00C027CF" w:rsidRDefault="00C027CF"/>
    <w:p w14:paraId="2799A539" w14:textId="77777777" w:rsidR="00C027CF" w:rsidRDefault="00C027CF"/>
    <w:p w14:paraId="4C64310E" w14:textId="77777777" w:rsidR="00C027CF" w:rsidRDefault="00C027CF"/>
    <w:p w14:paraId="3ABACC83" w14:textId="77777777" w:rsidR="00C027CF" w:rsidRDefault="00C027CF"/>
    <w:p w14:paraId="2B44A30B" w14:textId="77777777" w:rsidR="00C027CF" w:rsidRDefault="00C027CF"/>
    <w:p w14:paraId="032FB497" w14:textId="77777777" w:rsidR="00C027CF" w:rsidRDefault="00C027CF"/>
    <w:p w14:paraId="582FC54B" w14:textId="77777777" w:rsidR="00C027CF" w:rsidRDefault="00C027CF"/>
    <w:p w14:paraId="3BB0B02E" w14:textId="77777777" w:rsidR="00C027CF" w:rsidRDefault="00C027CF"/>
    <w:p w14:paraId="0463AEB4" w14:textId="77777777" w:rsidR="00C027CF" w:rsidRDefault="00C027CF"/>
    <w:p w14:paraId="7F31E8A2" w14:textId="77777777" w:rsidR="00C027CF" w:rsidRDefault="00C027CF"/>
    <w:p w14:paraId="38B6865D" w14:textId="77777777" w:rsidR="00C027CF" w:rsidRDefault="00C027CF"/>
    <w:p w14:paraId="4D4D6CD6" w14:textId="77777777" w:rsidR="00C027CF" w:rsidRDefault="00C027CF"/>
    <w:p w14:paraId="2E55196C" w14:textId="77777777" w:rsidR="00C027CF" w:rsidRDefault="00C027CF"/>
    <w:p w14:paraId="11BD093F" w14:textId="77777777" w:rsidR="00C027CF" w:rsidRDefault="00C027CF"/>
    <w:p w14:paraId="1C187487" w14:textId="77777777" w:rsidR="00C027CF" w:rsidRDefault="00C027CF"/>
    <w:p w14:paraId="713B332F" w14:textId="77777777" w:rsidR="00C027CF" w:rsidRDefault="00C027CF"/>
    <w:p w14:paraId="0727919B" w14:textId="77777777" w:rsidR="00C027CF" w:rsidRDefault="00C027CF"/>
    <w:p w14:paraId="1409A0C8" w14:textId="77777777" w:rsidR="00C027CF" w:rsidRDefault="00C027CF"/>
    <w:p w14:paraId="5069D858" w14:textId="77777777" w:rsidR="00C027CF" w:rsidRDefault="00C027CF"/>
    <w:p w14:paraId="079D90F2" w14:textId="77777777" w:rsidR="00C027CF" w:rsidRDefault="00C027CF"/>
    <w:p w14:paraId="42CE59BF" w14:textId="77777777" w:rsidR="00C027CF" w:rsidRDefault="00C027CF"/>
  </w:endnote>
  <w:endnote w:type="continuationNotice" w:id="1">
    <w:p w14:paraId="557EC59A" w14:textId="77777777" w:rsidR="00C027CF" w:rsidRDefault="00C0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A85B" w14:textId="77777777" w:rsidR="00002C40" w:rsidRDefault="00002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DDD1" w14:textId="77777777" w:rsidR="00002C40" w:rsidRDefault="00002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90FE" w14:textId="77777777" w:rsidR="00002C40" w:rsidRDefault="0000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B004" w14:textId="77777777" w:rsidR="00C027CF" w:rsidRDefault="00C027CF">
      <w:r>
        <w:separator/>
      </w:r>
    </w:p>
    <w:p w14:paraId="0EB6756E" w14:textId="77777777" w:rsidR="00C027CF" w:rsidRDefault="00C027CF"/>
    <w:p w14:paraId="08C3A6B3" w14:textId="77777777" w:rsidR="00C027CF" w:rsidRDefault="00C027CF"/>
    <w:p w14:paraId="54DEDB2C" w14:textId="77777777" w:rsidR="00C027CF" w:rsidRDefault="00C027CF"/>
    <w:p w14:paraId="048AFF07" w14:textId="77777777" w:rsidR="00C027CF" w:rsidRDefault="00C027CF"/>
    <w:p w14:paraId="6366736D" w14:textId="77777777" w:rsidR="00C027CF" w:rsidRDefault="00C027CF"/>
    <w:p w14:paraId="6C670C2A" w14:textId="77777777" w:rsidR="00C027CF" w:rsidRDefault="00C027CF"/>
    <w:p w14:paraId="484A92DB" w14:textId="77777777" w:rsidR="00C027CF" w:rsidRDefault="00C027CF"/>
    <w:p w14:paraId="6FF0AF1A" w14:textId="77777777" w:rsidR="00C027CF" w:rsidRDefault="00C027CF"/>
    <w:p w14:paraId="7F7A6696" w14:textId="77777777" w:rsidR="00C027CF" w:rsidRDefault="00C027CF"/>
    <w:p w14:paraId="15BE894C" w14:textId="77777777" w:rsidR="00C027CF" w:rsidRDefault="00C027CF"/>
    <w:p w14:paraId="49A5E560" w14:textId="77777777" w:rsidR="00C027CF" w:rsidRDefault="00C027CF"/>
    <w:p w14:paraId="7C5D79A0" w14:textId="77777777" w:rsidR="00C027CF" w:rsidRDefault="00C027CF"/>
    <w:p w14:paraId="290FE297" w14:textId="77777777" w:rsidR="00C027CF" w:rsidRDefault="00C027CF"/>
    <w:p w14:paraId="6174913F" w14:textId="77777777" w:rsidR="00C027CF" w:rsidRDefault="00C027CF"/>
    <w:p w14:paraId="4FF50849" w14:textId="77777777" w:rsidR="00C027CF" w:rsidRDefault="00C027CF"/>
    <w:p w14:paraId="064BAFAA" w14:textId="77777777" w:rsidR="00C027CF" w:rsidRDefault="00C027CF"/>
    <w:p w14:paraId="209EC9C0" w14:textId="77777777" w:rsidR="00C027CF" w:rsidRDefault="00C027CF"/>
    <w:p w14:paraId="06AE9F0C" w14:textId="77777777" w:rsidR="00C027CF" w:rsidRDefault="00C027CF"/>
    <w:p w14:paraId="74185018" w14:textId="77777777" w:rsidR="00C027CF" w:rsidRDefault="00C027CF"/>
    <w:p w14:paraId="63C5A686" w14:textId="77777777" w:rsidR="00C027CF" w:rsidRDefault="00C027CF"/>
    <w:p w14:paraId="30923B9F" w14:textId="77777777" w:rsidR="00C027CF" w:rsidRDefault="00C027CF"/>
    <w:p w14:paraId="75060D8A" w14:textId="77777777" w:rsidR="00C027CF" w:rsidRDefault="00C027CF"/>
    <w:p w14:paraId="04424B9E" w14:textId="77777777" w:rsidR="00C027CF" w:rsidRDefault="00C027CF"/>
    <w:p w14:paraId="7E5B8FD6" w14:textId="77777777" w:rsidR="00C027CF" w:rsidRDefault="00C027CF"/>
    <w:p w14:paraId="19AA01BA" w14:textId="77777777" w:rsidR="00C027CF" w:rsidRDefault="00C027CF"/>
    <w:p w14:paraId="2A10EF26" w14:textId="77777777" w:rsidR="00C027CF" w:rsidRDefault="00C027CF"/>
    <w:p w14:paraId="66B34F95" w14:textId="77777777" w:rsidR="00C027CF" w:rsidRDefault="00C027CF"/>
    <w:p w14:paraId="0800EB9D" w14:textId="77777777" w:rsidR="00C027CF" w:rsidRDefault="00C027CF"/>
    <w:p w14:paraId="265B8967" w14:textId="77777777" w:rsidR="00C027CF" w:rsidRDefault="00C027CF"/>
    <w:p w14:paraId="20B30412" w14:textId="77777777" w:rsidR="00C027CF" w:rsidRDefault="00C027CF"/>
    <w:p w14:paraId="0EAFDD3D" w14:textId="77777777" w:rsidR="00C027CF" w:rsidRDefault="00C027CF"/>
    <w:p w14:paraId="0BC73791" w14:textId="77777777" w:rsidR="00C027CF" w:rsidRDefault="00C027CF"/>
    <w:p w14:paraId="74AB774F" w14:textId="77777777" w:rsidR="00C027CF" w:rsidRDefault="00C027CF"/>
    <w:p w14:paraId="710D1665" w14:textId="77777777" w:rsidR="00C027CF" w:rsidRDefault="00C027CF"/>
    <w:p w14:paraId="1E2114E8" w14:textId="77777777" w:rsidR="00C027CF" w:rsidRDefault="00C027CF"/>
    <w:p w14:paraId="762BD7A1" w14:textId="77777777" w:rsidR="00C027CF" w:rsidRDefault="00C027CF"/>
    <w:p w14:paraId="0AFC230B" w14:textId="77777777" w:rsidR="00C027CF" w:rsidRDefault="00C027CF"/>
    <w:p w14:paraId="05D911AD" w14:textId="77777777" w:rsidR="00C027CF" w:rsidRDefault="00C027CF"/>
    <w:p w14:paraId="7387C18F" w14:textId="77777777" w:rsidR="00C027CF" w:rsidRDefault="00C027CF"/>
  </w:footnote>
  <w:footnote w:type="continuationSeparator" w:id="0">
    <w:p w14:paraId="7CC91947" w14:textId="77777777" w:rsidR="00C027CF" w:rsidRDefault="00C027CF">
      <w:r>
        <w:continuationSeparator/>
      </w:r>
    </w:p>
    <w:p w14:paraId="49DBC642" w14:textId="77777777" w:rsidR="00C027CF" w:rsidRDefault="00C027CF"/>
    <w:p w14:paraId="0F51A96C" w14:textId="77777777" w:rsidR="00C027CF" w:rsidRDefault="00C027CF"/>
    <w:p w14:paraId="4ADD46BC" w14:textId="77777777" w:rsidR="00C027CF" w:rsidRDefault="00C027CF"/>
    <w:p w14:paraId="25EF8479" w14:textId="77777777" w:rsidR="00C027CF" w:rsidRDefault="00C027CF"/>
    <w:p w14:paraId="70B9D831" w14:textId="77777777" w:rsidR="00C027CF" w:rsidRDefault="00C027CF"/>
    <w:p w14:paraId="24A7BF85" w14:textId="77777777" w:rsidR="00C027CF" w:rsidRDefault="00C027CF"/>
    <w:p w14:paraId="526B2490" w14:textId="77777777" w:rsidR="00C027CF" w:rsidRDefault="00C027CF"/>
    <w:p w14:paraId="73667A95" w14:textId="77777777" w:rsidR="00C027CF" w:rsidRDefault="00C027CF"/>
    <w:p w14:paraId="3D7990E7" w14:textId="77777777" w:rsidR="00C027CF" w:rsidRDefault="00C027CF"/>
    <w:p w14:paraId="7BB8C19C" w14:textId="77777777" w:rsidR="00C027CF" w:rsidRDefault="00C027CF"/>
    <w:p w14:paraId="79E879C0" w14:textId="77777777" w:rsidR="00C027CF" w:rsidRDefault="00C027CF"/>
    <w:p w14:paraId="6693B328" w14:textId="77777777" w:rsidR="00C027CF" w:rsidRDefault="00C027CF"/>
    <w:p w14:paraId="4B4D01D6" w14:textId="77777777" w:rsidR="00C027CF" w:rsidRDefault="00C027CF"/>
    <w:p w14:paraId="644C55B1" w14:textId="77777777" w:rsidR="00C027CF" w:rsidRDefault="00C027CF"/>
    <w:p w14:paraId="5F80572B" w14:textId="77777777" w:rsidR="00C027CF" w:rsidRDefault="00C027CF"/>
    <w:p w14:paraId="599CEDBA" w14:textId="77777777" w:rsidR="00C027CF" w:rsidRDefault="00C027CF"/>
    <w:p w14:paraId="7458E1FE" w14:textId="77777777" w:rsidR="00C027CF" w:rsidRDefault="00C027CF"/>
    <w:p w14:paraId="10E2BCEB" w14:textId="77777777" w:rsidR="00C027CF" w:rsidRDefault="00C027CF"/>
    <w:p w14:paraId="65764FB9" w14:textId="77777777" w:rsidR="00C027CF" w:rsidRDefault="00C027CF"/>
    <w:p w14:paraId="06DD4992" w14:textId="77777777" w:rsidR="00C027CF" w:rsidRDefault="00C027CF"/>
    <w:p w14:paraId="725C25F3" w14:textId="77777777" w:rsidR="00C027CF" w:rsidRDefault="00C027CF"/>
    <w:p w14:paraId="5428D928" w14:textId="77777777" w:rsidR="00C027CF" w:rsidRDefault="00C027CF"/>
    <w:p w14:paraId="3E1FB35D" w14:textId="77777777" w:rsidR="00C027CF" w:rsidRDefault="00C027CF"/>
    <w:p w14:paraId="6130DCD6" w14:textId="77777777" w:rsidR="00C027CF" w:rsidRDefault="00C027CF"/>
    <w:p w14:paraId="2A94E6B8" w14:textId="77777777" w:rsidR="00C027CF" w:rsidRDefault="00C027CF"/>
    <w:p w14:paraId="2D63E6AE" w14:textId="77777777" w:rsidR="00C027CF" w:rsidRDefault="00C027CF"/>
    <w:p w14:paraId="6C955FC6" w14:textId="77777777" w:rsidR="00C027CF" w:rsidRDefault="00C027CF"/>
    <w:p w14:paraId="39882278" w14:textId="77777777" w:rsidR="00C027CF" w:rsidRDefault="00C027CF"/>
    <w:p w14:paraId="369F3308" w14:textId="77777777" w:rsidR="00C027CF" w:rsidRDefault="00C027CF"/>
    <w:p w14:paraId="147580CB" w14:textId="77777777" w:rsidR="00C027CF" w:rsidRDefault="00C027CF"/>
    <w:p w14:paraId="7ADA98C6" w14:textId="77777777" w:rsidR="00C027CF" w:rsidRDefault="00C027CF"/>
    <w:p w14:paraId="2F23EA81" w14:textId="77777777" w:rsidR="00C027CF" w:rsidRDefault="00C027CF"/>
    <w:p w14:paraId="0FE81309" w14:textId="77777777" w:rsidR="00C027CF" w:rsidRDefault="00C027CF"/>
    <w:p w14:paraId="552EEE46" w14:textId="77777777" w:rsidR="00C027CF" w:rsidRDefault="00C027CF"/>
    <w:p w14:paraId="0477E181" w14:textId="77777777" w:rsidR="00C027CF" w:rsidRDefault="00C027CF"/>
    <w:p w14:paraId="0612BED3" w14:textId="77777777" w:rsidR="00C027CF" w:rsidRDefault="00C027CF"/>
    <w:p w14:paraId="182F5788" w14:textId="77777777" w:rsidR="00C027CF" w:rsidRDefault="00C027CF"/>
    <w:p w14:paraId="6B3DBCB1" w14:textId="77777777" w:rsidR="00C027CF" w:rsidRDefault="00C027CF"/>
    <w:p w14:paraId="3A7CCCA9" w14:textId="77777777" w:rsidR="00C027CF" w:rsidRDefault="00C027CF"/>
  </w:footnote>
  <w:footnote w:type="continuationNotice" w:id="1">
    <w:p w14:paraId="630CAD8E" w14:textId="77777777" w:rsidR="00C027CF" w:rsidRDefault="00C0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2777" w14:textId="77777777" w:rsidR="006911A2" w:rsidRDefault="006911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39DF" w14:textId="4F49577C" w:rsidR="00002C40" w:rsidRDefault="00002C40">
    <w:pPr>
      <w:pStyle w:val="Header"/>
    </w:pPr>
    <w:r>
      <w:rPr>
        <w:noProof/>
      </w:rPr>
      <w:drawing>
        <wp:anchor distT="0" distB="0" distL="114300" distR="114300" simplePos="0" relativeHeight="251659264" behindDoc="1" locked="0" layoutInCell="1" allowOverlap="1" wp14:anchorId="4BAE0996" wp14:editId="3E4474DC">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BB63" w14:textId="77777777" w:rsidR="006911A2" w:rsidRDefault="006911A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VbZ3atK" int2:invalidationBookmarkName="" int2:hashCode="QYprxN7M8PfVGC" int2:id="0EMsp95w">
      <int2:state int2:value="Rejected" int2:type="LegacyProofing"/>
    </int2:bookmark>
    <int2:bookmark int2:bookmarkName="_Int_v7wQ2ph4" int2:invalidationBookmarkName="" int2:hashCode="vmwyTAXdH0cMmr" int2:id="0H3Cy4Kl">
      <int2:state int2:value="Rejected" int2:type="AugLoop_Text_Critique"/>
    </int2:bookmark>
    <int2:bookmark int2:bookmarkName="_Int_fFCbDL83" int2:invalidationBookmarkName="" int2:hashCode="jLM7J1TlP+yk91" int2:id="0svwJ9ui">
      <int2:state int2:value="Rejected" int2:type="LegacyProofing"/>
    </int2:bookmark>
    <int2:bookmark int2:bookmarkName="_Int_OwDVuwXw" int2:invalidationBookmarkName="" int2:hashCode="e0dMsLOcF3PXGS" int2:id="zEogPqqG">
      <int2:state int2:value="Rejected" int2:type="AugLoop_Text_Critique"/>
    </int2:bookmark>
    <int2:bookmark int2:bookmarkName="_Int_HgFQfs1p" int2:invalidationBookmarkName="" int2:hashCode="wYBAQbIVzVCihN" int2:id="xHt9d7dU">
      <int2:state int2:value="Rejected" int2:type="AugLoop_Text_Critique"/>
    </int2:bookmark>
    <int2:bookmark int2:bookmarkName="_Int_q1c7K7LS" int2:invalidationBookmarkName="" int2:hashCode="0lXQ0GySJQ8tJA" int2:id="3g26E5K0">
      <int2:state int2:value="Rejected" int2:type="AugLoop_Text_Critique"/>
    </int2:bookmark>
    <int2:bookmark int2:bookmarkName="_Int_I8bQpUrz" int2:invalidationBookmarkName="" int2:hashCode="D+M24ZRc1s0DuU" int2:id="vu6yi9HJ">
      <int2:state int2:value="Rejected" int2:type="AugLoop_Text_Critique"/>
    </int2:bookmark>
    <int2:bookmark int2:bookmarkName="_Int_HRKY1Qng" int2:invalidationBookmarkName="" int2:hashCode="RhSMw7TSs6yAc/" int2:id="gYTMrcDV">
      <int2:state int2:value="Rejected" int2:type="LegacyProofing"/>
    </int2:bookmark>
    <int2:bookmark int2:bookmarkName="_Int_M79T5l1l" int2:invalidationBookmarkName="" int2:hashCode="jSHU/fEg7DMA1Y" int2:id="6fsBG32o">
      <int2:state int2:value="Rejected" int2:type="AugLoop_Acronyms_AcronymsCritique"/>
    </int2:bookmark>
    <int2:bookmark int2:bookmarkName="_Int_qpBIgVIB" int2:invalidationBookmarkName="" int2:hashCode="8qKnKkjIrqggAQ" int2:id="7KE6bP07">
      <int2:state int2:value="Rejected" int2:type="AugLoop_Text_Critique"/>
    </int2:bookmark>
    <int2:bookmark int2:bookmarkName="_Int_QQm4NYUW" int2:invalidationBookmarkName="" int2:hashCode="3Yqoz1bVCL5rqw" int2:id="ACpkTHRz">
      <int2:state int2:value="Rejected" int2:type="AugLoop_Text_Critique"/>
    </int2:bookmark>
    <int2:bookmark int2:bookmarkName="_Int_IyCm5PtT" int2:invalidationBookmarkName="" int2:hashCode="iDhG48yymgb3lG" int2:id="EhXnYzu3">
      <int2:state int2:value="Rejected" int2:type="AugLoop_Text_Critique"/>
    </int2:bookmark>
    <int2:bookmark int2:bookmarkName="_Int_zjsxNRwe" int2:invalidationBookmarkName="" int2:hashCode="6CpJJ0CbrqfzzG" int2:id="tTyMCTOC">
      <int2:state int2:value="Rejected" int2:type="AugLoop_Text_Critique"/>
    </int2:bookmark>
    <int2:bookmark int2:bookmarkName="_Int_TeXBr3PC" int2:invalidationBookmarkName="" int2:hashCode="5fh7yGkKgIZYlT" int2:id="sy2Opnol">
      <int2:state int2:value="Rejected" int2:type="AugLoop_Text_Critique"/>
    </int2:bookmark>
    <int2:bookmark int2:bookmarkName="_Int_5l2K2lHo" int2:invalidationBookmarkName="" int2:hashCode="KGOSYy2OOgMu59" int2:id="HXYCNR1U">
      <int2:state int2:value="Rejected" int2:type="AugLoop_Text_Critique"/>
    </int2:bookmark>
    <int2:bookmark int2:bookmarkName="_Int_yBydIbCI" int2:invalidationBookmarkName="" int2:hashCode="e0dMsLOcF3PXGS" int2:id="pi43xQnU">
      <int2:state int2:value="Rejected" int2:type="AugLoop_Text_Critique"/>
    </int2:bookmark>
    <int2:bookmark int2:bookmarkName="_Int_dV2fGdMk" int2:invalidationBookmarkName="" int2:hashCode="R0SdZSrFOF/fg1" int2:id="JEcuGllO">
      <int2:state int2:value="Rejected" int2:type="AugLoop_Text_Critique"/>
    </int2:bookmark>
    <int2:bookmark int2:bookmarkName="_Int_JT7hdIXc" int2:invalidationBookmarkName="" int2:hashCode="51f15korh7pE11" int2:id="Yg4dhVCZ">
      <int2:state int2:value="Rejected" int2:type="AugLoop_Text_Critique"/>
    </int2:bookmark>
    <int2:bookmark int2:bookmarkName="_Int_PZZdFnWA" int2:invalidationBookmarkName="" int2:hashCode="0lXQ0GySJQ8tJA" int2:id="YR6xCH1I">
      <int2:state int2:value="Rejected" int2:type="AugLoop_Text_Critique"/>
    </int2:bookmark>
    <int2:bookmark int2:bookmarkName="_Int_za38ayx4" int2:invalidationBookmarkName="" int2:hashCode="jLM7J1TlP+yk91" int2:id="o9e5eHS3">
      <int2:state int2:value="Rejected" int2:type="LegacyProofing"/>
    </int2:bookmark>
    <int2:bookmark int2:bookmarkName="_Int_a0P8oKts" int2:invalidationBookmarkName="" int2:hashCode="e0dMsLOcF3PXGS" int2:id="nxgX6XYI">
      <int2:state int2:value="Rejected" int2:type="AugLoop_Text_Critique"/>
    </int2:bookmark>
    <int2:bookmark int2:bookmarkName="_Int_dxWJOUj7" int2:invalidationBookmarkName="" int2:hashCode="8PFwTWsnnhopFS" int2:id="nT7b1q72">
      <int2:state int2:value="Rejected" int2:type="AugLoop_Text_Critique"/>
    </int2:bookmark>
    <int2:bookmark int2:bookmarkName="_Int_f0Dw3gW8" int2:invalidationBookmarkName="" int2:hashCode="OBbd8JsJh8fCOz" int2:id="l5vwy17v">
      <int2:state int2:value="Rejected" int2:type="AugLoop_Text_Critique"/>
    </int2:bookmark>
    <int2:bookmark int2:bookmarkName="_Int_lVGI2P1a" int2:invalidationBookmarkName="" int2:hashCode="/hKwL0Wm8L2Lqz" int2:id="TpAvzTVR">
      <int2:state int2:value="Rejected" int2:type="AugLoop_Text_Critique"/>
    </int2:bookmark>
    <int2:bookmark int2:bookmarkName="_Int_XSVyaiGG" int2:invalidationBookmarkName="" int2:hashCode="0lXQ0GySJQ8tJA" int2:id="V2ltuA7Y">
      <int2:state int2:value="Rejected" int2:type="AugLoop_Text_Critique"/>
    </int2:bookmark>
    <int2:bookmark int2:bookmarkName="_Int_5JQ2kb3o" int2:invalidationBookmarkName="" int2:hashCode="NGIy9ponTUgW3Y" int2:id="VCCuf3i4">
      <int2:state int2:value="Rejected" int2:type="AugLoop_Text_Critique"/>
    </int2:bookmark>
    <int2:bookmark int2:bookmarkName="_Int_IFMBNqmr" int2:invalidationBookmarkName="" int2:hashCode="0lXQ0GySJQ8tJA" int2:id="krKspYpF">
      <int2:state int2:value="Rejected" int2:type="AugLoop_Text_Critique"/>
    </int2:bookmark>
    <int2:bookmark int2:bookmarkName="_Int_CKv3S2KA" int2:invalidationBookmarkName="" int2:hashCode="Ah2OvLMyg1NBl3" int2:id="Vm2jBO71">
      <int2:state int2:value="Rejected" int2:type="AugLoop_Text_Critique"/>
    </int2:bookmark>
    <int2:bookmark int2:bookmarkName="_Int_Vb4hpwCI" int2:invalidationBookmarkName="" int2:hashCode="oDKeFME1Nby2NZ" int2:id="WM9k7hiT">
      <int2:state int2:value="Rejected" int2:type="AugLoop_Text_Critique"/>
    </int2:bookmark>
    <int2:bookmark int2:bookmarkName="_Int_CPEDZmp8" int2:invalidationBookmarkName="" int2:hashCode="CiuYJ+VIlp5N/h" int2:id="WgckQIM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01B0C45"/>
    <w:multiLevelType w:val="hybridMultilevel"/>
    <w:tmpl w:val="D3EC955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 w15:restartNumberingAfterBreak="0">
    <w:nsid w:val="10D314B2"/>
    <w:multiLevelType w:val="hybridMultilevel"/>
    <w:tmpl w:val="3BDAAD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1B745B1"/>
    <w:multiLevelType w:val="multilevel"/>
    <w:tmpl w:val="C544591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F27B90"/>
    <w:multiLevelType w:val="hybridMultilevel"/>
    <w:tmpl w:val="4F689B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E611A84"/>
    <w:multiLevelType w:val="hybridMultilevel"/>
    <w:tmpl w:val="EBAE0FF4"/>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6" w15:restartNumberingAfterBreak="0">
    <w:nsid w:val="1F8D2012"/>
    <w:multiLevelType w:val="hybridMultilevel"/>
    <w:tmpl w:val="2BEED326"/>
    <w:lvl w:ilvl="0" w:tplc="08090001">
      <w:start w:val="1"/>
      <w:numFmt w:val="bullet"/>
      <w:lvlText w:val=""/>
      <w:lvlJc w:val="left"/>
      <w:pPr>
        <w:ind w:left="1882" w:hanging="360"/>
      </w:pPr>
      <w:rPr>
        <w:rFonts w:ascii="Symbol" w:hAnsi="Symbol" w:hint="default"/>
      </w:rPr>
    </w:lvl>
    <w:lvl w:ilvl="1" w:tplc="08090003">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7" w15:restartNumberingAfterBreak="0">
    <w:nsid w:val="2538053B"/>
    <w:multiLevelType w:val="multilevel"/>
    <w:tmpl w:val="64BA9B94"/>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257407F8"/>
    <w:multiLevelType w:val="hybridMultilevel"/>
    <w:tmpl w:val="CD7CA7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0" w15:restartNumberingAfterBreak="0">
    <w:nsid w:val="2C9D42BC"/>
    <w:multiLevelType w:val="hybridMultilevel"/>
    <w:tmpl w:val="C37AC7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2342F25"/>
    <w:multiLevelType w:val="hybridMultilevel"/>
    <w:tmpl w:val="BF78CF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D232E"/>
    <w:multiLevelType w:val="hybridMultilevel"/>
    <w:tmpl w:val="C978B2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45F40D2"/>
    <w:multiLevelType w:val="multilevel"/>
    <w:tmpl w:val="E03C21AA"/>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1E12D5"/>
    <w:multiLevelType w:val="multilevel"/>
    <w:tmpl w:val="A95241EA"/>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23" w:hanging="108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4345" w:hanging="144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867" w:hanging="1800"/>
      </w:pPr>
      <w:rPr>
        <w:rFonts w:hint="default"/>
      </w:rPr>
    </w:lvl>
    <w:lvl w:ilvl="8">
      <w:start w:val="1"/>
      <w:numFmt w:val="decimal"/>
      <w:lvlText w:val="%1.%2.%3.%4.%5.%6.%7.%8.%9"/>
      <w:lvlJc w:val="left"/>
      <w:pPr>
        <w:ind w:left="6448" w:hanging="1800"/>
      </w:pPr>
      <w:rPr>
        <w:rFonts w:hint="default"/>
      </w:rPr>
    </w:lvl>
  </w:abstractNum>
  <w:abstractNum w:abstractNumId="16" w15:restartNumberingAfterBreak="0">
    <w:nsid w:val="561E0FA2"/>
    <w:multiLevelType w:val="multilevel"/>
    <w:tmpl w:val="B072A7F4"/>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573B2E0C"/>
    <w:multiLevelType w:val="hybridMultilevel"/>
    <w:tmpl w:val="8BDC21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8C651E0"/>
    <w:multiLevelType w:val="multilevel"/>
    <w:tmpl w:val="987A0F2C"/>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1826" w:hanging="720"/>
      </w:pPr>
      <w:rPr>
        <w:rFonts w:hint="default"/>
      </w:rPr>
    </w:lvl>
    <w:lvl w:ilvl="3">
      <w:start w:val="1"/>
      <w:numFmt w:val="decimal"/>
      <w:lvlText w:val="%1.%2.%3.%4"/>
      <w:lvlJc w:val="left"/>
      <w:pPr>
        <w:ind w:left="2739" w:hanging="1080"/>
      </w:pPr>
      <w:rPr>
        <w:rFonts w:hint="default"/>
      </w:rPr>
    </w:lvl>
    <w:lvl w:ilvl="4">
      <w:start w:val="1"/>
      <w:numFmt w:val="decimal"/>
      <w:lvlText w:val="%1.%2.%3.%4.%5"/>
      <w:lvlJc w:val="left"/>
      <w:pPr>
        <w:ind w:left="3292" w:hanging="1080"/>
      </w:pPr>
      <w:rPr>
        <w:rFonts w:hint="default"/>
      </w:rPr>
    </w:lvl>
    <w:lvl w:ilvl="5">
      <w:start w:val="1"/>
      <w:numFmt w:val="decimal"/>
      <w:lvlText w:val="%1.%2.%3.%4.%5.%6"/>
      <w:lvlJc w:val="left"/>
      <w:pPr>
        <w:ind w:left="4205" w:hanging="1440"/>
      </w:pPr>
      <w:rPr>
        <w:rFonts w:hint="default"/>
      </w:rPr>
    </w:lvl>
    <w:lvl w:ilvl="6">
      <w:start w:val="1"/>
      <w:numFmt w:val="decimal"/>
      <w:lvlText w:val="%1.%2.%3.%4.%5.%6.%7"/>
      <w:lvlJc w:val="left"/>
      <w:pPr>
        <w:ind w:left="4758" w:hanging="1440"/>
      </w:pPr>
      <w:rPr>
        <w:rFonts w:hint="default"/>
      </w:rPr>
    </w:lvl>
    <w:lvl w:ilvl="7">
      <w:start w:val="1"/>
      <w:numFmt w:val="decimal"/>
      <w:lvlText w:val="%1.%2.%3.%4.%5.%6.%7.%8"/>
      <w:lvlJc w:val="left"/>
      <w:pPr>
        <w:ind w:left="5671" w:hanging="1800"/>
      </w:pPr>
      <w:rPr>
        <w:rFonts w:hint="default"/>
      </w:rPr>
    </w:lvl>
    <w:lvl w:ilvl="8">
      <w:start w:val="1"/>
      <w:numFmt w:val="decimal"/>
      <w:lvlText w:val="%1.%2.%3.%4.%5.%6.%7.%8.%9"/>
      <w:lvlJc w:val="left"/>
      <w:pPr>
        <w:ind w:left="6224" w:hanging="1800"/>
      </w:pPr>
      <w:rPr>
        <w:rFonts w:hint="default"/>
      </w:rPr>
    </w:lvl>
  </w:abstractNum>
  <w:abstractNum w:abstractNumId="19" w15:restartNumberingAfterBreak="0">
    <w:nsid w:val="6AD67152"/>
    <w:multiLevelType w:val="hybridMultilevel"/>
    <w:tmpl w:val="3F9EF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934A8"/>
    <w:multiLevelType w:val="hybridMultilevel"/>
    <w:tmpl w:val="A4D4068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2" w15:restartNumberingAfterBreak="0">
    <w:nsid w:val="70CE5108"/>
    <w:multiLevelType w:val="hybridMultilevel"/>
    <w:tmpl w:val="AFF851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5E2364E"/>
    <w:multiLevelType w:val="hybridMultilevel"/>
    <w:tmpl w:val="1A12A038"/>
    <w:lvl w:ilvl="0" w:tplc="7AFA3FD6">
      <w:start w:val="5"/>
      <w:numFmt w:val="bullet"/>
      <w:lvlText w:val="•"/>
      <w:lvlJc w:val="left"/>
      <w:pPr>
        <w:ind w:left="257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A1262"/>
    <w:multiLevelType w:val="hybridMultilevel"/>
    <w:tmpl w:val="CD7C85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5693416">
    <w:abstractNumId w:val="0"/>
  </w:num>
  <w:num w:numId="2" w16cid:durableId="1146431975">
    <w:abstractNumId w:val="16"/>
  </w:num>
  <w:num w:numId="3" w16cid:durableId="1472096389">
    <w:abstractNumId w:val="9"/>
  </w:num>
  <w:num w:numId="4" w16cid:durableId="2011638246">
    <w:abstractNumId w:val="16"/>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16cid:durableId="1393577924">
    <w:abstractNumId w:val="5"/>
  </w:num>
  <w:num w:numId="6" w16cid:durableId="738554221">
    <w:abstractNumId w:val="15"/>
  </w:num>
  <w:num w:numId="7" w16cid:durableId="1898858613">
    <w:abstractNumId w:val="18"/>
  </w:num>
  <w:num w:numId="8" w16cid:durableId="1299647453">
    <w:abstractNumId w:val="7"/>
  </w:num>
  <w:num w:numId="9" w16cid:durableId="1326012158">
    <w:abstractNumId w:val="23"/>
  </w:num>
  <w:num w:numId="10" w16cid:durableId="1821117515">
    <w:abstractNumId w:val="3"/>
  </w:num>
  <w:num w:numId="11" w16cid:durableId="1770200230">
    <w:abstractNumId w:val="20"/>
  </w:num>
  <w:num w:numId="12" w16cid:durableId="79717356">
    <w:abstractNumId w:val="12"/>
  </w:num>
  <w:num w:numId="13" w16cid:durableId="1701783795">
    <w:abstractNumId w:val="14"/>
  </w:num>
  <w:num w:numId="14" w16cid:durableId="927427410">
    <w:abstractNumId w:val="21"/>
  </w:num>
  <w:num w:numId="15" w16cid:durableId="937373135">
    <w:abstractNumId w:val="1"/>
  </w:num>
  <w:num w:numId="16" w16cid:durableId="323894666">
    <w:abstractNumId w:val="6"/>
  </w:num>
  <w:num w:numId="17" w16cid:durableId="1129318699">
    <w:abstractNumId w:val="17"/>
  </w:num>
  <w:num w:numId="18" w16cid:durableId="314914719">
    <w:abstractNumId w:val="24"/>
  </w:num>
  <w:num w:numId="19" w16cid:durableId="1660234160">
    <w:abstractNumId w:val="2"/>
  </w:num>
  <w:num w:numId="20" w16cid:durableId="1880166860">
    <w:abstractNumId w:val="22"/>
  </w:num>
  <w:num w:numId="21" w16cid:durableId="785973641">
    <w:abstractNumId w:val="8"/>
  </w:num>
  <w:num w:numId="22" w16cid:durableId="1972440679">
    <w:abstractNumId w:val="10"/>
  </w:num>
  <w:num w:numId="23" w16cid:durableId="770009625">
    <w:abstractNumId w:val="4"/>
  </w:num>
  <w:num w:numId="24" w16cid:durableId="2073382914">
    <w:abstractNumId w:val="11"/>
  </w:num>
  <w:num w:numId="25" w16cid:durableId="509100687">
    <w:abstractNumId w:val="13"/>
  </w:num>
  <w:num w:numId="26" w16cid:durableId="103943086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C40"/>
    <w:rsid w:val="00002F8D"/>
    <w:rsid w:val="00003A66"/>
    <w:rsid w:val="000111D5"/>
    <w:rsid w:val="000137A7"/>
    <w:rsid w:val="00015AFA"/>
    <w:rsid w:val="00024D8C"/>
    <w:rsid w:val="0003038C"/>
    <w:rsid w:val="000336CB"/>
    <w:rsid w:val="0003620F"/>
    <w:rsid w:val="000379B1"/>
    <w:rsid w:val="00041CD8"/>
    <w:rsid w:val="00041DBD"/>
    <w:rsid w:val="00042210"/>
    <w:rsid w:val="00042440"/>
    <w:rsid w:val="00043C89"/>
    <w:rsid w:val="00044DA1"/>
    <w:rsid w:val="00046BED"/>
    <w:rsid w:val="000475E3"/>
    <w:rsid w:val="000517B4"/>
    <w:rsid w:val="00052F4C"/>
    <w:rsid w:val="0005607D"/>
    <w:rsid w:val="000560D0"/>
    <w:rsid w:val="000628BB"/>
    <w:rsid w:val="00066C99"/>
    <w:rsid w:val="0006702D"/>
    <w:rsid w:val="00067D0F"/>
    <w:rsid w:val="00071AF3"/>
    <w:rsid w:val="00073F2A"/>
    <w:rsid w:val="00074483"/>
    <w:rsid w:val="00076FCE"/>
    <w:rsid w:val="00081A96"/>
    <w:rsid w:val="00081DF6"/>
    <w:rsid w:val="00082DCE"/>
    <w:rsid w:val="00083834"/>
    <w:rsid w:val="000859B5"/>
    <w:rsid w:val="00086F66"/>
    <w:rsid w:val="00086FFD"/>
    <w:rsid w:val="00090618"/>
    <w:rsid w:val="000924E5"/>
    <w:rsid w:val="00093E7B"/>
    <w:rsid w:val="00097204"/>
    <w:rsid w:val="00097547"/>
    <w:rsid w:val="000A002F"/>
    <w:rsid w:val="000A2BAC"/>
    <w:rsid w:val="000A7835"/>
    <w:rsid w:val="000B549A"/>
    <w:rsid w:val="000B5551"/>
    <w:rsid w:val="000C0C09"/>
    <w:rsid w:val="000C2125"/>
    <w:rsid w:val="000C41B5"/>
    <w:rsid w:val="000C5886"/>
    <w:rsid w:val="000D1750"/>
    <w:rsid w:val="000D573D"/>
    <w:rsid w:val="000E1984"/>
    <w:rsid w:val="000E20F4"/>
    <w:rsid w:val="000E2650"/>
    <w:rsid w:val="000E6E10"/>
    <w:rsid w:val="000F0CD9"/>
    <w:rsid w:val="000F1B26"/>
    <w:rsid w:val="000F4049"/>
    <w:rsid w:val="0010046C"/>
    <w:rsid w:val="001022CF"/>
    <w:rsid w:val="0010507A"/>
    <w:rsid w:val="00105A82"/>
    <w:rsid w:val="00107C1B"/>
    <w:rsid w:val="00114E09"/>
    <w:rsid w:val="00120E8F"/>
    <w:rsid w:val="00121D30"/>
    <w:rsid w:val="00135C64"/>
    <w:rsid w:val="00144536"/>
    <w:rsid w:val="00147135"/>
    <w:rsid w:val="00147B72"/>
    <w:rsid w:val="001508C6"/>
    <w:rsid w:val="00151079"/>
    <w:rsid w:val="00151DEE"/>
    <w:rsid w:val="0015285F"/>
    <w:rsid w:val="001536BC"/>
    <w:rsid w:val="00154167"/>
    <w:rsid w:val="0015760E"/>
    <w:rsid w:val="00163284"/>
    <w:rsid w:val="00171B0F"/>
    <w:rsid w:val="00172463"/>
    <w:rsid w:val="001737AC"/>
    <w:rsid w:val="001771DF"/>
    <w:rsid w:val="0018132C"/>
    <w:rsid w:val="00191C11"/>
    <w:rsid w:val="001943BD"/>
    <w:rsid w:val="00195503"/>
    <w:rsid w:val="001A346F"/>
    <w:rsid w:val="001B16A7"/>
    <w:rsid w:val="001B1C6B"/>
    <w:rsid w:val="001B27D9"/>
    <w:rsid w:val="001B3E44"/>
    <w:rsid w:val="001B450C"/>
    <w:rsid w:val="001B6EE6"/>
    <w:rsid w:val="001C0783"/>
    <w:rsid w:val="001C134C"/>
    <w:rsid w:val="001C46E9"/>
    <w:rsid w:val="001C531C"/>
    <w:rsid w:val="001C7C40"/>
    <w:rsid w:val="001D1418"/>
    <w:rsid w:val="001D6C60"/>
    <w:rsid w:val="001E02C3"/>
    <w:rsid w:val="001E0955"/>
    <w:rsid w:val="001E3A2F"/>
    <w:rsid w:val="001E4769"/>
    <w:rsid w:val="001F1AD3"/>
    <w:rsid w:val="001F44BD"/>
    <w:rsid w:val="002041E6"/>
    <w:rsid w:val="0020647A"/>
    <w:rsid w:val="00207889"/>
    <w:rsid w:val="00210EF1"/>
    <w:rsid w:val="00212D05"/>
    <w:rsid w:val="00220B3E"/>
    <w:rsid w:val="00222CB1"/>
    <w:rsid w:val="0022562E"/>
    <w:rsid w:val="00225B00"/>
    <w:rsid w:val="00232F45"/>
    <w:rsid w:val="002367FB"/>
    <w:rsid w:val="00236CFF"/>
    <w:rsid w:val="00237759"/>
    <w:rsid w:val="002423DA"/>
    <w:rsid w:val="00242543"/>
    <w:rsid w:val="0024292D"/>
    <w:rsid w:val="002462DC"/>
    <w:rsid w:val="002501AB"/>
    <w:rsid w:val="002503DD"/>
    <w:rsid w:val="00255048"/>
    <w:rsid w:val="00255D98"/>
    <w:rsid w:val="002630B8"/>
    <w:rsid w:val="0026451A"/>
    <w:rsid w:val="0026573B"/>
    <w:rsid w:val="00267FED"/>
    <w:rsid w:val="00270478"/>
    <w:rsid w:val="0027303C"/>
    <w:rsid w:val="00273FDF"/>
    <w:rsid w:val="00276D1A"/>
    <w:rsid w:val="002778E1"/>
    <w:rsid w:val="00282DA2"/>
    <w:rsid w:val="0028455A"/>
    <w:rsid w:val="00284821"/>
    <w:rsid w:val="00285CCD"/>
    <w:rsid w:val="00293DE5"/>
    <w:rsid w:val="00295C47"/>
    <w:rsid w:val="00296CFD"/>
    <w:rsid w:val="002A3122"/>
    <w:rsid w:val="002A4E36"/>
    <w:rsid w:val="002B100B"/>
    <w:rsid w:val="002B6C4F"/>
    <w:rsid w:val="002B703E"/>
    <w:rsid w:val="002B7F82"/>
    <w:rsid w:val="002C3717"/>
    <w:rsid w:val="002C4550"/>
    <w:rsid w:val="002C5F7F"/>
    <w:rsid w:val="002D1B87"/>
    <w:rsid w:val="002D3B6B"/>
    <w:rsid w:val="002D5940"/>
    <w:rsid w:val="002D66EF"/>
    <w:rsid w:val="002E06DD"/>
    <w:rsid w:val="002E2489"/>
    <w:rsid w:val="002E2C05"/>
    <w:rsid w:val="002E5846"/>
    <w:rsid w:val="002E59D0"/>
    <w:rsid w:val="002E6E0A"/>
    <w:rsid w:val="002F1B2D"/>
    <w:rsid w:val="002F6755"/>
    <w:rsid w:val="002F6B4D"/>
    <w:rsid w:val="00306DA5"/>
    <w:rsid w:val="00307B9A"/>
    <w:rsid w:val="0031058F"/>
    <w:rsid w:val="00313293"/>
    <w:rsid w:val="003171FF"/>
    <w:rsid w:val="00317419"/>
    <w:rsid w:val="003202A9"/>
    <w:rsid w:val="00322F1E"/>
    <w:rsid w:val="003252A4"/>
    <w:rsid w:val="00326B1E"/>
    <w:rsid w:val="003336C2"/>
    <w:rsid w:val="00334132"/>
    <w:rsid w:val="0033470D"/>
    <w:rsid w:val="00335732"/>
    <w:rsid w:val="00335A26"/>
    <w:rsid w:val="003362BF"/>
    <w:rsid w:val="003415BF"/>
    <w:rsid w:val="00342B74"/>
    <w:rsid w:val="003439EB"/>
    <w:rsid w:val="003446F0"/>
    <w:rsid w:val="00346646"/>
    <w:rsid w:val="00347794"/>
    <w:rsid w:val="00347FEE"/>
    <w:rsid w:val="00353E20"/>
    <w:rsid w:val="003556C6"/>
    <w:rsid w:val="00357316"/>
    <w:rsid w:val="003578B4"/>
    <w:rsid w:val="00364DDB"/>
    <w:rsid w:val="0036614B"/>
    <w:rsid w:val="00367885"/>
    <w:rsid w:val="00370782"/>
    <w:rsid w:val="00370949"/>
    <w:rsid w:val="003747B9"/>
    <w:rsid w:val="00380743"/>
    <w:rsid w:val="003813A9"/>
    <w:rsid w:val="0038353C"/>
    <w:rsid w:val="00384BAA"/>
    <w:rsid w:val="003853BF"/>
    <w:rsid w:val="00386FA4"/>
    <w:rsid w:val="003874B1"/>
    <w:rsid w:val="003879C7"/>
    <w:rsid w:val="00392D70"/>
    <w:rsid w:val="0039386D"/>
    <w:rsid w:val="00395068"/>
    <w:rsid w:val="00395808"/>
    <w:rsid w:val="00397EE5"/>
    <w:rsid w:val="003A0304"/>
    <w:rsid w:val="003B1975"/>
    <w:rsid w:val="003B4453"/>
    <w:rsid w:val="003B532A"/>
    <w:rsid w:val="003C14BB"/>
    <w:rsid w:val="003C2886"/>
    <w:rsid w:val="003C4410"/>
    <w:rsid w:val="003C5EA3"/>
    <w:rsid w:val="003C64AD"/>
    <w:rsid w:val="003D1B53"/>
    <w:rsid w:val="003D1F9B"/>
    <w:rsid w:val="003D2E34"/>
    <w:rsid w:val="003D3B16"/>
    <w:rsid w:val="003D618D"/>
    <w:rsid w:val="003D7DD6"/>
    <w:rsid w:val="003E1F02"/>
    <w:rsid w:val="003E2B88"/>
    <w:rsid w:val="003F2A8A"/>
    <w:rsid w:val="003F3D8A"/>
    <w:rsid w:val="003F5266"/>
    <w:rsid w:val="003F65FB"/>
    <w:rsid w:val="0040161A"/>
    <w:rsid w:val="00402F63"/>
    <w:rsid w:val="0040381C"/>
    <w:rsid w:val="00404F2F"/>
    <w:rsid w:val="00412395"/>
    <w:rsid w:val="00417BC3"/>
    <w:rsid w:val="004214F1"/>
    <w:rsid w:val="0042426A"/>
    <w:rsid w:val="00424B9A"/>
    <w:rsid w:val="0042513B"/>
    <w:rsid w:val="0042523E"/>
    <w:rsid w:val="00426BCD"/>
    <w:rsid w:val="00430649"/>
    <w:rsid w:val="0043154E"/>
    <w:rsid w:val="004323EA"/>
    <w:rsid w:val="00434B3E"/>
    <w:rsid w:val="0043622D"/>
    <w:rsid w:val="0044197C"/>
    <w:rsid w:val="00446C23"/>
    <w:rsid w:val="00451145"/>
    <w:rsid w:val="00453391"/>
    <w:rsid w:val="004533E3"/>
    <w:rsid w:val="0045578F"/>
    <w:rsid w:val="004609ED"/>
    <w:rsid w:val="004633E7"/>
    <w:rsid w:val="00463DD7"/>
    <w:rsid w:val="00465961"/>
    <w:rsid w:val="00470B0F"/>
    <w:rsid w:val="00476838"/>
    <w:rsid w:val="00481657"/>
    <w:rsid w:val="00485ECC"/>
    <w:rsid w:val="0048785B"/>
    <w:rsid w:val="00491FFF"/>
    <w:rsid w:val="00492147"/>
    <w:rsid w:val="004934AB"/>
    <w:rsid w:val="00493837"/>
    <w:rsid w:val="00494B02"/>
    <w:rsid w:val="00495AB3"/>
    <w:rsid w:val="0049632B"/>
    <w:rsid w:val="004A0D1C"/>
    <w:rsid w:val="004A4AA9"/>
    <w:rsid w:val="004B7C18"/>
    <w:rsid w:val="004C421A"/>
    <w:rsid w:val="004C4586"/>
    <w:rsid w:val="004C5AB6"/>
    <w:rsid w:val="004D074A"/>
    <w:rsid w:val="004D3C6F"/>
    <w:rsid w:val="004D4D08"/>
    <w:rsid w:val="004E3ADF"/>
    <w:rsid w:val="004F59FE"/>
    <w:rsid w:val="004F60CA"/>
    <w:rsid w:val="004F67EB"/>
    <w:rsid w:val="0050298C"/>
    <w:rsid w:val="00502DE8"/>
    <w:rsid w:val="00503BA2"/>
    <w:rsid w:val="0050442B"/>
    <w:rsid w:val="0050446B"/>
    <w:rsid w:val="00506DB1"/>
    <w:rsid w:val="00510E12"/>
    <w:rsid w:val="00511F2C"/>
    <w:rsid w:val="005133F5"/>
    <w:rsid w:val="005151FF"/>
    <w:rsid w:val="00516485"/>
    <w:rsid w:val="00520992"/>
    <w:rsid w:val="00521E6C"/>
    <w:rsid w:val="00522686"/>
    <w:rsid w:val="005349BD"/>
    <w:rsid w:val="00535913"/>
    <w:rsid w:val="0053607B"/>
    <w:rsid w:val="00541770"/>
    <w:rsid w:val="00541E40"/>
    <w:rsid w:val="00542956"/>
    <w:rsid w:val="0054561A"/>
    <w:rsid w:val="005461E5"/>
    <w:rsid w:val="00547E4E"/>
    <w:rsid w:val="00550F20"/>
    <w:rsid w:val="005521E3"/>
    <w:rsid w:val="00554077"/>
    <w:rsid w:val="00555997"/>
    <w:rsid w:val="00555CA7"/>
    <w:rsid w:val="005576F9"/>
    <w:rsid w:val="00561B84"/>
    <w:rsid w:val="00562C89"/>
    <w:rsid w:val="00564928"/>
    <w:rsid w:val="00566C18"/>
    <w:rsid w:val="0057254C"/>
    <w:rsid w:val="005733E1"/>
    <w:rsid w:val="00573AFC"/>
    <w:rsid w:val="00584FFD"/>
    <w:rsid w:val="005854F9"/>
    <w:rsid w:val="00585F25"/>
    <w:rsid w:val="00586457"/>
    <w:rsid w:val="00591BE1"/>
    <w:rsid w:val="005922DC"/>
    <w:rsid w:val="00595DA9"/>
    <w:rsid w:val="005A0420"/>
    <w:rsid w:val="005A255C"/>
    <w:rsid w:val="005B4E6A"/>
    <w:rsid w:val="005B4FF4"/>
    <w:rsid w:val="005B5602"/>
    <w:rsid w:val="005C04FA"/>
    <w:rsid w:val="005C3B7A"/>
    <w:rsid w:val="005C7565"/>
    <w:rsid w:val="005C7C3D"/>
    <w:rsid w:val="005D1575"/>
    <w:rsid w:val="005D4E16"/>
    <w:rsid w:val="005E269B"/>
    <w:rsid w:val="005F120C"/>
    <w:rsid w:val="005F279B"/>
    <w:rsid w:val="005F3C5A"/>
    <w:rsid w:val="005F4667"/>
    <w:rsid w:val="005F5B0E"/>
    <w:rsid w:val="005F6FF8"/>
    <w:rsid w:val="0060287C"/>
    <w:rsid w:val="00603235"/>
    <w:rsid w:val="00616B06"/>
    <w:rsid w:val="00620008"/>
    <w:rsid w:val="006203F4"/>
    <w:rsid w:val="006207C6"/>
    <w:rsid w:val="0062569A"/>
    <w:rsid w:val="006267CB"/>
    <w:rsid w:val="00631FE4"/>
    <w:rsid w:val="00632732"/>
    <w:rsid w:val="00634203"/>
    <w:rsid w:val="0063616E"/>
    <w:rsid w:val="0063701C"/>
    <w:rsid w:val="00640176"/>
    <w:rsid w:val="0064330F"/>
    <w:rsid w:val="0064557C"/>
    <w:rsid w:val="00646930"/>
    <w:rsid w:val="00647EE2"/>
    <w:rsid w:val="00653068"/>
    <w:rsid w:val="00653B10"/>
    <w:rsid w:val="0065416B"/>
    <w:rsid w:val="00662B60"/>
    <w:rsid w:val="006636B3"/>
    <w:rsid w:val="00666ECD"/>
    <w:rsid w:val="00667872"/>
    <w:rsid w:val="00667FAE"/>
    <w:rsid w:val="006715D7"/>
    <w:rsid w:val="0067268F"/>
    <w:rsid w:val="006729C3"/>
    <w:rsid w:val="00673079"/>
    <w:rsid w:val="00673953"/>
    <w:rsid w:val="00674AD7"/>
    <w:rsid w:val="00676013"/>
    <w:rsid w:val="0068129E"/>
    <w:rsid w:val="00681453"/>
    <w:rsid w:val="006821E9"/>
    <w:rsid w:val="00685731"/>
    <w:rsid w:val="006911A2"/>
    <w:rsid w:val="006925E8"/>
    <w:rsid w:val="00693752"/>
    <w:rsid w:val="00695D92"/>
    <w:rsid w:val="006A3527"/>
    <w:rsid w:val="006A4A2C"/>
    <w:rsid w:val="006B0D8B"/>
    <w:rsid w:val="006B15C1"/>
    <w:rsid w:val="006B7AA6"/>
    <w:rsid w:val="006C280E"/>
    <w:rsid w:val="006C3492"/>
    <w:rsid w:val="006C3C20"/>
    <w:rsid w:val="006C4B57"/>
    <w:rsid w:val="006D01BD"/>
    <w:rsid w:val="006D1A65"/>
    <w:rsid w:val="006D2A74"/>
    <w:rsid w:val="006D3C6B"/>
    <w:rsid w:val="006E1013"/>
    <w:rsid w:val="006E104F"/>
    <w:rsid w:val="006E142D"/>
    <w:rsid w:val="006E180E"/>
    <w:rsid w:val="006E1896"/>
    <w:rsid w:val="006F4C33"/>
    <w:rsid w:val="006F65A3"/>
    <w:rsid w:val="00701648"/>
    <w:rsid w:val="00703CC3"/>
    <w:rsid w:val="0070474F"/>
    <w:rsid w:val="007053F9"/>
    <w:rsid w:val="00706401"/>
    <w:rsid w:val="007103E4"/>
    <w:rsid w:val="00717E81"/>
    <w:rsid w:val="00724E78"/>
    <w:rsid w:val="0072534B"/>
    <w:rsid w:val="00726457"/>
    <w:rsid w:val="00726CBF"/>
    <w:rsid w:val="007272C6"/>
    <w:rsid w:val="00733032"/>
    <w:rsid w:val="007338D0"/>
    <w:rsid w:val="00741BF6"/>
    <w:rsid w:val="007442B2"/>
    <w:rsid w:val="00744693"/>
    <w:rsid w:val="00751871"/>
    <w:rsid w:val="00753A9A"/>
    <w:rsid w:val="007600DE"/>
    <w:rsid w:val="007614CA"/>
    <w:rsid w:val="00761C8F"/>
    <w:rsid w:val="007636D4"/>
    <w:rsid w:val="007657E8"/>
    <w:rsid w:val="00765C4F"/>
    <w:rsid w:val="00774BB0"/>
    <w:rsid w:val="0077686E"/>
    <w:rsid w:val="007873D0"/>
    <w:rsid w:val="007924AE"/>
    <w:rsid w:val="00795074"/>
    <w:rsid w:val="007A2448"/>
    <w:rsid w:val="007A59E7"/>
    <w:rsid w:val="007B0136"/>
    <w:rsid w:val="007B0BB8"/>
    <w:rsid w:val="007B1D3B"/>
    <w:rsid w:val="007C1433"/>
    <w:rsid w:val="007C6367"/>
    <w:rsid w:val="007C6752"/>
    <w:rsid w:val="007C69A3"/>
    <w:rsid w:val="007D4A30"/>
    <w:rsid w:val="007D6CF8"/>
    <w:rsid w:val="007E0D3B"/>
    <w:rsid w:val="007E2A9D"/>
    <w:rsid w:val="007E50F5"/>
    <w:rsid w:val="007E6C98"/>
    <w:rsid w:val="007E6E6B"/>
    <w:rsid w:val="007E7138"/>
    <w:rsid w:val="007F1611"/>
    <w:rsid w:val="007F1DEA"/>
    <w:rsid w:val="007F250A"/>
    <w:rsid w:val="007F2B95"/>
    <w:rsid w:val="007F69E1"/>
    <w:rsid w:val="007F7C74"/>
    <w:rsid w:val="0080021E"/>
    <w:rsid w:val="00803049"/>
    <w:rsid w:val="00805322"/>
    <w:rsid w:val="00805CC8"/>
    <w:rsid w:val="00811F9E"/>
    <w:rsid w:val="008133EC"/>
    <w:rsid w:val="008139DE"/>
    <w:rsid w:val="00814085"/>
    <w:rsid w:val="00815228"/>
    <w:rsid w:val="00816B10"/>
    <w:rsid w:val="00816C7F"/>
    <w:rsid w:val="008240C0"/>
    <w:rsid w:val="00826326"/>
    <w:rsid w:val="008264F8"/>
    <w:rsid w:val="008273AC"/>
    <w:rsid w:val="00827E52"/>
    <w:rsid w:val="0083144E"/>
    <w:rsid w:val="008376F6"/>
    <w:rsid w:val="008379F7"/>
    <w:rsid w:val="00837F5E"/>
    <w:rsid w:val="008400D4"/>
    <w:rsid w:val="008411B6"/>
    <w:rsid w:val="00847036"/>
    <w:rsid w:val="00847707"/>
    <w:rsid w:val="0085334C"/>
    <w:rsid w:val="00853C16"/>
    <w:rsid w:val="008563C1"/>
    <w:rsid w:val="00856726"/>
    <w:rsid w:val="00856779"/>
    <w:rsid w:val="00856CB0"/>
    <w:rsid w:val="0085737A"/>
    <w:rsid w:val="00857C9C"/>
    <w:rsid w:val="0086297C"/>
    <w:rsid w:val="00870D02"/>
    <w:rsid w:val="00870EF3"/>
    <w:rsid w:val="00871925"/>
    <w:rsid w:val="00877978"/>
    <w:rsid w:val="0088345A"/>
    <w:rsid w:val="00891EF3"/>
    <w:rsid w:val="0089575A"/>
    <w:rsid w:val="0089708A"/>
    <w:rsid w:val="008A1918"/>
    <w:rsid w:val="008A2177"/>
    <w:rsid w:val="008A43EF"/>
    <w:rsid w:val="008B3F61"/>
    <w:rsid w:val="008C09AB"/>
    <w:rsid w:val="008C0E89"/>
    <w:rsid w:val="008C32AB"/>
    <w:rsid w:val="008C3BD8"/>
    <w:rsid w:val="008C7382"/>
    <w:rsid w:val="008D026D"/>
    <w:rsid w:val="008D195F"/>
    <w:rsid w:val="008D5EEB"/>
    <w:rsid w:val="008E2159"/>
    <w:rsid w:val="008E2695"/>
    <w:rsid w:val="008E3F67"/>
    <w:rsid w:val="008E46E7"/>
    <w:rsid w:val="008E4A39"/>
    <w:rsid w:val="008E58E7"/>
    <w:rsid w:val="008E7EE3"/>
    <w:rsid w:val="008F317A"/>
    <w:rsid w:val="008F7486"/>
    <w:rsid w:val="00900CF8"/>
    <w:rsid w:val="00902120"/>
    <w:rsid w:val="00903750"/>
    <w:rsid w:val="0090657A"/>
    <w:rsid w:val="00907E4A"/>
    <w:rsid w:val="00914101"/>
    <w:rsid w:val="00921884"/>
    <w:rsid w:val="009221C8"/>
    <w:rsid w:val="0092586E"/>
    <w:rsid w:val="00926DCE"/>
    <w:rsid w:val="009307F9"/>
    <w:rsid w:val="00930AE9"/>
    <w:rsid w:val="0093249F"/>
    <w:rsid w:val="009424D2"/>
    <w:rsid w:val="00945D0F"/>
    <w:rsid w:val="00950B83"/>
    <w:rsid w:val="00956E7A"/>
    <w:rsid w:val="00957DAB"/>
    <w:rsid w:val="00960B77"/>
    <w:rsid w:val="00961797"/>
    <w:rsid w:val="00961C43"/>
    <w:rsid w:val="00961F68"/>
    <w:rsid w:val="00962715"/>
    <w:rsid w:val="00970597"/>
    <w:rsid w:val="0097176A"/>
    <w:rsid w:val="00973281"/>
    <w:rsid w:val="00975B23"/>
    <w:rsid w:val="0097632B"/>
    <w:rsid w:val="00980999"/>
    <w:rsid w:val="00983AC3"/>
    <w:rsid w:val="00983EE6"/>
    <w:rsid w:val="00984383"/>
    <w:rsid w:val="00984DA2"/>
    <w:rsid w:val="00995012"/>
    <w:rsid w:val="00996D47"/>
    <w:rsid w:val="009A1B0A"/>
    <w:rsid w:val="009A4A5B"/>
    <w:rsid w:val="009A6F9E"/>
    <w:rsid w:val="009B0B16"/>
    <w:rsid w:val="009B1D87"/>
    <w:rsid w:val="009B1EF8"/>
    <w:rsid w:val="009B33CE"/>
    <w:rsid w:val="009B41FF"/>
    <w:rsid w:val="009B6AD6"/>
    <w:rsid w:val="009C0D2F"/>
    <w:rsid w:val="009C6BDD"/>
    <w:rsid w:val="009C794D"/>
    <w:rsid w:val="009D1BE2"/>
    <w:rsid w:val="009D440E"/>
    <w:rsid w:val="009D44BA"/>
    <w:rsid w:val="009E1D88"/>
    <w:rsid w:val="009E59E8"/>
    <w:rsid w:val="009F009D"/>
    <w:rsid w:val="009F10E9"/>
    <w:rsid w:val="009F35E7"/>
    <w:rsid w:val="009F5499"/>
    <w:rsid w:val="009F5848"/>
    <w:rsid w:val="009F7D1A"/>
    <w:rsid w:val="00A00FBF"/>
    <w:rsid w:val="00A010D0"/>
    <w:rsid w:val="00A0230A"/>
    <w:rsid w:val="00A025A0"/>
    <w:rsid w:val="00A02EF4"/>
    <w:rsid w:val="00A05710"/>
    <w:rsid w:val="00A11A19"/>
    <w:rsid w:val="00A11AD8"/>
    <w:rsid w:val="00A13967"/>
    <w:rsid w:val="00A14CD3"/>
    <w:rsid w:val="00A25B40"/>
    <w:rsid w:val="00A27F8C"/>
    <w:rsid w:val="00A40958"/>
    <w:rsid w:val="00A4189A"/>
    <w:rsid w:val="00A41E8B"/>
    <w:rsid w:val="00A46325"/>
    <w:rsid w:val="00A464DB"/>
    <w:rsid w:val="00A56CEE"/>
    <w:rsid w:val="00A60AD7"/>
    <w:rsid w:val="00A6122E"/>
    <w:rsid w:val="00A61453"/>
    <w:rsid w:val="00A61D46"/>
    <w:rsid w:val="00A639F5"/>
    <w:rsid w:val="00A64376"/>
    <w:rsid w:val="00A65545"/>
    <w:rsid w:val="00A66295"/>
    <w:rsid w:val="00A67BB9"/>
    <w:rsid w:val="00A67FE1"/>
    <w:rsid w:val="00A717D1"/>
    <w:rsid w:val="00A72B28"/>
    <w:rsid w:val="00A73A57"/>
    <w:rsid w:val="00A7509B"/>
    <w:rsid w:val="00A76C09"/>
    <w:rsid w:val="00A77A61"/>
    <w:rsid w:val="00A83D9D"/>
    <w:rsid w:val="00A8587A"/>
    <w:rsid w:val="00A913D2"/>
    <w:rsid w:val="00A92567"/>
    <w:rsid w:val="00A92964"/>
    <w:rsid w:val="00A9479E"/>
    <w:rsid w:val="00A97309"/>
    <w:rsid w:val="00A97595"/>
    <w:rsid w:val="00A97C0B"/>
    <w:rsid w:val="00AA34CF"/>
    <w:rsid w:val="00AA4C7D"/>
    <w:rsid w:val="00AA5A0E"/>
    <w:rsid w:val="00AB1D0F"/>
    <w:rsid w:val="00AB3B57"/>
    <w:rsid w:val="00AB5D36"/>
    <w:rsid w:val="00AB70DC"/>
    <w:rsid w:val="00AB722C"/>
    <w:rsid w:val="00AC0F3C"/>
    <w:rsid w:val="00AC35E8"/>
    <w:rsid w:val="00AD189D"/>
    <w:rsid w:val="00AD3E76"/>
    <w:rsid w:val="00AD4D23"/>
    <w:rsid w:val="00AD4EF8"/>
    <w:rsid w:val="00AE47E8"/>
    <w:rsid w:val="00AE56A3"/>
    <w:rsid w:val="00AE5979"/>
    <w:rsid w:val="00AE625A"/>
    <w:rsid w:val="00AE67D7"/>
    <w:rsid w:val="00AE75DE"/>
    <w:rsid w:val="00AE7BA1"/>
    <w:rsid w:val="00AF0603"/>
    <w:rsid w:val="00AF4326"/>
    <w:rsid w:val="00AF6326"/>
    <w:rsid w:val="00B01C2C"/>
    <w:rsid w:val="00B03BD3"/>
    <w:rsid w:val="00B05667"/>
    <w:rsid w:val="00B11854"/>
    <w:rsid w:val="00B13597"/>
    <w:rsid w:val="00B16B85"/>
    <w:rsid w:val="00B31E32"/>
    <w:rsid w:val="00B33565"/>
    <w:rsid w:val="00B34CEA"/>
    <w:rsid w:val="00B37710"/>
    <w:rsid w:val="00B424E0"/>
    <w:rsid w:val="00B42AD2"/>
    <w:rsid w:val="00B43387"/>
    <w:rsid w:val="00B50A81"/>
    <w:rsid w:val="00B51399"/>
    <w:rsid w:val="00B51FAB"/>
    <w:rsid w:val="00B565FD"/>
    <w:rsid w:val="00B602C9"/>
    <w:rsid w:val="00B61EB9"/>
    <w:rsid w:val="00B63344"/>
    <w:rsid w:val="00B65B06"/>
    <w:rsid w:val="00B6724E"/>
    <w:rsid w:val="00B70013"/>
    <w:rsid w:val="00B70CAD"/>
    <w:rsid w:val="00B70D62"/>
    <w:rsid w:val="00B81B7F"/>
    <w:rsid w:val="00B82D54"/>
    <w:rsid w:val="00B86065"/>
    <w:rsid w:val="00B86CEE"/>
    <w:rsid w:val="00B92EE9"/>
    <w:rsid w:val="00B92F9E"/>
    <w:rsid w:val="00B94603"/>
    <w:rsid w:val="00B94FCF"/>
    <w:rsid w:val="00B95592"/>
    <w:rsid w:val="00B95A47"/>
    <w:rsid w:val="00B95D07"/>
    <w:rsid w:val="00BA15F8"/>
    <w:rsid w:val="00BA1A15"/>
    <w:rsid w:val="00BA2887"/>
    <w:rsid w:val="00BA34D7"/>
    <w:rsid w:val="00BA678E"/>
    <w:rsid w:val="00BA78F4"/>
    <w:rsid w:val="00BB0EAE"/>
    <w:rsid w:val="00BB285D"/>
    <w:rsid w:val="00BC0AE1"/>
    <w:rsid w:val="00BD4226"/>
    <w:rsid w:val="00BD5185"/>
    <w:rsid w:val="00BD60B5"/>
    <w:rsid w:val="00BD7A99"/>
    <w:rsid w:val="00C0015B"/>
    <w:rsid w:val="00C003AE"/>
    <w:rsid w:val="00C027CF"/>
    <w:rsid w:val="00C06346"/>
    <w:rsid w:val="00C077D1"/>
    <w:rsid w:val="00C109D7"/>
    <w:rsid w:val="00C12365"/>
    <w:rsid w:val="00C13E6F"/>
    <w:rsid w:val="00C16414"/>
    <w:rsid w:val="00C20098"/>
    <w:rsid w:val="00C2117F"/>
    <w:rsid w:val="00C254F7"/>
    <w:rsid w:val="00C266F7"/>
    <w:rsid w:val="00C35838"/>
    <w:rsid w:val="00C35D40"/>
    <w:rsid w:val="00C3756F"/>
    <w:rsid w:val="00C40209"/>
    <w:rsid w:val="00C403A0"/>
    <w:rsid w:val="00C40B06"/>
    <w:rsid w:val="00C4189C"/>
    <w:rsid w:val="00C430D1"/>
    <w:rsid w:val="00C437F2"/>
    <w:rsid w:val="00C450DB"/>
    <w:rsid w:val="00C51218"/>
    <w:rsid w:val="00C52867"/>
    <w:rsid w:val="00C5654B"/>
    <w:rsid w:val="00C57465"/>
    <w:rsid w:val="00C64A83"/>
    <w:rsid w:val="00C70497"/>
    <w:rsid w:val="00C7069F"/>
    <w:rsid w:val="00C70940"/>
    <w:rsid w:val="00C74B75"/>
    <w:rsid w:val="00C758CB"/>
    <w:rsid w:val="00C81A86"/>
    <w:rsid w:val="00C86136"/>
    <w:rsid w:val="00C902A7"/>
    <w:rsid w:val="00C907DE"/>
    <w:rsid w:val="00C92383"/>
    <w:rsid w:val="00C96F17"/>
    <w:rsid w:val="00C971C5"/>
    <w:rsid w:val="00C97382"/>
    <w:rsid w:val="00C97A7F"/>
    <w:rsid w:val="00CA1413"/>
    <w:rsid w:val="00CA2096"/>
    <w:rsid w:val="00CA2E00"/>
    <w:rsid w:val="00CA326D"/>
    <w:rsid w:val="00CAD2B8"/>
    <w:rsid w:val="00CB1789"/>
    <w:rsid w:val="00CC2924"/>
    <w:rsid w:val="00CC3392"/>
    <w:rsid w:val="00CC69B7"/>
    <w:rsid w:val="00CD3CAB"/>
    <w:rsid w:val="00CD5942"/>
    <w:rsid w:val="00CE4821"/>
    <w:rsid w:val="00CE5A23"/>
    <w:rsid w:val="00CE5C9C"/>
    <w:rsid w:val="00CE6B3B"/>
    <w:rsid w:val="00CF04D5"/>
    <w:rsid w:val="00CF1B4C"/>
    <w:rsid w:val="00CF4389"/>
    <w:rsid w:val="00D01D71"/>
    <w:rsid w:val="00D106A9"/>
    <w:rsid w:val="00D17484"/>
    <w:rsid w:val="00D21A2C"/>
    <w:rsid w:val="00D22210"/>
    <w:rsid w:val="00D2318E"/>
    <w:rsid w:val="00D24764"/>
    <w:rsid w:val="00D27BD2"/>
    <w:rsid w:val="00D30CDE"/>
    <w:rsid w:val="00D373F8"/>
    <w:rsid w:val="00D40822"/>
    <w:rsid w:val="00D45EF5"/>
    <w:rsid w:val="00D515EB"/>
    <w:rsid w:val="00D51673"/>
    <w:rsid w:val="00D62631"/>
    <w:rsid w:val="00D62CB0"/>
    <w:rsid w:val="00D63463"/>
    <w:rsid w:val="00D726C2"/>
    <w:rsid w:val="00D72D53"/>
    <w:rsid w:val="00D743A8"/>
    <w:rsid w:val="00D75DC9"/>
    <w:rsid w:val="00D77718"/>
    <w:rsid w:val="00D812BD"/>
    <w:rsid w:val="00D8182F"/>
    <w:rsid w:val="00D84C85"/>
    <w:rsid w:val="00D91585"/>
    <w:rsid w:val="00D91670"/>
    <w:rsid w:val="00D93332"/>
    <w:rsid w:val="00D93769"/>
    <w:rsid w:val="00D95D08"/>
    <w:rsid w:val="00D96B2D"/>
    <w:rsid w:val="00DA48EB"/>
    <w:rsid w:val="00DA66A8"/>
    <w:rsid w:val="00DC0924"/>
    <w:rsid w:val="00DC0979"/>
    <w:rsid w:val="00DC4DF5"/>
    <w:rsid w:val="00DC5FDA"/>
    <w:rsid w:val="00DC60F0"/>
    <w:rsid w:val="00DD78EC"/>
    <w:rsid w:val="00DE5547"/>
    <w:rsid w:val="00DE739C"/>
    <w:rsid w:val="00E04336"/>
    <w:rsid w:val="00E05A87"/>
    <w:rsid w:val="00E05BEF"/>
    <w:rsid w:val="00E0663C"/>
    <w:rsid w:val="00E07417"/>
    <w:rsid w:val="00E07E3A"/>
    <w:rsid w:val="00E103E9"/>
    <w:rsid w:val="00E1052B"/>
    <w:rsid w:val="00E11E9E"/>
    <w:rsid w:val="00E11EA2"/>
    <w:rsid w:val="00E130EE"/>
    <w:rsid w:val="00E13234"/>
    <w:rsid w:val="00E165D3"/>
    <w:rsid w:val="00E20DC4"/>
    <w:rsid w:val="00E2103E"/>
    <w:rsid w:val="00E23865"/>
    <w:rsid w:val="00E25B29"/>
    <w:rsid w:val="00E27237"/>
    <w:rsid w:val="00E27417"/>
    <w:rsid w:val="00E31DF6"/>
    <w:rsid w:val="00E33A5F"/>
    <w:rsid w:val="00E34074"/>
    <w:rsid w:val="00E43658"/>
    <w:rsid w:val="00E44595"/>
    <w:rsid w:val="00E455A2"/>
    <w:rsid w:val="00E46734"/>
    <w:rsid w:val="00E47059"/>
    <w:rsid w:val="00E47464"/>
    <w:rsid w:val="00E50F03"/>
    <w:rsid w:val="00E5379A"/>
    <w:rsid w:val="00E57A82"/>
    <w:rsid w:val="00E65D2E"/>
    <w:rsid w:val="00E66D6E"/>
    <w:rsid w:val="00E678DA"/>
    <w:rsid w:val="00E7172D"/>
    <w:rsid w:val="00E741EF"/>
    <w:rsid w:val="00E77650"/>
    <w:rsid w:val="00E87B47"/>
    <w:rsid w:val="00E91307"/>
    <w:rsid w:val="00E946AA"/>
    <w:rsid w:val="00E970EB"/>
    <w:rsid w:val="00E97F29"/>
    <w:rsid w:val="00EA0C30"/>
    <w:rsid w:val="00EA686D"/>
    <w:rsid w:val="00EB345A"/>
    <w:rsid w:val="00EB51AD"/>
    <w:rsid w:val="00EB703A"/>
    <w:rsid w:val="00EB70EE"/>
    <w:rsid w:val="00EC017F"/>
    <w:rsid w:val="00EC0A4E"/>
    <w:rsid w:val="00EC1133"/>
    <w:rsid w:val="00EC23A9"/>
    <w:rsid w:val="00EC24FD"/>
    <w:rsid w:val="00EC69EF"/>
    <w:rsid w:val="00ED332A"/>
    <w:rsid w:val="00ED4068"/>
    <w:rsid w:val="00ED4200"/>
    <w:rsid w:val="00ED458B"/>
    <w:rsid w:val="00ED7E69"/>
    <w:rsid w:val="00EE1B39"/>
    <w:rsid w:val="00EE3D2E"/>
    <w:rsid w:val="00EE7E46"/>
    <w:rsid w:val="00EF55C4"/>
    <w:rsid w:val="00EF5ADF"/>
    <w:rsid w:val="00F01459"/>
    <w:rsid w:val="00F07018"/>
    <w:rsid w:val="00F076F9"/>
    <w:rsid w:val="00F14E5D"/>
    <w:rsid w:val="00F152FC"/>
    <w:rsid w:val="00F166A0"/>
    <w:rsid w:val="00F209FC"/>
    <w:rsid w:val="00F2200F"/>
    <w:rsid w:val="00F2216F"/>
    <w:rsid w:val="00F23134"/>
    <w:rsid w:val="00F23FAB"/>
    <w:rsid w:val="00F26208"/>
    <w:rsid w:val="00F270DB"/>
    <w:rsid w:val="00F33044"/>
    <w:rsid w:val="00F344F8"/>
    <w:rsid w:val="00F35310"/>
    <w:rsid w:val="00F35320"/>
    <w:rsid w:val="00F4009A"/>
    <w:rsid w:val="00F42815"/>
    <w:rsid w:val="00F473B5"/>
    <w:rsid w:val="00F51C65"/>
    <w:rsid w:val="00F5526A"/>
    <w:rsid w:val="00F60381"/>
    <w:rsid w:val="00F66276"/>
    <w:rsid w:val="00F67DE3"/>
    <w:rsid w:val="00F707CA"/>
    <w:rsid w:val="00F72108"/>
    <w:rsid w:val="00F72EA7"/>
    <w:rsid w:val="00F7572C"/>
    <w:rsid w:val="00F764E3"/>
    <w:rsid w:val="00F76863"/>
    <w:rsid w:val="00F76B59"/>
    <w:rsid w:val="00F777BB"/>
    <w:rsid w:val="00F77E17"/>
    <w:rsid w:val="00F83ED4"/>
    <w:rsid w:val="00F90F67"/>
    <w:rsid w:val="00F92FF2"/>
    <w:rsid w:val="00F9371A"/>
    <w:rsid w:val="00F94BBA"/>
    <w:rsid w:val="00F96C31"/>
    <w:rsid w:val="00F974FE"/>
    <w:rsid w:val="00FA0015"/>
    <w:rsid w:val="00FA0A27"/>
    <w:rsid w:val="00FA29A6"/>
    <w:rsid w:val="00FA2A15"/>
    <w:rsid w:val="00FA3B13"/>
    <w:rsid w:val="00FA5E4D"/>
    <w:rsid w:val="00FB0D09"/>
    <w:rsid w:val="00FB2529"/>
    <w:rsid w:val="00FB333B"/>
    <w:rsid w:val="00FB417B"/>
    <w:rsid w:val="00FB584A"/>
    <w:rsid w:val="00FB71FF"/>
    <w:rsid w:val="00FC2417"/>
    <w:rsid w:val="00FC3958"/>
    <w:rsid w:val="00FC556D"/>
    <w:rsid w:val="00FC7518"/>
    <w:rsid w:val="00FC7F14"/>
    <w:rsid w:val="00FD1AE5"/>
    <w:rsid w:val="00FD7BA1"/>
    <w:rsid w:val="00FE12F5"/>
    <w:rsid w:val="00FE27DD"/>
    <w:rsid w:val="00FE5B04"/>
    <w:rsid w:val="00FE72D9"/>
    <w:rsid w:val="00FF1662"/>
    <w:rsid w:val="00FF414E"/>
    <w:rsid w:val="00FF5957"/>
    <w:rsid w:val="01142A5D"/>
    <w:rsid w:val="01E63658"/>
    <w:rsid w:val="02A4A99C"/>
    <w:rsid w:val="02F5BBF6"/>
    <w:rsid w:val="04DF516A"/>
    <w:rsid w:val="04F04220"/>
    <w:rsid w:val="05E0139C"/>
    <w:rsid w:val="07B9EA80"/>
    <w:rsid w:val="09D5902A"/>
    <w:rsid w:val="0A045D06"/>
    <w:rsid w:val="0ABF9592"/>
    <w:rsid w:val="0D2C4D96"/>
    <w:rsid w:val="0E132AD5"/>
    <w:rsid w:val="12186EAC"/>
    <w:rsid w:val="1502429D"/>
    <w:rsid w:val="1B5B82F2"/>
    <w:rsid w:val="1BE9D186"/>
    <w:rsid w:val="1CED3BB9"/>
    <w:rsid w:val="1DC3A86A"/>
    <w:rsid w:val="1E252B52"/>
    <w:rsid w:val="1E4D954D"/>
    <w:rsid w:val="1EAA85A9"/>
    <w:rsid w:val="1FDF4E14"/>
    <w:rsid w:val="212AD664"/>
    <w:rsid w:val="22BC8F2B"/>
    <w:rsid w:val="234E04ED"/>
    <w:rsid w:val="24D3A14E"/>
    <w:rsid w:val="27600D74"/>
    <w:rsid w:val="279D49AE"/>
    <w:rsid w:val="2939E458"/>
    <w:rsid w:val="29A74542"/>
    <w:rsid w:val="2A1906E2"/>
    <w:rsid w:val="2B079FD1"/>
    <w:rsid w:val="2BC45113"/>
    <w:rsid w:val="2BDAE459"/>
    <w:rsid w:val="2C37D4B5"/>
    <w:rsid w:val="2DF9B22C"/>
    <w:rsid w:val="2E4AC486"/>
    <w:rsid w:val="2E732E81"/>
    <w:rsid w:val="30C26A60"/>
    <w:rsid w:val="316540DC"/>
    <w:rsid w:val="31B65336"/>
    <w:rsid w:val="31F38F70"/>
    <w:rsid w:val="33886F65"/>
    <w:rsid w:val="3398DFF3"/>
    <w:rsid w:val="36DC04A8"/>
    <w:rsid w:val="379A77EC"/>
    <w:rsid w:val="37DF6EDB"/>
    <w:rsid w:val="384FF7EE"/>
    <w:rsid w:val="390E6B32"/>
    <w:rsid w:val="39802CD2"/>
    <w:rsid w:val="399A11A2"/>
    <w:rsid w:val="39EB90FD"/>
    <w:rsid w:val="3DEBFE87"/>
    <w:rsid w:val="3E2083ED"/>
    <w:rsid w:val="3E341CA4"/>
    <w:rsid w:val="3EF28FE8"/>
    <w:rsid w:val="3F3AF390"/>
    <w:rsid w:val="418ADA10"/>
    <w:rsid w:val="419FAB54"/>
    <w:rsid w:val="435FC039"/>
    <w:rsid w:val="44548270"/>
    <w:rsid w:val="447CEC6B"/>
    <w:rsid w:val="46237676"/>
    <w:rsid w:val="49922D4F"/>
    <w:rsid w:val="4AAA68C6"/>
    <w:rsid w:val="4CF95B49"/>
    <w:rsid w:val="4E5E168E"/>
    <w:rsid w:val="4E831097"/>
    <w:rsid w:val="4F315B16"/>
    <w:rsid w:val="519CDA8D"/>
    <w:rsid w:val="51F6A2C0"/>
    <w:rsid w:val="53D079A4"/>
    <w:rsid w:val="5514473F"/>
    <w:rsid w:val="556E0F72"/>
    <w:rsid w:val="56ED38AE"/>
    <w:rsid w:val="5BA20DF5"/>
    <w:rsid w:val="5C2D3460"/>
    <w:rsid w:val="5FE0FA82"/>
    <w:rsid w:val="6082C878"/>
    <w:rsid w:val="61FC87D2"/>
    <w:rsid w:val="61FFAF00"/>
    <w:rsid w:val="62A1964B"/>
    <w:rsid w:val="6374DAD3"/>
    <w:rsid w:val="653B1900"/>
    <w:rsid w:val="656B3EAB"/>
    <w:rsid w:val="67A69877"/>
    <w:rsid w:val="67BB69BB"/>
    <w:rsid w:val="6840C412"/>
    <w:rsid w:val="6B1E0529"/>
    <w:rsid w:val="6BDC786D"/>
    <w:rsid w:val="6C9AEBB1"/>
    <w:rsid w:val="6CD487BC"/>
    <w:rsid w:val="6E2CA478"/>
    <w:rsid w:val="6E6F7A4F"/>
    <w:rsid w:val="702EE557"/>
    <w:rsid w:val="704B7150"/>
    <w:rsid w:val="71D89690"/>
    <w:rsid w:val="731519B0"/>
    <w:rsid w:val="73CBD23F"/>
    <w:rsid w:val="748A4583"/>
    <w:rsid w:val="785A7F44"/>
    <w:rsid w:val="7A3D0C01"/>
    <w:rsid w:val="7D06B461"/>
    <w:rsid w:val="7F3D7B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4D1D4"/>
  <w15:docId w15:val="{EFAC9C94-12B2-49C8-8211-8DE1C258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6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link w:val="FooterChar"/>
    <w:uiPriority w:val="99"/>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F5526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character" w:styleId="Strong">
    <w:name w:val="Strong"/>
    <w:basedOn w:val="DefaultParagraphFont"/>
    <w:uiPriority w:val="22"/>
    <w:qFormat/>
    <w:rsid w:val="00C4189C"/>
    <w:rPr>
      <w:b/>
      <w:bCs/>
    </w:rPr>
  </w:style>
  <w:style w:type="character" w:styleId="Emphasis">
    <w:name w:val="Emphasis"/>
    <w:basedOn w:val="DefaultParagraphFont"/>
    <w:uiPriority w:val="20"/>
    <w:qFormat/>
    <w:rsid w:val="00F2200F"/>
    <w:rPr>
      <w:i/>
      <w:iCs/>
    </w:rPr>
  </w:style>
  <w:style w:type="character" w:customStyle="1" w:styleId="FooterChar">
    <w:name w:val="Footer Char"/>
    <w:basedOn w:val="DefaultParagraphFont"/>
    <w:link w:val="Footer"/>
    <w:uiPriority w:val="99"/>
    <w:rsid w:val="00856CB0"/>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managing/index.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lusion@secamb.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amb.nhs.uk/staff_zone4/my_secamb/equality_and_diversity/equality_impact_assessment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0A3FC709-07D5-4752-ADC1-418D951128DE}">
  <ds:schemaRefs>
    <ds:schemaRef ds:uri="http://www.w3.org/XML/1998/namespace"/>
    <ds:schemaRef ds:uri="http://schemas.microsoft.com/office/2006/metadata/properties"/>
    <ds:schemaRef ds:uri="http://schemas.microsoft.com/office/2006/documentManagement/types"/>
    <ds:schemaRef ds:uri="http://purl.org/dc/terms/"/>
    <ds:schemaRef ds:uri="d660ec31-0c60-482c-b298-c899826a291b"/>
    <ds:schemaRef ds:uri="http://purl.org/dc/elements/1.1/"/>
    <ds:schemaRef ds:uri="http://schemas.microsoft.com/office/infopath/2007/PartnerControls"/>
    <ds:schemaRef ds:uri="http://schemas.openxmlformats.org/package/2006/metadata/core-properties"/>
    <ds:schemaRef ds:uri="0b0e459f-e013-4618-a992-ef2a5ceba81f"/>
    <ds:schemaRef ds:uri="http://purl.org/dc/dcmitype/"/>
    <ds:schemaRef ds:uri="8947a1a1-11e5-4c67-8c8d-1d5d500757fd"/>
    <ds:schemaRef ds:uri="aede05c1-4e65-4c98-820f-ccc718a23a3a"/>
  </ds:schemaRefs>
</ds:datastoreItem>
</file>

<file path=customXml/itemProps3.xml><?xml version="1.0" encoding="utf-8"?>
<ds:datastoreItem xmlns:ds="http://schemas.openxmlformats.org/officeDocument/2006/customXml" ds:itemID="{239AFB75-F020-4D24-A90A-8BAB83EC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B375C-A1A1-46C4-AF8B-AC49A8C7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5643</Words>
  <Characters>31711</Characters>
  <Application>Microsoft Office Word</Application>
  <DocSecurity>0</DocSecurity>
  <Lines>2114</Lines>
  <Paragraphs>644</Paragraphs>
  <ScaleCrop>false</ScaleCrop>
  <Company>SECAMB</Company>
  <LinksUpToDate>false</LinksUpToDate>
  <CharactersWithSpaces>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3</cp:revision>
  <cp:lastPrinted>2012-03-28T10:07:00Z</cp:lastPrinted>
  <dcterms:created xsi:type="dcterms:W3CDTF">2026-02-23T15:22:00Z</dcterms:created>
  <dcterms:modified xsi:type="dcterms:W3CDTF">2026-03-18T14:28:00Z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Order">
    <vt:r8>231200</vt:r8>
  </property>
  <property fmtid="{D5CDD505-2E9C-101B-9397-08002B2CF9AE}" pid="4" name="_ExtendedDescription">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