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8C9A0" w14:textId="77777777" w:rsidR="00AD7F9D" w:rsidRPr="006B144B" w:rsidRDefault="00F511FB" w:rsidP="00AD7F9D">
      <w:pPr>
        <w:pStyle w:val="BodyText"/>
        <w:tabs>
          <w:tab w:val="left" w:pos="4320"/>
        </w:tabs>
        <w:spacing w:after="0"/>
        <w:ind w:left="1985" w:hanging="1953"/>
      </w:pPr>
      <w:r w:rsidRPr="006B144B">
        <w:rPr>
          <w:noProof/>
        </w:rPr>
        <w:t xml:space="preserve"> </w:t>
      </w:r>
    </w:p>
    <w:p w14:paraId="6C4BE2C7" w14:textId="77777777" w:rsidR="0074104C" w:rsidRPr="006B144B" w:rsidRDefault="0074104C" w:rsidP="0074104C">
      <w:pPr>
        <w:pStyle w:val="Style1"/>
        <w:spacing w:before="240"/>
        <w:outlineLvl w:val="0"/>
        <w:rPr>
          <w:rFonts w:cs="Arial"/>
          <w:b/>
          <w:sz w:val="22"/>
          <w:szCs w:val="22"/>
        </w:rPr>
      </w:pPr>
    </w:p>
    <w:p w14:paraId="3647DC76" w14:textId="77777777" w:rsidR="0074104C" w:rsidRPr="006B144B" w:rsidRDefault="0074104C" w:rsidP="0074104C">
      <w:pPr>
        <w:pStyle w:val="Style1"/>
        <w:spacing w:before="240"/>
        <w:outlineLvl w:val="0"/>
        <w:rPr>
          <w:rFonts w:cs="Arial"/>
          <w:b/>
          <w:sz w:val="22"/>
          <w:szCs w:val="22"/>
        </w:rPr>
      </w:pPr>
    </w:p>
    <w:p w14:paraId="7DE1718E" w14:textId="77777777" w:rsidR="0074104C" w:rsidRPr="006B144B" w:rsidRDefault="0074104C" w:rsidP="0074104C">
      <w:pPr>
        <w:pStyle w:val="Style1"/>
        <w:jc w:val="center"/>
        <w:rPr>
          <w:rFonts w:cs="Arial"/>
          <w:sz w:val="22"/>
          <w:szCs w:val="22"/>
        </w:rPr>
      </w:pPr>
      <w:r w:rsidRPr="006B144B">
        <w:rPr>
          <w:rFonts w:cs="Arial"/>
          <w:b/>
          <w:sz w:val="22"/>
          <w:szCs w:val="22"/>
        </w:rPr>
        <w:t>Reasonable adjustments policy</w:t>
      </w:r>
    </w:p>
    <w:p w14:paraId="4CCE5ADB" w14:textId="77777777" w:rsidR="0074104C" w:rsidRPr="006B144B" w:rsidRDefault="0074104C" w:rsidP="0074104C">
      <w:pPr>
        <w:pStyle w:val="Style1"/>
        <w:outlineLvl w:val="0"/>
        <w:rPr>
          <w:rFonts w:cs="Arial"/>
          <w:sz w:val="22"/>
          <w:szCs w:val="22"/>
        </w:rPr>
      </w:pPr>
    </w:p>
    <w:p w14:paraId="23807095" w14:textId="77777777" w:rsidR="0074104C" w:rsidRPr="006B144B" w:rsidRDefault="0074104C" w:rsidP="0074104C">
      <w:pPr>
        <w:pStyle w:val="Style1"/>
        <w:outlineLvl w:val="0"/>
        <w:rPr>
          <w:rFonts w:cs="Arial"/>
          <w:sz w:val="22"/>
          <w:szCs w:val="22"/>
        </w:rPr>
      </w:pPr>
    </w:p>
    <w:p w14:paraId="116BC29F" w14:textId="77777777" w:rsidR="0074104C" w:rsidRPr="006B144B" w:rsidRDefault="0074104C" w:rsidP="0074104C">
      <w:pPr>
        <w:pStyle w:val="Style1"/>
        <w:outlineLvl w:val="0"/>
        <w:rPr>
          <w:rFonts w:cs="Arial"/>
          <w:sz w:val="22"/>
          <w:szCs w:val="22"/>
        </w:rPr>
      </w:pPr>
    </w:p>
    <w:p w14:paraId="6E1613F8" w14:textId="77777777" w:rsidR="0074104C" w:rsidRPr="006B144B" w:rsidRDefault="0074104C" w:rsidP="0074104C">
      <w:pPr>
        <w:pStyle w:val="Style1"/>
        <w:outlineLvl w:val="0"/>
        <w:rPr>
          <w:rFonts w:cs="Arial"/>
          <w:sz w:val="22"/>
          <w:szCs w:val="22"/>
        </w:rPr>
      </w:pPr>
    </w:p>
    <w:p w14:paraId="3D679B22" w14:textId="77777777" w:rsidR="0074104C" w:rsidRPr="006B144B" w:rsidRDefault="0074104C" w:rsidP="0074104C">
      <w:pPr>
        <w:rPr>
          <w:rFonts w:ascii="Arial" w:hAnsi="Arial" w:cs="Arial"/>
          <w:b/>
          <w:sz w:val="22"/>
          <w:szCs w:val="22"/>
        </w:rPr>
        <w:sectPr w:rsidR="0074104C" w:rsidRPr="006B144B" w:rsidSect="0074104C">
          <w:headerReference w:type="default" r:id="rId10"/>
          <w:footerReference w:type="default" r:id="rId11"/>
          <w:headerReference w:type="first" r:id="rId12"/>
          <w:footerReference w:type="first" r:id="rId13"/>
          <w:pgSz w:w="11906" w:h="16838" w:code="9"/>
          <w:pgMar w:top="1440" w:right="1797" w:bottom="1440" w:left="1797" w:header="709" w:footer="709" w:gutter="0"/>
          <w:cols w:space="708"/>
          <w:titlePg/>
          <w:docGrid w:linePitch="360"/>
        </w:sectPr>
      </w:pPr>
    </w:p>
    <w:bookmarkStart w:id="0" w:name="_Toc210802532" w:displacedByCustomXml="next"/>
    <w:sdt>
      <w:sdtPr>
        <w:rPr>
          <w:rFonts w:ascii="Arial" w:eastAsia="Times New Roman" w:hAnsi="Arial" w:cs="Arial"/>
          <w:color w:val="auto"/>
          <w:sz w:val="22"/>
          <w:szCs w:val="22"/>
          <w:lang w:val="en-GB"/>
        </w:rPr>
        <w:id w:val="-1881846514"/>
        <w:docPartObj>
          <w:docPartGallery w:val="Table of Contents"/>
          <w:docPartUnique/>
        </w:docPartObj>
      </w:sdtPr>
      <w:sdtEndPr>
        <w:rPr>
          <w:rFonts w:eastAsiaTheme="minorHAnsi"/>
          <w:b/>
          <w:bCs/>
          <w:noProof/>
        </w:rPr>
      </w:sdtEndPr>
      <w:sdtContent>
        <w:p w14:paraId="012A353A" w14:textId="77777777" w:rsidR="0074104C" w:rsidRPr="006B144B" w:rsidRDefault="0074104C" w:rsidP="0074104C">
          <w:pPr>
            <w:pStyle w:val="TOCHeading"/>
            <w:rPr>
              <w:rFonts w:ascii="Arial" w:hAnsi="Arial" w:cs="Arial"/>
              <w:sz w:val="22"/>
              <w:szCs w:val="22"/>
            </w:rPr>
          </w:pPr>
          <w:r w:rsidRPr="006B144B">
            <w:rPr>
              <w:rFonts w:ascii="Arial" w:hAnsi="Arial" w:cs="Arial"/>
              <w:sz w:val="22"/>
              <w:szCs w:val="22"/>
            </w:rPr>
            <w:t>Contents</w:t>
          </w:r>
        </w:p>
        <w:p w14:paraId="4B48A3E6" w14:textId="77777777" w:rsidR="0074104C" w:rsidRPr="006B144B" w:rsidRDefault="0074104C" w:rsidP="0074104C">
          <w:pPr>
            <w:pStyle w:val="TOC1"/>
            <w:rPr>
              <w:rFonts w:eastAsiaTheme="minorEastAsia" w:cs="Arial"/>
              <w:noProof/>
              <w:kern w:val="2"/>
              <w:sz w:val="22"/>
              <w:szCs w:val="22"/>
              <w:lang w:eastAsia="en-GB"/>
              <w14:ligatures w14:val="standardContextual"/>
            </w:rPr>
          </w:pPr>
          <w:r w:rsidRPr="006B144B">
            <w:rPr>
              <w:rFonts w:cs="Arial"/>
              <w:sz w:val="22"/>
              <w:szCs w:val="22"/>
            </w:rPr>
            <w:fldChar w:fldCharType="begin"/>
          </w:r>
          <w:r w:rsidRPr="006B144B">
            <w:rPr>
              <w:rFonts w:cs="Arial"/>
              <w:sz w:val="22"/>
              <w:szCs w:val="22"/>
            </w:rPr>
            <w:instrText xml:space="preserve"> TOC \o "1-3" \h \z \u </w:instrText>
          </w:r>
          <w:r w:rsidRPr="006B144B">
            <w:rPr>
              <w:rFonts w:cs="Arial"/>
              <w:sz w:val="22"/>
              <w:szCs w:val="22"/>
            </w:rPr>
            <w:fldChar w:fldCharType="separate"/>
          </w:r>
          <w:hyperlink w:anchor="_Toc205388998" w:history="1">
            <w:r w:rsidRPr="006B144B">
              <w:rPr>
                <w:rStyle w:val="Hyperlink"/>
                <w:rFonts w:cs="Arial"/>
                <w:b/>
                <w:bCs/>
                <w:noProof/>
                <w:sz w:val="22"/>
                <w:szCs w:val="22"/>
              </w:rPr>
              <w:t>Document Control</w:t>
            </w:r>
            <w:r w:rsidRPr="006B144B">
              <w:rPr>
                <w:rFonts w:cs="Arial"/>
                <w:noProof/>
                <w:webHidden/>
                <w:sz w:val="22"/>
                <w:szCs w:val="22"/>
              </w:rPr>
              <w:tab/>
            </w:r>
            <w:r w:rsidRPr="006B144B">
              <w:rPr>
                <w:rFonts w:cs="Arial"/>
                <w:noProof/>
                <w:webHidden/>
                <w:sz w:val="22"/>
                <w:szCs w:val="22"/>
              </w:rPr>
              <w:fldChar w:fldCharType="begin"/>
            </w:r>
            <w:r w:rsidRPr="006B144B">
              <w:rPr>
                <w:rFonts w:cs="Arial"/>
                <w:noProof/>
                <w:webHidden/>
                <w:sz w:val="22"/>
                <w:szCs w:val="22"/>
              </w:rPr>
              <w:instrText xml:space="preserve"> PAGEREF _Toc205388998 \h </w:instrText>
            </w:r>
            <w:r w:rsidRPr="006B144B">
              <w:rPr>
                <w:rFonts w:cs="Arial"/>
                <w:noProof/>
                <w:webHidden/>
                <w:sz w:val="22"/>
                <w:szCs w:val="22"/>
              </w:rPr>
            </w:r>
            <w:r w:rsidRPr="006B144B">
              <w:rPr>
                <w:rFonts w:cs="Arial"/>
                <w:noProof/>
                <w:webHidden/>
                <w:sz w:val="22"/>
                <w:szCs w:val="22"/>
              </w:rPr>
              <w:fldChar w:fldCharType="separate"/>
            </w:r>
            <w:r w:rsidRPr="006B144B">
              <w:rPr>
                <w:rFonts w:cs="Arial"/>
                <w:noProof/>
                <w:webHidden/>
                <w:sz w:val="22"/>
                <w:szCs w:val="22"/>
              </w:rPr>
              <w:t>2</w:t>
            </w:r>
            <w:r w:rsidRPr="006B144B">
              <w:rPr>
                <w:rFonts w:cs="Arial"/>
                <w:noProof/>
                <w:webHidden/>
                <w:sz w:val="22"/>
                <w:szCs w:val="22"/>
              </w:rPr>
              <w:fldChar w:fldCharType="end"/>
            </w:r>
          </w:hyperlink>
        </w:p>
        <w:p w14:paraId="3CC48061" w14:textId="77777777" w:rsidR="0074104C" w:rsidRPr="006B144B" w:rsidRDefault="0074104C" w:rsidP="0074104C">
          <w:pPr>
            <w:pStyle w:val="TOC1"/>
            <w:rPr>
              <w:rFonts w:eastAsiaTheme="minorEastAsia" w:cs="Arial"/>
              <w:noProof/>
              <w:kern w:val="2"/>
              <w:sz w:val="22"/>
              <w:szCs w:val="22"/>
              <w:lang w:eastAsia="en-GB"/>
              <w14:ligatures w14:val="standardContextual"/>
            </w:rPr>
          </w:pPr>
          <w:hyperlink w:anchor="_Toc205388999" w:history="1">
            <w:r w:rsidRPr="006B144B">
              <w:rPr>
                <w:rStyle w:val="Hyperlink"/>
                <w:rFonts w:cs="Arial"/>
                <w:b/>
                <w:caps/>
                <w:noProof/>
                <w:kern w:val="24"/>
                <w:sz w:val="22"/>
                <w:szCs w:val="22"/>
              </w:rPr>
              <w:t>1</w:t>
            </w:r>
            <w:r w:rsidRPr="006B144B">
              <w:rPr>
                <w:rFonts w:eastAsiaTheme="minorEastAsia" w:cs="Arial"/>
                <w:noProof/>
                <w:kern w:val="2"/>
                <w:sz w:val="22"/>
                <w:szCs w:val="22"/>
                <w:lang w:eastAsia="en-GB"/>
                <w14:ligatures w14:val="standardContextual"/>
              </w:rPr>
              <w:tab/>
            </w:r>
            <w:r w:rsidRPr="006B144B">
              <w:rPr>
                <w:rStyle w:val="Hyperlink"/>
                <w:rFonts w:cs="Arial"/>
                <w:b/>
                <w:noProof/>
                <w:sz w:val="22"/>
                <w:szCs w:val="22"/>
              </w:rPr>
              <w:t>Statement of Aims and Objectives</w:t>
            </w:r>
            <w:r w:rsidRPr="006B144B">
              <w:rPr>
                <w:rFonts w:cs="Arial"/>
                <w:noProof/>
                <w:webHidden/>
                <w:sz w:val="22"/>
                <w:szCs w:val="22"/>
              </w:rPr>
              <w:tab/>
            </w:r>
            <w:r w:rsidRPr="006B144B">
              <w:rPr>
                <w:rFonts w:cs="Arial"/>
                <w:noProof/>
                <w:webHidden/>
                <w:sz w:val="22"/>
                <w:szCs w:val="22"/>
              </w:rPr>
              <w:fldChar w:fldCharType="begin"/>
            </w:r>
            <w:r w:rsidRPr="006B144B">
              <w:rPr>
                <w:rFonts w:cs="Arial"/>
                <w:noProof/>
                <w:webHidden/>
                <w:sz w:val="22"/>
                <w:szCs w:val="22"/>
              </w:rPr>
              <w:instrText xml:space="preserve"> PAGEREF _Toc205388999 \h </w:instrText>
            </w:r>
            <w:r w:rsidRPr="006B144B">
              <w:rPr>
                <w:rFonts w:cs="Arial"/>
                <w:noProof/>
                <w:webHidden/>
                <w:sz w:val="22"/>
                <w:szCs w:val="22"/>
              </w:rPr>
            </w:r>
            <w:r w:rsidRPr="006B144B">
              <w:rPr>
                <w:rFonts w:cs="Arial"/>
                <w:noProof/>
                <w:webHidden/>
                <w:sz w:val="22"/>
                <w:szCs w:val="22"/>
              </w:rPr>
              <w:fldChar w:fldCharType="separate"/>
            </w:r>
            <w:r w:rsidRPr="006B144B">
              <w:rPr>
                <w:rFonts w:cs="Arial"/>
                <w:noProof/>
                <w:webHidden/>
                <w:sz w:val="22"/>
                <w:szCs w:val="22"/>
              </w:rPr>
              <w:t>6</w:t>
            </w:r>
            <w:r w:rsidRPr="006B144B">
              <w:rPr>
                <w:rFonts w:cs="Arial"/>
                <w:noProof/>
                <w:webHidden/>
                <w:sz w:val="22"/>
                <w:szCs w:val="22"/>
              </w:rPr>
              <w:fldChar w:fldCharType="end"/>
            </w:r>
          </w:hyperlink>
        </w:p>
        <w:p w14:paraId="597DD5AA" w14:textId="77777777" w:rsidR="0074104C" w:rsidRPr="006B144B" w:rsidRDefault="0074104C" w:rsidP="0074104C">
          <w:pPr>
            <w:pStyle w:val="TOC1"/>
            <w:rPr>
              <w:rFonts w:eastAsiaTheme="minorEastAsia" w:cs="Arial"/>
              <w:noProof/>
              <w:kern w:val="2"/>
              <w:sz w:val="22"/>
              <w:szCs w:val="22"/>
              <w:lang w:eastAsia="en-GB"/>
              <w14:ligatures w14:val="standardContextual"/>
            </w:rPr>
          </w:pPr>
          <w:hyperlink w:anchor="_Toc205389000" w:history="1">
            <w:r w:rsidRPr="006B144B">
              <w:rPr>
                <w:rStyle w:val="Hyperlink"/>
                <w:rFonts w:cs="Arial"/>
                <w:b/>
                <w:caps/>
                <w:noProof/>
                <w:kern w:val="24"/>
                <w:sz w:val="22"/>
                <w:szCs w:val="22"/>
              </w:rPr>
              <w:t>3</w:t>
            </w:r>
            <w:r w:rsidRPr="006B144B">
              <w:rPr>
                <w:rFonts w:eastAsiaTheme="minorEastAsia" w:cs="Arial"/>
                <w:noProof/>
                <w:kern w:val="2"/>
                <w:sz w:val="22"/>
                <w:szCs w:val="22"/>
                <w:lang w:eastAsia="en-GB"/>
                <w14:ligatures w14:val="standardContextual"/>
              </w:rPr>
              <w:tab/>
            </w:r>
            <w:r w:rsidRPr="006B144B">
              <w:rPr>
                <w:rStyle w:val="Hyperlink"/>
                <w:rFonts w:cs="Arial"/>
                <w:b/>
                <w:bCs/>
                <w:noProof/>
                <w:sz w:val="22"/>
                <w:szCs w:val="22"/>
              </w:rPr>
              <w:t>Principles</w:t>
            </w:r>
            <w:r w:rsidRPr="006B144B">
              <w:rPr>
                <w:rFonts w:cs="Arial"/>
                <w:noProof/>
                <w:webHidden/>
                <w:sz w:val="22"/>
                <w:szCs w:val="22"/>
              </w:rPr>
              <w:tab/>
            </w:r>
            <w:r w:rsidRPr="006B144B">
              <w:rPr>
                <w:rFonts w:cs="Arial"/>
                <w:noProof/>
                <w:webHidden/>
                <w:sz w:val="22"/>
                <w:szCs w:val="22"/>
              </w:rPr>
              <w:fldChar w:fldCharType="begin"/>
            </w:r>
            <w:r w:rsidRPr="006B144B">
              <w:rPr>
                <w:rFonts w:cs="Arial"/>
                <w:noProof/>
                <w:webHidden/>
                <w:sz w:val="22"/>
                <w:szCs w:val="22"/>
              </w:rPr>
              <w:instrText xml:space="preserve"> PAGEREF _Toc205389000 \h </w:instrText>
            </w:r>
            <w:r w:rsidRPr="006B144B">
              <w:rPr>
                <w:rFonts w:cs="Arial"/>
                <w:noProof/>
                <w:webHidden/>
                <w:sz w:val="22"/>
                <w:szCs w:val="22"/>
              </w:rPr>
            </w:r>
            <w:r w:rsidRPr="006B144B">
              <w:rPr>
                <w:rFonts w:cs="Arial"/>
                <w:noProof/>
                <w:webHidden/>
                <w:sz w:val="22"/>
                <w:szCs w:val="22"/>
              </w:rPr>
              <w:fldChar w:fldCharType="separate"/>
            </w:r>
            <w:r w:rsidRPr="006B144B">
              <w:rPr>
                <w:rFonts w:cs="Arial"/>
                <w:noProof/>
                <w:webHidden/>
                <w:sz w:val="22"/>
                <w:szCs w:val="22"/>
              </w:rPr>
              <w:t>7</w:t>
            </w:r>
            <w:r w:rsidRPr="006B144B">
              <w:rPr>
                <w:rFonts w:cs="Arial"/>
                <w:noProof/>
                <w:webHidden/>
                <w:sz w:val="22"/>
                <w:szCs w:val="22"/>
              </w:rPr>
              <w:fldChar w:fldCharType="end"/>
            </w:r>
          </w:hyperlink>
        </w:p>
        <w:p w14:paraId="4B7ABF16" w14:textId="77777777" w:rsidR="0074104C" w:rsidRPr="006B144B" w:rsidRDefault="0074104C" w:rsidP="0074104C">
          <w:pPr>
            <w:pStyle w:val="TOC1"/>
            <w:rPr>
              <w:rFonts w:eastAsiaTheme="minorEastAsia" w:cs="Arial"/>
              <w:noProof/>
              <w:kern w:val="2"/>
              <w:sz w:val="22"/>
              <w:szCs w:val="22"/>
              <w:lang w:eastAsia="en-GB"/>
              <w14:ligatures w14:val="standardContextual"/>
            </w:rPr>
          </w:pPr>
          <w:hyperlink w:anchor="_Toc205389001" w:history="1">
            <w:r w:rsidRPr="006B144B">
              <w:rPr>
                <w:rStyle w:val="Hyperlink"/>
                <w:rFonts w:cs="Arial"/>
                <w:b/>
                <w:caps/>
                <w:noProof/>
                <w:kern w:val="24"/>
                <w:sz w:val="22"/>
                <w:szCs w:val="22"/>
              </w:rPr>
              <w:t>4</w:t>
            </w:r>
            <w:r w:rsidRPr="006B144B">
              <w:rPr>
                <w:rFonts w:eastAsiaTheme="minorEastAsia" w:cs="Arial"/>
                <w:noProof/>
                <w:kern w:val="2"/>
                <w:sz w:val="22"/>
                <w:szCs w:val="22"/>
                <w:lang w:eastAsia="en-GB"/>
                <w14:ligatures w14:val="standardContextual"/>
              </w:rPr>
              <w:tab/>
            </w:r>
            <w:r w:rsidRPr="006B144B">
              <w:rPr>
                <w:rStyle w:val="Hyperlink"/>
                <w:rFonts w:cs="Arial"/>
                <w:b/>
                <w:bCs/>
                <w:noProof/>
                <w:sz w:val="22"/>
                <w:szCs w:val="22"/>
              </w:rPr>
              <w:t>Definitions</w:t>
            </w:r>
            <w:r w:rsidRPr="006B144B">
              <w:rPr>
                <w:rFonts w:cs="Arial"/>
                <w:noProof/>
                <w:webHidden/>
                <w:sz w:val="22"/>
                <w:szCs w:val="22"/>
              </w:rPr>
              <w:tab/>
            </w:r>
            <w:r w:rsidRPr="006B144B">
              <w:rPr>
                <w:rFonts w:cs="Arial"/>
                <w:noProof/>
                <w:webHidden/>
                <w:sz w:val="22"/>
                <w:szCs w:val="22"/>
              </w:rPr>
              <w:fldChar w:fldCharType="begin"/>
            </w:r>
            <w:r w:rsidRPr="006B144B">
              <w:rPr>
                <w:rFonts w:cs="Arial"/>
                <w:noProof/>
                <w:webHidden/>
                <w:sz w:val="22"/>
                <w:szCs w:val="22"/>
              </w:rPr>
              <w:instrText xml:space="preserve"> PAGEREF _Toc205389001 \h </w:instrText>
            </w:r>
            <w:r w:rsidRPr="006B144B">
              <w:rPr>
                <w:rFonts w:cs="Arial"/>
                <w:noProof/>
                <w:webHidden/>
                <w:sz w:val="22"/>
                <w:szCs w:val="22"/>
              </w:rPr>
            </w:r>
            <w:r w:rsidRPr="006B144B">
              <w:rPr>
                <w:rFonts w:cs="Arial"/>
                <w:noProof/>
                <w:webHidden/>
                <w:sz w:val="22"/>
                <w:szCs w:val="22"/>
              </w:rPr>
              <w:fldChar w:fldCharType="separate"/>
            </w:r>
            <w:r w:rsidRPr="006B144B">
              <w:rPr>
                <w:rFonts w:cs="Arial"/>
                <w:noProof/>
                <w:webHidden/>
                <w:sz w:val="22"/>
                <w:szCs w:val="22"/>
              </w:rPr>
              <w:t>8</w:t>
            </w:r>
            <w:r w:rsidRPr="006B144B">
              <w:rPr>
                <w:rFonts w:cs="Arial"/>
                <w:noProof/>
                <w:webHidden/>
                <w:sz w:val="22"/>
                <w:szCs w:val="22"/>
              </w:rPr>
              <w:fldChar w:fldCharType="end"/>
            </w:r>
          </w:hyperlink>
        </w:p>
        <w:p w14:paraId="3F019126" w14:textId="77777777" w:rsidR="0074104C" w:rsidRPr="006B144B" w:rsidRDefault="0074104C" w:rsidP="0074104C">
          <w:pPr>
            <w:pStyle w:val="TOC1"/>
            <w:rPr>
              <w:rFonts w:eastAsiaTheme="minorEastAsia" w:cs="Arial"/>
              <w:noProof/>
              <w:kern w:val="2"/>
              <w:sz w:val="22"/>
              <w:szCs w:val="22"/>
              <w:lang w:eastAsia="en-GB"/>
              <w14:ligatures w14:val="standardContextual"/>
            </w:rPr>
          </w:pPr>
          <w:hyperlink w:anchor="_Toc205389002" w:history="1">
            <w:r w:rsidRPr="006B144B">
              <w:rPr>
                <w:rStyle w:val="Hyperlink"/>
                <w:rFonts w:cs="Arial"/>
                <w:b/>
                <w:caps/>
                <w:noProof/>
                <w:kern w:val="24"/>
                <w:sz w:val="22"/>
                <w:szCs w:val="22"/>
              </w:rPr>
              <w:t>5</w:t>
            </w:r>
            <w:r w:rsidRPr="006B144B">
              <w:rPr>
                <w:rFonts w:eastAsiaTheme="minorEastAsia" w:cs="Arial"/>
                <w:noProof/>
                <w:kern w:val="2"/>
                <w:sz w:val="22"/>
                <w:szCs w:val="22"/>
                <w:lang w:eastAsia="en-GB"/>
                <w14:ligatures w14:val="standardContextual"/>
              </w:rPr>
              <w:tab/>
            </w:r>
            <w:r w:rsidRPr="006B144B">
              <w:rPr>
                <w:rStyle w:val="Hyperlink"/>
                <w:rFonts w:cs="Arial"/>
                <w:b/>
                <w:bCs/>
                <w:noProof/>
                <w:sz w:val="22"/>
                <w:szCs w:val="22"/>
              </w:rPr>
              <w:t>Responsibilities</w:t>
            </w:r>
            <w:r w:rsidRPr="006B144B">
              <w:rPr>
                <w:rFonts w:cs="Arial"/>
                <w:noProof/>
                <w:webHidden/>
                <w:sz w:val="22"/>
                <w:szCs w:val="22"/>
              </w:rPr>
              <w:tab/>
            </w:r>
            <w:r w:rsidRPr="006B144B">
              <w:rPr>
                <w:rFonts w:cs="Arial"/>
                <w:noProof/>
                <w:webHidden/>
                <w:sz w:val="22"/>
                <w:szCs w:val="22"/>
              </w:rPr>
              <w:fldChar w:fldCharType="begin"/>
            </w:r>
            <w:r w:rsidRPr="006B144B">
              <w:rPr>
                <w:rFonts w:cs="Arial"/>
                <w:noProof/>
                <w:webHidden/>
                <w:sz w:val="22"/>
                <w:szCs w:val="22"/>
              </w:rPr>
              <w:instrText xml:space="preserve"> PAGEREF _Toc205389002 \h </w:instrText>
            </w:r>
            <w:r w:rsidRPr="006B144B">
              <w:rPr>
                <w:rFonts w:cs="Arial"/>
                <w:noProof/>
                <w:webHidden/>
                <w:sz w:val="22"/>
                <w:szCs w:val="22"/>
              </w:rPr>
            </w:r>
            <w:r w:rsidRPr="006B144B">
              <w:rPr>
                <w:rFonts w:cs="Arial"/>
                <w:noProof/>
                <w:webHidden/>
                <w:sz w:val="22"/>
                <w:szCs w:val="22"/>
              </w:rPr>
              <w:fldChar w:fldCharType="separate"/>
            </w:r>
            <w:r w:rsidRPr="006B144B">
              <w:rPr>
                <w:rFonts w:cs="Arial"/>
                <w:noProof/>
                <w:webHidden/>
                <w:sz w:val="22"/>
                <w:szCs w:val="22"/>
              </w:rPr>
              <w:t>10</w:t>
            </w:r>
            <w:r w:rsidRPr="006B144B">
              <w:rPr>
                <w:rFonts w:cs="Arial"/>
                <w:noProof/>
                <w:webHidden/>
                <w:sz w:val="22"/>
                <w:szCs w:val="22"/>
              </w:rPr>
              <w:fldChar w:fldCharType="end"/>
            </w:r>
          </w:hyperlink>
        </w:p>
        <w:p w14:paraId="3A2A36B2" w14:textId="77777777" w:rsidR="0074104C" w:rsidRPr="006B144B" w:rsidRDefault="0074104C" w:rsidP="0074104C">
          <w:pPr>
            <w:pStyle w:val="TOC1"/>
            <w:rPr>
              <w:rFonts w:eastAsiaTheme="minorEastAsia" w:cs="Arial"/>
              <w:noProof/>
              <w:kern w:val="2"/>
              <w:sz w:val="22"/>
              <w:szCs w:val="22"/>
              <w:lang w:eastAsia="en-GB"/>
              <w14:ligatures w14:val="standardContextual"/>
            </w:rPr>
          </w:pPr>
          <w:hyperlink w:anchor="_Toc205389003" w:history="1">
            <w:r w:rsidRPr="006B144B">
              <w:rPr>
                <w:rStyle w:val="Hyperlink"/>
                <w:rFonts w:cs="Arial"/>
                <w:b/>
                <w:caps/>
                <w:noProof/>
                <w:kern w:val="24"/>
                <w:sz w:val="22"/>
                <w:szCs w:val="22"/>
              </w:rPr>
              <w:t>6</w:t>
            </w:r>
            <w:r w:rsidRPr="006B144B">
              <w:rPr>
                <w:rFonts w:eastAsiaTheme="minorEastAsia" w:cs="Arial"/>
                <w:noProof/>
                <w:kern w:val="2"/>
                <w:sz w:val="22"/>
                <w:szCs w:val="22"/>
                <w:lang w:eastAsia="en-GB"/>
                <w14:ligatures w14:val="standardContextual"/>
              </w:rPr>
              <w:tab/>
            </w:r>
            <w:r w:rsidRPr="006B144B">
              <w:rPr>
                <w:rStyle w:val="Hyperlink"/>
                <w:rFonts w:cs="Arial"/>
                <w:b/>
                <w:bCs/>
                <w:noProof/>
                <w:sz w:val="22"/>
                <w:szCs w:val="22"/>
              </w:rPr>
              <w:t>Types of Reasonable adjustments</w:t>
            </w:r>
            <w:r w:rsidRPr="006B144B">
              <w:rPr>
                <w:rFonts w:cs="Arial"/>
                <w:noProof/>
                <w:webHidden/>
                <w:sz w:val="22"/>
                <w:szCs w:val="22"/>
              </w:rPr>
              <w:tab/>
            </w:r>
            <w:r w:rsidRPr="006B144B">
              <w:rPr>
                <w:rFonts w:cs="Arial"/>
                <w:noProof/>
                <w:webHidden/>
                <w:sz w:val="22"/>
                <w:szCs w:val="22"/>
              </w:rPr>
              <w:fldChar w:fldCharType="begin"/>
            </w:r>
            <w:r w:rsidRPr="006B144B">
              <w:rPr>
                <w:rFonts w:cs="Arial"/>
                <w:noProof/>
                <w:webHidden/>
                <w:sz w:val="22"/>
                <w:szCs w:val="22"/>
              </w:rPr>
              <w:instrText xml:space="preserve"> PAGEREF _Toc205389003 \h </w:instrText>
            </w:r>
            <w:r w:rsidRPr="006B144B">
              <w:rPr>
                <w:rFonts w:cs="Arial"/>
                <w:noProof/>
                <w:webHidden/>
                <w:sz w:val="22"/>
                <w:szCs w:val="22"/>
              </w:rPr>
            </w:r>
            <w:r w:rsidRPr="006B144B">
              <w:rPr>
                <w:rFonts w:cs="Arial"/>
                <w:noProof/>
                <w:webHidden/>
                <w:sz w:val="22"/>
                <w:szCs w:val="22"/>
              </w:rPr>
              <w:fldChar w:fldCharType="separate"/>
            </w:r>
            <w:r w:rsidRPr="006B144B">
              <w:rPr>
                <w:rFonts w:cs="Arial"/>
                <w:noProof/>
                <w:webHidden/>
                <w:sz w:val="22"/>
                <w:szCs w:val="22"/>
              </w:rPr>
              <w:t>13</w:t>
            </w:r>
            <w:r w:rsidRPr="006B144B">
              <w:rPr>
                <w:rFonts w:cs="Arial"/>
                <w:noProof/>
                <w:webHidden/>
                <w:sz w:val="22"/>
                <w:szCs w:val="22"/>
              </w:rPr>
              <w:fldChar w:fldCharType="end"/>
            </w:r>
          </w:hyperlink>
        </w:p>
        <w:p w14:paraId="008126FB" w14:textId="77777777" w:rsidR="0074104C" w:rsidRPr="006B144B" w:rsidRDefault="0074104C" w:rsidP="0074104C">
          <w:pPr>
            <w:pStyle w:val="TOC1"/>
            <w:rPr>
              <w:rFonts w:eastAsiaTheme="minorEastAsia" w:cs="Arial"/>
              <w:noProof/>
              <w:kern w:val="2"/>
              <w:sz w:val="22"/>
              <w:szCs w:val="22"/>
              <w:lang w:eastAsia="en-GB"/>
              <w14:ligatures w14:val="standardContextual"/>
            </w:rPr>
          </w:pPr>
          <w:hyperlink w:anchor="_Toc205389004" w:history="1">
            <w:r w:rsidRPr="006B144B">
              <w:rPr>
                <w:rStyle w:val="Hyperlink"/>
                <w:rFonts w:cs="Arial"/>
                <w:b/>
                <w:caps/>
                <w:noProof/>
                <w:kern w:val="24"/>
                <w:sz w:val="22"/>
                <w:szCs w:val="22"/>
              </w:rPr>
              <w:t>7</w:t>
            </w:r>
            <w:r w:rsidRPr="006B144B">
              <w:rPr>
                <w:rFonts w:eastAsiaTheme="minorEastAsia" w:cs="Arial"/>
                <w:noProof/>
                <w:kern w:val="2"/>
                <w:sz w:val="22"/>
                <w:szCs w:val="22"/>
                <w:lang w:eastAsia="en-GB"/>
                <w14:ligatures w14:val="standardContextual"/>
              </w:rPr>
              <w:tab/>
            </w:r>
            <w:r w:rsidRPr="006B144B">
              <w:rPr>
                <w:rStyle w:val="Hyperlink"/>
                <w:rFonts w:cs="Arial"/>
                <w:b/>
                <w:bCs/>
                <w:noProof/>
                <w:sz w:val="22"/>
                <w:szCs w:val="22"/>
              </w:rPr>
              <w:t>Declaring a disability, impairment or long-term health condition</w:t>
            </w:r>
            <w:r w:rsidRPr="006B144B">
              <w:rPr>
                <w:rFonts w:cs="Arial"/>
                <w:noProof/>
                <w:webHidden/>
                <w:sz w:val="22"/>
                <w:szCs w:val="22"/>
              </w:rPr>
              <w:tab/>
            </w:r>
            <w:r w:rsidRPr="006B144B">
              <w:rPr>
                <w:rFonts w:cs="Arial"/>
                <w:noProof/>
                <w:webHidden/>
                <w:sz w:val="22"/>
                <w:szCs w:val="22"/>
              </w:rPr>
              <w:fldChar w:fldCharType="begin"/>
            </w:r>
            <w:r w:rsidRPr="006B144B">
              <w:rPr>
                <w:rFonts w:cs="Arial"/>
                <w:noProof/>
                <w:webHidden/>
                <w:sz w:val="22"/>
                <w:szCs w:val="22"/>
              </w:rPr>
              <w:instrText xml:space="preserve"> PAGEREF _Toc205389004 \h </w:instrText>
            </w:r>
            <w:r w:rsidRPr="006B144B">
              <w:rPr>
                <w:rFonts w:cs="Arial"/>
                <w:noProof/>
                <w:webHidden/>
                <w:sz w:val="22"/>
                <w:szCs w:val="22"/>
              </w:rPr>
            </w:r>
            <w:r w:rsidRPr="006B144B">
              <w:rPr>
                <w:rFonts w:cs="Arial"/>
                <w:noProof/>
                <w:webHidden/>
                <w:sz w:val="22"/>
                <w:szCs w:val="22"/>
              </w:rPr>
              <w:fldChar w:fldCharType="separate"/>
            </w:r>
            <w:r w:rsidRPr="006B144B">
              <w:rPr>
                <w:rFonts w:cs="Arial"/>
                <w:noProof/>
                <w:webHidden/>
                <w:sz w:val="22"/>
                <w:szCs w:val="22"/>
              </w:rPr>
              <w:t>14</w:t>
            </w:r>
            <w:r w:rsidRPr="006B144B">
              <w:rPr>
                <w:rFonts w:cs="Arial"/>
                <w:noProof/>
                <w:webHidden/>
                <w:sz w:val="22"/>
                <w:szCs w:val="22"/>
              </w:rPr>
              <w:fldChar w:fldCharType="end"/>
            </w:r>
          </w:hyperlink>
        </w:p>
        <w:p w14:paraId="75C11644" w14:textId="77777777" w:rsidR="0074104C" w:rsidRPr="006B144B" w:rsidRDefault="0074104C" w:rsidP="0074104C">
          <w:pPr>
            <w:pStyle w:val="TOC1"/>
            <w:rPr>
              <w:rFonts w:eastAsiaTheme="minorEastAsia" w:cs="Arial"/>
              <w:noProof/>
              <w:kern w:val="2"/>
              <w:sz w:val="22"/>
              <w:szCs w:val="22"/>
              <w:lang w:eastAsia="en-GB"/>
              <w14:ligatures w14:val="standardContextual"/>
            </w:rPr>
          </w:pPr>
          <w:hyperlink w:anchor="_Toc205389006" w:history="1">
            <w:r w:rsidRPr="006B144B">
              <w:rPr>
                <w:rStyle w:val="Hyperlink"/>
                <w:rFonts w:cs="Arial"/>
                <w:b/>
                <w:caps/>
                <w:noProof/>
                <w:kern w:val="24"/>
                <w:sz w:val="22"/>
                <w:szCs w:val="22"/>
              </w:rPr>
              <w:t>8</w:t>
            </w:r>
            <w:r w:rsidRPr="006B144B">
              <w:rPr>
                <w:rFonts w:eastAsiaTheme="minorEastAsia" w:cs="Arial"/>
                <w:noProof/>
                <w:kern w:val="2"/>
                <w:sz w:val="22"/>
                <w:szCs w:val="22"/>
                <w:lang w:eastAsia="en-GB"/>
                <w14:ligatures w14:val="standardContextual"/>
              </w:rPr>
              <w:tab/>
            </w:r>
            <w:r w:rsidRPr="006B144B">
              <w:rPr>
                <w:rStyle w:val="Hyperlink"/>
                <w:rFonts w:cs="Arial"/>
                <w:b/>
                <w:bCs/>
                <w:noProof/>
                <w:sz w:val="22"/>
                <w:szCs w:val="22"/>
              </w:rPr>
              <w:t>Occupational health referrals</w:t>
            </w:r>
            <w:r w:rsidRPr="006B144B">
              <w:rPr>
                <w:rFonts w:cs="Arial"/>
                <w:noProof/>
                <w:webHidden/>
                <w:sz w:val="22"/>
                <w:szCs w:val="22"/>
              </w:rPr>
              <w:tab/>
            </w:r>
            <w:r w:rsidRPr="006B144B">
              <w:rPr>
                <w:rFonts w:cs="Arial"/>
                <w:noProof/>
                <w:webHidden/>
                <w:sz w:val="22"/>
                <w:szCs w:val="22"/>
              </w:rPr>
              <w:fldChar w:fldCharType="begin"/>
            </w:r>
            <w:r w:rsidRPr="006B144B">
              <w:rPr>
                <w:rFonts w:cs="Arial"/>
                <w:noProof/>
                <w:webHidden/>
                <w:sz w:val="22"/>
                <w:szCs w:val="22"/>
              </w:rPr>
              <w:instrText xml:space="preserve"> PAGEREF _Toc205389006 \h </w:instrText>
            </w:r>
            <w:r w:rsidRPr="006B144B">
              <w:rPr>
                <w:rFonts w:cs="Arial"/>
                <w:noProof/>
                <w:webHidden/>
                <w:sz w:val="22"/>
                <w:szCs w:val="22"/>
              </w:rPr>
            </w:r>
            <w:r w:rsidRPr="006B144B">
              <w:rPr>
                <w:rFonts w:cs="Arial"/>
                <w:noProof/>
                <w:webHidden/>
                <w:sz w:val="22"/>
                <w:szCs w:val="22"/>
              </w:rPr>
              <w:fldChar w:fldCharType="separate"/>
            </w:r>
            <w:r w:rsidRPr="006B144B">
              <w:rPr>
                <w:rFonts w:cs="Arial"/>
                <w:noProof/>
                <w:webHidden/>
                <w:sz w:val="22"/>
                <w:szCs w:val="22"/>
              </w:rPr>
              <w:t>14</w:t>
            </w:r>
            <w:r w:rsidRPr="006B144B">
              <w:rPr>
                <w:rFonts w:cs="Arial"/>
                <w:noProof/>
                <w:webHidden/>
                <w:sz w:val="22"/>
                <w:szCs w:val="22"/>
              </w:rPr>
              <w:fldChar w:fldCharType="end"/>
            </w:r>
          </w:hyperlink>
        </w:p>
        <w:p w14:paraId="0B80198E" w14:textId="77777777" w:rsidR="0074104C" w:rsidRPr="006B144B" w:rsidRDefault="0074104C" w:rsidP="0074104C">
          <w:pPr>
            <w:pStyle w:val="TOC1"/>
            <w:rPr>
              <w:rFonts w:eastAsiaTheme="minorEastAsia" w:cs="Arial"/>
              <w:noProof/>
              <w:kern w:val="2"/>
              <w:sz w:val="22"/>
              <w:szCs w:val="22"/>
              <w:lang w:eastAsia="en-GB"/>
              <w14:ligatures w14:val="standardContextual"/>
            </w:rPr>
          </w:pPr>
          <w:hyperlink w:anchor="_Toc205389007" w:history="1">
            <w:r w:rsidRPr="006B144B">
              <w:rPr>
                <w:rStyle w:val="Hyperlink"/>
                <w:rFonts w:cs="Arial"/>
                <w:b/>
                <w:caps/>
                <w:noProof/>
                <w:kern w:val="24"/>
                <w:sz w:val="22"/>
                <w:szCs w:val="22"/>
              </w:rPr>
              <w:t>9</w:t>
            </w:r>
            <w:r w:rsidRPr="006B144B">
              <w:rPr>
                <w:rFonts w:eastAsiaTheme="minorEastAsia" w:cs="Arial"/>
                <w:noProof/>
                <w:kern w:val="2"/>
                <w:sz w:val="22"/>
                <w:szCs w:val="22"/>
                <w:lang w:eastAsia="en-GB"/>
                <w14:ligatures w14:val="standardContextual"/>
              </w:rPr>
              <w:tab/>
            </w:r>
            <w:r w:rsidRPr="006B144B">
              <w:rPr>
                <w:rStyle w:val="Hyperlink"/>
                <w:rFonts w:cs="Arial"/>
                <w:b/>
                <w:bCs/>
                <w:noProof/>
                <w:sz w:val="22"/>
                <w:szCs w:val="22"/>
              </w:rPr>
              <w:t>Access to work</w:t>
            </w:r>
            <w:r w:rsidRPr="006B144B">
              <w:rPr>
                <w:rFonts w:cs="Arial"/>
                <w:noProof/>
                <w:webHidden/>
                <w:sz w:val="22"/>
                <w:szCs w:val="22"/>
              </w:rPr>
              <w:tab/>
            </w:r>
            <w:r w:rsidRPr="006B144B">
              <w:rPr>
                <w:rFonts w:cs="Arial"/>
                <w:noProof/>
                <w:webHidden/>
                <w:sz w:val="22"/>
                <w:szCs w:val="22"/>
              </w:rPr>
              <w:fldChar w:fldCharType="begin"/>
            </w:r>
            <w:r w:rsidRPr="006B144B">
              <w:rPr>
                <w:rFonts w:cs="Arial"/>
                <w:noProof/>
                <w:webHidden/>
                <w:sz w:val="22"/>
                <w:szCs w:val="22"/>
              </w:rPr>
              <w:instrText xml:space="preserve"> PAGEREF _Toc205389007 \h </w:instrText>
            </w:r>
            <w:r w:rsidRPr="006B144B">
              <w:rPr>
                <w:rFonts w:cs="Arial"/>
                <w:noProof/>
                <w:webHidden/>
                <w:sz w:val="22"/>
                <w:szCs w:val="22"/>
              </w:rPr>
            </w:r>
            <w:r w:rsidRPr="006B144B">
              <w:rPr>
                <w:rFonts w:cs="Arial"/>
                <w:noProof/>
                <w:webHidden/>
                <w:sz w:val="22"/>
                <w:szCs w:val="22"/>
              </w:rPr>
              <w:fldChar w:fldCharType="separate"/>
            </w:r>
            <w:r w:rsidRPr="006B144B">
              <w:rPr>
                <w:rFonts w:cs="Arial"/>
                <w:noProof/>
                <w:webHidden/>
                <w:sz w:val="22"/>
                <w:szCs w:val="22"/>
              </w:rPr>
              <w:t>14</w:t>
            </w:r>
            <w:r w:rsidRPr="006B144B">
              <w:rPr>
                <w:rFonts w:cs="Arial"/>
                <w:noProof/>
                <w:webHidden/>
                <w:sz w:val="22"/>
                <w:szCs w:val="22"/>
              </w:rPr>
              <w:fldChar w:fldCharType="end"/>
            </w:r>
          </w:hyperlink>
        </w:p>
        <w:p w14:paraId="4C611C59" w14:textId="77777777" w:rsidR="0074104C" w:rsidRPr="006B144B" w:rsidRDefault="0074104C" w:rsidP="0074104C">
          <w:pPr>
            <w:pStyle w:val="TOC1"/>
            <w:rPr>
              <w:rFonts w:eastAsiaTheme="minorEastAsia" w:cs="Arial"/>
              <w:noProof/>
              <w:kern w:val="2"/>
              <w:sz w:val="22"/>
              <w:szCs w:val="22"/>
              <w:lang w:eastAsia="en-GB"/>
              <w14:ligatures w14:val="standardContextual"/>
            </w:rPr>
          </w:pPr>
          <w:hyperlink w:anchor="_Toc205389008" w:history="1">
            <w:r w:rsidRPr="006B144B">
              <w:rPr>
                <w:rStyle w:val="Hyperlink"/>
                <w:rFonts w:cs="Arial"/>
                <w:b/>
                <w:caps/>
                <w:noProof/>
                <w:kern w:val="24"/>
                <w:sz w:val="22"/>
                <w:szCs w:val="22"/>
              </w:rPr>
              <w:t>10</w:t>
            </w:r>
            <w:r w:rsidRPr="006B144B">
              <w:rPr>
                <w:rFonts w:eastAsiaTheme="minorEastAsia" w:cs="Arial"/>
                <w:noProof/>
                <w:kern w:val="2"/>
                <w:sz w:val="22"/>
                <w:szCs w:val="22"/>
                <w:lang w:eastAsia="en-GB"/>
                <w14:ligatures w14:val="standardContextual"/>
              </w:rPr>
              <w:tab/>
            </w:r>
            <w:r w:rsidRPr="006B144B">
              <w:rPr>
                <w:rStyle w:val="Hyperlink"/>
                <w:rFonts w:cs="Arial"/>
                <w:b/>
                <w:bCs/>
                <w:noProof/>
                <w:sz w:val="22"/>
                <w:szCs w:val="22"/>
              </w:rPr>
              <w:t>Accessibility to buildings</w:t>
            </w:r>
            <w:r w:rsidRPr="006B144B">
              <w:rPr>
                <w:rFonts w:cs="Arial"/>
                <w:noProof/>
                <w:webHidden/>
                <w:sz w:val="22"/>
                <w:szCs w:val="22"/>
              </w:rPr>
              <w:tab/>
            </w:r>
            <w:r w:rsidRPr="006B144B">
              <w:rPr>
                <w:rFonts w:cs="Arial"/>
                <w:noProof/>
                <w:webHidden/>
                <w:sz w:val="22"/>
                <w:szCs w:val="22"/>
              </w:rPr>
              <w:fldChar w:fldCharType="begin"/>
            </w:r>
            <w:r w:rsidRPr="006B144B">
              <w:rPr>
                <w:rFonts w:cs="Arial"/>
                <w:noProof/>
                <w:webHidden/>
                <w:sz w:val="22"/>
                <w:szCs w:val="22"/>
              </w:rPr>
              <w:instrText xml:space="preserve"> PAGEREF _Toc205389008 \h </w:instrText>
            </w:r>
            <w:r w:rsidRPr="006B144B">
              <w:rPr>
                <w:rFonts w:cs="Arial"/>
                <w:noProof/>
                <w:webHidden/>
                <w:sz w:val="22"/>
                <w:szCs w:val="22"/>
              </w:rPr>
            </w:r>
            <w:r w:rsidRPr="006B144B">
              <w:rPr>
                <w:rFonts w:cs="Arial"/>
                <w:noProof/>
                <w:webHidden/>
                <w:sz w:val="22"/>
                <w:szCs w:val="22"/>
              </w:rPr>
              <w:fldChar w:fldCharType="separate"/>
            </w:r>
            <w:r w:rsidRPr="006B144B">
              <w:rPr>
                <w:rFonts w:cs="Arial"/>
                <w:noProof/>
                <w:webHidden/>
                <w:sz w:val="22"/>
                <w:szCs w:val="22"/>
              </w:rPr>
              <w:t>15</w:t>
            </w:r>
            <w:r w:rsidRPr="006B144B">
              <w:rPr>
                <w:rFonts w:cs="Arial"/>
                <w:noProof/>
                <w:webHidden/>
                <w:sz w:val="22"/>
                <w:szCs w:val="22"/>
              </w:rPr>
              <w:fldChar w:fldCharType="end"/>
            </w:r>
          </w:hyperlink>
        </w:p>
        <w:p w14:paraId="44897246" w14:textId="77777777" w:rsidR="0074104C" w:rsidRPr="006B144B" w:rsidRDefault="0074104C" w:rsidP="0074104C">
          <w:pPr>
            <w:pStyle w:val="TOC1"/>
            <w:rPr>
              <w:rFonts w:eastAsiaTheme="minorEastAsia" w:cs="Arial"/>
              <w:noProof/>
              <w:kern w:val="2"/>
              <w:sz w:val="22"/>
              <w:szCs w:val="22"/>
              <w:lang w:eastAsia="en-GB"/>
              <w14:ligatures w14:val="standardContextual"/>
            </w:rPr>
          </w:pPr>
          <w:hyperlink w:anchor="_Toc205389010" w:history="1">
            <w:r w:rsidRPr="006B144B">
              <w:rPr>
                <w:rStyle w:val="Hyperlink"/>
                <w:rFonts w:cs="Arial"/>
                <w:b/>
                <w:caps/>
                <w:noProof/>
                <w:kern w:val="24"/>
                <w:sz w:val="22"/>
                <w:szCs w:val="22"/>
              </w:rPr>
              <w:t>11</w:t>
            </w:r>
            <w:r w:rsidRPr="006B144B">
              <w:rPr>
                <w:rFonts w:eastAsiaTheme="minorEastAsia" w:cs="Arial"/>
                <w:noProof/>
                <w:kern w:val="2"/>
                <w:sz w:val="22"/>
                <w:szCs w:val="22"/>
                <w:lang w:eastAsia="en-GB"/>
                <w14:ligatures w14:val="standardContextual"/>
              </w:rPr>
              <w:tab/>
            </w:r>
            <w:r w:rsidRPr="006B144B">
              <w:rPr>
                <w:rStyle w:val="Hyperlink"/>
                <w:rFonts w:cs="Arial"/>
                <w:b/>
                <w:bCs/>
                <w:noProof/>
                <w:sz w:val="22"/>
                <w:szCs w:val="22"/>
              </w:rPr>
              <w:t>Training and support</w:t>
            </w:r>
            <w:r w:rsidRPr="006B144B">
              <w:rPr>
                <w:rFonts w:cs="Arial"/>
                <w:noProof/>
                <w:webHidden/>
                <w:sz w:val="22"/>
                <w:szCs w:val="22"/>
              </w:rPr>
              <w:tab/>
            </w:r>
            <w:r w:rsidRPr="006B144B">
              <w:rPr>
                <w:rFonts w:cs="Arial"/>
                <w:noProof/>
                <w:webHidden/>
                <w:sz w:val="22"/>
                <w:szCs w:val="22"/>
              </w:rPr>
              <w:fldChar w:fldCharType="begin"/>
            </w:r>
            <w:r w:rsidRPr="006B144B">
              <w:rPr>
                <w:rFonts w:cs="Arial"/>
                <w:noProof/>
                <w:webHidden/>
                <w:sz w:val="22"/>
                <w:szCs w:val="22"/>
              </w:rPr>
              <w:instrText xml:space="preserve"> PAGEREF _Toc205389010 \h </w:instrText>
            </w:r>
            <w:r w:rsidRPr="006B144B">
              <w:rPr>
                <w:rFonts w:cs="Arial"/>
                <w:noProof/>
                <w:webHidden/>
                <w:sz w:val="22"/>
                <w:szCs w:val="22"/>
              </w:rPr>
            </w:r>
            <w:r w:rsidRPr="006B144B">
              <w:rPr>
                <w:rFonts w:cs="Arial"/>
                <w:noProof/>
                <w:webHidden/>
                <w:sz w:val="22"/>
                <w:szCs w:val="22"/>
              </w:rPr>
              <w:fldChar w:fldCharType="separate"/>
            </w:r>
            <w:r w:rsidRPr="006B144B">
              <w:rPr>
                <w:rFonts w:cs="Arial"/>
                <w:noProof/>
                <w:webHidden/>
                <w:sz w:val="22"/>
                <w:szCs w:val="22"/>
              </w:rPr>
              <w:t>15</w:t>
            </w:r>
            <w:r w:rsidRPr="006B144B">
              <w:rPr>
                <w:rFonts w:cs="Arial"/>
                <w:noProof/>
                <w:webHidden/>
                <w:sz w:val="22"/>
                <w:szCs w:val="22"/>
              </w:rPr>
              <w:fldChar w:fldCharType="end"/>
            </w:r>
          </w:hyperlink>
        </w:p>
        <w:p w14:paraId="67F1CF81" w14:textId="77777777" w:rsidR="0074104C" w:rsidRPr="006B144B" w:rsidRDefault="0074104C" w:rsidP="0074104C">
          <w:pPr>
            <w:pStyle w:val="TOC1"/>
            <w:rPr>
              <w:rStyle w:val="Hyperlink"/>
              <w:rFonts w:cs="Arial"/>
              <w:noProof/>
              <w:sz w:val="22"/>
              <w:szCs w:val="22"/>
            </w:rPr>
          </w:pPr>
          <w:hyperlink w:anchor="_Toc205389011" w:history="1">
            <w:r w:rsidRPr="006B144B">
              <w:rPr>
                <w:rStyle w:val="Hyperlink"/>
                <w:rFonts w:cs="Arial"/>
                <w:b/>
                <w:bCs/>
                <w:noProof/>
                <w:sz w:val="22"/>
                <w:szCs w:val="22"/>
              </w:rPr>
              <w:t>Appendix A: What is not covered under the Reasonable adjustments policy</w:t>
            </w:r>
            <w:r w:rsidRPr="006B144B">
              <w:rPr>
                <w:rFonts w:cs="Arial"/>
                <w:noProof/>
                <w:webHidden/>
                <w:sz w:val="22"/>
                <w:szCs w:val="22"/>
              </w:rPr>
              <w:tab/>
            </w:r>
            <w:r w:rsidRPr="006B144B">
              <w:rPr>
                <w:rFonts w:cs="Arial"/>
                <w:noProof/>
                <w:webHidden/>
                <w:sz w:val="22"/>
                <w:szCs w:val="22"/>
              </w:rPr>
              <w:fldChar w:fldCharType="begin"/>
            </w:r>
            <w:r w:rsidRPr="006B144B">
              <w:rPr>
                <w:rFonts w:cs="Arial"/>
                <w:noProof/>
                <w:webHidden/>
                <w:sz w:val="22"/>
                <w:szCs w:val="22"/>
              </w:rPr>
              <w:instrText xml:space="preserve"> PAGEREF _Toc205389011 \h </w:instrText>
            </w:r>
            <w:r w:rsidRPr="006B144B">
              <w:rPr>
                <w:rFonts w:cs="Arial"/>
                <w:noProof/>
                <w:webHidden/>
                <w:sz w:val="22"/>
                <w:szCs w:val="22"/>
              </w:rPr>
            </w:r>
            <w:r w:rsidRPr="006B144B">
              <w:rPr>
                <w:rFonts w:cs="Arial"/>
                <w:noProof/>
                <w:webHidden/>
                <w:sz w:val="22"/>
                <w:szCs w:val="22"/>
              </w:rPr>
              <w:fldChar w:fldCharType="separate"/>
            </w:r>
            <w:r w:rsidRPr="006B144B">
              <w:rPr>
                <w:rFonts w:cs="Arial"/>
                <w:noProof/>
                <w:webHidden/>
                <w:sz w:val="22"/>
                <w:szCs w:val="22"/>
              </w:rPr>
              <w:t>17</w:t>
            </w:r>
            <w:r w:rsidRPr="006B144B">
              <w:rPr>
                <w:rFonts w:cs="Arial"/>
                <w:noProof/>
                <w:webHidden/>
                <w:sz w:val="22"/>
                <w:szCs w:val="22"/>
              </w:rPr>
              <w:fldChar w:fldCharType="end"/>
            </w:r>
          </w:hyperlink>
        </w:p>
        <w:p w14:paraId="42B26D2B" w14:textId="77777777" w:rsidR="0074104C" w:rsidRPr="006B144B" w:rsidRDefault="0074104C" w:rsidP="0074104C">
          <w:pPr>
            <w:rPr>
              <w:rFonts w:ascii="Arial" w:eastAsiaTheme="minorEastAsia" w:hAnsi="Arial" w:cs="Arial"/>
              <w:noProof/>
              <w:sz w:val="22"/>
              <w:szCs w:val="22"/>
            </w:rPr>
          </w:pPr>
          <w:r w:rsidRPr="006B144B">
            <w:rPr>
              <w:rFonts w:ascii="Arial" w:eastAsiaTheme="minorEastAsia" w:hAnsi="Arial" w:cs="Arial"/>
              <w:b/>
              <w:bCs/>
              <w:noProof/>
              <w:sz w:val="22"/>
              <w:szCs w:val="22"/>
            </w:rPr>
            <w:t>Appendix B: Process of requesting Reasonable adjustments</w:t>
          </w:r>
          <w:r w:rsidRPr="006B144B">
            <w:rPr>
              <w:rFonts w:ascii="Arial" w:eastAsiaTheme="minorEastAsia" w:hAnsi="Arial" w:cs="Arial"/>
              <w:noProof/>
              <w:sz w:val="22"/>
              <w:szCs w:val="22"/>
            </w:rPr>
            <w:t>…………………..18</w:t>
          </w:r>
        </w:p>
        <w:p w14:paraId="5212D446" w14:textId="77777777" w:rsidR="0074104C" w:rsidRPr="006B144B" w:rsidRDefault="0074104C" w:rsidP="0074104C">
          <w:pPr>
            <w:pStyle w:val="TOC1"/>
            <w:rPr>
              <w:rFonts w:eastAsiaTheme="minorEastAsia" w:cs="Arial"/>
              <w:noProof/>
              <w:kern w:val="2"/>
              <w:sz w:val="22"/>
              <w:szCs w:val="22"/>
              <w:lang w:eastAsia="en-GB"/>
              <w14:ligatures w14:val="standardContextual"/>
            </w:rPr>
          </w:pPr>
          <w:hyperlink w:anchor="_Toc205389012" w:history="1">
            <w:r w:rsidRPr="006B144B">
              <w:rPr>
                <w:rStyle w:val="Hyperlink"/>
                <w:rFonts w:eastAsia="Calibri" w:cs="Arial"/>
                <w:b/>
                <w:noProof/>
                <w:sz w:val="22"/>
                <w:szCs w:val="22"/>
              </w:rPr>
              <w:t>Equality Impact Assessment (EIA)</w:t>
            </w:r>
            <w:r w:rsidRPr="006B144B">
              <w:rPr>
                <w:rFonts w:cs="Arial"/>
                <w:noProof/>
                <w:webHidden/>
                <w:sz w:val="22"/>
                <w:szCs w:val="22"/>
              </w:rPr>
              <w:tab/>
            </w:r>
            <w:r w:rsidRPr="006B144B">
              <w:rPr>
                <w:rFonts w:cs="Arial"/>
                <w:noProof/>
                <w:webHidden/>
                <w:sz w:val="22"/>
                <w:szCs w:val="22"/>
              </w:rPr>
              <w:fldChar w:fldCharType="begin"/>
            </w:r>
            <w:r w:rsidRPr="006B144B">
              <w:rPr>
                <w:rFonts w:cs="Arial"/>
                <w:noProof/>
                <w:webHidden/>
                <w:sz w:val="22"/>
                <w:szCs w:val="22"/>
              </w:rPr>
              <w:instrText xml:space="preserve"> PAGEREF _Toc205389012 \h </w:instrText>
            </w:r>
            <w:r w:rsidRPr="006B144B">
              <w:rPr>
                <w:rFonts w:cs="Arial"/>
                <w:noProof/>
                <w:webHidden/>
                <w:sz w:val="22"/>
                <w:szCs w:val="22"/>
              </w:rPr>
            </w:r>
            <w:r w:rsidRPr="006B144B">
              <w:rPr>
                <w:rFonts w:cs="Arial"/>
                <w:noProof/>
                <w:webHidden/>
                <w:sz w:val="22"/>
                <w:szCs w:val="22"/>
              </w:rPr>
              <w:fldChar w:fldCharType="separate"/>
            </w:r>
            <w:r w:rsidRPr="006B144B">
              <w:rPr>
                <w:rFonts w:cs="Arial"/>
                <w:noProof/>
                <w:webHidden/>
                <w:sz w:val="22"/>
                <w:szCs w:val="22"/>
              </w:rPr>
              <w:t>21</w:t>
            </w:r>
            <w:r w:rsidRPr="006B144B">
              <w:rPr>
                <w:rFonts w:cs="Arial"/>
                <w:noProof/>
                <w:webHidden/>
                <w:sz w:val="22"/>
                <w:szCs w:val="22"/>
              </w:rPr>
              <w:fldChar w:fldCharType="end"/>
            </w:r>
          </w:hyperlink>
        </w:p>
        <w:p w14:paraId="37667079" w14:textId="77777777" w:rsidR="0074104C" w:rsidRPr="006B144B" w:rsidRDefault="0074104C" w:rsidP="0074104C">
          <w:pPr>
            <w:rPr>
              <w:rFonts w:ascii="Arial" w:hAnsi="Arial" w:cs="Arial"/>
              <w:sz w:val="22"/>
              <w:szCs w:val="22"/>
            </w:rPr>
          </w:pPr>
          <w:r w:rsidRPr="006B144B">
            <w:rPr>
              <w:rFonts w:ascii="Arial" w:hAnsi="Arial" w:cs="Arial"/>
              <w:b/>
              <w:bCs/>
              <w:noProof/>
              <w:sz w:val="22"/>
              <w:szCs w:val="22"/>
            </w:rPr>
            <w:fldChar w:fldCharType="end"/>
          </w:r>
        </w:p>
      </w:sdtContent>
    </w:sdt>
    <w:p w14:paraId="6FF5B323" w14:textId="77777777" w:rsidR="0074104C" w:rsidRPr="006B144B" w:rsidRDefault="0074104C" w:rsidP="0074104C">
      <w:pPr>
        <w:rPr>
          <w:rFonts w:ascii="Arial" w:hAnsi="Arial" w:cs="Arial"/>
          <w:b/>
          <w:sz w:val="22"/>
          <w:szCs w:val="22"/>
        </w:rPr>
      </w:pPr>
      <w:r w:rsidRPr="006B144B">
        <w:rPr>
          <w:rFonts w:ascii="Arial" w:hAnsi="Arial" w:cs="Arial"/>
          <w:b/>
          <w:sz w:val="22"/>
          <w:szCs w:val="22"/>
        </w:rPr>
        <w:br w:type="page"/>
      </w:r>
    </w:p>
    <w:p w14:paraId="3FE6361C" w14:textId="77777777" w:rsidR="0074104C" w:rsidRPr="006B144B" w:rsidRDefault="0074104C" w:rsidP="0074104C">
      <w:pPr>
        <w:rPr>
          <w:rFonts w:ascii="Arial" w:hAnsi="Arial" w:cs="Arial"/>
          <w:b/>
          <w:sz w:val="22"/>
          <w:szCs w:val="22"/>
        </w:rPr>
      </w:pPr>
    </w:p>
    <w:p w14:paraId="7DB69554" w14:textId="77777777" w:rsidR="0074104C" w:rsidRPr="006B144B" w:rsidRDefault="0074104C" w:rsidP="0074104C">
      <w:pPr>
        <w:numPr>
          <w:ilvl w:val="0"/>
          <w:numId w:val="2"/>
        </w:numPr>
        <w:tabs>
          <w:tab w:val="left" w:pos="1162"/>
        </w:tabs>
        <w:spacing w:before="360" w:after="240"/>
        <w:outlineLvl w:val="0"/>
        <w:rPr>
          <w:rFonts w:ascii="Arial" w:hAnsi="Arial" w:cs="Arial"/>
          <w:b/>
          <w:sz w:val="22"/>
          <w:szCs w:val="22"/>
        </w:rPr>
      </w:pPr>
      <w:bookmarkStart w:id="1" w:name="_Toc45620358"/>
      <w:bookmarkStart w:id="2" w:name="_Toc205388999"/>
      <w:r w:rsidRPr="006B144B">
        <w:rPr>
          <w:rFonts w:ascii="Arial" w:hAnsi="Arial" w:cs="Arial"/>
          <w:b/>
          <w:sz w:val="22"/>
          <w:szCs w:val="22"/>
        </w:rPr>
        <w:t xml:space="preserve">Statement of </w:t>
      </w:r>
      <w:r w:rsidR="000B34D6">
        <w:rPr>
          <w:rFonts w:ascii="Arial" w:hAnsi="Arial" w:cs="Arial"/>
          <w:b/>
          <w:sz w:val="22"/>
          <w:szCs w:val="22"/>
        </w:rPr>
        <w:t>a</w:t>
      </w:r>
      <w:r w:rsidRPr="006B144B">
        <w:rPr>
          <w:rFonts w:ascii="Arial" w:hAnsi="Arial" w:cs="Arial"/>
          <w:b/>
          <w:sz w:val="22"/>
          <w:szCs w:val="22"/>
        </w:rPr>
        <w:t xml:space="preserve">ims and </w:t>
      </w:r>
      <w:r w:rsidR="000B34D6">
        <w:rPr>
          <w:rFonts w:ascii="Arial" w:hAnsi="Arial" w:cs="Arial"/>
          <w:b/>
          <w:sz w:val="22"/>
          <w:szCs w:val="22"/>
        </w:rPr>
        <w:t>o</w:t>
      </w:r>
      <w:r w:rsidRPr="006B144B">
        <w:rPr>
          <w:rFonts w:ascii="Arial" w:hAnsi="Arial" w:cs="Arial"/>
          <w:b/>
          <w:sz w:val="22"/>
          <w:szCs w:val="22"/>
        </w:rPr>
        <w:t>bjectives</w:t>
      </w:r>
      <w:bookmarkEnd w:id="1"/>
      <w:bookmarkEnd w:id="2"/>
    </w:p>
    <w:p w14:paraId="608BAA74" w14:textId="1A0FA044" w:rsidR="0074104C" w:rsidRPr="006B144B" w:rsidRDefault="0074104C" w:rsidP="0074104C">
      <w:pPr>
        <w:pStyle w:val="ListParagraph"/>
        <w:numPr>
          <w:ilvl w:val="1"/>
          <w:numId w:val="2"/>
        </w:numPr>
        <w:spacing w:after="240"/>
        <w:rPr>
          <w:sz w:val="22"/>
          <w:szCs w:val="22"/>
        </w:rPr>
      </w:pPr>
      <w:bookmarkStart w:id="3" w:name="_Toc517087500"/>
      <w:bookmarkStart w:id="4" w:name="_Toc517104361"/>
      <w:r w:rsidRPr="006B144B">
        <w:rPr>
          <w:b/>
          <w:bCs/>
          <w:sz w:val="22"/>
          <w:szCs w:val="22"/>
        </w:rPr>
        <w:t>South East Coast Ambulance Service NHS Foundation Trust (the Trust)</w:t>
      </w:r>
      <w:r w:rsidRPr="006B144B">
        <w:rPr>
          <w:sz w:val="22"/>
          <w:szCs w:val="22"/>
        </w:rPr>
        <w:t xml:space="preserve"> is committed to providing an inclusive and supportive working environment for everyone</w:t>
      </w:r>
      <w:r w:rsidR="006A5F0B" w:rsidRPr="006B144B">
        <w:rPr>
          <w:sz w:val="22"/>
          <w:szCs w:val="22"/>
        </w:rPr>
        <w:t xml:space="preserve">. </w:t>
      </w:r>
      <w:r w:rsidRPr="006B144B">
        <w:rPr>
          <w:sz w:val="22"/>
          <w:szCs w:val="22"/>
        </w:rPr>
        <w:t>The Trust aims to foster an environment in which colleagues can openly and comfortably instigate conversations or engage in discussion about Reasonable adjustments</w:t>
      </w:r>
      <w:r w:rsidR="006A5F0B" w:rsidRPr="006B144B">
        <w:rPr>
          <w:sz w:val="22"/>
          <w:szCs w:val="22"/>
        </w:rPr>
        <w:t xml:space="preserve">. </w:t>
      </w:r>
    </w:p>
    <w:p w14:paraId="6917168E" w14:textId="77777777" w:rsidR="0074104C" w:rsidRPr="006B144B" w:rsidRDefault="0074104C" w:rsidP="0074104C">
      <w:pPr>
        <w:numPr>
          <w:ilvl w:val="1"/>
          <w:numId w:val="8"/>
        </w:numPr>
        <w:spacing w:after="240"/>
        <w:rPr>
          <w:rFonts w:ascii="Arial" w:hAnsi="Arial" w:cs="Arial"/>
          <w:sz w:val="22"/>
          <w:szCs w:val="22"/>
        </w:rPr>
      </w:pPr>
      <w:bookmarkStart w:id="5" w:name="_Toc517087501"/>
      <w:bookmarkStart w:id="6" w:name="_Toc517104362"/>
      <w:bookmarkEnd w:id="3"/>
      <w:bookmarkEnd w:id="4"/>
      <w:r w:rsidRPr="006B144B">
        <w:rPr>
          <w:rFonts w:ascii="Arial" w:hAnsi="Arial" w:cs="Arial"/>
          <w:sz w:val="22"/>
          <w:szCs w:val="22"/>
        </w:rPr>
        <w:t>The Trust recognises and celebrates the importance of having a diverse workforce and commits to supporting the individual needs of people so that they are able to undertake their duties to the best of their abilities and, are able to sustain their future employment. For some employees, this will require the implementation of reasonable adjustments.</w:t>
      </w:r>
    </w:p>
    <w:p w14:paraId="35C92D70" w14:textId="77777777" w:rsidR="0074104C" w:rsidRPr="006B144B" w:rsidRDefault="0074104C" w:rsidP="0074104C">
      <w:pPr>
        <w:numPr>
          <w:ilvl w:val="1"/>
          <w:numId w:val="8"/>
        </w:numPr>
        <w:spacing w:after="240"/>
        <w:rPr>
          <w:rFonts w:ascii="Arial" w:hAnsi="Arial" w:cs="Arial"/>
          <w:sz w:val="22"/>
          <w:szCs w:val="22"/>
        </w:rPr>
      </w:pPr>
      <w:bookmarkStart w:id="7" w:name="_Toc517087502"/>
      <w:bookmarkStart w:id="8" w:name="_Toc517104363"/>
      <w:bookmarkEnd w:id="5"/>
      <w:bookmarkEnd w:id="6"/>
      <w:r w:rsidRPr="006B144B">
        <w:rPr>
          <w:rFonts w:ascii="Arial" w:hAnsi="Arial" w:cs="Arial"/>
          <w:sz w:val="22"/>
          <w:szCs w:val="22"/>
        </w:rPr>
        <w:t>Under the Equality Act 2010 the Trust has a legal duty to consider reasonable adjustments so that a person who has a disability, impairment or long-term health condition</w:t>
      </w:r>
      <w:r w:rsidR="004B6F35" w:rsidRPr="006B144B">
        <w:rPr>
          <w:rFonts w:ascii="Arial" w:hAnsi="Arial" w:cs="Arial"/>
          <w:sz w:val="22"/>
          <w:szCs w:val="22"/>
        </w:rPr>
        <w:t>, learning disability or neurodiversity</w:t>
      </w:r>
      <w:r w:rsidRPr="006B144B">
        <w:rPr>
          <w:rFonts w:ascii="Arial" w:hAnsi="Arial" w:cs="Arial"/>
          <w:sz w:val="22"/>
          <w:szCs w:val="22"/>
        </w:rPr>
        <w:t xml:space="preserve"> can apply for roles and maintain employment at the Trust in the same way as a person who does not have a disability, impairment, or long-term health condition</w:t>
      </w:r>
      <w:r w:rsidRPr="006B144B">
        <w:rPr>
          <w:rFonts w:ascii="Arial" w:hAnsi="Arial" w:cs="Arial"/>
          <w:b/>
          <w:sz w:val="22"/>
          <w:szCs w:val="22"/>
        </w:rPr>
        <w:t xml:space="preserve"> </w:t>
      </w:r>
    </w:p>
    <w:p w14:paraId="01E0F217" w14:textId="77777777" w:rsidR="0074104C" w:rsidRPr="006B144B" w:rsidRDefault="0074104C" w:rsidP="0074104C">
      <w:pPr>
        <w:numPr>
          <w:ilvl w:val="1"/>
          <w:numId w:val="8"/>
        </w:numPr>
        <w:spacing w:after="240"/>
        <w:rPr>
          <w:rFonts w:ascii="Arial" w:hAnsi="Arial" w:cs="Arial"/>
          <w:sz w:val="22"/>
          <w:szCs w:val="22"/>
        </w:rPr>
      </w:pPr>
      <w:bookmarkStart w:id="9" w:name="_Toc517087503"/>
      <w:bookmarkStart w:id="10" w:name="_Toc517104364"/>
      <w:bookmarkEnd w:id="7"/>
      <w:bookmarkEnd w:id="8"/>
      <w:r w:rsidRPr="006B144B">
        <w:rPr>
          <w:rFonts w:ascii="Arial" w:hAnsi="Arial" w:cs="Arial"/>
          <w:sz w:val="22"/>
          <w:szCs w:val="22"/>
        </w:rPr>
        <w:t>The Trust is committed to considering reasonable adjustments to an employee’s job role, working practice or environment (including flexible working) to enable the person to be employed, or remain employed by the Trust and undertake their work duties safely and effectively.</w:t>
      </w:r>
      <w:r w:rsidRPr="006B144B">
        <w:rPr>
          <w:rFonts w:ascii="Arial" w:hAnsi="Arial" w:cs="Arial"/>
          <w:b/>
          <w:sz w:val="22"/>
          <w:szCs w:val="22"/>
        </w:rPr>
        <w:t xml:space="preserve"> </w:t>
      </w:r>
    </w:p>
    <w:p w14:paraId="2DB40C03"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The Trust will ensure that reasonable adjustments never compromise patient safety. All adjustments within clinical or time-critical roles will be reviewed for safety implications.</w:t>
      </w:r>
    </w:p>
    <w:p w14:paraId="6F3D96A5"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The purpose of this policy is to provide managers and employees with guidance and information on:</w:t>
      </w:r>
    </w:p>
    <w:p w14:paraId="28C93AB1"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How to identify, agree and implement reasonable adjustments to support a member of staff with a disability, impairment, learning disability or neurodiversity or long-term health condition</w:t>
      </w:r>
    </w:p>
    <w:p w14:paraId="4ADD70CA"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The level of support that can be expected from line managers and from the Trust when a member of staff experiences a disability, impairment, learning disability or neurodiversity or long-term health condition: </w:t>
      </w:r>
    </w:p>
    <w:p w14:paraId="2C3CE314" w14:textId="77777777" w:rsidR="0074104C" w:rsidRPr="006B144B" w:rsidRDefault="0074104C" w:rsidP="0074104C">
      <w:pPr>
        <w:numPr>
          <w:ilvl w:val="3"/>
          <w:numId w:val="8"/>
        </w:numPr>
        <w:spacing w:after="240"/>
        <w:rPr>
          <w:rFonts w:ascii="Arial" w:hAnsi="Arial" w:cs="Arial"/>
          <w:sz w:val="22"/>
          <w:szCs w:val="22"/>
        </w:rPr>
      </w:pPr>
      <w:r w:rsidRPr="006B144B">
        <w:rPr>
          <w:rFonts w:ascii="Arial" w:hAnsi="Arial" w:cs="Arial"/>
          <w:sz w:val="22"/>
          <w:szCs w:val="22"/>
        </w:rPr>
        <w:t xml:space="preserve"> At the point of applying for a job. </w:t>
      </w:r>
    </w:p>
    <w:p w14:paraId="36E04D1C" w14:textId="77777777" w:rsidR="0074104C" w:rsidRPr="006B144B" w:rsidRDefault="0074104C" w:rsidP="0074104C">
      <w:pPr>
        <w:numPr>
          <w:ilvl w:val="3"/>
          <w:numId w:val="8"/>
        </w:numPr>
        <w:spacing w:after="240"/>
        <w:rPr>
          <w:rFonts w:ascii="Arial" w:hAnsi="Arial" w:cs="Arial"/>
          <w:sz w:val="22"/>
          <w:szCs w:val="22"/>
        </w:rPr>
      </w:pPr>
      <w:r w:rsidRPr="006B144B">
        <w:rPr>
          <w:rFonts w:ascii="Arial" w:hAnsi="Arial" w:cs="Arial"/>
          <w:sz w:val="22"/>
          <w:szCs w:val="22"/>
        </w:rPr>
        <w:t xml:space="preserve">Upon offer of employment. </w:t>
      </w:r>
    </w:p>
    <w:p w14:paraId="55FAF2A7" w14:textId="77777777" w:rsidR="0074104C" w:rsidRPr="006B144B" w:rsidRDefault="0074104C" w:rsidP="0074104C">
      <w:pPr>
        <w:numPr>
          <w:ilvl w:val="3"/>
          <w:numId w:val="8"/>
        </w:numPr>
        <w:spacing w:after="240"/>
        <w:rPr>
          <w:rFonts w:ascii="Arial" w:hAnsi="Arial" w:cs="Arial"/>
          <w:sz w:val="22"/>
          <w:szCs w:val="22"/>
        </w:rPr>
      </w:pPr>
      <w:r w:rsidRPr="006B144B">
        <w:rPr>
          <w:rFonts w:ascii="Arial" w:hAnsi="Arial" w:cs="Arial"/>
          <w:sz w:val="22"/>
          <w:szCs w:val="22"/>
        </w:rPr>
        <w:t>When a disability, impairment, learning disability or neurodiversity or long-term health condition is developed, experienced or identified during employment.</w:t>
      </w:r>
    </w:p>
    <w:p w14:paraId="173BD573" w14:textId="77777777" w:rsidR="0074104C" w:rsidRPr="006B144B" w:rsidRDefault="0074104C" w:rsidP="0074104C">
      <w:pPr>
        <w:numPr>
          <w:ilvl w:val="0"/>
          <w:numId w:val="8"/>
        </w:numPr>
        <w:spacing w:after="240"/>
        <w:rPr>
          <w:rFonts w:ascii="Arial" w:hAnsi="Arial" w:cs="Arial"/>
          <w:b/>
          <w:bCs/>
          <w:sz w:val="22"/>
          <w:szCs w:val="22"/>
        </w:rPr>
      </w:pPr>
      <w:r w:rsidRPr="006B144B">
        <w:rPr>
          <w:rFonts w:ascii="Arial" w:hAnsi="Arial" w:cs="Arial"/>
          <w:b/>
          <w:bCs/>
          <w:sz w:val="22"/>
          <w:szCs w:val="22"/>
        </w:rPr>
        <w:t>Scope</w:t>
      </w:r>
    </w:p>
    <w:p w14:paraId="6D785C04"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Those covered by the scope of this policy:</w:t>
      </w:r>
    </w:p>
    <w:p w14:paraId="3D6EEAFB" w14:textId="31381E69"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lastRenderedPageBreak/>
        <w:t xml:space="preserve">Colleagues with disability, impairment, learning disability or neurodiversity or long-term health </w:t>
      </w:r>
      <w:r w:rsidR="005E07A7" w:rsidRPr="006B144B">
        <w:rPr>
          <w:rFonts w:ascii="Arial" w:hAnsi="Arial" w:cs="Arial"/>
          <w:sz w:val="22"/>
          <w:szCs w:val="22"/>
        </w:rPr>
        <w:t>condition.</w:t>
      </w:r>
    </w:p>
    <w:p w14:paraId="63397DD1" w14:textId="77777777" w:rsidR="004B6F35" w:rsidRPr="006B144B" w:rsidRDefault="004B6F35" w:rsidP="004B6F35">
      <w:pPr>
        <w:numPr>
          <w:ilvl w:val="2"/>
          <w:numId w:val="8"/>
        </w:numPr>
        <w:spacing w:after="240"/>
        <w:rPr>
          <w:rFonts w:ascii="Arial" w:hAnsi="Arial" w:cs="Arial"/>
          <w:sz w:val="22"/>
          <w:szCs w:val="22"/>
        </w:rPr>
      </w:pPr>
      <w:r w:rsidRPr="006B144B">
        <w:rPr>
          <w:rFonts w:ascii="Arial" w:hAnsi="Arial" w:cs="Arial"/>
          <w:sz w:val="22"/>
          <w:szCs w:val="22"/>
        </w:rPr>
        <w:t>This policy applies to all colleagues, defined as:</w:t>
      </w:r>
    </w:p>
    <w:p w14:paraId="2F9CA493" w14:textId="250E2512" w:rsidR="004B6F35" w:rsidRPr="006B144B" w:rsidRDefault="004B6F35" w:rsidP="004B6F35">
      <w:pPr>
        <w:numPr>
          <w:ilvl w:val="3"/>
          <w:numId w:val="8"/>
        </w:numPr>
        <w:spacing w:after="240"/>
        <w:rPr>
          <w:rFonts w:ascii="Arial" w:hAnsi="Arial" w:cs="Arial"/>
          <w:sz w:val="22"/>
          <w:szCs w:val="22"/>
        </w:rPr>
      </w:pPr>
      <w:r w:rsidRPr="006B144B">
        <w:rPr>
          <w:rFonts w:ascii="Arial" w:hAnsi="Arial" w:cs="Arial"/>
          <w:sz w:val="22"/>
          <w:szCs w:val="22"/>
        </w:rPr>
        <w:t xml:space="preserve">All individuals directly employed by SECAmb on a permanent, </w:t>
      </w:r>
      <w:r w:rsidR="005E07A7" w:rsidRPr="006B144B">
        <w:rPr>
          <w:rFonts w:ascii="Arial" w:hAnsi="Arial" w:cs="Arial"/>
          <w:sz w:val="22"/>
          <w:szCs w:val="22"/>
        </w:rPr>
        <w:t>fixed term</w:t>
      </w:r>
      <w:r w:rsidRPr="006B144B">
        <w:rPr>
          <w:rFonts w:ascii="Arial" w:hAnsi="Arial" w:cs="Arial"/>
          <w:sz w:val="22"/>
          <w:szCs w:val="22"/>
        </w:rPr>
        <w:t>, or temporary basis, including bank staff.</w:t>
      </w:r>
    </w:p>
    <w:p w14:paraId="27627997" w14:textId="77777777" w:rsidR="004B6F35" w:rsidRPr="006B144B" w:rsidRDefault="004B6F35" w:rsidP="004B6F35">
      <w:pPr>
        <w:numPr>
          <w:ilvl w:val="3"/>
          <w:numId w:val="8"/>
        </w:numPr>
        <w:spacing w:after="240"/>
        <w:rPr>
          <w:rFonts w:ascii="Arial" w:hAnsi="Arial" w:cs="Arial"/>
          <w:sz w:val="22"/>
          <w:szCs w:val="22"/>
        </w:rPr>
      </w:pPr>
      <w:r w:rsidRPr="006B144B">
        <w:rPr>
          <w:rFonts w:ascii="Arial" w:hAnsi="Arial" w:cs="Arial"/>
          <w:sz w:val="22"/>
          <w:szCs w:val="22"/>
        </w:rPr>
        <w:t>Job applicants, from the point of application through to appointment.</w:t>
      </w:r>
    </w:p>
    <w:p w14:paraId="07DF55B3" w14:textId="77777777" w:rsidR="004B6F35" w:rsidRPr="006B144B" w:rsidRDefault="004B6F35" w:rsidP="004B6F35">
      <w:pPr>
        <w:numPr>
          <w:ilvl w:val="3"/>
          <w:numId w:val="8"/>
        </w:numPr>
        <w:spacing w:after="240"/>
        <w:rPr>
          <w:rFonts w:ascii="Arial" w:hAnsi="Arial" w:cs="Arial"/>
          <w:sz w:val="22"/>
          <w:szCs w:val="22"/>
        </w:rPr>
      </w:pPr>
      <w:r w:rsidRPr="006B144B">
        <w:rPr>
          <w:rFonts w:ascii="Arial" w:hAnsi="Arial" w:cs="Arial"/>
          <w:sz w:val="22"/>
          <w:szCs w:val="22"/>
        </w:rPr>
        <w:t>Volunteers engaged by SECAmb.</w:t>
      </w:r>
    </w:p>
    <w:p w14:paraId="1DE75E37" w14:textId="77777777" w:rsidR="004B6F35" w:rsidRPr="006B144B" w:rsidRDefault="004B6F35" w:rsidP="004B6F35">
      <w:pPr>
        <w:numPr>
          <w:ilvl w:val="3"/>
          <w:numId w:val="8"/>
        </w:numPr>
        <w:spacing w:after="240"/>
        <w:rPr>
          <w:rFonts w:ascii="Arial" w:hAnsi="Arial" w:cs="Arial"/>
          <w:sz w:val="22"/>
          <w:szCs w:val="22"/>
        </w:rPr>
      </w:pPr>
      <w:r w:rsidRPr="006B144B">
        <w:rPr>
          <w:rFonts w:ascii="Arial" w:hAnsi="Arial" w:cs="Arial"/>
          <w:sz w:val="22"/>
          <w:szCs w:val="22"/>
        </w:rPr>
        <w:t>Individuals on work placements, internships, or secondments within the organisation.</w:t>
      </w:r>
    </w:p>
    <w:p w14:paraId="50162192" w14:textId="77777777" w:rsidR="0074104C" w:rsidRPr="006B144B" w:rsidRDefault="0074104C" w:rsidP="0074104C">
      <w:pPr>
        <w:numPr>
          <w:ilvl w:val="0"/>
          <w:numId w:val="2"/>
        </w:numPr>
        <w:tabs>
          <w:tab w:val="left" w:pos="1162"/>
        </w:tabs>
        <w:spacing w:before="360" w:after="240"/>
        <w:outlineLvl w:val="0"/>
        <w:rPr>
          <w:rFonts w:ascii="Arial" w:hAnsi="Arial" w:cs="Arial"/>
          <w:b/>
          <w:bCs/>
          <w:sz w:val="22"/>
          <w:szCs w:val="22"/>
        </w:rPr>
      </w:pPr>
      <w:bookmarkStart w:id="11" w:name="_Toc45620359"/>
      <w:bookmarkStart w:id="12" w:name="_Toc205389000"/>
      <w:bookmarkEnd w:id="9"/>
      <w:bookmarkEnd w:id="10"/>
      <w:r w:rsidRPr="006B144B">
        <w:rPr>
          <w:rFonts w:ascii="Arial" w:hAnsi="Arial" w:cs="Arial"/>
          <w:b/>
          <w:bCs/>
          <w:sz w:val="22"/>
          <w:szCs w:val="22"/>
        </w:rPr>
        <w:t>Principles</w:t>
      </w:r>
      <w:bookmarkEnd w:id="11"/>
      <w:bookmarkEnd w:id="12"/>
    </w:p>
    <w:p w14:paraId="7C12C3B7" w14:textId="38E31BE6"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This policy applies to anybody employed or contracted to do work for the Trust on a permanent or temporary basis and job applicants. It provides specific guidance to managers on the Trust’s expectations of how all employment related processes are managed with due regard to disability, impairment, learning disability or neurodiversity and long-term health conditions</w:t>
      </w:r>
      <w:r w:rsidR="006A5F0B" w:rsidRPr="006B144B">
        <w:rPr>
          <w:rFonts w:ascii="Arial" w:hAnsi="Arial" w:cs="Arial"/>
          <w:sz w:val="22"/>
          <w:szCs w:val="22"/>
        </w:rPr>
        <w:t xml:space="preserve">. </w:t>
      </w:r>
    </w:p>
    <w:p w14:paraId="76EB2FF9" w14:textId="7B525735"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 xml:space="preserve">The duty to make reasonable adjustments only applies where the worker/employee themselves is considered disabled, not someone associated with them. If an employee has caring responsibilities for a person with a disability, they can refer to the </w:t>
      </w:r>
      <w:r w:rsidRPr="006B144B">
        <w:rPr>
          <w:rFonts w:ascii="Arial" w:hAnsi="Arial" w:cs="Arial"/>
          <w:b/>
          <w:bCs/>
          <w:sz w:val="22"/>
          <w:szCs w:val="22"/>
        </w:rPr>
        <w:t>carer’s passport</w:t>
      </w:r>
      <w:r w:rsidRPr="006B144B">
        <w:rPr>
          <w:rFonts w:ascii="Arial" w:hAnsi="Arial" w:cs="Arial"/>
          <w:sz w:val="22"/>
          <w:szCs w:val="22"/>
        </w:rPr>
        <w:t xml:space="preserve"> for further information</w:t>
      </w:r>
      <w:r w:rsidR="006A5F0B" w:rsidRPr="006B144B">
        <w:rPr>
          <w:rFonts w:ascii="Arial" w:hAnsi="Arial" w:cs="Arial"/>
          <w:sz w:val="22"/>
          <w:szCs w:val="22"/>
        </w:rPr>
        <w:t xml:space="preserve">. </w:t>
      </w:r>
      <w:r w:rsidRPr="006B144B">
        <w:rPr>
          <w:rFonts w:ascii="Arial" w:hAnsi="Arial" w:cs="Arial"/>
          <w:sz w:val="22"/>
          <w:szCs w:val="22"/>
        </w:rPr>
        <w:t>As such, although the Trust must take appropriate measures, where needed, to enable a person with a disability to have access to, participate in or advance in their employment, this is limited to measures only for the support of disabled employees or neurodiverse colleagues, or prospective employees of the Trust.</w:t>
      </w:r>
    </w:p>
    <w:p w14:paraId="379C6442"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 xml:space="preserve">All other colleagues who may require workplace adjustments, should contact their line manager and refer to the Supporting Health and Attendance policy. </w:t>
      </w:r>
    </w:p>
    <w:p w14:paraId="05BF1B1C" w14:textId="5EC7F405"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 xml:space="preserve">This policy only applies to adjustments required to support the staff member in their day-to-day work duties. This does not extend to short training courses or </w:t>
      </w:r>
      <w:r w:rsidR="005E07A7" w:rsidRPr="006B144B">
        <w:rPr>
          <w:rFonts w:ascii="Arial" w:hAnsi="Arial" w:cs="Arial"/>
          <w:sz w:val="22"/>
          <w:szCs w:val="22"/>
        </w:rPr>
        <w:t>longer-term</w:t>
      </w:r>
      <w:r w:rsidRPr="006B144B">
        <w:rPr>
          <w:rFonts w:ascii="Arial" w:hAnsi="Arial" w:cs="Arial"/>
          <w:sz w:val="22"/>
          <w:szCs w:val="22"/>
        </w:rPr>
        <w:t xml:space="preserve"> education/learning provided by an external organisation. The learning provider (internal or external) should be contacted to support with adjustments. </w:t>
      </w:r>
    </w:p>
    <w:p w14:paraId="0F7FC091" w14:textId="10A6E131"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All adjustments referred to within this policy can only be implemented on Trust issued devices</w:t>
      </w:r>
      <w:r w:rsidR="006A5F0B" w:rsidRPr="006B144B">
        <w:rPr>
          <w:rFonts w:ascii="Arial" w:hAnsi="Arial" w:cs="Arial"/>
          <w:sz w:val="22"/>
          <w:szCs w:val="22"/>
        </w:rPr>
        <w:t xml:space="preserve">. </w:t>
      </w:r>
    </w:p>
    <w:p w14:paraId="330B216A"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This policy aims to encourage staff to declare any disability, impairment, learning disability or neurodiversity or long-term health condition to their line manager, in order that any reasonable adjustments can be identified and implemented so far as is reasonably practicable. It also aims to ensure that employees can feel confident that reasonable support will be provided by their line manager and by the Trust, so that they are able to deliver their duties safely and effectively. For safety-critical roles, such as 999 call taking, proposed adjustments (including text-to-speech, interpreter, or reader support) must be reviewed on a case-by-case basis to ensure they do not compromise patient safety or delay urgent care.</w:t>
      </w:r>
    </w:p>
    <w:p w14:paraId="4D0DB5D3"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lastRenderedPageBreak/>
        <w:t>Increasing confidence amongst people with disabilities, impairments, learning disability or neurodiversity and long-term conditions to declare their conditions on the equalities monitoring form at the point of application and on the ESR system once they have started in role. This will enable improved workforce equality monitoring in order to effectively support this protected group as defined by the Equality Act 2010. This in turn will enhance the Trust’s ability to provide responsive and effective support, will improve the recruitment and retention of employees with disabilities, impairments and long-term conditions and will promote the Trust as a positive and inclusive place to work.</w:t>
      </w:r>
    </w:p>
    <w:p w14:paraId="22054316"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When implementing reasonable adjustments, managers must assess each case individually in line with the Equality Act 2010. Adjustments should be reasonable and proportionate, balancing the needs of the individual with the Trust’s duty to maintain effective service delivery. While supporting staff with disabilities is a priority, adjustments must not place undue adverse impact on colleagues or compromise patient care.</w:t>
      </w:r>
    </w:p>
    <w:p w14:paraId="3EEB57E4" w14:textId="77777777" w:rsidR="0074104C" w:rsidRPr="006B144B" w:rsidRDefault="0074104C" w:rsidP="0074104C">
      <w:pPr>
        <w:numPr>
          <w:ilvl w:val="0"/>
          <w:numId w:val="2"/>
        </w:numPr>
        <w:tabs>
          <w:tab w:val="left" w:pos="1162"/>
        </w:tabs>
        <w:spacing w:before="360" w:after="240"/>
        <w:outlineLvl w:val="0"/>
        <w:rPr>
          <w:rFonts w:ascii="Arial" w:hAnsi="Arial" w:cs="Arial"/>
          <w:b/>
          <w:bCs/>
          <w:sz w:val="22"/>
          <w:szCs w:val="22"/>
        </w:rPr>
      </w:pPr>
      <w:bookmarkStart w:id="13" w:name="_Toc45620360"/>
      <w:bookmarkStart w:id="14" w:name="_Toc205389001"/>
      <w:r w:rsidRPr="006B144B">
        <w:rPr>
          <w:rFonts w:ascii="Arial" w:hAnsi="Arial" w:cs="Arial"/>
          <w:b/>
          <w:bCs/>
          <w:sz w:val="22"/>
          <w:szCs w:val="22"/>
        </w:rPr>
        <w:t>Definitions</w:t>
      </w:r>
      <w:bookmarkStart w:id="15" w:name="PolicyDefinitions"/>
      <w:bookmarkEnd w:id="13"/>
      <w:bookmarkEnd w:id="14"/>
    </w:p>
    <w:bookmarkEnd w:id="15"/>
    <w:p w14:paraId="6597A8CE"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For the context of this policy, reasonable adjustments are applicable to all staff who are disabled in any capacity and of any age. This policy covers those under the Equality Act 2010 where a disability is defined as:</w:t>
      </w:r>
    </w:p>
    <w:p w14:paraId="0633E505"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A physical or mental impairment that has a ‘substantial’ and ‘long-term’ negative effect on a person’s ability to undertake normal daily activities.</w:t>
      </w:r>
    </w:p>
    <w:p w14:paraId="0FE59FCD"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The Act defines long-term in this context as having lasted or being likely to last for at least 12 months or the rest of the person’s life. Substantial is defined as more than minor or trivial.</w:t>
      </w:r>
    </w:p>
    <w:p w14:paraId="77302AAD"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The following disabilities are highlighted within the Act. This list is not exhaustive:</w:t>
      </w:r>
    </w:p>
    <w:p w14:paraId="0DE21953"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Mental health conditions / illnesses, </w:t>
      </w:r>
    </w:p>
    <w:p w14:paraId="35F23CFA"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Learning disabilities, Neurodiversities such as Autism Spectrum Disorder (ASD), dyslexia, dyspraxia, dyscalculia, dysgraphia and ADHD, OCD</w:t>
      </w:r>
    </w:p>
    <w:p w14:paraId="291A02A9" w14:textId="679CF00E"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Sensory impairment such as hearing loss, sight loss / </w:t>
      </w:r>
      <w:r w:rsidR="0014760C" w:rsidRPr="006B144B">
        <w:rPr>
          <w:rFonts w:ascii="Arial" w:hAnsi="Arial" w:cs="Arial"/>
          <w:sz w:val="22"/>
          <w:szCs w:val="22"/>
        </w:rPr>
        <w:t>impairment.</w:t>
      </w:r>
      <w:r w:rsidRPr="006B144B">
        <w:rPr>
          <w:rFonts w:ascii="Arial" w:hAnsi="Arial" w:cs="Arial"/>
          <w:sz w:val="22"/>
          <w:szCs w:val="22"/>
        </w:rPr>
        <w:t xml:space="preserve"> </w:t>
      </w:r>
    </w:p>
    <w:p w14:paraId="65E4DDF1"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Physical Impairment, including those with fluctuating or recurring effects e.g. Rheumatoid Arthritis, Progressive conditions, Auto-immune conditions, Organ-specific conditions.</w:t>
      </w:r>
    </w:p>
    <w:p w14:paraId="18234A82"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Employees diagnosed with Cancer, HIV (anyone diagnosed with HIV is automatically considered disabled under the Equality Act 2010), or Multiple Sclerosis are classed as having a disability from the day on which they are diagnosed.</w:t>
      </w:r>
    </w:p>
    <w:p w14:paraId="1CEE1C8B"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Certain conditions are not to be regarded as disabilities or impairments for the purposes of complying with the Equality Act 2010. These are:</w:t>
      </w:r>
    </w:p>
    <w:p w14:paraId="75C9C6A0" w14:textId="77777777" w:rsidR="0074104C" w:rsidRPr="006B144B" w:rsidRDefault="0074104C" w:rsidP="0074104C">
      <w:pPr>
        <w:numPr>
          <w:ilvl w:val="2"/>
          <w:numId w:val="29"/>
        </w:numPr>
        <w:spacing w:after="240"/>
        <w:rPr>
          <w:rFonts w:ascii="Arial" w:hAnsi="Arial" w:cs="Arial"/>
          <w:sz w:val="22"/>
          <w:szCs w:val="22"/>
        </w:rPr>
      </w:pPr>
      <w:r w:rsidRPr="006B144B">
        <w:rPr>
          <w:rFonts w:ascii="Arial" w:hAnsi="Arial" w:cs="Arial"/>
          <w:sz w:val="22"/>
          <w:szCs w:val="22"/>
        </w:rPr>
        <w:t>addiction to, or dependency on, alcohol, nicotine, or any other substance (other than in consequence of the substance being medically prescribed).</w:t>
      </w:r>
    </w:p>
    <w:p w14:paraId="58D5E8ED" w14:textId="77777777" w:rsidR="0074104C" w:rsidRPr="006B144B" w:rsidRDefault="0074104C" w:rsidP="0074104C">
      <w:pPr>
        <w:numPr>
          <w:ilvl w:val="2"/>
          <w:numId w:val="29"/>
        </w:numPr>
        <w:spacing w:after="240"/>
        <w:rPr>
          <w:rFonts w:ascii="Arial" w:hAnsi="Arial" w:cs="Arial"/>
          <w:sz w:val="22"/>
          <w:szCs w:val="22"/>
        </w:rPr>
      </w:pPr>
      <w:r w:rsidRPr="006B144B">
        <w:rPr>
          <w:rFonts w:ascii="Arial" w:hAnsi="Arial" w:cs="Arial"/>
          <w:sz w:val="22"/>
          <w:szCs w:val="22"/>
        </w:rPr>
        <w:lastRenderedPageBreak/>
        <w:t>the condition known as seasonal allergic rhinitis (eg. hay fever), except where it aggravates the effect of another condition.</w:t>
      </w:r>
    </w:p>
    <w:p w14:paraId="2155AF3B" w14:textId="6123E9C2" w:rsidR="0074104C" w:rsidRPr="006B144B" w:rsidRDefault="0074104C" w:rsidP="0074104C">
      <w:pPr>
        <w:numPr>
          <w:ilvl w:val="2"/>
          <w:numId w:val="29"/>
        </w:numPr>
        <w:spacing w:after="240"/>
        <w:rPr>
          <w:rFonts w:ascii="Arial" w:hAnsi="Arial" w:cs="Arial"/>
          <w:sz w:val="22"/>
          <w:szCs w:val="22"/>
        </w:rPr>
      </w:pPr>
      <w:r w:rsidRPr="006B144B">
        <w:rPr>
          <w:rFonts w:ascii="Arial" w:hAnsi="Arial" w:cs="Arial"/>
          <w:sz w:val="22"/>
          <w:szCs w:val="22"/>
        </w:rPr>
        <w:t xml:space="preserve">tendency to set </w:t>
      </w:r>
      <w:r w:rsidR="0014760C" w:rsidRPr="006B144B">
        <w:rPr>
          <w:rFonts w:ascii="Arial" w:hAnsi="Arial" w:cs="Arial"/>
          <w:sz w:val="22"/>
          <w:szCs w:val="22"/>
        </w:rPr>
        <w:t>fires.</w:t>
      </w:r>
    </w:p>
    <w:p w14:paraId="6F3029D2" w14:textId="6919646C" w:rsidR="0074104C" w:rsidRPr="006B144B" w:rsidRDefault="0074104C" w:rsidP="0074104C">
      <w:pPr>
        <w:numPr>
          <w:ilvl w:val="2"/>
          <w:numId w:val="29"/>
        </w:numPr>
        <w:spacing w:after="240"/>
        <w:rPr>
          <w:rFonts w:ascii="Arial" w:hAnsi="Arial" w:cs="Arial"/>
          <w:sz w:val="22"/>
          <w:szCs w:val="22"/>
        </w:rPr>
      </w:pPr>
      <w:r w:rsidRPr="006B144B">
        <w:rPr>
          <w:rFonts w:ascii="Arial" w:hAnsi="Arial" w:cs="Arial"/>
          <w:sz w:val="22"/>
          <w:szCs w:val="22"/>
        </w:rPr>
        <w:t xml:space="preserve">tendency to </w:t>
      </w:r>
      <w:r w:rsidR="0014760C" w:rsidRPr="006B144B">
        <w:rPr>
          <w:rFonts w:ascii="Arial" w:hAnsi="Arial" w:cs="Arial"/>
          <w:sz w:val="22"/>
          <w:szCs w:val="22"/>
        </w:rPr>
        <w:t>steal.</w:t>
      </w:r>
    </w:p>
    <w:p w14:paraId="25C150C1" w14:textId="77777777" w:rsidR="0074104C" w:rsidRPr="006B144B" w:rsidRDefault="0074104C" w:rsidP="0074104C">
      <w:pPr>
        <w:numPr>
          <w:ilvl w:val="2"/>
          <w:numId w:val="29"/>
        </w:numPr>
        <w:spacing w:after="240"/>
        <w:rPr>
          <w:rFonts w:ascii="Arial" w:hAnsi="Arial" w:cs="Arial"/>
          <w:sz w:val="22"/>
          <w:szCs w:val="22"/>
        </w:rPr>
      </w:pPr>
      <w:r w:rsidRPr="006B144B">
        <w:rPr>
          <w:rFonts w:ascii="Arial" w:hAnsi="Arial" w:cs="Arial"/>
          <w:sz w:val="22"/>
          <w:szCs w:val="22"/>
        </w:rPr>
        <w:t>tendency to physical or sexual abuse of other persons</w:t>
      </w:r>
    </w:p>
    <w:p w14:paraId="0443D282" w14:textId="77777777" w:rsidR="0074104C" w:rsidRPr="006B144B" w:rsidRDefault="0074104C" w:rsidP="0074104C">
      <w:pPr>
        <w:numPr>
          <w:ilvl w:val="2"/>
          <w:numId w:val="29"/>
        </w:numPr>
        <w:spacing w:after="240"/>
        <w:rPr>
          <w:rFonts w:ascii="Arial" w:hAnsi="Arial" w:cs="Arial"/>
          <w:sz w:val="22"/>
          <w:szCs w:val="22"/>
        </w:rPr>
      </w:pPr>
      <w:r w:rsidRPr="006B144B">
        <w:rPr>
          <w:rFonts w:ascii="Arial" w:hAnsi="Arial" w:cs="Arial"/>
          <w:sz w:val="22"/>
          <w:szCs w:val="22"/>
        </w:rPr>
        <w:t>Exhibitionism</w:t>
      </w:r>
    </w:p>
    <w:p w14:paraId="38EF8943" w14:textId="77777777" w:rsidR="0074104C" w:rsidRPr="006B144B" w:rsidRDefault="0074104C" w:rsidP="0074104C">
      <w:pPr>
        <w:numPr>
          <w:ilvl w:val="2"/>
          <w:numId w:val="29"/>
        </w:numPr>
        <w:spacing w:after="240"/>
        <w:rPr>
          <w:rFonts w:ascii="Arial" w:hAnsi="Arial" w:cs="Arial"/>
          <w:sz w:val="22"/>
          <w:szCs w:val="22"/>
        </w:rPr>
      </w:pPr>
      <w:r w:rsidRPr="006B144B">
        <w:rPr>
          <w:rFonts w:ascii="Arial" w:hAnsi="Arial" w:cs="Arial"/>
          <w:sz w:val="22"/>
          <w:szCs w:val="22"/>
        </w:rPr>
        <w:t>Voyeurism</w:t>
      </w:r>
    </w:p>
    <w:p w14:paraId="5871A67B" w14:textId="77777777" w:rsidR="0074104C" w:rsidRPr="006B144B" w:rsidRDefault="0074104C" w:rsidP="0074104C">
      <w:pPr>
        <w:numPr>
          <w:ilvl w:val="2"/>
          <w:numId w:val="29"/>
        </w:numPr>
        <w:spacing w:after="240"/>
        <w:rPr>
          <w:rFonts w:ascii="Arial" w:hAnsi="Arial" w:cs="Arial"/>
          <w:sz w:val="22"/>
          <w:szCs w:val="22"/>
        </w:rPr>
      </w:pPr>
      <w:r w:rsidRPr="006B144B">
        <w:rPr>
          <w:rFonts w:ascii="Arial" w:hAnsi="Arial" w:cs="Arial"/>
          <w:sz w:val="22"/>
          <w:szCs w:val="22"/>
        </w:rPr>
        <w:t>and any other reasonable exclusions</w:t>
      </w:r>
    </w:p>
    <w:p w14:paraId="1B0CA00B"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While it is the Trust’s aim to reduce or remove any disadvantage that could be faced by a person with a disability as far as practicably possible, the Equality and Human Rights Commission advises that various factors influence whether a particular adjustment is considered reasonable. The test of what is reasonable is ultimately an objective test and not simply a matter of what you may personally think is reasonable.</w:t>
      </w:r>
    </w:p>
    <w:p w14:paraId="4E6473ED"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When deciding whether an adjustment is reasonable the manager must consider:</w:t>
      </w:r>
    </w:p>
    <w:p w14:paraId="7EC03232" w14:textId="77777777" w:rsidR="0074104C" w:rsidRPr="006B144B" w:rsidRDefault="0074104C" w:rsidP="0074104C">
      <w:pPr>
        <w:numPr>
          <w:ilvl w:val="2"/>
          <w:numId w:val="30"/>
        </w:numPr>
        <w:spacing w:after="240"/>
        <w:rPr>
          <w:rFonts w:ascii="Arial" w:hAnsi="Arial" w:cs="Arial"/>
          <w:sz w:val="22"/>
          <w:szCs w:val="22"/>
        </w:rPr>
      </w:pPr>
      <w:r w:rsidRPr="006B144B">
        <w:rPr>
          <w:rFonts w:ascii="Arial" w:hAnsi="Arial" w:cs="Arial"/>
          <w:sz w:val="22"/>
          <w:szCs w:val="22"/>
        </w:rPr>
        <w:t>how effective the change will be in avoiding the disadvantage the disabled person would otherwise experience.</w:t>
      </w:r>
    </w:p>
    <w:p w14:paraId="2E52A5F8" w14:textId="77777777" w:rsidR="0074104C" w:rsidRPr="006B144B" w:rsidRDefault="0074104C" w:rsidP="0074104C">
      <w:pPr>
        <w:numPr>
          <w:ilvl w:val="2"/>
          <w:numId w:val="30"/>
        </w:numPr>
        <w:spacing w:after="240"/>
        <w:rPr>
          <w:rFonts w:ascii="Arial" w:hAnsi="Arial" w:cs="Arial"/>
          <w:sz w:val="22"/>
          <w:szCs w:val="22"/>
        </w:rPr>
      </w:pPr>
      <w:r w:rsidRPr="006B144B">
        <w:rPr>
          <w:rFonts w:ascii="Arial" w:hAnsi="Arial" w:cs="Arial"/>
          <w:sz w:val="22"/>
          <w:szCs w:val="22"/>
        </w:rPr>
        <w:t>its practicality.</w:t>
      </w:r>
    </w:p>
    <w:p w14:paraId="33B5F409" w14:textId="77777777" w:rsidR="0074104C" w:rsidRPr="006B144B" w:rsidRDefault="0074104C" w:rsidP="0074104C">
      <w:pPr>
        <w:numPr>
          <w:ilvl w:val="2"/>
          <w:numId w:val="30"/>
        </w:numPr>
        <w:spacing w:after="240"/>
        <w:rPr>
          <w:rFonts w:ascii="Arial" w:hAnsi="Arial" w:cs="Arial"/>
          <w:sz w:val="22"/>
          <w:szCs w:val="22"/>
        </w:rPr>
      </w:pPr>
      <w:r w:rsidRPr="006B144B">
        <w:rPr>
          <w:rFonts w:ascii="Arial" w:hAnsi="Arial" w:cs="Arial"/>
          <w:sz w:val="22"/>
          <w:szCs w:val="22"/>
        </w:rPr>
        <w:t xml:space="preserve">the cost (link to access to work) </w:t>
      </w:r>
    </w:p>
    <w:p w14:paraId="665FC80C" w14:textId="77777777" w:rsidR="0074104C" w:rsidRPr="006B144B" w:rsidRDefault="0074104C" w:rsidP="0074104C">
      <w:pPr>
        <w:numPr>
          <w:ilvl w:val="2"/>
          <w:numId w:val="30"/>
        </w:numPr>
        <w:spacing w:after="240"/>
        <w:rPr>
          <w:rFonts w:ascii="Arial" w:hAnsi="Arial" w:cs="Arial"/>
          <w:sz w:val="22"/>
          <w:szCs w:val="22"/>
        </w:rPr>
      </w:pPr>
      <w:r w:rsidRPr="006B144B">
        <w:rPr>
          <w:rFonts w:ascii="Arial" w:hAnsi="Arial" w:cs="Arial"/>
          <w:sz w:val="22"/>
          <w:szCs w:val="22"/>
        </w:rPr>
        <w:t>your organisation’s resources and size.</w:t>
      </w:r>
    </w:p>
    <w:p w14:paraId="038A58D8" w14:textId="77777777" w:rsidR="0074104C" w:rsidRPr="006B144B" w:rsidRDefault="0074104C" w:rsidP="0074104C">
      <w:pPr>
        <w:numPr>
          <w:ilvl w:val="2"/>
          <w:numId w:val="30"/>
        </w:numPr>
        <w:spacing w:after="240"/>
        <w:rPr>
          <w:rFonts w:ascii="Arial" w:hAnsi="Arial" w:cs="Arial"/>
          <w:sz w:val="22"/>
          <w:szCs w:val="22"/>
        </w:rPr>
      </w:pPr>
      <w:r w:rsidRPr="006B144B">
        <w:rPr>
          <w:rFonts w:ascii="Arial" w:hAnsi="Arial" w:cs="Arial"/>
          <w:sz w:val="22"/>
          <w:szCs w:val="22"/>
        </w:rPr>
        <w:t>the availability of financial support.</w:t>
      </w:r>
    </w:p>
    <w:p w14:paraId="6D7EF9D5" w14:textId="1E99EC70" w:rsidR="0074104C" w:rsidRPr="006B144B" w:rsidRDefault="0074104C" w:rsidP="0074104C">
      <w:pPr>
        <w:numPr>
          <w:ilvl w:val="2"/>
          <w:numId w:val="30"/>
        </w:numPr>
        <w:spacing w:after="240"/>
        <w:rPr>
          <w:rFonts w:ascii="Arial" w:hAnsi="Arial" w:cs="Arial"/>
          <w:sz w:val="22"/>
          <w:szCs w:val="22"/>
        </w:rPr>
      </w:pPr>
      <w:r w:rsidRPr="006B144B">
        <w:rPr>
          <w:rFonts w:ascii="Arial" w:hAnsi="Arial" w:cs="Arial"/>
          <w:sz w:val="22"/>
          <w:szCs w:val="22"/>
        </w:rPr>
        <w:t xml:space="preserve">In the instance that the line manager is unsure about how reasonable an adjustment is, they should contact the Inclusion team for further </w:t>
      </w:r>
      <w:r w:rsidR="0014760C" w:rsidRPr="006B144B">
        <w:rPr>
          <w:rFonts w:ascii="Arial" w:hAnsi="Arial" w:cs="Arial"/>
          <w:sz w:val="22"/>
          <w:szCs w:val="22"/>
        </w:rPr>
        <w:t>support.</w:t>
      </w:r>
    </w:p>
    <w:p w14:paraId="3B435664"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Duty of the Trust applies to the Trust’s staff members, this does not apply by association (e.g. subcontractors).</w:t>
      </w:r>
    </w:p>
    <w:p w14:paraId="21561777"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Having a disability, impairment, learning disability or neurodiversity, or long-term health condition can be challenging for an employee both personally and professionally and it is important to make sure their working environment is a safe, positive, and unprejudiced place to work. It is a line manager’s responsibility to ensure their team demonstrate acceptable, respectful, and supportive behaviours towards each other, fostering good relationships between each other and developing and maintaining the positive working culture for all within the team.</w:t>
      </w:r>
    </w:p>
    <w:p w14:paraId="7ECF0199"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Any form of discrimination, bullying, victimisation, or harassment may result in disciplinary action.</w:t>
      </w:r>
    </w:p>
    <w:p w14:paraId="667D54D3" w14:textId="77777777" w:rsidR="0074104C" w:rsidRPr="006B144B" w:rsidRDefault="0074104C" w:rsidP="0074104C">
      <w:pPr>
        <w:numPr>
          <w:ilvl w:val="0"/>
          <w:numId w:val="2"/>
        </w:numPr>
        <w:tabs>
          <w:tab w:val="left" w:pos="1162"/>
        </w:tabs>
        <w:spacing w:before="360" w:after="240"/>
        <w:outlineLvl w:val="0"/>
        <w:rPr>
          <w:rFonts w:ascii="Arial" w:hAnsi="Arial" w:cs="Arial"/>
          <w:b/>
          <w:bCs/>
          <w:sz w:val="22"/>
          <w:szCs w:val="22"/>
        </w:rPr>
      </w:pPr>
      <w:bookmarkStart w:id="16" w:name="_Toc45620361"/>
      <w:bookmarkStart w:id="17" w:name="_Toc205389002"/>
      <w:r w:rsidRPr="006B144B">
        <w:rPr>
          <w:rFonts w:ascii="Arial" w:hAnsi="Arial" w:cs="Arial"/>
          <w:b/>
          <w:bCs/>
          <w:sz w:val="22"/>
          <w:szCs w:val="22"/>
        </w:rPr>
        <w:lastRenderedPageBreak/>
        <w:t>Responsibilities</w:t>
      </w:r>
      <w:bookmarkEnd w:id="16"/>
      <w:bookmarkEnd w:id="17"/>
      <w:r w:rsidRPr="006B144B">
        <w:rPr>
          <w:rFonts w:ascii="Arial" w:hAnsi="Arial" w:cs="Arial"/>
          <w:b/>
          <w:bCs/>
          <w:sz w:val="22"/>
          <w:szCs w:val="22"/>
        </w:rPr>
        <w:t xml:space="preserve">  </w:t>
      </w:r>
    </w:p>
    <w:p w14:paraId="712C016F"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b/>
          <w:sz w:val="22"/>
          <w:szCs w:val="22"/>
        </w:rPr>
        <w:t>All employees</w:t>
      </w:r>
      <w:r w:rsidRPr="006B144B">
        <w:rPr>
          <w:rFonts w:ascii="Arial" w:hAnsi="Arial" w:cs="Arial"/>
          <w:sz w:val="22"/>
          <w:szCs w:val="22"/>
        </w:rPr>
        <w:t xml:space="preserve"> are responsible for adhering to this policy and are responsible for:</w:t>
      </w:r>
    </w:p>
    <w:p w14:paraId="403FF6E9"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Understanding that every person is an individual and some people with a disability, impairment, learning disability or neurodiversity or long-term health condition will require reasonable adjustments to be put in place by the Trust, wherever reasonably practicable, to ensure they are supported to thrive in our organisation</w:t>
      </w:r>
    </w:p>
    <w:p w14:paraId="70F01E96"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Working within the principles and in compliance with the Equality Act 2010 and any other relevant legislation.</w:t>
      </w:r>
    </w:p>
    <w:p w14:paraId="46D24772" w14:textId="7C1EE202"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Disclosing any disability that may/will impact on their ability to fulfil their role, impairment, or long-term health conditions they may have in order that any reasonable adjustments can be effectively put in place, wherever reasonably </w:t>
      </w:r>
      <w:r w:rsidR="0014760C" w:rsidRPr="006B144B">
        <w:rPr>
          <w:rFonts w:ascii="Arial" w:hAnsi="Arial" w:cs="Arial"/>
          <w:sz w:val="22"/>
          <w:szCs w:val="22"/>
        </w:rPr>
        <w:t>practicable.</w:t>
      </w:r>
    </w:p>
    <w:p w14:paraId="0C0BAA12"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Acting in accordance with the Trust vision, values and aims</w:t>
      </w:r>
    </w:p>
    <w:p w14:paraId="36883D38" w14:textId="4A241135"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Treating all staff with dignity and respect regardless of any disability, impairment, learning disability or neurodiversity, or long-term health condition they may have, or that someone they may be associated with </w:t>
      </w:r>
      <w:r w:rsidR="0014760C" w:rsidRPr="006B144B">
        <w:rPr>
          <w:rFonts w:ascii="Arial" w:hAnsi="Arial" w:cs="Arial"/>
          <w:sz w:val="22"/>
          <w:szCs w:val="22"/>
        </w:rPr>
        <w:t>has.</w:t>
      </w:r>
    </w:p>
    <w:p w14:paraId="23A16E87" w14:textId="3425FF62"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For those with a disability, impairment, learning disability or neurodiversity, or long-term health condition, if they wish to - engaging in the Trust’s Enable Network, to share personal experiences which will enable positive developments across the Trust based directly on </w:t>
      </w:r>
      <w:r w:rsidR="0014760C" w:rsidRPr="006B144B">
        <w:rPr>
          <w:rFonts w:ascii="Arial" w:hAnsi="Arial" w:cs="Arial"/>
          <w:sz w:val="22"/>
          <w:szCs w:val="22"/>
        </w:rPr>
        <w:t>feedback.</w:t>
      </w:r>
    </w:p>
    <w:p w14:paraId="0319FB13"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Respectfully challenging any discrimination or harassment towards people with disabilities and employees in the workplace</w:t>
      </w:r>
    </w:p>
    <w:p w14:paraId="16C1CD10"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Ensuring any incident relating to disability is logged on Datix and reported immediately to an appropriate manager.</w:t>
      </w:r>
    </w:p>
    <w:p w14:paraId="23E4AB65"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 xml:space="preserve">The </w:t>
      </w:r>
      <w:r w:rsidRPr="006B144B">
        <w:rPr>
          <w:rFonts w:ascii="Arial" w:hAnsi="Arial" w:cs="Arial"/>
          <w:b/>
          <w:sz w:val="22"/>
          <w:szCs w:val="22"/>
        </w:rPr>
        <w:t xml:space="preserve">Trust board </w:t>
      </w:r>
      <w:r w:rsidRPr="006B144B">
        <w:rPr>
          <w:rFonts w:ascii="Arial" w:hAnsi="Arial" w:cs="Arial"/>
          <w:bCs/>
          <w:sz w:val="22"/>
          <w:szCs w:val="22"/>
        </w:rPr>
        <w:t>is responsible for:</w:t>
      </w:r>
      <w:r w:rsidRPr="006B144B">
        <w:rPr>
          <w:rFonts w:ascii="Arial" w:hAnsi="Arial" w:cs="Arial"/>
          <w:b/>
          <w:sz w:val="22"/>
          <w:szCs w:val="22"/>
        </w:rPr>
        <w:t xml:space="preserve"> </w:t>
      </w:r>
    </w:p>
    <w:p w14:paraId="168FFE3C"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Ensuring the effective implementation and adoption of this policy.</w:t>
      </w:r>
    </w:p>
    <w:p w14:paraId="2D1914A5"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Trust Board is also responsible for ensuring that the Trust is free from bullying, harassment, victimisation, and discrimination towards People with disabilities by:</w:t>
      </w:r>
    </w:p>
    <w:p w14:paraId="3639D768" w14:textId="51B3DFD2" w:rsidR="0074104C" w:rsidRPr="006B144B" w:rsidRDefault="0074104C" w:rsidP="0074104C">
      <w:pPr>
        <w:numPr>
          <w:ilvl w:val="3"/>
          <w:numId w:val="8"/>
        </w:numPr>
        <w:spacing w:after="240"/>
        <w:rPr>
          <w:rFonts w:ascii="Arial" w:hAnsi="Arial" w:cs="Arial"/>
          <w:sz w:val="22"/>
          <w:szCs w:val="22"/>
        </w:rPr>
      </w:pPr>
      <w:r w:rsidRPr="006B144B">
        <w:rPr>
          <w:rFonts w:ascii="Arial" w:hAnsi="Arial" w:cs="Arial"/>
          <w:sz w:val="22"/>
          <w:szCs w:val="22"/>
        </w:rPr>
        <w:t xml:space="preserve">Ensuring all employees are fully aware of their responsibilities and the Trust’s expectations of them regarding their conduct and </w:t>
      </w:r>
      <w:r w:rsidR="0014760C" w:rsidRPr="006B144B">
        <w:rPr>
          <w:rFonts w:ascii="Arial" w:hAnsi="Arial" w:cs="Arial"/>
          <w:sz w:val="22"/>
          <w:szCs w:val="22"/>
        </w:rPr>
        <w:t>practice.</w:t>
      </w:r>
    </w:p>
    <w:p w14:paraId="640985F9" w14:textId="77777777" w:rsidR="0074104C" w:rsidRPr="006B144B" w:rsidRDefault="0074104C" w:rsidP="0074104C">
      <w:pPr>
        <w:numPr>
          <w:ilvl w:val="3"/>
          <w:numId w:val="8"/>
        </w:numPr>
        <w:spacing w:after="240"/>
        <w:rPr>
          <w:rFonts w:ascii="Arial" w:hAnsi="Arial" w:cs="Arial"/>
          <w:sz w:val="22"/>
          <w:szCs w:val="22"/>
        </w:rPr>
      </w:pPr>
      <w:r w:rsidRPr="006B144B">
        <w:rPr>
          <w:rFonts w:ascii="Arial" w:hAnsi="Arial" w:cs="Arial"/>
          <w:sz w:val="22"/>
          <w:szCs w:val="22"/>
        </w:rPr>
        <w:t>Enforcing a zero-tolerance approach to any form of discrimination including disability discrimination.</w:t>
      </w:r>
    </w:p>
    <w:p w14:paraId="5C658F73"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b/>
          <w:bCs/>
          <w:sz w:val="22"/>
          <w:szCs w:val="22"/>
        </w:rPr>
        <w:t>All managers</w:t>
      </w:r>
      <w:r w:rsidRPr="006B144B">
        <w:rPr>
          <w:rFonts w:ascii="Arial" w:hAnsi="Arial" w:cs="Arial"/>
          <w:sz w:val="22"/>
          <w:szCs w:val="22"/>
        </w:rPr>
        <w:t xml:space="preserve"> are responsible for: </w:t>
      </w:r>
    </w:p>
    <w:p w14:paraId="3F3D217E" w14:textId="51060210"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Providing reasonable support to people who have a pre-existing, or develop, experience or identify a disability, impairment, learning disability or neurodiversity, or long-term health condition during their </w:t>
      </w:r>
      <w:r w:rsidR="0014760C" w:rsidRPr="006B144B">
        <w:rPr>
          <w:rFonts w:ascii="Arial" w:hAnsi="Arial" w:cs="Arial"/>
          <w:sz w:val="22"/>
          <w:szCs w:val="22"/>
        </w:rPr>
        <w:t>employment.</w:t>
      </w:r>
    </w:p>
    <w:p w14:paraId="273ABC23"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lastRenderedPageBreak/>
        <w:t>Providing reasonable support to employees experiencing a new long-term condition or those with progressive illnesses to continue working for the Trust</w:t>
      </w:r>
    </w:p>
    <w:p w14:paraId="13504AA2" w14:textId="3CCF2C50"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Actively supporting employees experiencing a long-term condition to consider applying for roles which will progress their career if the employee wishes to do </w:t>
      </w:r>
      <w:r w:rsidR="0014760C" w:rsidRPr="006B144B">
        <w:rPr>
          <w:rFonts w:ascii="Arial" w:hAnsi="Arial" w:cs="Arial"/>
          <w:sz w:val="22"/>
          <w:szCs w:val="22"/>
        </w:rPr>
        <w:t>so.</w:t>
      </w:r>
    </w:p>
    <w:p w14:paraId="0A4BDA02"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Not considering disability, impairment, learning disability or neurodiversity or long-term health condition as a barrier when recruiting, training, developing, and promoting our staff</w:t>
      </w:r>
    </w:p>
    <w:p w14:paraId="1AF73833" w14:textId="67BB0B44"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Actively seeking to employ people with disabilities and make reasonable adjustments to support them in work, to ensure that teams are made up of a diverse workforce that is representative of the community we serve and that can better meet the needs of the patient </w:t>
      </w:r>
      <w:r w:rsidR="0014760C" w:rsidRPr="006B144B">
        <w:rPr>
          <w:rFonts w:ascii="Arial" w:hAnsi="Arial" w:cs="Arial"/>
          <w:sz w:val="22"/>
          <w:szCs w:val="22"/>
        </w:rPr>
        <w:t>population.</w:t>
      </w:r>
    </w:p>
    <w:p w14:paraId="1933BC38"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Working with the member of staff, with all available information, to consider and agree what reasonable adjustments can be put in place to support the staff member in performing the role.</w:t>
      </w:r>
    </w:p>
    <w:p w14:paraId="70C872F4"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b/>
          <w:bCs/>
          <w:sz w:val="22"/>
          <w:szCs w:val="22"/>
        </w:rPr>
        <w:t>Occupational Health</w:t>
      </w:r>
      <w:r w:rsidRPr="006B144B">
        <w:rPr>
          <w:rFonts w:ascii="Arial" w:hAnsi="Arial" w:cs="Arial"/>
          <w:b/>
          <w:sz w:val="22"/>
          <w:szCs w:val="22"/>
        </w:rPr>
        <w:t xml:space="preserve"> </w:t>
      </w:r>
      <w:r w:rsidRPr="006B144B">
        <w:rPr>
          <w:rFonts w:ascii="Arial" w:hAnsi="Arial" w:cs="Arial"/>
          <w:bCs/>
          <w:sz w:val="22"/>
          <w:szCs w:val="22"/>
        </w:rPr>
        <w:t>is responsible for:</w:t>
      </w:r>
      <w:r w:rsidRPr="006B144B">
        <w:rPr>
          <w:rFonts w:ascii="Arial" w:hAnsi="Arial" w:cs="Arial"/>
          <w:b/>
          <w:sz w:val="22"/>
          <w:szCs w:val="22"/>
        </w:rPr>
        <w:t xml:space="preserve"> </w:t>
      </w:r>
    </w:p>
    <w:p w14:paraId="54EEE6D6"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With consent from the individual, provide line managers with a report advising if there are reasonable adjustments identified for employees for the Trust to consider putting in place.</w:t>
      </w:r>
    </w:p>
    <w:p w14:paraId="6C1A84AB"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Advising if the employee is likely to be covered under the Equality Act 2010 due to the nature of their condition or illness.</w:t>
      </w:r>
    </w:p>
    <w:p w14:paraId="506087A9"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If an employee is absent, advising the expected length of absence and if a phased return is recommended.</w:t>
      </w:r>
    </w:p>
    <w:p w14:paraId="22413BD5"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Assessing if an employee is permanently unfit for work or if redeployment may be a consideration to support continued employment.</w:t>
      </w:r>
    </w:p>
    <w:p w14:paraId="3BA12143"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 xml:space="preserve">The </w:t>
      </w:r>
      <w:r w:rsidRPr="006B144B">
        <w:rPr>
          <w:rFonts w:ascii="Arial" w:hAnsi="Arial" w:cs="Arial"/>
          <w:b/>
          <w:bCs/>
          <w:sz w:val="22"/>
          <w:szCs w:val="22"/>
        </w:rPr>
        <w:t>Enable staff network</w:t>
      </w:r>
      <w:r w:rsidRPr="006B144B">
        <w:rPr>
          <w:rFonts w:ascii="Arial" w:hAnsi="Arial" w:cs="Arial"/>
          <w:sz w:val="22"/>
          <w:szCs w:val="22"/>
        </w:rPr>
        <w:t xml:space="preserve"> is responsible for: </w:t>
      </w:r>
    </w:p>
    <w:p w14:paraId="2F85DABD"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Signposting employees to the Inclusion team if they have a query regarding reasonable adjustments.</w:t>
      </w:r>
    </w:p>
    <w:p w14:paraId="3D253E81"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b/>
          <w:bCs/>
          <w:sz w:val="22"/>
          <w:szCs w:val="22"/>
        </w:rPr>
        <w:t>The Wellbeing Hub</w:t>
      </w:r>
      <w:r w:rsidRPr="006B144B">
        <w:rPr>
          <w:rFonts w:ascii="Arial" w:hAnsi="Arial" w:cs="Arial"/>
          <w:b/>
          <w:sz w:val="22"/>
          <w:szCs w:val="22"/>
        </w:rPr>
        <w:t xml:space="preserve"> </w:t>
      </w:r>
      <w:r w:rsidRPr="006B144B">
        <w:rPr>
          <w:rFonts w:ascii="Arial" w:hAnsi="Arial" w:cs="Arial"/>
          <w:bCs/>
          <w:sz w:val="22"/>
          <w:szCs w:val="22"/>
        </w:rPr>
        <w:t>is responsible for:</w:t>
      </w:r>
      <w:r w:rsidRPr="006B144B">
        <w:rPr>
          <w:rFonts w:ascii="Arial" w:hAnsi="Arial" w:cs="Arial"/>
          <w:b/>
          <w:sz w:val="22"/>
          <w:szCs w:val="22"/>
        </w:rPr>
        <w:t xml:space="preserve"> </w:t>
      </w:r>
    </w:p>
    <w:p w14:paraId="58DBBD65"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Signposting employees to the Inclusion team if they have a query regarding reasonable adjustments.</w:t>
      </w:r>
    </w:p>
    <w:p w14:paraId="00FDA011"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b/>
          <w:bCs/>
          <w:sz w:val="22"/>
          <w:szCs w:val="22"/>
        </w:rPr>
        <w:t>The EDI Manager (Programme Lead)</w:t>
      </w:r>
      <w:r w:rsidRPr="006B144B">
        <w:rPr>
          <w:rFonts w:ascii="Arial" w:hAnsi="Arial" w:cs="Arial"/>
          <w:b/>
          <w:sz w:val="22"/>
          <w:szCs w:val="22"/>
        </w:rPr>
        <w:t xml:space="preserve"> </w:t>
      </w:r>
      <w:r w:rsidRPr="006B144B">
        <w:rPr>
          <w:rFonts w:ascii="Arial" w:hAnsi="Arial" w:cs="Arial"/>
          <w:bCs/>
          <w:sz w:val="22"/>
          <w:szCs w:val="22"/>
        </w:rPr>
        <w:t>is responsible for:</w:t>
      </w:r>
      <w:r w:rsidRPr="006B144B">
        <w:rPr>
          <w:rFonts w:ascii="Arial" w:hAnsi="Arial" w:cs="Arial"/>
          <w:b/>
          <w:sz w:val="22"/>
          <w:szCs w:val="22"/>
        </w:rPr>
        <w:t xml:space="preserve"> </w:t>
      </w:r>
    </w:p>
    <w:p w14:paraId="1CF24D85"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Seeking the employee voice of Staff members with disabilities to inform on-going equality, diversity, and inclusion work in relation to making reasonable adjustments, meeting people’s individual needs and ensuring equity of access to Trust services.</w:t>
      </w:r>
    </w:p>
    <w:p w14:paraId="1694BAA4"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Ensuring annual return of the Workforce Disability Equality Standard and ensure any associated action plan is progressed.</w:t>
      </w:r>
    </w:p>
    <w:p w14:paraId="62C8E3F4"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lastRenderedPageBreak/>
        <w:t>Ensuring that the leadership team has accurate and up-to-date information on the governance and compliance requirements in relation to disability.</w:t>
      </w:r>
    </w:p>
    <w:p w14:paraId="4FDDFCF1"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Providing active support for people with a disability as a protected characteristic, in partnership with </w:t>
      </w:r>
      <w:r w:rsidR="009F7F77" w:rsidRPr="006B144B">
        <w:rPr>
          <w:rFonts w:ascii="Arial" w:hAnsi="Arial" w:cs="Arial"/>
          <w:sz w:val="22"/>
          <w:szCs w:val="22"/>
        </w:rPr>
        <w:t>the People directorate</w:t>
      </w:r>
      <w:r w:rsidRPr="006B144B">
        <w:rPr>
          <w:rFonts w:ascii="Arial" w:hAnsi="Arial" w:cs="Arial"/>
          <w:sz w:val="22"/>
          <w:szCs w:val="22"/>
        </w:rPr>
        <w:t xml:space="preserve"> and Trade Union representatives as requested.</w:t>
      </w:r>
    </w:p>
    <w:p w14:paraId="123D7DEC"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b/>
          <w:bCs/>
          <w:sz w:val="22"/>
          <w:szCs w:val="22"/>
        </w:rPr>
        <w:t xml:space="preserve">The </w:t>
      </w:r>
      <w:r w:rsidR="009F7F77" w:rsidRPr="006B144B">
        <w:rPr>
          <w:rFonts w:ascii="Arial" w:hAnsi="Arial" w:cs="Arial"/>
          <w:b/>
          <w:bCs/>
          <w:sz w:val="22"/>
          <w:szCs w:val="22"/>
        </w:rPr>
        <w:t>People</w:t>
      </w:r>
      <w:r w:rsidRPr="006B144B">
        <w:rPr>
          <w:rFonts w:ascii="Arial" w:hAnsi="Arial" w:cs="Arial"/>
          <w:b/>
          <w:bCs/>
          <w:sz w:val="22"/>
          <w:szCs w:val="22"/>
        </w:rPr>
        <w:t xml:space="preserve"> directorate </w:t>
      </w:r>
      <w:r w:rsidRPr="006B144B">
        <w:rPr>
          <w:rFonts w:ascii="Arial" w:hAnsi="Arial" w:cs="Arial"/>
          <w:bCs/>
          <w:sz w:val="22"/>
          <w:szCs w:val="22"/>
        </w:rPr>
        <w:t>is responsible for:</w:t>
      </w:r>
      <w:r w:rsidRPr="006B144B">
        <w:rPr>
          <w:rFonts w:ascii="Arial" w:hAnsi="Arial" w:cs="Arial"/>
          <w:b/>
          <w:sz w:val="22"/>
          <w:szCs w:val="22"/>
        </w:rPr>
        <w:t xml:space="preserve"> </w:t>
      </w:r>
    </w:p>
    <w:p w14:paraId="5C148E70"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Assisting managers and employees in disability sickness absence concerns</w:t>
      </w:r>
    </w:p>
    <w:p w14:paraId="1BA95860" w14:textId="501C6093"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Coaching and training for managers in managing disability throughout the employment pathway and people policies; recruitment and selection, training, and development, managing absence (specifically disability related sickness absence) </w:t>
      </w:r>
      <w:r w:rsidR="0014760C" w:rsidRPr="006B144B">
        <w:rPr>
          <w:rFonts w:ascii="Arial" w:hAnsi="Arial" w:cs="Arial"/>
          <w:sz w:val="22"/>
          <w:szCs w:val="22"/>
        </w:rPr>
        <w:t>etc.</w:t>
      </w:r>
    </w:p>
    <w:p w14:paraId="4AB00DC0" w14:textId="06A36068"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Ensuring that managers are aware of any applications received through the recruitment application process where applicants have identified a disability and a requirement for reasonable adjustments at the application and / or interview </w:t>
      </w:r>
      <w:r w:rsidR="0014760C" w:rsidRPr="006B144B">
        <w:rPr>
          <w:rFonts w:ascii="Arial" w:hAnsi="Arial" w:cs="Arial"/>
          <w:sz w:val="22"/>
          <w:szCs w:val="22"/>
        </w:rPr>
        <w:t>stage.</w:t>
      </w:r>
    </w:p>
    <w:p w14:paraId="5F0C6566" w14:textId="1C30C8C0"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Ensuring that staff members with disabilities are given equal access to internal promotion opportunities across the Trust in comparison to staff members without a </w:t>
      </w:r>
      <w:r w:rsidR="0014760C" w:rsidRPr="006B144B">
        <w:rPr>
          <w:rFonts w:ascii="Arial" w:hAnsi="Arial" w:cs="Arial"/>
          <w:sz w:val="22"/>
          <w:szCs w:val="22"/>
        </w:rPr>
        <w:t>disability.</w:t>
      </w:r>
    </w:p>
    <w:p w14:paraId="799AF469" w14:textId="6313219A"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 xml:space="preserve">Ensuring that all staff are given equal opportunity to request flexible working practices and that these practices are promoted throughout the </w:t>
      </w:r>
      <w:r w:rsidR="0014760C" w:rsidRPr="006B144B">
        <w:rPr>
          <w:rFonts w:ascii="Arial" w:hAnsi="Arial" w:cs="Arial"/>
          <w:sz w:val="22"/>
          <w:szCs w:val="22"/>
        </w:rPr>
        <w:t>Trust.</w:t>
      </w:r>
    </w:p>
    <w:p w14:paraId="489F51BC"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Ensuring the regular review and improvement of internal processes, performance, and outcomes in relation to workforce equality for disabled staff</w:t>
      </w:r>
    </w:p>
    <w:p w14:paraId="230F8139" w14:textId="77777777" w:rsidR="0074104C" w:rsidRPr="006B144B" w:rsidRDefault="0074104C" w:rsidP="0074104C">
      <w:pPr>
        <w:numPr>
          <w:ilvl w:val="2"/>
          <w:numId w:val="8"/>
        </w:numPr>
        <w:spacing w:after="240"/>
        <w:rPr>
          <w:rFonts w:ascii="Arial" w:hAnsi="Arial" w:cs="Arial"/>
          <w:sz w:val="22"/>
          <w:szCs w:val="22"/>
        </w:rPr>
      </w:pPr>
      <w:r w:rsidRPr="006B144B">
        <w:rPr>
          <w:rFonts w:ascii="Arial" w:hAnsi="Arial" w:cs="Arial"/>
          <w:sz w:val="22"/>
          <w:szCs w:val="22"/>
        </w:rPr>
        <w:t>Guarding against the use of language and behaviour that could be perceived as, or have the effect of being, demeaning or discriminatory.</w:t>
      </w:r>
    </w:p>
    <w:p w14:paraId="24DD3F13"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 xml:space="preserve">Individuals may be subject to formal action under the Trust Disciplinary Policy and Procedures or where it is found that individual’s actions are inconsistent with: </w:t>
      </w:r>
    </w:p>
    <w:p w14:paraId="56C98DCC"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The Trust values, this policy, fair Treatment for all Policy, any other associated or relevant policies or NHS constitution values</w:t>
      </w:r>
    </w:p>
    <w:p w14:paraId="0D51B968" w14:textId="77777777" w:rsidR="0074104C" w:rsidRPr="006B144B" w:rsidRDefault="0074104C" w:rsidP="0074104C">
      <w:pPr>
        <w:numPr>
          <w:ilvl w:val="0"/>
          <w:numId w:val="2"/>
        </w:numPr>
        <w:tabs>
          <w:tab w:val="left" w:pos="1162"/>
        </w:tabs>
        <w:spacing w:before="360" w:after="240"/>
        <w:outlineLvl w:val="0"/>
        <w:rPr>
          <w:rFonts w:ascii="Arial" w:hAnsi="Arial" w:cs="Arial"/>
          <w:b/>
          <w:bCs/>
          <w:sz w:val="22"/>
          <w:szCs w:val="22"/>
        </w:rPr>
      </w:pPr>
      <w:bookmarkStart w:id="18" w:name="_Toc205389003"/>
      <w:r w:rsidRPr="006B144B">
        <w:rPr>
          <w:rFonts w:ascii="Arial" w:hAnsi="Arial" w:cs="Arial"/>
          <w:b/>
          <w:bCs/>
          <w:sz w:val="22"/>
          <w:szCs w:val="22"/>
        </w:rPr>
        <w:t>Types of Reasonable adjustments</w:t>
      </w:r>
      <w:bookmarkEnd w:id="18"/>
    </w:p>
    <w:p w14:paraId="13428CA5"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A reasonable adjustment can be a physical adjustment (such as a piece of equipment), a change in the way something is required to be done (a process change) or assistive technology, such as Dragon</w:t>
      </w:r>
      <w:r w:rsidR="009F7F77" w:rsidRPr="006B144B">
        <w:rPr>
          <w:rFonts w:ascii="Arial" w:hAnsi="Arial" w:cs="Arial"/>
          <w:sz w:val="22"/>
          <w:szCs w:val="22"/>
        </w:rPr>
        <w:t xml:space="preserve"> professional</w:t>
      </w:r>
      <w:r w:rsidRPr="006B144B">
        <w:rPr>
          <w:rFonts w:ascii="Arial" w:hAnsi="Arial" w:cs="Arial"/>
          <w:sz w:val="22"/>
          <w:szCs w:val="22"/>
        </w:rPr>
        <w:t xml:space="preserve">. Please note that the Information Governance team approves requests for all new assistive technology. On some occasions, these requests are rejected due to a risk to our data. Listed below are some examples of what may constitute reasonable adjustments. See Appendix A for items which are not covered by Inclusion. </w:t>
      </w:r>
    </w:p>
    <w:p w14:paraId="7B1A62D1"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Premise’s adjustments such as a change in workstation, chair, or office.</w:t>
      </w:r>
    </w:p>
    <w:p w14:paraId="3E4DD3B4"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Flexible working / change in working hours</w:t>
      </w:r>
      <w:r w:rsidR="009F7F77" w:rsidRPr="006B144B">
        <w:rPr>
          <w:rFonts w:ascii="Arial" w:hAnsi="Arial" w:cs="Arial"/>
          <w:sz w:val="22"/>
          <w:szCs w:val="22"/>
        </w:rPr>
        <w:t xml:space="preserve"> (see Flexible working policy)</w:t>
      </w:r>
    </w:p>
    <w:p w14:paraId="4ABF69E5" w14:textId="2A06856E"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lastRenderedPageBreak/>
        <w:t xml:space="preserve">Job re-design or adjusting the current work pattern or working arrangements of the </w:t>
      </w:r>
      <w:r w:rsidR="00941B0F" w:rsidRPr="006B144B">
        <w:rPr>
          <w:rFonts w:ascii="Arial" w:hAnsi="Arial" w:cs="Arial"/>
          <w:sz w:val="22"/>
          <w:szCs w:val="22"/>
        </w:rPr>
        <w:t>role.</w:t>
      </w:r>
      <w:r w:rsidRPr="006B144B">
        <w:rPr>
          <w:rFonts w:ascii="Arial" w:hAnsi="Arial" w:cs="Arial"/>
          <w:sz w:val="22"/>
          <w:szCs w:val="22"/>
        </w:rPr>
        <w:t xml:space="preserve"> </w:t>
      </w:r>
    </w:p>
    <w:p w14:paraId="2C4E574D"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Approving absence during working hours for rehabilitation, assessment, or treatment.</w:t>
      </w:r>
    </w:p>
    <w:p w14:paraId="5477E808"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Use of modified texts e.g. instruction manuals.</w:t>
      </w:r>
    </w:p>
    <w:p w14:paraId="170D6A8D"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Larger font / use of alternative coloured paper.</w:t>
      </w:r>
    </w:p>
    <w:p w14:paraId="78BD6F6C"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 xml:space="preserve">Modified or adjustable equipment. </w:t>
      </w:r>
    </w:p>
    <w:p w14:paraId="16687806"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 xml:space="preserve">Additional coaching and mentoring. </w:t>
      </w:r>
    </w:p>
    <w:p w14:paraId="40D14656"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 xml:space="preserve">Use of an interpreter or reader. </w:t>
      </w:r>
    </w:p>
    <w:p w14:paraId="37842803"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 xml:space="preserve">Use of hearing loop or other auxiliary aids. </w:t>
      </w:r>
    </w:p>
    <w:p w14:paraId="63FFBB9A"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 xml:space="preserve">Additional supervision. </w:t>
      </w:r>
    </w:p>
    <w:p w14:paraId="64CCEBD8"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 xml:space="preserve">Adjusted duties. </w:t>
      </w:r>
    </w:p>
    <w:p w14:paraId="2480A2B3"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 xml:space="preserve">Relocation of work base. </w:t>
      </w:r>
    </w:p>
    <w:p w14:paraId="75EE6FB6"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 xml:space="preserve">Redeployment. </w:t>
      </w:r>
    </w:p>
    <w:p w14:paraId="57408C48"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 xml:space="preserve">Reallocation of certain work duties. </w:t>
      </w:r>
    </w:p>
    <w:p w14:paraId="62528709"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 xml:space="preserve">Role restructure/modification. </w:t>
      </w:r>
    </w:p>
    <w:p w14:paraId="13135F28"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 xml:space="preserve">Additional support provision for specific duties or aspects of the role. </w:t>
      </w:r>
    </w:p>
    <w:p w14:paraId="693630CF" w14:textId="77777777" w:rsidR="0074104C" w:rsidRPr="006B144B" w:rsidRDefault="0074104C" w:rsidP="0074104C">
      <w:pPr>
        <w:numPr>
          <w:ilvl w:val="2"/>
          <w:numId w:val="26"/>
        </w:numPr>
        <w:spacing w:after="240"/>
        <w:rPr>
          <w:rFonts w:ascii="Arial" w:hAnsi="Arial" w:cs="Arial"/>
          <w:sz w:val="22"/>
          <w:szCs w:val="22"/>
        </w:rPr>
      </w:pPr>
      <w:r w:rsidRPr="006B144B">
        <w:rPr>
          <w:rFonts w:ascii="Arial" w:hAnsi="Arial" w:cs="Arial"/>
          <w:sz w:val="22"/>
          <w:szCs w:val="22"/>
        </w:rPr>
        <w:t>Modification to performance-related pay progression.</w:t>
      </w:r>
    </w:p>
    <w:p w14:paraId="5EFB66A4" w14:textId="77777777" w:rsidR="0074104C" w:rsidRPr="006B144B" w:rsidRDefault="0074104C" w:rsidP="0074104C">
      <w:pPr>
        <w:spacing w:after="240"/>
        <w:ind w:left="360"/>
        <w:rPr>
          <w:rFonts w:ascii="Arial" w:hAnsi="Arial" w:cs="Arial"/>
          <w:sz w:val="22"/>
          <w:szCs w:val="22"/>
        </w:rPr>
      </w:pPr>
      <w:r w:rsidRPr="006B144B">
        <w:rPr>
          <w:rFonts w:ascii="Arial" w:hAnsi="Arial" w:cs="Arial"/>
          <w:sz w:val="22"/>
          <w:szCs w:val="22"/>
        </w:rPr>
        <w:t>For safety-critical roles, such as 999 call taking, proposed adjustments (including text-to-speech, interpreter, or reader support) must be reviewed on a case-by-case basis to ensure they do not compromise patient safety or delay urgent care.</w:t>
      </w:r>
    </w:p>
    <w:p w14:paraId="6D9D7B91"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The list above is not exhaustive and will not cover every scenario where reasonable adjustments may be required. It is important to remember that any adjustment made must be specific to the employee, their job role, disability, and particular circumstances and agreed with them before being implemented. It must never be assumed that an agreed reasonable adjustment for one person would be appropriate for another person with the same perceived disability.</w:t>
      </w:r>
    </w:p>
    <w:p w14:paraId="4D9A4949" w14:textId="77777777" w:rsidR="0074104C" w:rsidRPr="006B144B" w:rsidRDefault="0074104C" w:rsidP="0074104C">
      <w:pPr>
        <w:numPr>
          <w:ilvl w:val="1"/>
          <w:numId w:val="8"/>
        </w:numPr>
        <w:spacing w:after="240"/>
        <w:rPr>
          <w:rFonts w:ascii="Arial" w:hAnsi="Arial" w:cs="Arial"/>
          <w:sz w:val="22"/>
          <w:szCs w:val="22"/>
        </w:rPr>
      </w:pPr>
      <w:r w:rsidRPr="006B144B">
        <w:rPr>
          <w:rFonts w:ascii="Arial" w:hAnsi="Arial" w:cs="Arial"/>
          <w:sz w:val="22"/>
          <w:szCs w:val="22"/>
        </w:rPr>
        <w:t>Consideration must also be given to such factors as cost, size of the team, organisation and other factors when considering whether an adjustment is reasonable.</w:t>
      </w:r>
    </w:p>
    <w:p w14:paraId="32FA46AB" w14:textId="77777777" w:rsidR="0074104C" w:rsidRPr="006B144B" w:rsidRDefault="0074104C" w:rsidP="0074104C">
      <w:pPr>
        <w:keepNext/>
        <w:numPr>
          <w:ilvl w:val="0"/>
          <w:numId w:val="2"/>
        </w:numPr>
        <w:tabs>
          <w:tab w:val="left" w:pos="1162"/>
        </w:tabs>
        <w:spacing w:before="360" w:after="240"/>
        <w:outlineLvl w:val="0"/>
        <w:rPr>
          <w:rFonts w:ascii="Arial" w:hAnsi="Arial" w:cs="Arial"/>
          <w:b/>
          <w:bCs/>
          <w:sz w:val="22"/>
          <w:szCs w:val="22"/>
        </w:rPr>
      </w:pPr>
      <w:bookmarkStart w:id="19" w:name="_Toc205389004"/>
      <w:r w:rsidRPr="006B144B">
        <w:rPr>
          <w:rFonts w:ascii="Arial" w:hAnsi="Arial" w:cs="Arial"/>
          <w:b/>
          <w:bCs/>
          <w:sz w:val="22"/>
          <w:szCs w:val="22"/>
        </w:rPr>
        <w:t>Declaring a disability, impairment or long-term health condition</w:t>
      </w:r>
      <w:bookmarkEnd w:id="19"/>
    </w:p>
    <w:p w14:paraId="4675DD18" w14:textId="77777777" w:rsidR="0074104C" w:rsidRPr="006B144B" w:rsidRDefault="0074104C" w:rsidP="0074104C">
      <w:pPr>
        <w:keepNext/>
        <w:numPr>
          <w:ilvl w:val="1"/>
          <w:numId w:val="2"/>
        </w:numPr>
        <w:spacing w:before="360" w:after="240"/>
        <w:outlineLvl w:val="0"/>
        <w:rPr>
          <w:rFonts w:ascii="Arial" w:hAnsi="Arial" w:cs="Arial"/>
          <w:b/>
          <w:bCs/>
          <w:sz w:val="22"/>
          <w:szCs w:val="22"/>
        </w:rPr>
      </w:pPr>
      <w:bookmarkStart w:id="20" w:name="_Toc205388946"/>
      <w:bookmarkStart w:id="21" w:name="_Toc205389005"/>
      <w:r w:rsidRPr="006B144B">
        <w:rPr>
          <w:rFonts w:ascii="Arial" w:hAnsi="Arial" w:cs="Arial"/>
          <w:sz w:val="22"/>
          <w:szCs w:val="22"/>
        </w:rPr>
        <w:t xml:space="preserve">There are continuous points in time where a member of staff may advise of the need for reasonable adjustments and declare they have a disability, impairment, learning disability or neurodiversity or long-term health condition. </w:t>
      </w:r>
      <w:bookmarkStart w:id="22" w:name="_Toc45620364"/>
      <w:r w:rsidRPr="006B144B">
        <w:rPr>
          <w:rFonts w:ascii="Arial" w:hAnsi="Arial" w:cs="Arial"/>
          <w:sz w:val="22"/>
          <w:szCs w:val="22"/>
        </w:rPr>
        <w:t xml:space="preserve">This can be at any point during the employee life cycle. A disability, impairment, learning </w:t>
      </w:r>
      <w:r w:rsidRPr="006B144B">
        <w:rPr>
          <w:rFonts w:ascii="Arial" w:hAnsi="Arial" w:cs="Arial"/>
          <w:sz w:val="22"/>
          <w:szCs w:val="22"/>
        </w:rPr>
        <w:lastRenderedPageBreak/>
        <w:t xml:space="preserve">disability or neurodiversity or long-term health condition can be declared on ESR once the employee has started in the role. Employees can complete an Enable passport to support with conversations with their line managers regarding their disability, impairment or long-term health condition. The passport can be accessed </w:t>
      </w:r>
      <w:hyperlink r:id="rId14" w:history="1">
        <w:r w:rsidRPr="006B144B">
          <w:rPr>
            <w:rStyle w:val="Hyperlink"/>
            <w:rFonts w:ascii="Arial" w:hAnsi="Arial" w:cs="Arial"/>
            <w:sz w:val="22"/>
            <w:szCs w:val="22"/>
          </w:rPr>
          <w:t>here</w:t>
        </w:r>
      </w:hyperlink>
      <w:r w:rsidRPr="006B144B">
        <w:rPr>
          <w:rFonts w:ascii="Arial" w:hAnsi="Arial" w:cs="Arial"/>
          <w:sz w:val="22"/>
          <w:szCs w:val="22"/>
        </w:rPr>
        <w:t>.</w:t>
      </w:r>
      <w:bookmarkEnd w:id="20"/>
      <w:bookmarkEnd w:id="21"/>
      <w:r w:rsidRPr="006B144B">
        <w:rPr>
          <w:rFonts w:ascii="Arial" w:hAnsi="Arial" w:cs="Arial"/>
          <w:sz w:val="22"/>
          <w:szCs w:val="22"/>
        </w:rPr>
        <w:t xml:space="preserve"> </w:t>
      </w:r>
    </w:p>
    <w:p w14:paraId="32AFCCCB" w14:textId="77777777" w:rsidR="0074104C" w:rsidRPr="006B144B" w:rsidRDefault="0074104C" w:rsidP="0074104C">
      <w:pPr>
        <w:keepNext/>
        <w:numPr>
          <w:ilvl w:val="0"/>
          <w:numId w:val="2"/>
        </w:numPr>
        <w:tabs>
          <w:tab w:val="left" w:pos="1162"/>
        </w:tabs>
        <w:spacing w:before="360" w:after="240"/>
        <w:outlineLvl w:val="0"/>
        <w:rPr>
          <w:rFonts w:ascii="Arial" w:hAnsi="Arial" w:cs="Arial"/>
          <w:b/>
          <w:bCs/>
          <w:sz w:val="22"/>
          <w:szCs w:val="22"/>
        </w:rPr>
      </w:pPr>
      <w:bookmarkStart w:id="23" w:name="_Toc205389006"/>
      <w:bookmarkEnd w:id="22"/>
      <w:r w:rsidRPr="006B144B">
        <w:rPr>
          <w:rFonts w:ascii="Arial" w:hAnsi="Arial" w:cs="Arial"/>
          <w:b/>
          <w:bCs/>
          <w:sz w:val="22"/>
          <w:szCs w:val="22"/>
        </w:rPr>
        <w:t>Occupational health referrals</w:t>
      </w:r>
      <w:bookmarkEnd w:id="23"/>
    </w:p>
    <w:p w14:paraId="1D5050E1" w14:textId="77777777" w:rsidR="0074104C" w:rsidRPr="006B144B" w:rsidRDefault="0074104C" w:rsidP="0074104C">
      <w:pPr>
        <w:numPr>
          <w:ilvl w:val="1"/>
          <w:numId w:val="8"/>
        </w:numPr>
        <w:tabs>
          <w:tab w:val="left" w:pos="1162"/>
        </w:tabs>
        <w:spacing w:after="240"/>
        <w:rPr>
          <w:rFonts w:ascii="Arial" w:hAnsi="Arial" w:cs="Arial"/>
          <w:sz w:val="22"/>
          <w:szCs w:val="22"/>
        </w:rPr>
      </w:pPr>
      <w:r w:rsidRPr="006B144B">
        <w:rPr>
          <w:rFonts w:ascii="Arial" w:hAnsi="Arial" w:cs="Arial"/>
          <w:sz w:val="22"/>
          <w:szCs w:val="22"/>
        </w:rPr>
        <w:t xml:space="preserve">When a member of staff acquires and / or declares a disability, impairment, learning disability or neurodiversity or long-term health condition their line manager should consider making a referral to Occupational Health with the individual’s input and agreement, where appropriate. This will ensure that professional advice and information is provided to the line manager in order to identify the most appropriate ways of supporting an employee’s needs, which may include advice on reasonable adjustments being made to their working environment and / or process and practices. </w:t>
      </w:r>
    </w:p>
    <w:p w14:paraId="2D3B8601" w14:textId="77777777" w:rsidR="0074104C" w:rsidRPr="006B144B" w:rsidRDefault="0074104C" w:rsidP="0074104C">
      <w:pPr>
        <w:numPr>
          <w:ilvl w:val="0"/>
          <w:numId w:val="2"/>
        </w:numPr>
        <w:tabs>
          <w:tab w:val="left" w:pos="1162"/>
        </w:tabs>
        <w:spacing w:before="360" w:after="240"/>
        <w:outlineLvl w:val="0"/>
        <w:rPr>
          <w:rFonts w:ascii="Arial" w:hAnsi="Arial" w:cs="Arial"/>
          <w:b/>
          <w:bCs/>
          <w:sz w:val="22"/>
          <w:szCs w:val="22"/>
        </w:rPr>
      </w:pPr>
      <w:bookmarkStart w:id="24" w:name="_Toc205389007"/>
      <w:r w:rsidRPr="006B144B">
        <w:rPr>
          <w:rFonts w:ascii="Arial" w:hAnsi="Arial" w:cs="Arial"/>
          <w:b/>
          <w:bCs/>
          <w:sz w:val="22"/>
          <w:szCs w:val="22"/>
        </w:rPr>
        <w:t>Access to work</w:t>
      </w:r>
      <w:bookmarkEnd w:id="24"/>
    </w:p>
    <w:p w14:paraId="5F90AC07" w14:textId="77777777" w:rsidR="0074104C" w:rsidRPr="006B144B" w:rsidRDefault="0074104C" w:rsidP="0074104C">
      <w:pPr>
        <w:numPr>
          <w:ilvl w:val="1"/>
          <w:numId w:val="8"/>
        </w:numPr>
        <w:tabs>
          <w:tab w:val="left" w:pos="1162"/>
        </w:tabs>
        <w:spacing w:after="240"/>
        <w:rPr>
          <w:rFonts w:ascii="Arial" w:hAnsi="Arial" w:cs="Arial"/>
          <w:b/>
          <w:sz w:val="22"/>
          <w:szCs w:val="22"/>
        </w:rPr>
      </w:pPr>
      <w:r w:rsidRPr="006B144B">
        <w:rPr>
          <w:rFonts w:ascii="Arial" w:hAnsi="Arial" w:cs="Arial"/>
          <w:sz w:val="22"/>
          <w:szCs w:val="22"/>
        </w:rPr>
        <w:t xml:space="preserve">Where a new or current employee finds that any reasonable adjustment’s they need are not readily available or accessible via the Trust, they may be entitled to receive help from Access to Work. Support received from Access to Work could include a grant to help cover costs of practical support while in work. Help could be in the form of support worker services, support in getting to and from work, adaptations, and specialist equipment. </w:t>
      </w:r>
    </w:p>
    <w:p w14:paraId="4C247650" w14:textId="77777777" w:rsidR="0074104C" w:rsidRPr="006B144B" w:rsidRDefault="0074104C" w:rsidP="0074104C">
      <w:pPr>
        <w:numPr>
          <w:ilvl w:val="1"/>
          <w:numId w:val="8"/>
        </w:numPr>
        <w:tabs>
          <w:tab w:val="left" w:pos="1162"/>
        </w:tabs>
        <w:spacing w:after="240"/>
        <w:rPr>
          <w:rFonts w:ascii="Arial" w:hAnsi="Arial" w:cs="Arial"/>
          <w:bCs/>
          <w:sz w:val="22"/>
          <w:szCs w:val="22"/>
        </w:rPr>
      </w:pPr>
      <w:r w:rsidRPr="006B144B">
        <w:rPr>
          <w:rFonts w:ascii="Arial" w:hAnsi="Arial" w:cs="Arial"/>
          <w:bCs/>
          <w:sz w:val="22"/>
          <w:szCs w:val="22"/>
        </w:rPr>
        <w:t>Employees should be aware that Access to Work assessments and grant approvals may take several weeks or months. Managers are encouraged to consider interim adjustments where possible while awaiting formal support. Employees must self-refer and should start the process as early as possible.</w:t>
      </w:r>
    </w:p>
    <w:p w14:paraId="2DDBB8E0" w14:textId="77777777" w:rsidR="0074104C" w:rsidRPr="006B144B" w:rsidRDefault="0074104C" w:rsidP="0074104C">
      <w:pPr>
        <w:numPr>
          <w:ilvl w:val="1"/>
          <w:numId w:val="8"/>
        </w:numPr>
        <w:tabs>
          <w:tab w:val="left" w:pos="1162"/>
        </w:tabs>
        <w:spacing w:after="240"/>
        <w:rPr>
          <w:rFonts w:ascii="Arial" w:hAnsi="Arial" w:cs="Arial"/>
          <w:b/>
          <w:sz w:val="22"/>
          <w:szCs w:val="22"/>
        </w:rPr>
      </w:pPr>
      <w:r w:rsidRPr="006B144B">
        <w:rPr>
          <w:rFonts w:ascii="Arial" w:hAnsi="Arial" w:cs="Arial"/>
          <w:sz w:val="22"/>
          <w:szCs w:val="22"/>
        </w:rPr>
        <w:t xml:space="preserve">Due to </w:t>
      </w:r>
      <w:r w:rsidR="009F7F77" w:rsidRPr="006B144B">
        <w:rPr>
          <w:rFonts w:ascii="Arial" w:hAnsi="Arial" w:cs="Arial"/>
          <w:sz w:val="22"/>
          <w:szCs w:val="22"/>
        </w:rPr>
        <w:t xml:space="preserve">potential </w:t>
      </w:r>
      <w:r w:rsidRPr="006B144B">
        <w:rPr>
          <w:rFonts w:ascii="Arial" w:hAnsi="Arial" w:cs="Arial"/>
          <w:sz w:val="22"/>
          <w:szCs w:val="22"/>
        </w:rPr>
        <w:t xml:space="preserve">wait times to be assessed by Access to Work, employees should contact the Inclusion team for support and information. </w:t>
      </w:r>
    </w:p>
    <w:p w14:paraId="61502CBC" w14:textId="77777777" w:rsidR="0074104C" w:rsidRPr="006B144B" w:rsidRDefault="0074104C" w:rsidP="0074104C">
      <w:pPr>
        <w:numPr>
          <w:ilvl w:val="1"/>
          <w:numId w:val="8"/>
        </w:numPr>
        <w:tabs>
          <w:tab w:val="left" w:pos="1162"/>
        </w:tabs>
        <w:spacing w:after="240"/>
        <w:rPr>
          <w:rFonts w:ascii="Arial" w:hAnsi="Arial" w:cs="Arial"/>
          <w:b/>
          <w:sz w:val="22"/>
          <w:szCs w:val="22"/>
        </w:rPr>
      </w:pPr>
      <w:r w:rsidRPr="006B144B">
        <w:rPr>
          <w:rFonts w:ascii="Arial" w:hAnsi="Arial" w:cs="Arial"/>
          <w:sz w:val="22"/>
          <w:szCs w:val="22"/>
        </w:rPr>
        <w:t>Staff must meet certain criteria to apply for support from Access to Work and must self-refer to access support. Further information can be found here:</w:t>
      </w:r>
    </w:p>
    <w:p w14:paraId="5BD10D73" w14:textId="77777777" w:rsidR="0074104C" w:rsidRPr="006B144B" w:rsidRDefault="0074104C" w:rsidP="0074104C">
      <w:pPr>
        <w:numPr>
          <w:ilvl w:val="2"/>
          <w:numId w:val="8"/>
        </w:numPr>
        <w:tabs>
          <w:tab w:val="left" w:pos="1162"/>
        </w:tabs>
        <w:spacing w:after="240"/>
        <w:rPr>
          <w:rFonts w:ascii="Arial" w:hAnsi="Arial" w:cs="Arial"/>
          <w:b/>
          <w:sz w:val="22"/>
          <w:szCs w:val="22"/>
        </w:rPr>
      </w:pPr>
      <w:hyperlink r:id="rId15" w:history="1">
        <w:r w:rsidRPr="006B144B">
          <w:rPr>
            <w:rStyle w:val="Hyperlink"/>
            <w:rFonts w:ascii="Arial" w:hAnsi="Arial" w:cs="Arial"/>
            <w:b/>
            <w:sz w:val="22"/>
            <w:szCs w:val="22"/>
          </w:rPr>
          <w:t>Access to work guidance and application process</w:t>
        </w:r>
      </w:hyperlink>
    </w:p>
    <w:p w14:paraId="7DFDD6DB" w14:textId="77777777" w:rsidR="0074104C" w:rsidRPr="006B144B" w:rsidRDefault="0074104C" w:rsidP="0074104C">
      <w:pPr>
        <w:numPr>
          <w:ilvl w:val="2"/>
          <w:numId w:val="8"/>
        </w:numPr>
        <w:tabs>
          <w:tab w:val="left" w:pos="1162"/>
        </w:tabs>
        <w:spacing w:after="240"/>
        <w:rPr>
          <w:rFonts w:ascii="Arial" w:hAnsi="Arial" w:cs="Arial"/>
          <w:b/>
          <w:sz w:val="22"/>
          <w:szCs w:val="22"/>
        </w:rPr>
      </w:pPr>
      <w:hyperlink r:id="rId16" w:history="1">
        <w:r w:rsidRPr="006B144B">
          <w:rPr>
            <w:rStyle w:val="Hyperlink"/>
            <w:rFonts w:ascii="Arial" w:hAnsi="Arial" w:cs="Arial"/>
            <w:b/>
            <w:sz w:val="22"/>
            <w:szCs w:val="22"/>
          </w:rPr>
          <w:t>Easy read: Access to work guidance and application process</w:t>
        </w:r>
      </w:hyperlink>
      <w:r w:rsidRPr="006B144B">
        <w:rPr>
          <w:rFonts w:ascii="Arial" w:hAnsi="Arial" w:cs="Arial"/>
          <w:b/>
          <w:sz w:val="22"/>
          <w:szCs w:val="22"/>
        </w:rPr>
        <w:t xml:space="preserve"> </w:t>
      </w:r>
    </w:p>
    <w:p w14:paraId="0E2886D9" w14:textId="77777777" w:rsidR="0074104C" w:rsidRPr="006B144B" w:rsidRDefault="0074104C" w:rsidP="0074104C">
      <w:pPr>
        <w:numPr>
          <w:ilvl w:val="0"/>
          <w:numId w:val="2"/>
        </w:numPr>
        <w:tabs>
          <w:tab w:val="left" w:pos="1162"/>
        </w:tabs>
        <w:spacing w:before="360" w:after="240"/>
        <w:outlineLvl w:val="0"/>
        <w:rPr>
          <w:rFonts w:ascii="Arial" w:hAnsi="Arial" w:cs="Arial"/>
          <w:b/>
          <w:bCs/>
          <w:sz w:val="22"/>
          <w:szCs w:val="22"/>
        </w:rPr>
      </w:pPr>
      <w:bookmarkStart w:id="25" w:name="_Toc269875801"/>
      <w:bookmarkStart w:id="26" w:name="_Toc269875993"/>
      <w:bookmarkStart w:id="27" w:name="_Toc269876133"/>
      <w:bookmarkStart w:id="28" w:name="_Toc269876178"/>
      <w:bookmarkStart w:id="29" w:name="_Toc270316525"/>
      <w:bookmarkStart w:id="30" w:name="_Toc270316570"/>
      <w:bookmarkStart w:id="31" w:name="_Toc270316768"/>
      <w:bookmarkStart w:id="32" w:name="_Toc270316799"/>
      <w:bookmarkStart w:id="33" w:name="_Toc270316830"/>
      <w:bookmarkStart w:id="34" w:name="_Toc274661892"/>
      <w:bookmarkStart w:id="35" w:name="_Toc205389008"/>
      <w:bookmarkEnd w:id="25"/>
      <w:bookmarkEnd w:id="26"/>
      <w:bookmarkEnd w:id="27"/>
      <w:bookmarkEnd w:id="28"/>
      <w:bookmarkEnd w:id="29"/>
      <w:bookmarkEnd w:id="30"/>
      <w:bookmarkEnd w:id="31"/>
      <w:bookmarkEnd w:id="32"/>
      <w:bookmarkEnd w:id="33"/>
      <w:bookmarkEnd w:id="34"/>
      <w:r w:rsidRPr="006B144B">
        <w:rPr>
          <w:rFonts w:ascii="Arial" w:hAnsi="Arial" w:cs="Arial"/>
          <w:b/>
          <w:bCs/>
          <w:sz w:val="22"/>
          <w:szCs w:val="22"/>
        </w:rPr>
        <w:t>Accessibility to buildings</w:t>
      </w:r>
      <w:bookmarkEnd w:id="35"/>
    </w:p>
    <w:p w14:paraId="43C9ECE7" w14:textId="77777777" w:rsidR="0074104C" w:rsidRPr="006B144B" w:rsidRDefault="0074104C" w:rsidP="0074104C">
      <w:pPr>
        <w:numPr>
          <w:ilvl w:val="1"/>
          <w:numId w:val="8"/>
        </w:numPr>
        <w:tabs>
          <w:tab w:val="left" w:pos="1162"/>
        </w:tabs>
        <w:spacing w:after="240"/>
        <w:rPr>
          <w:rFonts w:ascii="Arial" w:hAnsi="Arial" w:cs="Arial"/>
          <w:sz w:val="22"/>
          <w:szCs w:val="22"/>
        </w:rPr>
      </w:pPr>
      <w:r w:rsidRPr="006B144B">
        <w:rPr>
          <w:rFonts w:ascii="Arial" w:hAnsi="Arial" w:cs="Arial"/>
          <w:sz w:val="22"/>
          <w:szCs w:val="22"/>
        </w:rPr>
        <w:t xml:space="preserve">The Trust is committed to continually improving access and facilities for employees with a disability across our premises. Where there are plans being made an in-depth equality impact assessment must be completed, for example, for: </w:t>
      </w:r>
    </w:p>
    <w:p w14:paraId="34922AFE" w14:textId="77777777" w:rsidR="0074104C" w:rsidRPr="006B144B" w:rsidRDefault="0074104C" w:rsidP="0074104C">
      <w:pPr>
        <w:numPr>
          <w:ilvl w:val="1"/>
          <w:numId w:val="28"/>
        </w:numPr>
        <w:spacing w:after="240"/>
        <w:rPr>
          <w:rFonts w:ascii="Arial" w:hAnsi="Arial" w:cs="Arial"/>
          <w:sz w:val="22"/>
          <w:szCs w:val="22"/>
        </w:rPr>
      </w:pPr>
      <w:r w:rsidRPr="006B144B">
        <w:rPr>
          <w:rFonts w:ascii="Arial" w:hAnsi="Arial" w:cs="Arial"/>
          <w:sz w:val="22"/>
          <w:szCs w:val="22"/>
        </w:rPr>
        <w:t>new buildings or alterations to existing buildings.</w:t>
      </w:r>
    </w:p>
    <w:p w14:paraId="66881A47" w14:textId="77777777" w:rsidR="0074104C" w:rsidRPr="006B144B" w:rsidRDefault="0074104C" w:rsidP="0074104C">
      <w:pPr>
        <w:numPr>
          <w:ilvl w:val="1"/>
          <w:numId w:val="28"/>
        </w:numPr>
        <w:spacing w:after="240"/>
        <w:rPr>
          <w:rFonts w:ascii="Arial" w:hAnsi="Arial" w:cs="Arial"/>
          <w:sz w:val="22"/>
          <w:szCs w:val="22"/>
        </w:rPr>
      </w:pPr>
      <w:r w:rsidRPr="006B144B">
        <w:rPr>
          <w:rFonts w:ascii="Arial" w:hAnsi="Arial" w:cs="Arial"/>
          <w:sz w:val="22"/>
          <w:szCs w:val="22"/>
        </w:rPr>
        <w:t xml:space="preserve">changes to parking access/layout. </w:t>
      </w:r>
    </w:p>
    <w:p w14:paraId="0E6504FD" w14:textId="77777777" w:rsidR="0074104C" w:rsidRPr="006B144B" w:rsidRDefault="0074104C" w:rsidP="0074104C">
      <w:pPr>
        <w:numPr>
          <w:ilvl w:val="1"/>
          <w:numId w:val="28"/>
        </w:numPr>
        <w:spacing w:after="240"/>
        <w:rPr>
          <w:rFonts w:ascii="Arial" w:hAnsi="Arial" w:cs="Arial"/>
          <w:sz w:val="22"/>
          <w:szCs w:val="22"/>
        </w:rPr>
      </w:pPr>
      <w:r w:rsidRPr="006B144B">
        <w:rPr>
          <w:rFonts w:ascii="Arial" w:hAnsi="Arial" w:cs="Arial"/>
          <w:sz w:val="22"/>
          <w:szCs w:val="22"/>
        </w:rPr>
        <w:t xml:space="preserve">access routes and methods to and from buildings. </w:t>
      </w:r>
    </w:p>
    <w:p w14:paraId="547D26AA" w14:textId="77777777" w:rsidR="0074104C" w:rsidRPr="006B144B" w:rsidRDefault="0074104C" w:rsidP="0074104C">
      <w:pPr>
        <w:pStyle w:val="ListParagraph"/>
        <w:numPr>
          <w:ilvl w:val="2"/>
          <w:numId w:val="27"/>
        </w:numPr>
        <w:spacing w:before="360" w:after="240"/>
        <w:outlineLvl w:val="0"/>
        <w:rPr>
          <w:sz w:val="22"/>
          <w:szCs w:val="22"/>
        </w:rPr>
      </w:pPr>
      <w:bookmarkStart w:id="36" w:name="_Toc205388950"/>
      <w:bookmarkStart w:id="37" w:name="_Toc205389009"/>
      <w:r w:rsidRPr="006B144B">
        <w:rPr>
          <w:sz w:val="22"/>
          <w:szCs w:val="22"/>
        </w:rPr>
        <w:lastRenderedPageBreak/>
        <w:t>development, adjustment, or relocation of toilet facilities</w:t>
      </w:r>
      <w:bookmarkStart w:id="38" w:name="_Toc265738159"/>
      <w:bookmarkStart w:id="39" w:name="_Toc265738740"/>
      <w:bookmarkStart w:id="40" w:name="_Toc265738827"/>
      <w:bookmarkStart w:id="41" w:name="_Toc210802639"/>
      <w:bookmarkStart w:id="42" w:name="_Toc45620367"/>
      <w:bookmarkEnd w:id="36"/>
      <w:bookmarkEnd w:id="37"/>
      <w:bookmarkEnd w:id="38"/>
      <w:bookmarkEnd w:id="39"/>
      <w:bookmarkEnd w:id="40"/>
    </w:p>
    <w:p w14:paraId="60412FE8" w14:textId="77777777" w:rsidR="0074104C" w:rsidRPr="006B144B" w:rsidRDefault="0074104C" w:rsidP="0074104C">
      <w:pPr>
        <w:numPr>
          <w:ilvl w:val="0"/>
          <w:numId w:val="2"/>
        </w:numPr>
        <w:tabs>
          <w:tab w:val="left" w:pos="1162"/>
        </w:tabs>
        <w:spacing w:before="360" w:after="240"/>
        <w:outlineLvl w:val="0"/>
        <w:rPr>
          <w:rFonts w:ascii="Arial" w:hAnsi="Arial" w:cs="Arial"/>
          <w:b/>
          <w:bCs/>
          <w:sz w:val="22"/>
          <w:szCs w:val="22"/>
        </w:rPr>
      </w:pPr>
      <w:bookmarkStart w:id="43" w:name="_Toc205389010"/>
      <w:bookmarkEnd w:id="41"/>
      <w:bookmarkEnd w:id="42"/>
      <w:r w:rsidRPr="006B144B">
        <w:rPr>
          <w:rFonts w:ascii="Arial" w:hAnsi="Arial" w:cs="Arial"/>
          <w:b/>
          <w:bCs/>
          <w:sz w:val="22"/>
          <w:szCs w:val="22"/>
        </w:rPr>
        <w:t>Training and support</w:t>
      </w:r>
      <w:bookmarkEnd w:id="43"/>
    </w:p>
    <w:p w14:paraId="3FD7C38E" w14:textId="77777777" w:rsidR="0074104C" w:rsidRPr="006B144B" w:rsidRDefault="0074104C" w:rsidP="0074104C">
      <w:pPr>
        <w:numPr>
          <w:ilvl w:val="1"/>
          <w:numId w:val="8"/>
        </w:numPr>
        <w:tabs>
          <w:tab w:val="left" w:pos="1162"/>
        </w:tabs>
        <w:spacing w:after="240"/>
        <w:rPr>
          <w:rFonts w:ascii="Arial" w:hAnsi="Arial" w:cs="Arial"/>
          <w:b/>
          <w:bCs/>
          <w:sz w:val="22"/>
          <w:szCs w:val="22"/>
        </w:rPr>
      </w:pPr>
      <w:r w:rsidRPr="006B144B">
        <w:rPr>
          <w:rFonts w:ascii="Arial" w:hAnsi="Arial" w:cs="Arial"/>
          <w:sz w:val="22"/>
          <w:szCs w:val="22"/>
        </w:rPr>
        <w:t>The Trust requires that Equality, Diversity, and Inclusion Statutory and Mandatory E-Learning is undertaken every three years by all staff as an essential requirement.</w:t>
      </w:r>
    </w:p>
    <w:p w14:paraId="5375E41E" w14:textId="77777777" w:rsidR="0074104C" w:rsidRPr="006B144B" w:rsidRDefault="0074104C" w:rsidP="0074104C">
      <w:pPr>
        <w:numPr>
          <w:ilvl w:val="1"/>
          <w:numId w:val="8"/>
        </w:numPr>
        <w:tabs>
          <w:tab w:val="left" w:pos="1162"/>
        </w:tabs>
        <w:spacing w:after="240"/>
        <w:rPr>
          <w:rFonts w:ascii="Arial" w:hAnsi="Arial" w:cs="Arial"/>
          <w:b/>
          <w:bCs/>
          <w:sz w:val="22"/>
          <w:szCs w:val="22"/>
        </w:rPr>
      </w:pPr>
      <w:r w:rsidRPr="006B144B">
        <w:rPr>
          <w:rFonts w:ascii="Arial" w:hAnsi="Arial" w:cs="Arial"/>
          <w:sz w:val="22"/>
          <w:szCs w:val="22"/>
        </w:rPr>
        <w:t>To ensure all staff can fully participate in learning and development activities, every effort will be made to make the reasonable adjustments required for staff to ensure their attendance, engagement, contribution to and benefit from learning and development opportunities. Staff must be proactive in notifying the relevant training or events lead of their requirements so that these can be met wherever possible prior to the activity taking place.</w:t>
      </w:r>
    </w:p>
    <w:p w14:paraId="6CBD4250" w14:textId="77777777" w:rsidR="0074104C" w:rsidRPr="006B144B" w:rsidRDefault="0074104C" w:rsidP="0074104C">
      <w:pPr>
        <w:numPr>
          <w:ilvl w:val="1"/>
          <w:numId w:val="8"/>
        </w:numPr>
        <w:tabs>
          <w:tab w:val="left" w:pos="1162"/>
        </w:tabs>
        <w:spacing w:after="240"/>
        <w:rPr>
          <w:rFonts w:ascii="Arial" w:hAnsi="Arial" w:cs="Arial"/>
          <w:b/>
          <w:bCs/>
          <w:sz w:val="22"/>
          <w:szCs w:val="22"/>
        </w:rPr>
      </w:pPr>
      <w:r w:rsidRPr="006B144B">
        <w:rPr>
          <w:rFonts w:ascii="Arial" w:hAnsi="Arial" w:cs="Arial"/>
          <w:sz w:val="22"/>
          <w:szCs w:val="22"/>
        </w:rPr>
        <w:t>If any barriers are experienced when seeking adjustments to training, the EDI Manager should be contacted for further support and advice.</w:t>
      </w:r>
    </w:p>
    <w:p w14:paraId="33A5FB16" w14:textId="77777777" w:rsidR="0074104C" w:rsidRDefault="0074104C" w:rsidP="0074104C">
      <w:pPr>
        <w:numPr>
          <w:ilvl w:val="1"/>
          <w:numId w:val="8"/>
        </w:numPr>
        <w:tabs>
          <w:tab w:val="left" w:pos="1162"/>
        </w:tabs>
        <w:spacing w:after="240"/>
        <w:rPr>
          <w:rFonts w:ascii="Arial" w:hAnsi="Arial" w:cs="Arial"/>
          <w:sz w:val="22"/>
          <w:szCs w:val="22"/>
        </w:rPr>
      </w:pPr>
      <w:r w:rsidRPr="006B144B">
        <w:rPr>
          <w:rFonts w:ascii="Arial" w:hAnsi="Arial" w:cs="Arial"/>
          <w:sz w:val="22"/>
          <w:szCs w:val="22"/>
        </w:rPr>
        <w:t>In addition, the Inclusion Team runs monthly Reasonable Adjustments (RA) Clinics. These sessions provide staff with the opportunity to discuss adjustment needs, seek guidance, and access support in a confidential setting. Staff are encouraged to attend if they require advice or assistance with the RA process.</w:t>
      </w:r>
    </w:p>
    <w:p w14:paraId="65BA4889" w14:textId="078B9F7C" w:rsidR="00F90B64" w:rsidRPr="006B144B" w:rsidRDefault="00F90B64" w:rsidP="0074104C">
      <w:pPr>
        <w:numPr>
          <w:ilvl w:val="1"/>
          <w:numId w:val="8"/>
        </w:numPr>
        <w:tabs>
          <w:tab w:val="left" w:pos="1162"/>
        </w:tabs>
        <w:spacing w:after="240"/>
        <w:rPr>
          <w:rFonts w:ascii="Arial" w:hAnsi="Arial" w:cs="Arial"/>
          <w:sz w:val="22"/>
          <w:szCs w:val="22"/>
        </w:rPr>
      </w:pPr>
      <w:r>
        <w:rPr>
          <w:rFonts w:ascii="Arial" w:hAnsi="Arial" w:cs="Arial"/>
          <w:sz w:val="22"/>
          <w:szCs w:val="22"/>
        </w:rPr>
        <w:t>This policy supports the Attendance and Wellbeing Policy (Insert Link).</w:t>
      </w:r>
    </w:p>
    <w:p w14:paraId="019E56EF" w14:textId="77777777" w:rsidR="0074104C" w:rsidRPr="006B144B" w:rsidRDefault="0074104C" w:rsidP="0074104C">
      <w:pPr>
        <w:spacing w:before="360" w:after="240"/>
        <w:ind w:left="2324"/>
        <w:outlineLvl w:val="0"/>
        <w:rPr>
          <w:rFonts w:ascii="Arial" w:hAnsi="Arial" w:cs="Arial"/>
          <w:b/>
          <w:bCs/>
          <w:sz w:val="22"/>
          <w:szCs w:val="22"/>
        </w:rPr>
      </w:pPr>
      <w:bookmarkStart w:id="44" w:name="_Toc45620369"/>
    </w:p>
    <w:p w14:paraId="3279BD6E" w14:textId="77777777" w:rsidR="0074104C" w:rsidRPr="006B144B" w:rsidRDefault="0074104C" w:rsidP="0074104C">
      <w:pPr>
        <w:spacing w:before="360" w:after="240"/>
        <w:ind w:left="2324"/>
        <w:outlineLvl w:val="0"/>
        <w:rPr>
          <w:rFonts w:ascii="Arial" w:hAnsi="Arial" w:cs="Arial"/>
          <w:b/>
          <w:bCs/>
          <w:sz w:val="22"/>
          <w:szCs w:val="22"/>
        </w:rPr>
      </w:pPr>
    </w:p>
    <w:p w14:paraId="0364FE0E" w14:textId="77777777" w:rsidR="0074104C" w:rsidRPr="006B144B" w:rsidRDefault="0074104C" w:rsidP="0074104C">
      <w:pPr>
        <w:spacing w:before="360" w:after="240"/>
        <w:ind w:left="2324"/>
        <w:outlineLvl w:val="0"/>
        <w:rPr>
          <w:rFonts w:ascii="Arial" w:hAnsi="Arial" w:cs="Arial"/>
          <w:b/>
          <w:bCs/>
          <w:sz w:val="22"/>
          <w:szCs w:val="22"/>
        </w:rPr>
      </w:pPr>
    </w:p>
    <w:p w14:paraId="54731CF0" w14:textId="77777777" w:rsidR="0074104C" w:rsidRPr="006B144B" w:rsidRDefault="0074104C" w:rsidP="0074104C">
      <w:pPr>
        <w:spacing w:before="360" w:after="240"/>
        <w:ind w:left="2324"/>
        <w:outlineLvl w:val="0"/>
        <w:rPr>
          <w:rFonts w:ascii="Arial" w:hAnsi="Arial" w:cs="Arial"/>
          <w:b/>
          <w:bCs/>
          <w:sz w:val="22"/>
          <w:szCs w:val="22"/>
        </w:rPr>
      </w:pPr>
    </w:p>
    <w:p w14:paraId="5F2A0E12" w14:textId="77777777" w:rsidR="0074104C" w:rsidRPr="006B144B" w:rsidRDefault="0074104C" w:rsidP="0074104C">
      <w:pPr>
        <w:spacing w:before="360" w:after="240"/>
        <w:ind w:left="2324"/>
        <w:outlineLvl w:val="0"/>
        <w:rPr>
          <w:rFonts w:ascii="Arial" w:hAnsi="Arial" w:cs="Arial"/>
          <w:b/>
          <w:bCs/>
          <w:sz w:val="22"/>
          <w:szCs w:val="22"/>
        </w:rPr>
      </w:pPr>
    </w:p>
    <w:p w14:paraId="6B6AB9D4" w14:textId="77777777" w:rsidR="0074104C" w:rsidRPr="006B144B" w:rsidRDefault="0074104C" w:rsidP="0074104C">
      <w:pPr>
        <w:spacing w:before="360" w:after="240"/>
        <w:ind w:left="2324"/>
        <w:outlineLvl w:val="0"/>
        <w:rPr>
          <w:rFonts w:ascii="Arial" w:hAnsi="Arial" w:cs="Arial"/>
          <w:b/>
          <w:bCs/>
          <w:sz w:val="22"/>
          <w:szCs w:val="22"/>
        </w:rPr>
      </w:pPr>
    </w:p>
    <w:p w14:paraId="7867EC6E" w14:textId="77777777" w:rsidR="0074104C" w:rsidRPr="006B144B" w:rsidRDefault="0074104C" w:rsidP="0074104C">
      <w:pPr>
        <w:spacing w:before="360" w:after="240"/>
        <w:ind w:left="2324"/>
        <w:outlineLvl w:val="0"/>
        <w:rPr>
          <w:rFonts w:ascii="Arial" w:hAnsi="Arial" w:cs="Arial"/>
          <w:b/>
          <w:bCs/>
          <w:sz w:val="22"/>
          <w:szCs w:val="22"/>
        </w:rPr>
        <w:sectPr w:rsidR="0074104C" w:rsidRPr="006B144B" w:rsidSect="0074104C">
          <w:headerReference w:type="even" r:id="rId17"/>
          <w:headerReference w:type="first" r:id="rId18"/>
          <w:pgSz w:w="11906" w:h="16838" w:code="9"/>
          <w:pgMar w:top="1440" w:right="1440" w:bottom="1440" w:left="1440" w:header="709" w:footer="709" w:gutter="0"/>
          <w:cols w:space="708"/>
          <w:docGrid w:linePitch="360"/>
        </w:sectPr>
      </w:pPr>
    </w:p>
    <w:p w14:paraId="45E61FE3" w14:textId="77777777" w:rsidR="0074104C" w:rsidRPr="006B144B" w:rsidRDefault="0074104C" w:rsidP="0074104C">
      <w:pPr>
        <w:tabs>
          <w:tab w:val="left" w:pos="1843"/>
        </w:tabs>
        <w:spacing w:before="360" w:after="240"/>
        <w:ind w:left="1843" w:hanging="1843"/>
        <w:outlineLvl w:val="0"/>
        <w:rPr>
          <w:rFonts w:ascii="Arial" w:hAnsi="Arial" w:cs="Arial"/>
          <w:b/>
          <w:bCs/>
          <w:sz w:val="22"/>
          <w:szCs w:val="22"/>
        </w:rPr>
      </w:pPr>
      <w:bookmarkStart w:id="45" w:name="_Toc45620372"/>
      <w:bookmarkStart w:id="46" w:name="_Toc205389011"/>
      <w:bookmarkEnd w:id="44"/>
      <w:r w:rsidRPr="006B144B">
        <w:rPr>
          <w:rFonts w:ascii="Arial" w:hAnsi="Arial" w:cs="Arial"/>
          <w:b/>
          <w:bCs/>
          <w:sz w:val="22"/>
          <w:szCs w:val="22"/>
        </w:rPr>
        <w:lastRenderedPageBreak/>
        <w:t xml:space="preserve">Appendix A: </w:t>
      </w:r>
      <w:bookmarkEnd w:id="45"/>
      <w:r w:rsidRPr="006B144B">
        <w:rPr>
          <w:rFonts w:ascii="Arial" w:hAnsi="Arial" w:cs="Arial"/>
          <w:b/>
          <w:bCs/>
          <w:sz w:val="22"/>
          <w:szCs w:val="22"/>
        </w:rPr>
        <w:t>What is not covered under the Reasonable adjustments policy</w:t>
      </w:r>
      <w:bookmarkEnd w:id="46"/>
      <w:r w:rsidRPr="006B144B">
        <w:rPr>
          <w:rFonts w:ascii="Arial" w:hAnsi="Arial" w:cs="Arial"/>
          <w:b/>
          <w:bCs/>
          <w:sz w:val="22"/>
          <w:szCs w:val="22"/>
        </w:rPr>
        <w:t xml:space="preserve"> </w:t>
      </w:r>
    </w:p>
    <w:p w14:paraId="28621EE8" w14:textId="77777777" w:rsidR="0074104C" w:rsidRPr="006B144B" w:rsidRDefault="0074104C" w:rsidP="0074104C">
      <w:pPr>
        <w:tabs>
          <w:tab w:val="left" w:pos="1162"/>
        </w:tabs>
        <w:spacing w:after="240"/>
        <w:rPr>
          <w:rFonts w:ascii="Arial" w:hAnsi="Arial" w:cs="Arial"/>
          <w:sz w:val="22"/>
          <w:szCs w:val="22"/>
        </w:rPr>
      </w:pPr>
      <w:r w:rsidRPr="006B144B">
        <w:rPr>
          <w:rFonts w:ascii="Arial" w:hAnsi="Arial" w:cs="Arial"/>
          <w:sz w:val="22"/>
          <w:szCs w:val="22"/>
        </w:rPr>
        <w:t xml:space="preserve">There are a number of items that cannot be ordered by the Inclusion team and that we cannot support through the Reasonable adjustments purchase form. These are listed below. The list is not exhaustive and is subject to change. Assistive technology is only to be added to Trust issued devices. No assistive technology are to be added to personal devices. </w:t>
      </w:r>
    </w:p>
    <w:bookmarkEnd w:id="0"/>
    <w:p w14:paraId="57488325" w14:textId="77777777" w:rsidR="0074104C" w:rsidRPr="006B144B" w:rsidRDefault="0074104C" w:rsidP="0074104C">
      <w:pPr>
        <w:rPr>
          <w:rFonts w:ascii="Arial" w:hAnsi="Arial" w:cs="Arial"/>
          <w:sz w:val="22"/>
          <w:szCs w:val="22"/>
        </w:rPr>
      </w:pPr>
    </w:p>
    <w:tbl>
      <w:tblPr>
        <w:tblStyle w:val="TableGrid"/>
        <w:tblW w:w="0" w:type="auto"/>
        <w:tblLook w:val="04A0" w:firstRow="1" w:lastRow="0" w:firstColumn="1" w:lastColumn="0" w:noHBand="0" w:noVBand="1"/>
      </w:tblPr>
      <w:tblGrid>
        <w:gridCol w:w="5314"/>
        <w:gridCol w:w="8634"/>
      </w:tblGrid>
      <w:tr w:rsidR="002A3256" w:rsidRPr="002A3256" w14:paraId="607CF591" w14:textId="77777777" w:rsidTr="002A3256">
        <w:tc>
          <w:tcPr>
            <w:tcW w:w="0" w:type="auto"/>
            <w:hideMark/>
          </w:tcPr>
          <w:p w14:paraId="13DC0C9E" w14:textId="77777777" w:rsidR="002A3256" w:rsidRPr="002A3256" w:rsidRDefault="002A3256" w:rsidP="002A3256">
            <w:pPr>
              <w:rPr>
                <w:rFonts w:ascii="Arial" w:hAnsi="Arial" w:cs="Arial"/>
                <w:b/>
                <w:bCs/>
              </w:rPr>
            </w:pPr>
            <w:r w:rsidRPr="002A3256">
              <w:rPr>
                <w:rFonts w:ascii="Arial" w:hAnsi="Arial" w:cs="Arial"/>
                <w:b/>
                <w:bCs/>
              </w:rPr>
              <w:t>Item</w:t>
            </w:r>
          </w:p>
        </w:tc>
        <w:tc>
          <w:tcPr>
            <w:tcW w:w="0" w:type="auto"/>
            <w:hideMark/>
          </w:tcPr>
          <w:p w14:paraId="7BDCCBA2" w14:textId="77777777" w:rsidR="002A3256" w:rsidRPr="002A3256" w:rsidRDefault="002A3256" w:rsidP="002A3256">
            <w:pPr>
              <w:rPr>
                <w:rFonts w:ascii="Arial" w:hAnsi="Arial" w:cs="Arial"/>
                <w:b/>
                <w:bCs/>
              </w:rPr>
            </w:pPr>
            <w:r w:rsidRPr="002A3256">
              <w:rPr>
                <w:rFonts w:ascii="Arial" w:hAnsi="Arial" w:cs="Arial"/>
                <w:b/>
                <w:bCs/>
              </w:rPr>
              <w:t>Rationale for Exclusion from Reasonable Adjustments Policy</w:t>
            </w:r>
          </w:p>
        </w:tc>
      </w:tr>
      <w:tr w:rsidR="002A3256" w:rsidRPr="002A3256" w14:paraId="2394C728" w14:textId="77777777" w:rsidTr="002A3256">
        <w:tc>
          <w:tcPr>
            <w:tcW w:w="0" w:type="auto"/>
            <w:hideMark/>
          </w:tcPr>
          <w:p w14:paraId="34E5B549" w14:textId="77777777" w:rsidR="002A3256" w:rsidRPr="002A3256" w:rsidRDefault="002A3256" w:rsidP="002A3256">
            <w:pPr>
              <w:rPr>
                <w:rFonts w:ascii="Arial" w:hAnsi="Arial" w:cs="Arial"/>
              </w:rPr>
            </w:pPr>
            <w:r w:rsidRPr="002A3256">
              <w:rPr>
                <w:rFonts w:ascii="Arial" w:hAnsi="Arial" w:cs="Arial"/>
                <w:b/>
                <w:bCs/>
              </w:rPr>
              <w:t>Work boots</w:t>
            </w:r>
          </w:p>
        </w:tc>
        <w:tc>
          <w:tcPr>
            <w:tcW w:w="0" w:type="auto"/>
            <w:hideMark/>
          </w:tcPr>
          <w:p w14:paraId="6B6883CA" w14:textId="77777777" w:rsidR="002A3256" w:rsidRPr="002A3256" w:rsidRDefault="002A3256" w:rsidP="002A3256">
            <w:pPr>
              <w:rPr>
                <w:rFonts w:ascii="Arial" w:hAnsi="Arial" w:cs="Arial"/>
              </w:rPr>
            </w:pPr>
            <w:r w:rsidRPr="002A3256">
              <w:rPr>
                <w:rFonts w:ascii="Arial" w:hAnsi="Arial" w:cs="Arial"/>
              </w:rPr>
              <w:t>These are standard uniform items and should be ordered via the usual uniform ordering route rather than through the reasonable adjustments process.</w:t>
            </w:r>
          </w:p>
        </w:tc>
      </w:tr>
      <w:tr w:rsidR="002A3256" w:rsidRPr="002A3256" w14:paraId="6B118A6D" w14:textId="77777777" w:rsidTr="002A3256">
        <w:tc>
          <w:tcPr>
            <w:tcW w:w="0" w:type="auto"/>
            <w:hideMark/>
          </w:tcPr>
          <w:p w14:paraId="1DA91D3B" w14:textId="77777777" w:rsidR="002A3256" w:rsidRPr="002A3256" w:rsidRDefault="002A3256" w:rsidP="002A3256">
            <w:pPr>
              <w:rPr>
                <w:rFonts w:ascii="Arial" w:hAnsi="Arial" w:cs="Arial"/>
              </w:rPr>
            </w:pPr>
            <w:r w:rsidRPr="002A3256">
              <w:rPr>
                <w:rFonts w:ascii="Arial" w:hAnsi="Arial" w:cs="Arial"/>
                <w:b/>
                <w:bCs/>
              </w:rPr>
              <w:t>Under desk step</w:t>
            </w:r>
          </w:p>
        </w:tc>
        <w:tc>
          <w:tcPr>
            <w:tcW w:w="0" w:type="auto"/>
            <w:hideMark/>
          </w:tcPr>
          <w:p w14:paraId="7BD30FC9" w14:textId="77777777" w:rsidR="002A3256" w:rsidRPr="002A3256" w:rsidRDefault="002A3256" w:rsidP="002A3256">
            <w:pPr>
              <w:rPr>
                <w:rFonts w:ascii="Arial" w:hAnsi="Arial" w:cs="Arial"/>
              </w:rPr>
            </w:pPr>
            <w:r w:rsidRPr="002A3256">
              <w:rPr>
                <w:rFonts w:ascii="Arial" w:hAnsi="Arial" w:cs="Arial"/>
              </w:rPr>
              <w:t>This is a general office equipment item and should be ordered through procurement by the line manager as part of standard workplace provisioning.</w:t>
            </w:r>
          </w:p>
        </w:tc>
      </w:tr>
      <w:tr w:rsidR="002A3256" w:rsidRPr="002A3256" w14:paraId="70055362" w14:textId="77777777" w:rsidTr="002A3256">
        <w:tc>
          <w:tcPr>
            <w:tcW w:w="0" w:type="auto"/>
            <w:hideMark/>
          </w:tcPr>
          <w:p w14:paraId="1AF873E8" w14:textId="77777777" w:rsidR="002A3256" w:rsidRPr="002A3256" w:rsidRDefault="002A3256" w:rsidP="002A3256">
            <w:pPr>
              <w:rPr>
                <w:rFonts w:ascii="Arial" w:hAnsi="Arial" w:cs="Arial"/>
              </w:rPr>
            </w:pPr>
            <w:r w:rsidRPr="002A3256">
              <w:rPr>
                <w:rFonts w:ascii="Arial" w:hAnsi="Arial" w:cs="Arial"/>
                <w:b/>
                <w:bCs/>
              </w:rPr>
              <w:t>Apple products</w:t>
            </w:r>
          </w:p>
        </w:tc>
        <w:tc>
          <w:tcPr>
            <w:tcW w:w="0" w:type="auto"/>
            <w:hideMark/>
          </w:tcPr>
          <w:p w14:paraId="48834BF2" w14:textId="77777777" w:rsidR="002A3256" w:rsidRPr="002A3256" w:rsidRDefault="002A3256" w:rsidP="002A3256">
            <w:pPr>
              <w:rPr>
                <w:rFonts w:ascii="Arial" w:hAnsi="Arial" w:cs="Arial"/>
              </w:rPr>
            </w:pPr>
            <w:r w:rsidRPr="002A3256">
              <w:rPr>
                <w:rFonts w:ascii="Arial" w:hAnsi="Arial" w:cs="Arial"/>
              </w:rPr>
              <w:t>These are not standard-issue Trust devices and are not supported for compatibility, information governance, or infection prevention purposes.</w:t>
            </w:r>
          </w:p>
        </w:tc>
      </w:tr>
      <w:tr w:rsidR="002A3256" w:rsidRPr="002A3256" w14:paraId="199189E6" w14:textId="77777777" w:rsidTr="002A3256">
        <w:tc>
          <w:tcPr>
            <w:tcW w:w="0" w:type="auto"/>
            <w:hideMark/>
          </w:tcPr>
          <w:p w14:paraId="175CD9F4" w14:textId="77777777" w:rsidR="002A3256" w:rsidRPr="002A3256" w:rsidRDefault="002A3256" w:rsidP="002A3256">
            <w:pPr>
              <w:rPr>
                <w:rFonts w:ascii="Arial" w:hAnsi="Arial" w:cs="Arial"/>
              </w:rPr>
            </w:pPr>
            <w:r w:rsidRPr="002A3256">
              <w:rPr>
                <w:rFonts w:ascii="Arial" w:hAnsi="Arial" w:cs="Arial"/>
                <w:b/>
                <w:bCs/>
              </w:rPr>
              <w:t>Alternative uniform products</w:t>
            </w:r>
          </w:p>
        </w:tc>
        <w:tc>
          <w:tcPr>
            <w:tcW w:w="0" w:type="auto"/>
            <w:hideMark/>
          </w:tcPr>
          <w:p w14:paraId="60222926" w14:textId="77777777" w:rsidR="002A3256" w:rsidRPr="002A3256" w:rsidRDefault="002A3256" w:rsidP="002A3256">
            <w:pPr>
              <w:rPr>
                <w:rFonts w:ascii="Arial" w:hAnsi="Arial" w:cs="Arial"/>
              </w:rPr>
            </w:pPr>
            <w:r w:rsidRPr="002A3256">
              <w:rPr>
                <w:rFonts w:ascii="Arial" w:hAnsi="Arial" w:cs="Arial"/>
              </w:rPr>
              <w:t>Uniform provision is managed through the standard uniform policy; any variation requests should be made via that process.</w:t>
            </w:r>
          </w:p>
        </w:tc>
      </w:tr>
      <w:tr w:rsidR="002A3256" w:rsidRPr="002A3256" w14:paraId="6179EB4E" w14:textId="77777777" w:rsidTr="002A3256">
        <w:tc>
          <w:tcPr>
            <w:tcW w:w="0" w:type="auto"/>
            <w:hideMark/>
          </w:tcPr>
          <w:p w14:paraId="7F63F007" w14:textId="77777777" w:rsidR="002A3256" w:rsidRPr="002A3256" w:rsidRDefault="002A3256" w:rsidP="002A3256">
            <w:pPr>
              <w:rPr>
                <w:rFonts w:ascii="Arial" w:hAnsi="Arial" w:cs="Arial"/>
              </w:rPr>
            </w:pPr>
            <w:r w:rsidRPr="002A3256">
              <w:rPr>
                <w:rFonts w:ascii="Arial" w:hAnsi="Arial" w:cs="Arial"/>
                <w:b/>
                <w:bCs/>
              </w:rPr>
              <w:t>Items for personal use or to be used during studies</w:t>
            </w:r>
          </w:p>
        </w:tc>
        <w:tc>
          <w:tcPr>
            <w:tcW w:w="0" w:type="auto"/>
            <w:hideMark/>
          </w:tcPr>
          <w:p w14:paraId="37FC3494" w14:textId="77777777" w:rsidR="002A3256" w:rsidRPr="002A3256" w:rsidRDefault="002A3256" w:rsidP="002A3256">
            <w:pPr>
              <w:rPr>
                <w:rFonts w:ascii="Arial" w:hAnsi="Arial" w:cs="Arial"/>
              </w:rPr>
            </w:pPr>
            <w:r w:rsidRPr="002A3256">
              <w:rPr>
                <w:rFonts w:ascii="Arial" w:hAnsi="Arial" w:cs="Arial"/>
              </w:rPr>
              <w:t>These are not related to the employee’s core role; adjustments for educational activities should be sought from the education provider.</w:t>
            </w:r>
          </w:p>
        </w:tc>
      </w:tr>
      <w:tr w:rsidR="002A3256" w:rsidRPr="002A3256" w14:paraId="652FACD1" w14:textId="77777777" w:rsidTr="002A3256">
        <w:tc>
          <w:tcPr>
            <w:tcW w:w="0" w:type="auto"/>
            <w:hideMark/>
          </w:tcPr>
          <w:p w14:paraId="1D44EB80" w14:textId="77777777" w:rsidR="002A3256" w:rsidRPr="002A3256" w:rsidRDefault="002A3256" w:rsidP="002A3256">
            <w:pPr>
              <w:rPr>
                <w:rFonts w:ascii="Arial" w:hAnsi="Arial" w:cs="Arial"/>
              </w:rPr>
            </w:pPr>
            <w:r w:rsidRPr="002A3256">
              <w:rPr>
                <w:rFonts w:ascii="Arial" w:hAnsi="Arial" w:cs="Arial"/>
                <w:b/>
                <w:bCs/>
              </w:rPr>
              <w:t>Some assistive technology</w:t>
            </w:r>
          </w:p>
        </w:tc>
        <w:tc>
          <w:tcPr>
            <w:tcW w:w="0" w:type="auto"/>
            <w:hideMark/>
          </w:tcPr>
          <w:p w14:paraId="780B5102" w14:textId="77777777" w:rsidR="002A3256" w:rsidRPr="002A3256" w:rsidRDefault="002A3256" w:rsidP="002A3256">
            <w:pPr>
              <w:rPr>
                <w:rFonts w:ascii="Arial" w:hAnsi="Arial" w:cs="Arial"/>
              </w:rPr>
            </w:pPr>
            <w:r w:rsidRPr="002A3256">
              <w:rPr>
                <w:rFonts w:ascii="Arial" w:hAnsi="Arial" w:cs="Arial"/>
              </w:rPr>
              <w:t>Certain assistive technologies are not approved for Trust-issued devices due to compatibility, security, or information governance constraints; contact the Inclusion Team for guidance.</w:t>
            </w:r>
          </w:p>
        </w:tc>
      </w:tr>
      <w:tr w:rsidR="002A3256" w:rsidRPr="002A3256" w14:paraId="3F5CF9EA" w14:textId="77777777" w:rsidTr="002A3256">
        <w:tc>
          <w:tcPr>
            <w:tcW w:w="0" w:type="auto"/>
            <w:hideMark/>
          </w:tcPr>
          <w:p w14:paraId="7105A7C3" w14:textId="77777777" w:rsidR="002A3256" w:rsidRPr="002A3256" w:rsidRDefault="002A3256" w:rsidP="002A3256">
            <w:pPr>
              <w:rPr>
                <w:rFonts w:ascii="Arial" w:hAnsi="Arial" w:cs="Arial"/>
              </w:rPr>
            </w:pPr>
            <w:r w:rsidRPr="002A3256">
              <w:rPr>
                <w:rFonts w:ascii="Arial" w:hAnsi="Arial" w:cs="Arial"/>
                <w:b/>
                <w:bCs/>
              </w:rPr>
              <w:t>Non-work-related training</w:t>
            </w:r>
          </w:p>
        </w:tc>
        <w:tc>
          <w:tcPr>
            <w:tcW w:w="0" w:type="auto"/>
            <w:hideMark/>
          </w:tcPr>
          <w:p w14:paraId="0101DBE1" w14:textId="77777777" w:rsidR="002A3256" w:rsidRPr="002A3256" w:rsidRDefault="002A3256" w:rsidP="002A3256">
            <w:pPr>
              <w:rPr>
                <w:rFonts w:ascii="Arial" w:hAnsi="Arial" w:cs="Arial"/>
              </w:rPr>
            </w:pPr>
            <w:r w:rsidRPr="002A3256">
              <w:rPr>
                <w:rFonts w:ascii="Arial" w:hAnsi="Arial" w:cs="Arial"/>
              </w:rPr>
              <w:t>This falls outside the scope of the employee’s duties; reasonable adjustments only apply to work-related activities.</w:t>
            </w:r>
          </w:p>
        </w:tc>
      </w:tr>
      <w:tr w:rsidR="002A3256" w:rsidRPr="002A3256" w14:paraId="7A54A239" w14:textId="77777777" w:rsidTr="002A3256">
        <w:tc>
          <w:tcPr>
            <w:tcW w:w="0" w:type="auto"/>
            <w:hideMark/>
          </w:tcPr>
          <w:p w14:paraId="6CEC622B" w14:textId="77777777" w:rsidR="002A3256" w:rsidRPr="002A3256" w:rsidRDefault="002A3256" w:rsidP="002A3256">
            <w:pPr>
              <w:rPr>
                <w:rFonts w:ascii="Arial" w:hAnsi="Arial" w:cs="Arial"/>
              </w:rPr>
            </w:pPr>
            <w:r w:rsidRPr="002A3256">
              <w:rPr>
                <w:rFonts w:ascii="Arial" w:hAnsi="Arial" w:cs="Arial"/>
                <w:b/>
                <w:bCs/>
              </w:rPr>
              <w:t>Personal medical equipment (e.g., personal hearing aids, glasses, wheelchairs)</w:t>
            </w:r>
          </w:p>
        </w:tc>
        <w:tc>
          <w:tcPr>
            <w:tcW w:w="0" w:type="auto"/>
            <w:hideMark/>
          </w:tcPr>
          <w:p w14:paraId="437F00F5" w14:textId="77777777" w:rsidR="002A3256" w:rsidRPr="002A3256" w:rsidRDefault="002A3256" w:rsidP="002A3256">
            <w:pPr>
              <w:rPr>
                <w:rFonts w:ascii="Arial" w:hAnsi="Arial" w:cs="Arial"/>
              </w:rPr>
            </w:pPr>
            <w:r w:rsidRPr="002A3256">
              <w:rPr>
                <w:rFonts w:ascii="Arial" w:hAnsi="Arial" w:cs="Arial"/>
              </w:rPr>
              <w:t>These are considered personal medical needs and are the responsibility of the individual to obtain through healthcare provision.</w:t>
            </w:r>
          </w:p>
        </w:tc>
      </w:tr>
      <w:tr w:rsidR="002A3256" w:rsidRPr="002A3256" w14:paraId="4A333E9A" w14:textId="77777777" w:rsidTr="002A3256">
        <w:tc>
          <w:tcPr>
            <w:tcW w:w="0" w:type="auto"/>
            <w:hideMark/>
          </w:tcPr>
          <w:p w14:paraId="1BE06224" w14:textId="77777777" w:rsidR="002A3256" w:rsidRPr="002A3256" w:rsidRDefault="002A3256" w:rsidP="002A3256">
            <w:pPr>
              <w:rPr>
                <w:rFonts w:ascii="Arial" w:hAnsi="Arial" w:cs="Arial"/>
              </w:rPr>
            </w:pPr>
            <w:r w:rsidRPr="002A3256">
              <w:rPr>
                <w:rFonts w:ascii="Arial" w:hAnsi="Arial" w:cs="Arial"/>
                <w:b/>
                <w:bCs/>
              </w:rPr>
              <w:t>Non-work-related personal assistance</w:t>
            </w:r>
          </w:p>
        </w:tc>
        <w:tc>
          <w:tcPr>
            <w:tcW w:w="0" w:type="auto"/>
            <w:hideMark/>
          </w:tcPr>
          <w:p w14:paraId="0A21B541" w14:textId="77777777" w:rsidR="002A3256" w:rsidRPr="002A3256" w:rsidRDefault="002A3256" w:rsidP="002A3256">
            <w:pPr>
              <w:rPr>
                <w:rFonts w:ascii="Arial" w:hAnsi="Arial" w:cs="Arial"/>
              </w:rPr>
            </w:pPr>
            <w:r w:rsidRPr="002A3256">
              <w:rPr>
                <w:rFonts w:ascii="Arial" w:hAnsi="Arial" w:cs="Arial"/>
              </w:rPr>
              <w:t>Support of a personal nature, not related to carrying out the employee’s job role, is outside the scope of workplace adjustments.</w:t>
            </w:r>
          </w:p>
        </w:tc>
      </w:tr>
      <w:tr w:rsidR="002A3256" w:rsidRPr="002A3256" w14:paraId="4C0C7FE9" w14:textId="77777777" w:rsidTr="002A3256">
        <w:tc>
          <w:tcPr>
            <w:tcW w:w="0" w:type="auto"/>
            <w:hideMark/>
          </w:tcPr>
          <w:p w14:paraId="2AF5786E" w14:textId="77777777" w:rsidR="002A3256" w:rsidRPr="002A3256" w:rsidRDefault="002A3256" w:rsidP="002A3256">
            <w:pPr>
              <w:rPr>
                <w:rFonts w:ascii="Arial" w:hAnsi="Arial" w:cs="Arial"/>
              </w:rPr>
            </w:pPr>
            <w:r w:rsidRPr="002A3256">
              <w:rPr>
                <w:rFonts w:ascii="Arial" w:hAnsi="Arial" w:cs="Arial"/>
                <w:b/>
                <w:bCs/>
              </w:rPr>
              <w:t>Furniture for personal use (e.g., personal office chairs or desks not part of standard equipment)</w:t>
            </w:r>
          </w:p>
        </w:tc>
        <w:tc>
          <w:tcPr>
            <w:tcW w:w="0" w:type="auto"/>
            <w:hideMark/>
          </w:tcPr>
          <w:p w14:paraId="2619EFAD" w14:textId="77777777" w:rsidR="002A3256" w:rsidRPr="002A3256" w:rsidRDefault="002A3256" w:rsidP="002A3256">
            <w:pPr>
              <w:rPr>
                <w:rFonts w:ascii="Arial" w:hAnsi="Arial" w:cs="Arial"/>
              </w:rPr>
            </w:pPr>
            <w:r w:rsidRPr="002A3256">
              <w:rPr>
                <w:rFonts w:ascii="Arial" w:hAnsi="Arial" w:cs="Arial"/>
              </w:rPr>
              <w:t>Personal preference furniture that is not required for work duties should be sourced by the individual.</w:t>
            </w:r>
          </w:p>
        </w:tc>
      </w:tr>
      <w:tr w:rsidR="002A3256" w:rsidRPr="002A3256" w14:paraId="2801F64A" w14:textId="77777777" w:rsidTr="002A3256">
        <w:tc>
          <w:tcPr>
            <w:tcW w:w="0" w:type="auto"/>
            <w:hideMark/>
          </w:tcPr>
          <w:p w14:paraId="1693F31A" w14:textId="77777777" w:rsidR="002A3256" w:rsidRPr="002A3256" w:rsidRDefault="002A3256" w:rsidP="002A3256">
            <w:pPr>
              <w:rPr>
                <w:rFonts w:ascii="Arial" w:hAnsi="Arial" w:cs="Arial"/>
              </w:rPr>
            </w:pPr>
            <w:r w:rsidRPr="002A3256">
              <w:rPr>
                <w:rFonts w:ascii="Arial" w:hAnsi="Arial" w:cs="Arial"/>
                <w:b/>
                <w:bCs/>
              </w:rPr>
              <w:t>Home modifications (e.g., ramps, home office furniture)</w:t>
            </w:r>
          </w:p>
        </w:tc>
        <w:tc>
          <w:tcPr>
            <w:tcW w:w="0" w:type="auto"/>
            <w:hideMark/>
          </w:tcPr>
          <w:p w14:paraId="44E1DDAC" w14:textId="77777777" w:rsidR="002A3256" w:rsidRPr="002A3256" w:rsidRDefault="002A3256" w:rsidP="002A3256">
            <w:pPr>
              <w:rPr>
                <w:rFonts w:ascii="Arial" w:hAnsi="Arial" w:cs="Arial"/>
              </w:rPr>
            </w:pPr>
            <w:r w:rsidRPr="002A3256">
              <w:rPr>
                <w:rFonts w:ascii="Arial" w:hAnsi="Arial" w:cs="Arial"/>
              </w:rPr>
              <w:t>The policy applies to workplace adjustments in Trust premises; modifications to an employee’s home environment fall outside scope.</w:t>
            </w:r>
          </w:p>
        </w:tc>
      </w:tr>
      <w:tr w:rsidR="002A3256" w:rsidRPr="002A3256" w14:paraId="0A7AD574" w14:textId="77777777" w:rsidTr="002A3256">
        <w:tc>
          <w:tcPr>
            <w:tcW w:w="0" w:type="auto"/>
            <w:hideMark/>
          </w:tcPr>
          <w:p w14:paraId="6E523073" w14:textId="77777777" w:rsidR="002A3256" w:rsidRPr="002A3256" w:rsidRDefault="002A3256" w:rsidP="002A3256">
            <w:pPr>
              <w:rPr>
                <w:rFonts w:ascii="Arial" w:hAnsi="Arial" w:cs="Arial"/>
              </w:rPr>
            </w:pPr>
            <w:r w:rsidRPr="002A3256">
              <w:rPr>
                <w:rFonts w:ascii="Arial" w:hAnsi="Arial" w:cs="Arial"/>
                <w:b/>
                <w:bCs/>
              </w:rPr>
              <w:t>Private healthcare</w:t>
            </w:r>
          </w:p>
        </w:tc>
        <w:tc>
          <w:tcPr>
            <w:tcW w:w="0" w:type="auto"/>
            <w:hideMark/>
          </w:tcPr>
          <w:p w14:paraId="62199520" w14:textId="77777777" w:rsidR="002A3256" w:rsidRPr="002A3256" w:rsidRDefault="002A3256" w:rsidP="002A3256">
            <w:pPr>
              <w:rPr>
                <w:rFonts w:ascii="Arial" w:hAnsi="Arial" w:cs="Arial"/>
              </w:rPr>
            </w:pPr>
            <w:r w:rsidRPr="002A3256">
              <w:rPr>
                <w:rFonts w:ascii="Arial" w:hAnsi="Arial" w:cs="Arial"/>
              </w:rPr>
              <w:t>This is a personal benefit and not part of the Trust’s duty to make reasonable adjustments.</w:t>
            </w:r>
          </w:p>
        </w:tc>
      </w:tr>
      <w:tr w:rsidR="002A3256" w:rsidRPr="002A3256" w14:paraId="3153BC7B" w14:textId="77777777" w:rsidTr="002A3256">
        <w:tc>
          <w:tcPr>
            <w:tcW w:w="0" w:type="auto"/>
            <w:hideMark/>
          </w:tcPr>
          <w:p w14:paraId="255B7B0A" w14:textId="77777777" w:rsidR="002A3256" w:rsidRPr="002A3256" w:rsidRDefault="002A3256" w:rsidP="002A3256">
            <w:pPr>
              <w:rPr>
                <w:rFonts w:ascii="Arial" w:hAnsi="Arial" w:cs="Arial"/>
              </w:rPr>
            </w:pPr>
            <w:r w:rsidRPr="002A3256">
              <w:rPr>
                <w:rFonts w:ascii="Arial" w:hAnsi="Arial" w:cs="Arial"/>
                <w:b/>
                <w:bCs/>
              </w:rPr>
              <w:lastRenderedPageBreak/>
              <w:t>Childcare services</w:t>
            </w:r>
          </w:p>
        </w:tc>
        <w:tc>
          <w:tcPr>
            <w:tcW w:w="0" w:type="auto"/>
            <w:hideMark/>
          </w:tcPr>
          <w:p w14:paraId="418BF571" w14:textId="77777777" w:rsidR="002A3256" w:rsidRPr="002A3256" w:rsidRDefault="002A3256" w:rsidP="002A3256">
            <w:pPr>
              <w:rPr>
                <w:rFonts w:ascii="Arial" w:hAnsi="Arial" w:cs="Arial"/>
              </w:rPr>
            </w:pPr>
            <w:r w:rsidRPr="002A3256">
              <w:rPr>
                <w:rFonts w:ascii="Arial" w:hAnsi="Arial" w:cs="Arial"/>
              </w:rPr>
              <w:t>These are personal responsibilities and not a workplace adjustment under the Equality Act 2010.</w:t>
            </w:r>
          </w:p>
        </w:tc>
      </w:tr>
    </w:tbl>
    <w:p w14:paraId="747278A5" w14:textId="77777777" w:rsidR="002A3256" w:rsidRPr="006B144B" w:rsidRDefault="002A3256" w:rsidP="0074104C">
      <w:pPr>
        <w:rPr>
          <w:rFonts w:ascii="Arial" w:hAnsi="Arial" w:cs="Arial"/>
          <w:sz w:val="22"/>
          <w:szCs w:val="22"/>
        </w:rPr>
        <w:sectPr w:rsidR="002A3256" w:rsidRPr="006B144B" w:rsidSect="0074104C">
          <w:pgSz w:w="16838" w:h="11906" w:orient="landscape" w:code="9"/>
          <w:pgMar w:top="1440" w:right="1440" w:bottom="1440" w:left="1440" w:header="709" w:footer="709" w:gutter="0"/>
          <w:cols w:space="708"/>
          <w:docGrid w:linePitch="360"/>
        </w:sectPr>
      </w:pPr>
    </w:p>
    <w:p w14:paraId="668B5A75" w14:textId="77777777" w:rsidR="0074104C" w:rsidRPr="006B144B" w:rsidRDefault="0074104C" w:rsidP="0074104C">
      <w:pPr>
        <w:rPr>
          <w:rFonts w:ascii="Arial" w:hAnsi="Arial" w:cs="Arial"/>
          <w:b/>
          <w:bCs/>
          <w:sz w:val="22"/>
          <w:szCs w:val="22"/>
        </w:rPr>
      </w:pPr>
      <w:r w:rsidRPr="006B144B">
        <w:rPr>
          <w:rFonts w:ascii="Arial" w:hAnsi="Arial" w:cs="Arial"/>
          <w:b/>
          <w:bCs/>
          <w:sz w:val="22"/>
          <w:szCs w:val="22"/>
        </w:rPr>
        <w:lastRenderedPageBreak/>
        <w:t xml:space="preserve">Appendix B: Process for requesting Reasonable adjustments </w:t>
      </w:r>
    </w:p>
    <w:p w14:paraId="0B1A38E9" w14:textId="77777777" w:rsidR="0074104C" w:rsidRPr="006B144B" w:rsidRDefault="0074104C" w:rsidP="0074104C">
      <w:pPr>
        <w:rPr>
          <w:rFonts w:ascii="Arial" w:hAnsi="Arial" w:cs="Arial"/>
          <w:sz w:val="22"/>
          <w:szCs w:val="22"/>
        </w:rPr>
      </w:pPr>
    </w:p>
    <w:p w14:paraId="08060689" w14:textId="77777777" w:rsidR="0074104C" w:rsidRPr="006B144B" w:rsidRDefault="0074104C" w:rsidP="0074104C">
      <w:pPr>
        <w:rPr>
          <w:rFonts w:ascii="Arial" w:hAnsi="Arial" w:cs="Arial"/>
          <w:sz w:val="22"/>
          <w:szCs w:val="22"/>
        </w:rPr>
      </w:pPr>
    </w:p>
    <w:p w14:paraId="6A35589C" w14:textId="77777777" w:rsidR="0074104C" w:rsidRPr="006B144B" w:rsidRDefault="0074104C" w:rsidP="0074104C">
      <w:pPr>
        <w:rPr>
          <w:rFonts w:ascii="Arial" w:hAnsi="Arial" w:cs="Arial"/>
          <w:sz w:val="22"/>
          <w:szCs w:val="22"/>
        </w:rPr>
      </w:pPr>
    </w:p>
    <w:p w14:paraId="1B954445" w14:textId="77777777" w:rsidR="0074104C" w:rsidRPr="006B144B" w:rsidRDefault="0074104C" w:rsidP="0074104C">
      <w:pPr>
        <w:tabs>
          <w:tab w:val="left" w:pos="1620"/>
        </w:tabs>
        <w:rPr>
          <w:rFonts w:ascii="Arial" w:hAnsi="Arial" w:cs="Arial"/>
          <w:sz w:val="22"/>
          <w:szCs w:val="22"/>
        </w:rPr>
      </w:pPr>
      <w:r w:rsidRPr="006B144B">
        <w:rPr>
          <w:rFonts w:ascii="Arial" w:hAnsi="Arial" w:cs="Arial"/>
          <w:sz w:val="22"/>
          <w:szCs w:val="22"/>
        </w:rPr>
        <w:tab/>
      </w:r>
    </w:p>
    <w:p w14:paraId="4868DE9C" w14:textId="77777777" w:rsidR="0074104C" w:rsidRPr="006B144B" w:rsidRDefault="002A3256" w:rsidP="0074104C">
      <w:pPr>
        <w:tabs>
          <w:tab w:val="left" w:pos="1620"/>
        </w:tabs>
        <w:rPr>
          <w:rFonts w:ascii="Arial" w:hAnsi="Arial" w:cs="Arial"/>
          <w:sz w:val="22"/>
          <w:szCs w:val="22"/>
        </w:rPr>
      </w:pPr>
      <w:r w:rsidRPr="006B144B">
        <w:rPr>
          <w:rFonts w:ascii="Arial" w:hAnsi="Arial" w:cs="Arial"/>
          <w:noProof/>
          <w:sz w:val="22"/>
          <w:szCs w:val="22"/>
        </w:rPr>
        <w:drawing>
          <wp:anchor distT="0" distB="0" distL="114300" distR="114300" simplePos="0" relativeHeight="251664384" behindDoc="0" locked="0" layoutInCell="1" allowOverlap="1" wp14:anchorId="7077A819" wp14:editId="3978A844">
            <wp:simplePos x="0" y="0"/>
            <wp:positionH relativeFrom="margin">
              <wp:posOffset>1132114</wp:posOffset>
            </wp:positionH>
            <wp:positionV relativeFrom="paragraph">
              <wp:posOffset>5897</wp:posOffset>
            </wp:positionV>
            <wp:extent cx="4110355" cy="818515"/>
            <wp:effectExtent l="0" t="0" r="4445" b="635"/>
            <wp:wrapSquare wrapText="bothSides"/>
            <wp:docPr id="141326874" name="Picture 1" descr="A blue and white rectangl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6874" name="Picture 1" descr="A blue and white rectangle with a white backgroun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110355" cy="818515"/>
                    </a:xfrm>
                    <a:prstGeom prst="rect">
                      <a:avLst/>
                    </a:prstGeom>
                  </pic:spPr>
                </pic:pic>
              </a:graphicData>
            </a:graphic>
            <wp14:sizeRelH relativeFrom="margin">
              <wp14:pctWidth>0</wp14:pctWidth>
            </wp14:sizeRelH>
            <wp14:sizeRelV relativeFrom="margin">
              <wp14:pctHeight>0</wp14:pctHeight>
            </wp14:sizeRelV>
          </wp:anchor>
        </w:drawing>
      </w:r>
    </w:p>
    <w:p w14:paraId="7A30F4D0" w14:textId="77777777" w:rsidR="0074104C" w:rsidRPr="006B144B" w:rsidRDefault="0074104C" w:rsidP="0074104C">
      <w:pPr>
        <w:tabs>
          <w:tab w:val="left" w:pos="1620"/>
        </w:tabs>
        <w:rPr>
          <w:rFonts w:ascii="Arial" w:hAnsi="Arial" w:cs="Arial"/>
          <w:sz w:val="22"/>
          <w:szCs w:val="22"/>
        </w:rPr>
      </w:pPr>
    </w:p>
    <w:p w14:paraId="432CD037" w14:textId="77777777" w:rsidR="0074104C" w:rsidRPr="006B144B" w:rsidRDefault="0074104C" w:rsidP="0074104C">
      <w:pPr>
        <w:tabs>
          <w:tab w:val="left" w:pos="1620"/>
        </w:tabs>
        <w:rPr>
          <w:rFonts w:ascii="Arial" w:hAnsi="Arial" w:cs="Arial"/>
          <w:sz w:val="22"/>
          <w:szCs w:val="22"/>
        </w:rPr>
      </w:pPr>
    </w:p>
    <w:p w14:paraId="293CA32D" w14:textId="77777777" w:rsidR="0074104C" w:rsidRPr="006B144B" w:rsidRDefault="0074104C" w:rsidP="0074104C">
      <w:pPr>
        <w:tabs>
          <w:tab w:val="left" w:pos="1620"/>
        </w:tabs>
        <w:rPr>
          <w:rFonts w:ascii="Arial" w:hAnsi="Arial" w:cs="Arial"/>
          <w:sz w:val="22"/>
          <w:szCs w:val="22"/>
        </w:rPr>
      </w:pPr>
    </w:p>
    <w:p w14:paraId="164CBCFB" w14:textId="77777777" w:rsidR="0074104C" w:rsidRPr="006B144B" w:rsidRDefault="002A3256" w:rsidP="0074104C">
      <w:pPr>
        <w:tabs>
          <w:tab w:val="left" w:pos="1620"/>
        </w:tabs>
        <w:rPr>
          <w:rFonts w:ascii="Arial" w:hAnsi="Arial" w:cs="Arial"/>
          <w:sz w:val="22"/>
          <w:szCs w:val="22"/>
        </w:rPr>
      </w:pPr>
      <w:r w:rsidRPr="006B144B">
        <w:rPr>
          <w:rFonts w:ascii="Arial" w:hAnsi="Arial" w:cs="Arial"/>
          <w:noProof/>
          <w:sz w:val="22"/>
          <w:szCs w:val="22"/>
        </w:rPr>
        <mc:AlternateContent>
          <mc:Choice Requires="wps">
            <w:drawing>
              <wp:anchor distT="0" distB="0" distL="114300" distR="114300" simplePos="0" relativeHeight="251665408" behindDoc="0" locked="0" layoutInCell="1" allowOverlap="1" wp14:anchorId="64DC02CE" wp14:editId="67648B53">
                <wp:simplePos x="0" y="0"/>
                <wp:positionH relativeFrom="column">
                  <wp:posOffset>271236</wp:posOffset>
                </wp:positionH>
                <wp:positionV relativeFrom="paragraph">
                  <wp:posOffset>87176</wp:posOffset>
                </wp:positionV>
                <wp:extent cx="873906" cy="525546"/>
                <wp:effectExtent l="38100" t="76200" r="0" b="84455"/>
                <wp:wrapNone/>
                <wp:docPr id="329144422" name="Arrow: Right 3"/>
                <wp:cNvGraphicFramePr/>
                <a:graphic xmlns:a="http://schemas.openxmlformats.org/drawingml/2006/main">
                  <a:graphicData uri="http://schemas.microsoft.com/office/word/2010/wordprocessingShape">
                    <wps:wsp>
                      <wps:cNvSpPr/>
                      <wps:spPr>
                        <a:xfrm rot="19899744">
                          <a:off x="0" y="0"/>
                          <a:ext cx="873906" cy="525546"/>
                        </a:xfrm>
                        <a:prstGeom prst="rightArrow">
                          <a:avLst/>
                        </a:prstGeom>
                        <a:solidFill>
                          <a:schemeClr val="accent1">
                            <a:lumMod val="40000"/>
                            <a:lumOff val="60000"/>
                          </a:schemeClr>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B06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1.35pt;margin-top:6.85pt;width:68.8pt;height:41.4pt;rotation:-185713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" adj="15105" fillcolor="#b4c6e7 [1300]" strokecolor="#b4c6e7 [1300]" strokeweight="1pt"/>
            </w:pict>
          </mc:Fallback>
        </mc:AlternateContent>
      </w:r>
      <w:r w:rsidRPr="006B144B">
        <w:rPr>
          <w:rFonts w:ascii="Arial" w:hAnsi="Arial" w:cs="Arial"/>
          <w:b/>
          <w:bCs/>
          <w:noProof/>
          <w:sz w:val="22"/>
          <w:szCs w:val="22"/>
        </w:rPr>
        <w:drawing>
          <wp:anchor distT="0" distB="0" distL="114300" distR="114300" simplePos="0" relativeHeight="251661312" behindDoc="1" locked="0" layoutInCell="1" allowOverlap="1" wp14:anchorId="1741DDF9" wp14:editId="54ED65BC">
            <wp:simplePos x="0" y="0"/>
            <wp:positionH relativeFrom="page">
              <wp:posOffset>159748</wp:posOffset>
            </wp:positionH>
            <wp:positionV relativeFrom="paragraph">
              <wp:posOffset>317138</wp:posOffset>
            </wp:positionV>
            <wp:extent cx="10166985" cy="3457575"/>
            <wp:effectExtent l="0" t="0" r="5715" b="9525"/>
            <wp:wrapTight wrapText="bothSides">
              <wp:wrapPolygon edited="0">
                <wp:start x="0" y="0"/>
                <wp:lineTo x="0" y="21540"/>
                <wp:lineTo x="21572" y="21540"/>
                <wp:lineTo x="21572" y="0"/>
                <wp:lineTo x="0" y="0"/>
              </wp:wrapPolygon>
            </wp:wrapTight>
            <wp:docPr id="1"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diagram&#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0166985" cy="3457575"/>
                    </a:xfrm>
                    <a:prstGeom prst="rect">
                      <a:avLst/>
                    </a:prstGeom>
                  </pic:spPr>
                </pic:pic>
              </a:graphicData>
            </a:graphic>
            <wp14:sizeRelH relativeFrom="page">
              <wp14:pctWidth>0</wp14:pctWidth>
            </wp14:sizeRelH>
            <wp14:sizeRelV relativeFrom="page">
              <wp14:pctHeight>0</wp14:pctHeight>
            </wp14:sizeRelV>
          </wp:anchor>
        </w:drawing>
      </w:r>
    </w:p>
    <w:p w14:paraId="18FAB58A" w14:textId="77777777" w:rsidR="0074104C" w:rsidRPr="006B144B" w:rsidRDefault="0074104C" w:rsidP="0074104C">
      <w:pPr>
        <w:rPr>
          <w:rFonts w:ascii="Arial" w:hAnsi="Arial" w:cs="Arial"/>
          <w:sz w:val="22"/>
          <w:szCs w:val="22"/>
        </w:rPr>
        <w:sectPr w:rsidR="0074104C" w:rsidRPr="006B144B" w:rsidSect="0074104C">
          <w:pgSz w:w="16838" w:h="11906" w:orient="landscape" w:code="9"/>
          <w:pgMar w:top="1440" w:right="1440" w:bottom="1440" w:left="1440" w:header="709" w:footer="709" w:gutter="0"/>
          <w:cols w:space="708"/>
          <w:docGrid w:linePitch="360"/>
        </w:sectPr>
      </w:pPr>
    </w:p>
    <w:p w14:paraId="65132621" w14:textId="77777777" w:rsidR="0074104C" w:rsidRPr="006B144B" w:rsidRDefault="0074104C" w:rsidP="0074104C">
      <w:pPr>
        <w:rPr>
          <w:rFonts w:ascii="Arial" w:hAnsi="Arial" w:cs="Arial"/>
          <w:sz w:val="22"/>
          <w:szCs w:val="22"/>
        </w:rPr>
      </w:pPr>
      <w:r w:rsidRPr="006B144B">
        <w:rPr>
          <w:rFonts w:ascii="Arial" w:hAnsi="Arial" w:cs="Arial"/>
          <w:noProof/>
          <w:sz w:val="22"/>
          <w:szCs w:val="22"/>
        </w:rPr>
        <w:lastRenderedPageBreak/>
        <w:drawing>
          <wp:anchor distT="0" distB="0" distL="114300" distR="114300" simplePos="0" relativeHeight="251662336" behindDoc="0" locked="0" layoutInCell="1" allowOverlap="1" wp14:anchorId="3264B3B1" wp14:editId="5C4E5156">
            <wp:simplePos x="0" y="0"/>
            <wp:positionH relativeFrom="column">
              <wp:posOffset>0</wp:posOffset>
            </wp:positionH>
            <wp:positionV relativeFrom="paragraph">
              <wp:posOffset>177800</wp:posOffset>
            </wp:positionV>
            <wp:extent cx="3759200" cy="7740650"/>
            <wp:effectExtent l="0" t="0" r="12700" b="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2AAAA644" w14:textId="77777777" w:rsidR="0074104C" w:rsidRPr="006B144B" w:rsidRDefault="0074104C" w:rsidP="0074104C">
      <w:pPr>
        <w:rPr>
          <w:rFonts w:ascii="Arial" w:hAnsi="Arial" w:cs="Arial"/>
          <w:sz w:val="22"/>
          <w:szCs w:val="22"/>
        </w:rPr>
      </w:pPr>
    </w:p>
    <w:p w14:paraId="6FB95637" w14:textId="77777777" w:rsidR="0074104C" w:rsidRPr="006B144B" w:rsidRDefault="0074104C" w:rsidP="0074104C">
      <w:pPr>
        <w:rPr>
          <w:rFonts w:ascii="Arial" w:hAnsi="Arial" w:cs="Arial"/>
          <w:sz w:val="22"/>
          <w:szCs w:val="22"/>
        </w:rPr>
      </w:pPr>
    </w:p>
    <w:p w14:paraId="342D822E" w14:textId="77777777" w:rsidR="0074104C" w:rsidRPr="006B144B" w:rsidRDefault="0074104C" w:rsidP="0074104C">
      <w:pPr>
        <w:rPr>
          <w:rFonts w:ascii="Arial" w:hAnsi="Arial" w:cs="Arial"/>
          <w:sz w:val="22"/>
          <w:szCs w:val="22"/>
        </w:rPr>
      </w:pPr>
    </w:p>
    <w:p w14:paraId="50E7DE79" w14:textId="77777777" w:rsidR="0074104C" w:rsidRPr="006B144B" w:rsidRDefault="0074104C" w:rsidP="0074104C">
      <w:pPr>
        <w:rPr>
          <w:rFonts w:ascii="Arial" w:hAnsi="Arial" w:cs="Arial"/>
          <w:sz w:val="22"/>
          <w:szCs w:val="22"/>
        </w:rPr>
      </w:pPr>
    </w:p>
    <w:p w14:paraId="6A4EB7E6" w14:textId="77777777" w:rsidR="0074104C" w:rsidRPr="006B144B" w:rsidRDefault="0074104C" w:rsidP="0074104C">
      <w:pPr>
        <w:rPr>
          <w:rFonts w:ascii="Arial" w:hAnsi="Arial" w:cs="Arial"/>
          <w:sz w:val="22"/>
          <w:szCs w:val="22"/>
        </w:rPr>
      </w:pPr>
    </w:p>
    <w:p w14:paraId="68F1DAA1" w14:textId="77777777" w:rsidR="0074104C" w:rsidRPr="006B144B" w:rsidRDefault="0074104C" w:rsidP="0074104C">
      <w:pPr>
        <w:rPr>
          <w:rFonts w:ascii="Arial" w:hAnsi="Arial" w:cs="Arial"/>
          <w:sz w:val="22"/>
          <w:szCs w:val="22"/>
        </w:rPr>
      </w:pPr>
    </w:p>
    <w:p w14:paraId="215D37CB" w14:textId="77777777" w:rsidR="0074104C" w:rsidRPr="006B144B" w:rsidRDefault="0074104C" w:rsidP="0074104C">
      <w:pPr>
        <w:rPr>
          <w:rFonts w:ascii="Arial" w:hAnsi="Arial" w:cs="Arial"/>
          <w:sz w:val="22"/>
          <w:szCs w:val="22"/>
        </w:rPr>
      </w:pPr>
    </w:p>
    <w:p w14:paraId="10323067" w14:textId="77777777" w:rsidR="0074104C" w:rsidRPr="006B144B" w:rsidRDefault="0074104C" w:rsidP="0074104C">
      <w:pPr>
        <w:rPr>
          <w:rFonts w:ascii="Arial" w:hAnsi="Arial" w:cs="Arial"/>
          <w:sz w:val="22"/>
          <w:szCs w:val="22"/>
        </w:rPr>
      </w:pPr>
      <w:r w:rsidRPr="006B144B">
        <w:rPr>
          <w:rFonts w:ascii="Arial" w:hAnsi="Arial" w:cs="Arial"/>
          <w:noProof/>
          <w:sz w:val="22"/>
          <w:szCs w:val="22"/>
        </w:rPr>
        <mc:AlternateContent>
          <mc:Choice Requires="wps">
            <w:drawing>
              <wp:anchor distT="45720" distB="45720" distL="114300" distR="114300" simplePos="0" relativeHeight="251663360" behindDoc="0" locked="0" layoutInCell="1" allowOverlap="1" wp14:anchorId="43932762" wp14:editId="7F5ABDF4">
                <wp:simplePos x="0" y="0"/>
                <wp:positionH relativeFrom="column">
                  <wp:posOffset>3886200</wp:posOffset>
                </wp:positionH>
                <wp:positionV relativeFrom="paragraph">
                  <wp:posOffset>222885</wp:posOffset>
                </wp:positionV>
                <wp:extent cx="1809750" cy="29083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908300"/>
                        </a:xfrm>
                        <a:prstGeom prst="rect">
                          <a:avLst/>
                        </a:prstGeom>
                        <a:solidFill>
                          <a:srgbClr val="FFFFFF"/>
                        </a:solidFill>
                        <a:ln w="9525">
                          <a:solidFill>
                            <a:srgbClr val="000000"/>
                          </a:solidFill>
                          <a:miter lim="800000"/>
                          <a:headEnd/>
                          <a:tailEnd/>
                        </a:ln>
                      </wps:spPr>
                      <wps:txbx>
                        <w:txbxContent>
                          <w:p w14:paraId="5EBBC562" w14:textId="77777777" w:rsidR="0074104C" w:rsidRPr="00600B46" w:rsidRDefault="0074104C" w:rsidP="0074104C">
                            <w:r w:rsidRPr="008C2EF1">
                              <w:rPr>
                                <w:b/>
                                <w:bCs/>
                              </w:rPr>
                              <w:t>N.B.</w:t>
                            </w:r>
                            <w:r>
                              <w:t xml:space="preserve"> A s</w:t>
                            </w:r>
                            <w:r w:rsidRPr="00600B46">
                              <w:t xml:space="preserve">core </w:t>
                            </w:r>
                            <w:r>
                              <w:t xml:space="preserve">of </w:t>
                            </w:r>
                            <w:r w:rsidRPr="00600B46">
                              <w:t xml:space="preserve">45 to 60 </w:t>
                            </w:r>
                            <w:r>
                              <w:t xml:space="preserve">means that the individual </w:t>
                            </w:r>
                            <w:r w:rsidRPr="00600B46">
                              <w:t>show</w:t>
                            </w:r>
                            <w:r>
                              <w:t>s</w:t>
                            </w:r>
                            <w:r w:rsidRPr="00600B46">
                              <w:t xml:space="preserve"> signs consistent with mild dyslexia. And a </w:t>
                            </w:r>
                            <w:r>
                              <w:t>s</w:t>
                            </w:r>
                            <w:r w:rsidRPr="00600B46">
                              <w:t xml:space="preserve">core </w:t>
                            </w:r>
                            <w:r>
                              <w:t>g</w:t>
                            </w:r>
                            <w:r w:rsidRPr="00600B46">
                              <w:t xml:space="preserve">reater than 60 </w:t>
                            </w:r>
                            <w:r>
                              <w:t xml:space="preserve">shows </w:t>
                            </w:r>
                            <w:r w:rsidRPr="00600B46">
                              <w:t xml:space="preserve">signs consistent with moderate or severe dyslexia. With Mild dyslexia, </w:t>
                            </w:r>
                            <w:r>
                              <w:t xml:space="preserve">some of the adjustments that can be made can be done locally, for example, speech to text and text to speech capability on Ipads and desktops.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932762" id="_x0000_t202" coordsize="21600,21600" o:spt="202" path="m,l,21600r21600,l21600,xe">
                <v:stroke joinstyle="miter"/>
                <v:path gradientshapeok="t" o:connecttype="rect"/>
              </v:shapetype>
              <v:shape id="Text Box 2" o:spid="_x0000_s1026" type="#_x0000_t202" style="position:absolute;margin-left:306pt;margin-top:17.55pt;width:142.5pt;height:22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">
                <v:textbox>
                  <w:txbxContent>
                    <w:p w14:paraId="5EBBC562" w14:textId="77777777" w:rsidR="0074104C" w:rsidRPr="00600B46" w:rsidRDefault="0074104C" w:rsidP="0074104C">
                      <w:r w:rsidRPr="008C2EF1">
                        <w:rPr>
                          <w:b/>
                          <w:bCs/>
                        </w:rPr>
                        <w:t>N.B.</w:t>
                      </w:r>
                      <w:r>
                        <w:t xml:space="preserve"> A s</w:t>
                      </w:r>
                      <w:r w:rsidRPr="00600B46">
                        <w:t xml:space="preserve">core </w:t>
                      </w:r>
                      <w:r>
                        <w:t xml:space="preserve">of </w:t>
                      </w:r>
                      <w:r w:rsidRPr="00600B46">
                        <w:t xml:space="preserve">45 to 60 </w:t>
                      </w:r>
                      <w:r>
                        <w:t xml:space="preserve">means that the individual </w:t>
                      </w:r>
                      <w:r w:rsidRPr="00600B46">
                        <w:t>show</w:t>
                      </w:r>
                      <w:r>
                        <w:t>s</w:t>
                      </w:r>
                      <w:r w:rsidRPr="00600B46">
                        <w:t xml:space="preserve"> signs consistent with mild dyslexia. And a </w:t>
                      </w:r>
                      <w:r>
                        <w:t>s</w:t>
                      </w:r>
                      <w:r w:rsidRPr="00600B46">
                        <w:t xml:space="preserve">core </w:t>
                      </w:r>
                      <w:r>
                        <w:t>g</w:t>
                      </w:r>
                      <w:r w:rsidRPr="00600B46">
                        <w:t xml:space="preserve">reater than 60 </w:t>
                      </w:r>
                      <w:r>
                        <w:t xml:space="preserve">shows </w:t>
                      </w:r>
                      <w:r w:rsidRPr="00600B46">
                        <w:t xml:space="preserve">signs consistent with moderate or severe dyslexia. With Mild dyslexia, </w:t>
                      </w:r>
                      <w:r>
                        <w:t xml:space="preserve">some of the adjustments that can be made can be done locally, for example, speech to text and text to speech capability on Ipads and desktops. </w:t>
                      </w:r>
                    </w:p>
                  </w:txbxContent>
                </v:textbox>
                <w10:wrap type="square"/>
              </v:shape>
            </w:pict>
          </mc:Fallback>
        </mc:AlternateContent>
      </w:r>
    </w:p>
    <w:sectPr w:rsidR="0074104C" w:rsidRPr="006B144B" w:rsidSect="007D6032">
      <w:footerReference w:type="default" r:id="rId26"/>
      <w:headerReference w:type="first" r:id="rId27"/>
      <w:footerReference w:type="first" r:id="rId2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13CE9" w14:textId="77777777" w:rsidR="00D26BB0" w:rsidRDefault="00D26BB0" w:rsidP="00CA1445">
      <w:r>
        <w:separator/>
      </w:r>
    </w:p>
  </w:endnote>
  <w:endnote w:type="continuationSeparator" w:id="0">
    <w:p w14:paraId="57CAD078" w14:textId="77777777" w:rsidR="00D26BB0" w:rsidRDefault="00D26BB0" w:rsidP="00CA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1)">
    <w:altName w:val="Arial"/>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60F19" w14:textId="77777777" w:rsidR="0074104C" w:rsidRDefault="0074104C" w:rsidP="00E970C1">
    <w:pPr>
      <w:pStyle w:val="Footer"/>
      <w:tabs>
        <w:tab w:val="right" w:pos="8931"/>
      </w:tabs>
      <w:rPr>
        <w:sz w:val="20"/>
        <w:szCs w:val="20"/>
      </w:rPr>
    </w:pPr>
    <w:r>
      <w:rPr>
        <w:sz w:val="20"/>
        <w:szCs w:val="20"/>
      </w:rPr>
      <w:t>Reasonable adjustments V1.0</w:t>
    </w:r>
    <w:r>
      <w:rPr>
        <w:sz w:val="20"/>
        <w:szCs w:val="20"/>
      </w:rPr>
      <w:tab/>
    </w:r>
    <w:r>
      <w:rPr>
        <w:sz w:val="20"/>
        <w:szCs w:val="20"/>
      </w:rPr>
      <w:tab/>
    </w:r>
  </w:p>
  <w:p w14:paraId="048E0C73" w14:textId="77777777" w:rsidR="0074104C" w:rsidRPr="00044DA1" w:rsidRDefault="0074104C" w:rsidP="00E970C1">
    <w:pPr>
      <w:pStyle w:val="Footer"/>
      <w:rPr>
        <w:sz w:val="20"/>
        <w:szCs w:val="20"/>
      </w:rPr>
    </w:pPr>
    <w:r>
      <w:rPr>
        <w:rStyle w:val="PageNumber"/>
        <w:sz w:val="20"/>
        <w:szCs w:val="20"/>
      </w:rPr>
      <w:t>31/08/2025</w:t>
    </w:r>
    <w:r>
      <w:rPr>
        <w:rStyle w:val="PageNumber"/>
        <w:sz w:val="20"/>
        <w:szCs w:val="20"/>
      </w:rPr>
      <w:tab/>
    </w:r>
    <w:r>
      <w:rPr>
        <w:rStyle w:val="PageNumber"/>
        <w:sz w:val="20"/>
        <w:szCs w:val="20"/>
      </w:rPr>
      <w:tab/>
    </w:r>
    <w:r w:rsidRPr="00312807">
      <w:rPr>
        <w:sz w:val="20"/>
        <w:szCs w:val="20"/>
      </w:rPr>
      <w:t xml:space="preserve">Page </w:t>
    </w:r>
    <w:r w:rsidRPr="00312807">
      <w:rPr>
        <w:rStyle w:val="PageNumber"/>
        <w:sz w:val="20"/>
        <w:szCs w:val="20"/>
      </w:rPr>
      <w:fldChar w:fldCharType="begin"/>
    </w:r>
    <w:r w:rsidRPr="00312807">
      <w:rPr>
        <w:rStyle w:val="PageNumber"/>
        <w:sz w:val="20"/>
        <w:szCs w:val="20"/>
      </w:rPr>
      <w:instrText xml:space="preserve"> PAGE </w:instrText>
    </w:r>
    <w:r w:rsidRPr="00312807">
      <w:rPr>
        <w:rStyle w:val="PageNumber"/>
        <w:sz w:val="20"/>
        <w:szCs w:val="20"/>
      </w:rPr>
      <w:fldChar w:fldCharType="separate"/>
    </w:r>
    <w:r>
      <w:rPr>
        <w:rStyle w:val="PageNumber"/>
        <w:noProof/>
        <w:sz w:val="20"/>
        <w:szCs w:val="20"/>
      </w:rPr>
      <w:t>15</w:t>
    </w:r>
    <w:r w:rsidRPr="00312807">
      <w:rPr>
        <w:rStyle w:val="PageNumber"/>
        <w:sz w:val="20"/>
        <w:szCs w:val="20"/>
      </w:rPr>
      <w:fldChar w:fldCharType="end"/>
    </w:r>
    <w:r w:rsidRPr="00312807">
      <w:rPr>
        <w:rStyle w:val="PageNumber"/>
        <w:sz w:val="20"/>
        <w:szCs w:val="20"/>
      </w:rPr>
      <w:t xml:space="preserve"> of</w:t>
    </w:r>
    <w:r w:rsidRPr="00AC1D6F">
      <w:rPr>
        <w:rStyle w:val="PageNumber"/>
        <w:sz w:val="20"/>
        <w:szCs w:val="20"/>
      </w:rPr>
      <w:t xml:space="preserve"> </w:t>
    </w:r>
    <w:r w:rsidRPr="00AC1D6F">
      <w:rPr>
        <w:rStyle w:val="PageNumber"/>
        <w:sz w:val="20"/>
        <w:szCs w:val="20"/>
      </w:rPr>
      <w:fldChar w:fldCharType="begin"/>
    </w:r>
    <w:r w:rsidRPr="00AC1D6F">
      <w:rPr>
        <w:rStyle w:val="PageNumber"/>
        <w:sz w:val="20"/>
        <w:szCs w:val="20"/>
      </w:rPr>
      <w:instrText xml:space="preserve"> NUMPAGES </w:instrText>
    </w:r>
    <w:r w:rsidRPr="00AC1D6F">
      <w:rPr>
        <w:rStyle w:val="PageNumber"/>
        <w:sz w:val="20"/>
        <w:szCs w:val="20"/>
      </w:rPr>
      <w:fldChar w:fldCharType="separate"/>
    </w:r>
    <w:r>
      <w:rPr>
        <w:rStyle w:val="PageNumber"/>
        <w:noProof/>
        <w:sz w:val="20"/>
        <w:szCs w:val="20"/>
      </w:rPr>
      <w:t>20</w:t>
    </w:r>
    <w:r w:rsidRPr="00AC1D6F">
      <w:rPr>
        <w:rStyle w:val="PageNumbe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DE1F4" w14:textId="77777777" w:rsidR="00C847FC" w:rsidRDefault="00C847FC">
    <w:pPr>
      <w:pStyle w:val="Footer"/>
    </w:pPr>
    <w:r w:rsidRPr="00C847FC">
      <w:rPr>
        <w:noProof/>
      </w:rPr>
      <w:drawing>
        <wp:anchor distT="0" distB="0" distL="114300" distR="114300" simplePos="0" relativeHeight="251668480" behindDoc="0" locked="0" layoutInCell="1" allowOverlap="1" wp14:anchorId="32F6A5F0" wp14:editId="3B48C7B9">
          <wp:simplePos x="0" y="0"/>
          <wp:positionH relativeFrom="column">
            <wp:posOffset>-945152</wp:posOffset>
          </wp:positionH>
          <wp:positionV relativeFrom="paragraph">
            <wp:posOffset>-389890</wp:posOffset>
          </wp:positionV>
          <wp:extent cx="1502229" cy="838769"/>
          <wp:effectExtent l="0" t="0" r="0" b="0"/>
          <wp:wrapSquare wrapText="bothSides"/>
          <wp:docPr id="1741198356" name="Picture 2" descr="A group of colorful triangles with whit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colorful triangles with white and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2229" cy="8387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7FC">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EA1AD" w14:textId="77777777" w:rsidR="00D105EC" w:rsidRDefault="00D105EC">
    <w:pPr>
      <w:pStyle w:val="Footer"/>
    </w:pPr>
    <w:r>
      <w:rPr>
        <w:noProof/>
      </w:rPr>
      <w:drawing>
        <wp:anchor distT="0" distB="0" distL="114300" distR="114300" simplePos="0" relativeHeight="251665408" behindDoc="1" locked="0" layoutInCell="1" allowOverlap="1" wp14:anchorId="7222CE62" wp14:editId="3C547F10">
          <wp:simplePos x="0" y="0"/>
          <wp:positionH relativeFrom="column">
            <wp:posOffset>-939800</wp:posOffset>
          </wp:positionH>
          <wp:positionV relativeFrom="page">
            <wp:posOffset>9512300</wp:posOffset>
          </wp:positionV>
          <wp:extent cx="3797300" cy="1206500"/>
          <wp:effectExtent l="0" t="0" r="0" b="0"/>
          <wp:wrapNone/>
          <wp:docPr id="310675376"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53338" name="Picture 2"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t="88706" r="49748" b="-2"/>
                  <a:stretch/>
                </pic:blipFill>
                <pic:spPr bwMode="auto">
                  <a:xfrm>
                    <a:off x="0" y="0"/>
                    <a:ext cx="3797300" cy="120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1E43" w14:textId="77777777" w:rsidR="00D105EC" w:rsidRDefault="00D105EC">
    <w:pPr>
      <w:pStyle w:val="Footer"/>
    </w:pPr>
    <w:r>
      <w:rPr>
        <w:noProof/>
      </w:rPr>
      <w:drawing>
        <wp:anchor distT="0" distB="0" distL="114300" distR="114300" simplePos="0" relativeHeight="251662336" behindDoc="1" locked="0" layoutInCell="1" allowOverlap="1" wp14:anchorId="1C906E82" wp14:editId="6BEC2E5E">
          <wp:simplePos x="0" y="0"/>
          <wp:positionH relativeFrom="column">
            <wp:posOffset>-711200</wp:posOffset>
          </wp:positionH>
          <wp:positionV relativeFrom="page">
            <wp:posOffset>8510482</wp:posOffset>
          </wp:positionV>
          <wp:extent cx="4483100" cy="2092114"/>
          <wp:effectExtent l="0" t="0" r="0" b="3810"/>
          <wp:wrapNone/>
          <wp:docPr id="362353093"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53338" name="Picture 2"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l="15966" t="88233" r="48740" b="113"/>
                  <a:stretch/>
                </pic:blipFill>
                <pic:spPr bwMode="auto">
                  <a:xfrm>
                    <a:off x="0" y="0"/>
                    <a:ext cx="4499537" cy="209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B63B8" w14:textId="77777777" w:rsidR="00D26BB0" w:rsidRDefault="00D26BB0" w:rsidP="00CA1445">
      <w:r>
        <w:separator/>
      </w:r>
    </w:p>
  </w:footnote>
  <w:footnote w:type="continuationSeparator" w:id="0">
    <w:p w14:paraId="4A76A84F" w14:textId="77777777" w:rsidR="00D26BB0" w:rsidRDefault="00D26BB0" w:rsidP="00CA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C9DC4" w14:textId="77777777" w:rsidR="0074104C" w:rsidRPr="00586457" w:rsidRDefault="0074104C" w:rsidP="00586457">
    <w:pPr>
      <w:pStyle w:val="Header"/>
      <w:jc w:val="center"/>
      <w:rPr>
        <w:sz w:val="20"/>
      </w:rPr>
    </w:pPr>
    <w:r>
      <w:rPr>
        <w:sz w:val="20"/>
      </w:rPr>
      <w:t>Reasonable adjustments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A0A68" w14:textId="77777777" w:rsidR="0074104C" w:rsidRDefault="0074104C">
    <w:pPr>
      <w:pStyle w:val="Header"/>
    </w:pPr>
    <w:r>
      <w:rPr>
        <w:rFonts w:cs="Arial"/>
        <w:noProof/>
        <w:sz w:val="36"/>
        <w:szCs w:val="36"/>
        <w:lang w:eastAsia="en-GB"/>
      </w:rPr>
      <w:drawing>
        <wp:anchor distT="0" distB="0" distL="114300" distR="114300" simplePos="0" relativeHeight="251667456" behindDoc="1" locked="0" layoutInCell="1" allowOverlap="1" wp14:anchorId="5949B0CA" wp14:editId="7B1014B0">
          <wp:simplePos x="0" y="0"/>
          <wp:positionH relativeFrom="column">
            <wp:posOffset>-917575</wp:posOffset>
          </wp:positionH>
          <wp:positionV relativeFrom="paragraph">
            <wp:posOffset>-450215</wp:posOffset>
          </wp:positionV>
          <wp:extent cx="7564755" cy="1509395"/>
          <wp:effectExtent l="19050" t="0" r="0" b="0"/>
          <wp:wrapNone/>
          <wp:docPr id="1624765979" name="Picture 3" descr="letterhead he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headder"/>
                  <pic:cNvPicPr>
                    <a:picLocks noChangeAspect="1" noChangeArrowheads="1"/>
                  </pic:cNvPicPr>
                </pic:nvPicPr>
                <pic:blipFill>
                  <a:blip r:embed="rId1"/>
                  <a:srcRect/>
                  <a:stretch>
                    <a:fillRect/>
                  </a:stretch>
                </pic:blipFill>
                <pic:spPr bwMode="auto">
                  <a:xfrm>
                    <a:off x="0" y="0"/>
                    <a:ext cx="7564755" cy="15093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F3360" w14:textId="77777777" w:rsidR="0074104C" w:rsidRDefault="0074104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5AC6F" w14:textId="77777777" w:rsidR="0074104C" w:rsidRDefault="007410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07E43" w14:textId="77777777" w:rsidR="00CA1445" w:rsidRDefault="00D105EC">
    <w:pPr>
      <w:pStyle w:val="Header"/>
    </w:pPr>
    <w:r>
      <w:rPr>
        <w:noProof/>
      </w:rPr>
      <w:drawing>
        <wp:anchor distT="0" distB="0" distL="114300" distR="114300" simplePos="0" relativeHeight="251663360" behindDoc="1" locked="0" layoutInCell="1" allowOverlap="1" wp14:anchorId="109B4D3A" wp14:editId="30EE5754">
          <wp:simplePos x="0" y="0"/>
          <wp:positionH relativeFrom="column">
            <wp:posOffset>-52705</wp:posOffset>
          </wp:positionH>
          <wp:positionV relativeFrom="paragraph">
            <wp:posOffset>2936240</wp:posOffset>
          </wp:positionV>
          <wp:extent cx="5727700" cy="5447030"/>
          <wp:effectExtent l="0" t="0" r="0" b="1270"/>
          <wp:wrapNone/>
          <wp:docPr id="1128313242" name="Picture 3" descr="A person and perso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13242" name="Picture 3" descr="A person and person in unifor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27700" cy="54470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2990044" wp14:editId="02AC06E0">
          <wp:simplePos x="0" y="0"/>
          <wp:positionH relativeFrom="column">
            <wp:posOffset>-939800</wp:posOffset>
          </wp:positionH>
          <wp:positionV relativeFrom="page">
            <wp:posOffset>25401</wp:posOffset>
          </wp:positionV>
          <wp:extent cx="7556500" cy="1701800"/>
          <wp:effectExtent l="0" t="0" r="0" b="0"/>
          <wp:wrapNone/>
          <wp:docPr id="1215553338"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53338" name="Picture 2" descr="A white background with black dots&#10;&#10;Description automatically generated"/>
                  <pic:cNvPicPr/>
                </pic:nvPicPr>
                <pic:blipFill rotWithShape="1">
                  <a:blip r:embed="rId2">
                    <a:extLst>
                      <a:ext uri="{28A0092B-C50C-407E-A947-70E740481C1C}">
                        <a14:useLocalDpi xmlns:a14="http://schemas.microsoft.com/office/drawing/2010/main" val="0"/>
                      </a:ext>
                    </a:extLst>
                  </a:blip>
                  <a:srcRect b="84066"/>
                  <a:stretch/>
                </pic:blipFill>
                <pic:spPr bwMode="auto">
                  <a:xfrm>
                    <a:off x="0" y="0"/>
                    <a:ext cx="7569902" cy="1704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928C8B0"/>
    <w:lvl w:ilvl="0">
      <w:start w:val="1"/>
      <w:numFmt w:val="decimal"/>
      <w:pStyle w:val="ListNumber"/>
      <w:lvlText w:val="%1."/>
      <w:lvlJc w:val="left"/>
      <w:pPr>
        <w:tabs>
          <w:tab w:val="num" w:pos="360"/>
        </w:tabs>
        <w:ind w:left="360" w:hanging="360"/>
      </w:pPr>
    </w:lvl>
  </w:abstractNum>
  <w:abstractNum w:abstractNumId="1" w15:restartNumberingAfterBreak="0">
    <w:nsid w:val="002D7588"/>
    <w:multiLevelType w:val="multilevel"/>
    <w:tmpl w:val="D08E7810"/>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526721"/>
    <w:multiLevelType w:val="multilevel"/>
    <w:tmpl w:val="D762767C"/>
    <w:lvl w:ilvl="0">
      <w:start w:val="1"/>
      <w:numFmt w:val="decimal"/>
      <w:pStyle w:val="StyleArialBold12ptBoldAllcaps"/>
      <w:lvlText w:val="%1"/>
      <w:lvlJc w:val="left"/>
      <w:pPr>
        <w:tabs>
          <w:tab w:val="num" w:pos="720"/>
        </w:tabs>
        <w:ind w:left="720" w:hanging="720"/>
      </w:pPr>
      <w:rPr>
        <w:rFonts w:ascii="Arial Bold" w:hAnsi="Arial Bold" w:cs="Times New Roman" w:hint="default"/>
        <w:b/>
        <w:bCs w:val="0"/>
        <w:i w:val="0"/>
        <w:iCs w:val="0"/>
        <w:caps/>
        <w:smallCaps w:val="0"/>
        <w:strike w:val="0"/>
        <w:dstrike w:val="0"/>
        <w:noProof w:val="0"/>
        <w:vanish w:val="0"/>
        <w:spacing w:val="0"/>
        <w:kern w:val="0"/>
        <w:position w:val="0"/>
        <w:sz w:val="24"/>
        <w:u w:val="none"/>
        <w:vertAlign w:val="baseline"/>
        <w:em w:val="none"/>
      </w:rPr>
    </w:lvl>
    <w:lvl w:ilvl="1">
      <w:start w:val="1"/>
      <w:numFmt w:val="decimal"/>
      <w:lvlText w:val="%1.%2."/>
      <w:lvlJc w:val="left"/>
      <w:pPr>
        <w:tabs>
          <w:tab w:val="num" w:pos="720"/>
        </w:tabs>
        <w:ind w:left="720" w:hanging="720"/>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95B244E"/>
    <w:multiLevelType w:val="hybridMultilevel"/>
    <w:tmpl w:val="20BAC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A7CB5"/>
    <w:multiLevelType w:val="hybridMultilevel"/>
    <w:tmpl w:val="FB6C2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23B79"/>
    <w:multiLevelType w:val="multilevel"/>
    <w:tmpl w:val="F4C0EE0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0CF84B3D"/>
    <w:multiLevelType w:val="hybridMultilevel"/>
    <w:tmpl w:val="721E76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701E2"/>
    <w:multiLevelType w:val="multilevel"/>
    <w:tmpl w:val="B7A85A20"/>
    <w:lvl w:ilvl="0">
      <w:start w:val="1"/>
      <w:numFmt w:val="decimal"/>
      <w:lvlText w:val="%1"/>
      <w:lvlJc w:val="left"/>
      <w:pPr>
        <w:tabs>
          <w:tab w:val="num" w:pos="1162"/>
        </w:tabs>
        <w:ind w:left="1162" w:hanging="1162"/>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bullet"/>
      <w:lvlText w:val=""/>
      <w:lvlJc w:val="left"/>
      <w:pPr>
        <w:ind w:left="360"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szCs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8" w15:restartNumberingAfterBreak="0">
    <w:nsid w:val="107D2E95"/>
    <w:multiLevelType w:val="multilevel"/>
    <w:tmpl w:val="4D9EFEB4"/>
    <w:lvl w:ilvl="0">
      <w:start w:val="1"/>
      <w:numFmt w:val="decimal"/>
      <w:lvlText w:val="%1"/>
      <w:lvlJc w:val="left"/>
      <w:pPr>
        <w:tabs>
          <w:tab w:val="num" w:pos="1162"/>
        </w:tabs>
        <w:ind w:left="1162" w:hanging="1162"/>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bullet"/>
      <w:lvlText w:val=""/>
      <w:lvlJc w:val="left"/>
      <w:pPr>
        <w:ind w:left="360" w:hanging="360"/>
      </w:pPr>
      <w:rPr>
        <w:rFonts w:ascii="Symbol" w:hAnsi="Symbol" w:hint="default"/>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szCs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9" w15:restartNumberingAfterBreak="0">
    <w:nsid w:val="113126B8"/>
    <w:multiLevelType w:val="multilevel"/>
    <w:tmpl w:val="4D9EFEB4"/>
    <w:lvl w:ilvl="0">
      <w:start w:val="1"/>
      <w:numFmt w:val="decimal"/>
      <w:lvlText w:val="%1"/>
      <w:lvlJc w:val="left"/>
      <w:pPr>
        <w:tabs>
          <w:tab w:val="num" w:pos="1162"/>
        </w:tabs>
        <w:ind w:left="1162" w:hanging="1162"/>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bullet"/>
      <w:lvlText w:val=""/>
      <w:lvlJc w:val="left"/>
      <w:pPr>
        <w:ind w:left="360" w:hanging="360"/>
      </w:pPr>
      <w:rPr>
        <w:rFonts w:ascii="Symbol" w:hAnsi="Symbol" w:hint="default"/>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szCs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10" w15:restartNumberingAfterBreak="0">
    <w:nsid w:val="14E96379"/>
    <w:multiLevelType w:val="hybridMultilevel"/>
    <w:tmpl w:val="89029AE4"/>
    <w:lvl w:ilvl="0" w:tplc="CCA2ECC8">
      <w:start w:val="1"/>
      <w:numFmt w:val="bullet"/>
      <w:lvlText w:val=""/>
      <w:lvlJc w:val="left"/>
      <w:pPr>
        <w:tabs>
          <w:tab w:val="num" w:pos="720"/>
        </w:tabs>
        <w:ind w:left="720" w:hanging="360"/>
      </w:pPr>
      <w:rPr>
        <w:rFonts w:ascii="Symbol" w:hAnsi="Symbol" w:hint="default"/>
        <w:sz w:val="10"/>
        <w:szCs w:val="1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CA0B1B"/>
    <w:multiLevelType w:val="hybridMultilevel"/>
    <w:tmpl w:val="53EA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D2673F"/>
    <w:multiLevelType w:val="hybridMultilevel"/>
    <w:tmpl w:val="65F00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13063"/>
    <w:multiLevelType w:val="multilevel"/>
    <w:tmpl w:val="288E4448"/>
    <w:lvl w:ilvl="0">
      <w:start w:val="1"/>
      <w:numFmt w:val="decimal"/>
      <w:lvlText w:val="%1"/>
      <w:lvlJc w:val="left"/>
      <w:pPr>
        <w:tabs>
          <w:tab w:val="num" w:pos="1185"/>
        </w:tabs>
        <w:ind w:left="1185" w:hanging="1185"/>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decimal"/>
      <w:lvlText w:val="%1.%2."/>
      <w:lvlJc w:val="left"/>
      <w:pPr>
        <w:tabs>
          <w:tab w:val="num" w:pos="1185"/>
        </w:tabs>
        <w:ind w:left="1185" w:hanging="1185"/>
      </w:pPr>
      <w:rPr>
        <w:rFonts w:ascii="Arial" w:hAnsi="Arial" w:hint="default"/>
        <w:b w:val="0"/>
        <w:i w:val="0"/>
        <w:sz w:val="24"/>
      </w:rPr>
    </w:lvl>
    <w:lvl w:ilvl="2">
      <w:start w:val="1"/>
      <w:numFmt w:val="decimal"/>
      <w:lvlText w:val="%1.%2.%3."/>
      <w:lvlJc w:val="left"/>
      <w:pPr>
        <w:tabs>
          <w:tab w:val="num" w:pos="1185"/>
        </w:tabs>
        <w:ind w:left="1185" w:hanging="1185"/>
      </w:pPr>
      <w:rPr>
        <w:rFonts w:ascii="Arial" w:hAnsi="Arial" w:hint="default"/>
        <w:b w:val="0"/>
        <w:i w:val="0"/>
        <w:sz w:val="24"/>
      </w:rPr>
    </w:lvl>
    <w:lvl w:ilvl="3">
      <w:start w:val="1"/>
      <w:numFmt w:val="decimal"/>
      <w:lvlText w:val="%1.%2.%3.%4."/>
      <w:lvlJc w:val="left"/>
      <w:pPr>
        <w:tabs>
          <w:tab w:val="num" w:pos="1185"/>
        </w:tabs>
        <w:ind w:left="1185" w:hanging="1185"/>
      </w:pPr>
      <w:rPr>
        <w:rFonts w:ascii="Arial" w:hAnsi="Arial" w:hint="default"/>
        <w:b w:val="0"/>
        <w:i w:val="0"/>
        <w:sz w:val="24"/>
      </w:rPr>
    </w:lvl>
    <w:lvl w:ilvl="4">
      <w:start w:val="1"/>
      <w:numFmt w:val="decimal"/>
      <w:lvlText w:val="%1.%2.%3.%4.%5."/>
      <w:lvlJc w:val="left"/>
      <w:pPr>
        <w:tabs>
          <w:tab w:val="num" w:pos="1185"/>
        </w:tabs>
        <w:ind w:left="1185" w:hanging="1185"/>
      </w:pPr>
      <w:rPr>
        <w:rFonts w:ascii="Arial" w:hAnsi="Arial" w:hint="default"/>
        <w:b w:val="0"/>
        <w:i w:val="0"/>
        <w:sz w:val="24"/>
        <w:szCs w:val="24"/>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185"/>
        </w:tabs>
        <w:ind w:left="1185" w:hanging="1185"/>
      </w:pPr>
      <w:rPr>
        <w:rFonts w:hint="default"/>
      </w:rPr>
    </w:lvl>
    <w:lvl w:ilvl="7">
      <w:start w:val="1"/>
      <w:numFmt w:val="decimal"/>
      <w:lvlText w:val="%1.%2.%3.%4.%5.%6.%7.%8."/>
      <w:lvlJc w:val="left"/>
      <w:pPr>
        <w:tabs>
          <w:tab w:val="num" w:pos="1185"/>
        </w:tabs>
        <w:ind w:left="1185" w:hanging="1185"/>
      </w:pPr>
      <w:rPr>
        <w:rFonts w:hint="default"/>
      </w:rPr>
    </w:lvl>
    <w:lvl w:ilvl="8">
      <w:start w:val="1"/>
      <w:numFmt w:val="decimal"/>
      <w:lvlText w:val="%1.%2.%3.%4.%5.%6.%7.%8.%9."/>
      <w:lvlJc w:val="left"/>
      <w:pPr>
        <w:tabs>
          <w:tab w:val="num" w:pos="1185"/>
        </w:tabs>
        <w:ind w:left="1185" w:hanging="1185"/>
      </w:pPr>
      <w:rPr>
        <w:rFonts w:hint="default"/>
      </w:rPr>
    </w:lvl>
  </w:abstractNum>
  <w:abstractNum w:abstractNumId="14" w15:restartNumberingAfterBreak="0">
    <w:nsid w:val="2022705A"/>
    <w:multiLevelType w:val="multilevel"/>
    <w:tmpl w:val="8B00F3EA"/>
    <w:lvl w:ilvl="0">
      <w:start w:val="1"/>
      <w:numFmt w:val="decimal"/>
      <w:lvlText w:val="%1"/>
      <w:lvlJc w:val="left"/>
      <w:pPr>
        <w:tabs>
          <w:tab w:val="num" w:pos="1186"/>
        </w:tabs>
        <w:ind w:left="1186" w:hanging="902"/>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decimal"/>
      <w:lvlText w:val="%1.%2."/>
      <w:lvlJc w:val="left"/>
      <w:pPr>
        <w:tabs>
          <w:tab w:val="num" w:pos="902"/>
        </w:tabs>
        <w:ind w:left="902" w:hanging="902"/>
      </w:pPr>
      <w:rPr>
        <w:rFonts w:ascii="Arial" w:hAnsi="Arial" w:hint="default"/>
        <w:b w:val="0"/>
        <w:i w:val="0"/>
        <w:sz w:val="24"/>
      </w:rPr>
    </w:lvl>
    <w:lvl w:ilvl="2">
      <w:start w:val="1"/>
      <w:numFmt w:val="decimal"/>
      <w:lvlText w:val="%1.%2.%3."/>
      <w:lvlJc w:val="left"/>
      <w:pPr>
        <w:tabs>
          <w:tab w:val="num" w:pos="902"/>
        </w:tabs>
        <w:ind w:left="902" w:hanging="902"/>
      </w:pPr>
      <w:rPr>
        <w:rFonts w:ascii="Arial" w:hAnsi="Arial" w:hint="default"/>
        <w:b w:val="0"/>
        <w:i w:val="0"/>
        <w:sz w:val="24"/>
      </w:rPr>
    </w:lvl>
    <w:lvl w:ilvl="3">
      <w:start w:val="1"/>
      <w:numFmt w:val="decimal"/>
      <w:lvlText w:val="%1.%2.%3.%4."/>
      <w:lvlJc w:val="left"/>
      <w:pPr>
        <w:tabs>
          <w:tab w:val="num" w:pos="902"/>
        </w:tabs>
        <w:ind w:left="902" w:hanging="902"/>
      </w:pPr>
      <w:rPr>
        <w:rFonts w:ascii="Arial" w:hAnsi="Arial" w:hint="default"/>
        <w:b w:val="0"/>
        <w:i w:val="0"/>
        <w:sz w:val="24"/>
      </w:rPr>
    </w:lvl>
    <w:lvl w:ilvl="4">
      <w:start w:val="1"/>
      <w:numFmt w:val="decimal"/>
      <w:lvlText w:val="%1.%2.%3.%4.%5."/>
      <w:lvlJc w:val="left"/>
      <w:pPr>
        <w:tabs>
          <w:tab w:val="num" w:pos="902"/>
        </w:tabs>
        <w:ind w:left="902" w:hanging="902"/>
      </w:pPr>
      <w:rPr>
        <w:rFonts w:ascii="Arial" w:hAnsi="Arial" w:hint="default"/>
        <w:b w:val="0"/>
        <w:i w:val="0"/>
        <w:sz w:val="24"/>
        <w:szCs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23BC1568"/>
    <w:multiLevelType w:val="hybridMultilevel"/>
    <w:tmpl w:val="1ABE3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77663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117F3A"/>
    <w:multiLevelType w:val="multilevel"/>
    <w:tmpl w:val="5458159E"/>
    <w:lvl w:ilvl="0">
      <w:start w:val="1"/>
      <w:numFmt w:val="decimal"/>
      <w:pStyle w:val="CCGHeader1numbered"/>
      <w:lvlText w:val="%1."/>
      <w:lvlJc w:val="left"/>
      <w:pPr>
        <w:ind w:left="851" w:hanging="851"/>
      </w:pPr>
      <w:rPr>
        <w:rFonts w:hint="default"/>
      </w:rPr>
    </w:lvl>
    <w:lvl w:ilvl="1">
      <w:start w:val="1"/>
      <w:numFmt w:val="decimal"/>
      <w:pStyle w:val="CCGHeader2numbered"/>
      <w:isLgl/>
      <w:lvlText w:val="%1.%2"/>
      <w:lvlJc w:val="left"/>
      <w:pPr>
        <w:ind w:left="851" w:hanging="851"/>
      </w:pPr>
      <w:rPr>
        <w:rFonts w:hint="default"/>
      </w:rPr>
    </w:lvl>
    <w:lvl w:ilvl="2">
      <w:start w:val="1"/>
      <w:numFmt w:val="decimal"/>
      <w:pStyle w:val="CCGHeader3numbered"/>
      <w:isLgl/>
      <w:lvlText w:val="%1.%2.%3"/>
      <w:lvlJc w:val="left"/>
      <w:pPr>
        <w:ind w:left="851" w:hanging="851"/>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79D7ED6"/>
    <w:multiLevelType w:val="multilevel"/>
    <w:tmpl w:val="61C8BE78"/>
    <w:lvl w:ilvl="0">
      <w:start w:val="1"/>
      <w:numFmt w:val="decimal"/>
      <w:lvlText w:val="%1."/>
      <w:lvlJc w:val="left"/>
      <w:pPr>
        <w:tabs>
          <w:tab w:val="num" w:pos="936"/>
        </w:tabs>
        <w:ind w:left="936" w:hanging="936"/>
      </w:pPr>
      <w:rPr>
        <w:rFonts w:ascii="Arial Bold" w:hAnsi="Arial Bold" w:hint="default"/>
        <w:b/>
        <w:bCs w:val="0"/>
        <w:i w:val="0"/>
        <w:iCs w:val="0"/>
        <w:caps w:val="0"/>
        <w:smallCaps w:val="0"/>
        <w:strike w:val="0"/>
        <w:dstrike w:val="0"/>
        <w:vanish w:val="0"/>
        <w:spacing w:val="0"/>
        <w:kern w:val="0"/>
        <w:position w:val="0"/>
        <w:sz w:val="28"/>
        <w:u w:val="none"/>
        <w:vertAlign w:val="baseline"/>
        <w:em w:val="none"/>
      </w:rPr>
    </w:lvl>
    <w:lvl w:ilvl="1">
      <w:start w:val="1"/>
      <w:numFmt w:val="decimal"/>
      <w:pStyle w:val="PolLevel2"/>
      <w:lvlText w:val="%1.%2."/>
      <w:lvlJc w:val="left"/>
      <w:pPr>
        <w:tabs>
          <w:tab w:val="num" w:pos="1162"/>
        </w:tabs>
        <w:ind w:left="1162" w:hanging="1162"/>
      </w:pPr>
      <w:rPr>
        <w:rFonts w:ascii="Arial" w:hAnsi="Arial" w:hint="default"/>
        <w:b w:val="0"/>
        <w:i w:val="0"/>
        <w:sz w:val="24"/>
      </w:rPr>
    </w:lvl>
    <w:lvl w:ilvl="2">
      <w:start w:val="1"/>
      <w:numFmt w:val="decimal"/>
      <w:pStyle w:val="PolLevel3"/>
      <w:lvlText w:val="%1.%2.%3."/>
      <w:lvlJc w:val="left"/>
      <w:pPr>
        <w:tabs>
          <w:tab w:val="num" w:pos="936"/>
        </w:tabs>
        <w:ind w:left="936" w:hanging="936"/>
      </w:pPr>
      <w:rPr>
        <w:rFonts w:ascii="Arial" w:hAnsi="Arial" w:hint="default"/>
        <w:b w:val="0"/>
        <w:i w:val="0"/>
        <w:sz w:val="24"/>
      </w:rPr>
    </w:lvl>
    <w:lvl w:ilvl="3">
      <w:start w:val="1"/>
      <w:numFmt w:val="decimal"/>
      <w:pStyle w:val="PolLevel4"/>
      <w:lvlText w:val="%1.%2.%3.%4."/>
      <w:lvlJc w:val="left"/>
      <w:pPr>
        <w:tabs>
          <w:tab w:val="num" w:pos="936"/>
        </w:tabs>
        <w:ind w:left="936" w:hanging="936"/>
      </w:pPr>
      <w:rPr>
        <w:rFonts w:ascii="Arial" w:hAnsi="Arial" w:hint="default"/>
        <w:b w:val="0"/>
        <w:i w:val="0"/>
        <w:sz w:val="24"/>
      </w:rPr>
    </w:lvl>
    <w:lvl w:ilvl="4">
      <w:start w:val="1"/>
      <w:numFmt w:val="decimal"/>
      <w:lvlText w:val="%1.%2.%3.%4.%5."/>
      <w:lvlJc w:val="left"/>
      <w:pPr>
        <w:tabs>
          <w:tab w:val="num" w:pos="936"/>
        </w:tabs>
        <w:ind w:left="936" w:hanging="936"/>
      </w:pPr>
      <w:rPr>
        <w:rFonts w:ascii="Arial" w:hAnsi="Arial" w:hint="default"/>
        <w:b w:val="0"/>
        <w:i w:val="0"/>
        <w:sz w:val="24"/>
      </w:rPr>
    </w:lvl>
    <w:lvl w:ilvl="5">
      <w:start w:val="1"/>
      <w:numFmt w:val="decimal"/>
      <w:lvlText w:val="%1.%2.%3.%4.%5.%6."/>
      <w:lvlJc w:val="left"/>
      <w:pPr>
        <w:tabs>
          <w:tab w:val="num" w:pos="936"/>
        </w:tabs>
        <w:ind w:left="936" w:hanging="936"/>
      </w:pPr>
      <w:rPr>
        <w:rFonts w:hint="default"/>
      </w:rPr>
    </w:lvl>
    <w:lvl w:ilvl="6">
      <w:start w:val="1"/>
      <w:numFmt w:val="decimal"/>
      <w:lvlText w:val="%1.%2.%3.%4.%5.%6.%7."/>
      <w:lvlJc w:val="left"/>
      <w:pPr>
        <w:tabs>
          <w:tab w:val="num" w:pos="936"/>
        </w:tabs>
        <w:ind w:left="936" w:hanging="936"/>
      </w:pPr>
      <w:rPr>
        <w:rFonts w:hint="default"/>
      </w:rPr>
    </w:lvl>
    <w:lvl w:ilvl="7">
      <w:start w:val="1"/>
      <w:numFmt w:val="decimal"/>
      <w:lvlText w:val="%1.%2.%3.%4.%5.%6.%7.%8."/>
      <w:lvlJc w:val="left"/>
      <w:pPr>
        <w:tabs>
          <w:tab w:val="num" w:pos="936"/>
        </w:tabs>
        <w:ind w:left="936" w:hanging="936"/>
      </w:pPr>
      <w:rPr>
        <w:rFonts w:hint="default"/>
      </w:rPr>
    </w:lvl>
    <w:lvl w:ilvl="8">
      <w:start w:val="1"/>
      <w:numFmt w:val="decimal"/>
      <w:lvlText w:val="%1.%2.%3.%4.%5.%6.%7.%8.%9."/>
      <w:lvlJc w:val="left"/>
      <w:pPr>
        <w:tabs>
          <w:tab w:val="num" w:pos="936"/>
        </w:tabs>
        <w:ind w:left="936" w:hanging="936"/>
      </w:pPr>
      <w:rPr>
        <w:rFonts w:hint="default"/>
      </w:rPr>
    </w:lvl>
  </w:abstractNum>
  <w:abstractNum w:abstractNumId="19" w15:restartNumberingAfterBreak="0">
    <w:nsid w:val="2FC30839"/>
    <w:multiLevelType w:val="hybridMultilevel"/>
    <w:tmpl w:val="51DE11A4"/>
    <w:lvl w:ilvl="0" w:tplc="08090001">
      <w:start w:val="1"/>
      <w:numFmt w:val="bullet"/>
      <w:lvlText w:val=""/>
      <w:lvlJc w:val="left"/>
      <w:pPr>
        <w:ind w:left="1522" w:hanging="360"/>
      </w:pPr>
      <w:rPr>
        <w:rFonts w:ascii="Symbol" w:hAnsi="Symbol" w:hint="default"/>
      </w:rPr>
    </w:lvl>
    <w:lvl w:ilvl="1" w:tplc="08090003" w:tentative="1">
      <w:start w:val="1"/>
      <w:numFmt w:val="bullet"/>
      <w:lvlText w:val="o"/>
      <w:lvlJc w:val="left"/>
      <w:pPr>
        <w:ind w:left="2242" w:hanging="360"/>
      </w:pPr>
      <w:rPr>
        <w:rFonts w:ascii="Courier New" w:hAnsi="Courier New" w:cs="Courier New" w:hint="default"/>
      </w:rPr>
    </w:lvl>
    <w:lvl w:ilvl="2" w:tplc="08090005" w:tentative="1">
      <w:start w:val="1"/>
      <w:numFmt w:val="bullet"/>
      <w:lvlText w:val=""/>
      <w:lvlJc w:val="left"/>
      <w:pPr>
        <w:ind w:left="2962" w:hanging="360"/>
      </w:pPr>
      <w:rPr>
        <w:rFonts w:ascii="Wingdings" w:hAnsi="Wingdings" w:hint="default"/>
      </w:rPr>
    </w:lvl>
    <w:lvl w:ilvl="3" w:tplc="08090001" w:tentative="1">
      <w:start w:val="1"/>
      <w:numFmt w:val="bullet"/>
      <w:lvlText w:val=""/>
      <w:lvlJc w:val="left"/>
      <w:pPr>
        <w:ind w:left="3682" w:hanging="360"/>
      </w:pPr>
      <w:rPr>
        <w:rFonts w:ascii="Symbol" w:hAnsi="Symbol" w:hint="default"/>
      </w:rPr>
    </w:lvl>
    <w:lvl w:ilvl="4" w:tplc="08090003" w:tentative="1">
      <w:start w:val="1"/>
      <w:numFmt w:val="bullet"/>
      <w:lvlText w:val="o"/>
      <w:lvlJc w:val="left"/>
      <w:pPr>
        <w:ind w:left="4402" w:hanging="360"/>
      </w:pPr>
      <w:rPr>
        <w:rFonts w:ascii="Courier New" w:hAnsi="Courier New" w:cs="Courier New" w:hint="default"/>
      </w:rPr>
    </w:lvl>
    <w:lvl w:ilvl="5" w:tplc="08090005" w:tentative="1">
      <w:start w:val="1"/>
      <w:numFmt w:val="bullet"/>
      <w:lvlText w:val=""/>
      <w:lvlJc w:val="left"/>
      <w:pPr>
        <w:ind w:left="5122" w:hanging="360"/>
      </w:pPr>
      <w:rPr>
        <w:rFonts w:ascii="Wingdings" w:hAnsi="Wingdings" w:hint="default"/>
      </w:rPr>
    </w:lvl>
    <w:lvl w:ilvl="6" w:tplc="08090001" w:tentative="1">
      <w:start w:val="1"/>
      <w:numFmt w:val="bullet"/>
      <w:lvlText w:val=""/>
      <w:lvlJc w:val="left"/>
      <w:pPr>
        <w:ind w:left="5842" w:hanging="360"/>
      </w:pPr>
      <w:rPr>
        <w:rFonts w:ascii="Symbol" w:hAnsi="Symbol" w:hint="default"/>
      </w:rPr>
    </w:lvl>
    <w:lvl w:ilvl="7" w:tplc="08090003" w:tentative="1">
      <w:start w:val="1"/>
      <w:numFmt w:val="bullet"/>
      <w:lvlText w:val="o"/>
      <w:lvlJc w:val="left"/>
      <w:pPr>
        <w:ind w:left="6562" w:hanging="360"/>
      </w:pPr>
      <w:rPr>
        <w:rFonts w:ascii="Courier New" w:hAnsi="Courier New" w:cs="Courier New" w:hint="default"/>
      </w:rPr>
    </w:lvl>
    <w:lvl w:ilvl="8" w:tplc="08090005" w:tentative="1">
      <w:start w:val="1"/>
      <w:numFmt w:val="bullet"/>
      <w:lvlText w:val=""/>
      <w:lvlJc w:val="left"/>
      <w:pPr>
        <w:ind w:left="7282" w:hanging="360"/>
      </w:pPr>
      <w:rPr>
        <w:rFonts w:ascii="Wingdings" w:hAnsi="Wingdings" w:hint="default"/>
      </w:rPr>
    </w:lvl>
  </w:abstractNum>
  <w:abstractNum w:abstractNumId="20" w15:restartNumberingAfterBreak="0">
    <w:nsid w:val="3667420B"/>
    <w:multiLevelType w:val="hybridMultilevel"/>
    <w:tmpl w:val="BEF67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526FD8"/>
    <w:multiLevelType w:val="hybridMultilevel"/>
    <w:tmpl w:val="1DB04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905223"/>
    <w:multiLevelType w:val="multilevel"/>
    <w:tmpl w:val="4D9EFEB4"/>
    <w:lvl w:ilvl="0">
      <w:start w:val="1"/>
      <w:numFmt w:val="decimal"/>
      <w:lvlText w:val="%1"/>
      <w:lvlJc w:val="left"/>
      <w:pPr>
        <w:tabs>
          <w:tab w:val="num" w:pos="1162"/>
        </w:tabs>
        <w:ind w:left="1162" w:hanging="1162"/>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bullet"/>
      <w:lvlText w:val=""/>
      <w:lvlJc w:val="left"/>
      <w:pPr>
        <w:ind w:left="360" w:hanging="360"/>
      </w:pPr>
      <w:rPr>
        <w:rFonts w:ascii="Symbol" w:hAnsi="Symbol" w:hint="default"/>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szCs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23" w15:restartNumberingAfterBreak="0">
    <w:nsid w:val="4867648A"/>
    <w:multiLevelType w:val="multilevel"/>
    <w:tmpl w:val="4D9EFEB4"/>
    <w:lvl w:ilvl="0">
      <w:start w:val="1"/>
      <w:numFmt w:val="decimal"/>
      <w:lvlText w:val="%1"/>
      <w:lvlJc w:val="left"/>
      <w:pPr>
        <w:tabs>
          <w:tab w:val="num" w:pos="1162"/>
        </w:tabs>
        <w:ind w:left="1162" w:hanging="1162"/>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bullet"/>
      <w:lvlText w:val=""/>
      <w:lvlJc w:val="left"/>
      <w:pPr>
        <w:ind w:left="360" w:hanging="360"/>
      </w:pPr>
      <w:rPr>
        <w:rFonts w:ascii="Symbol" w:hAnsi="Symbol" w:hint="default"/>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szCs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24" w15:restartNumberingAfterBreak="0">
    <w:nsid w:val="54672856"/>
    <w:multiLevelType w:val="multilevel"/>
    <w:tmpl w:val="E638A920"/>
    <w:lvl w:ilvl="0">
      <w:start w:val="1"/>
      <w:numFmt w:val="decimal"/>
      <w:lvlText w:val="%1"/>
      <w:lvlJc w:val="left"/>
      <w:pPr>
        <w:ind w:left="1155" w:hanging="1155"/>
      </w:pPr>
      <w:rPr>
        <w:rFonts w:hint="default"/>
      </w:rPr>
    </w:lvl>
    <w:lvl w:ilvl="1">
      <w:start w:val="1"/>
      <w:numFmt w:val="decimal"/>
      <w:lvlText w:val="%1.%2"/>
      <w:lvlJc w:val="left"/>
      <w:pPr>
        <w:ind w:left="1155" w:hanging="1155"/>
      </w:pPr>
      <w:rPr>
        <w:rFonts w:hint="default"/>
      </w:rPr>
    </w:lvl>
    <w:lvl w:ilvl="2">
      <w:start w:val="1"/>
      <w:numFmt w:val="decimal"/>
      <w:lvlText w:val="%1.%2.%3"/>
      <w:lvlJc w:val="left"/>
      <w:pPr>
        <w:ind w:left="1155" w:hanging="1155"/>
      </w:pPr>
      <w:rPr>
        <w:rFonts w:hint="default"/>
      </w:rPr>
    </w:lvl>
    <w:lvl w:ilvl="3">
      <w:start w:val="1"/>
      <w:numFmt w:val="decimal"/>
      <w:lvlText w:val="%1.%2.%3.%4"/>
      <w:lvlJc w:val="left"/>
      <w:pPr>
        <w:ind w:left="1155" w:hanging="1155"/>
      </w:pPr>
      <w:rPr>
        <w:rFonts w:hint="default"/>
      </w:rPr>
    </w:lvl>
    <w:lvl w:ilvl="4">
      <w:start w:val="1"/>
      <w:numFmt w:val="decimal"/>
      <w:lvlText w:val="%1.%2.%3.%4.%5"/>
      <w:lvlJc w:val="left"/>
      <w:pPr>
        <w:ind w:left="1155" w:hanging="115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514F91"/>
    <w:multiLevelType w:val="multilevel"/>
    <w:tmpl w:val="8B00F3EA"/>
    <w:lvl w:ilvl="0">
      <w:start w:val="1"/>
      <w:numFmt w:val="decimal"/>
      <w:lvlText w:val="%1"/>
      <w:lvlJc w:val="left"/>
      <w:pPr>
        <w:tabs>
          <w:tab w:val="num" w:pos="1186"/>
        </w:tabs>
        <w:ind w:left="1186" w:hanging="902"/>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decimal"/>
      <w:lvlText w:val="%1.%2."/>
      <w:lvlJc w:val="left"/>
      <w:pPr>
        <w:tabs>
          <w:tab w:val="num" w:pos="902"/>
        </w:tabs>
        <w:ind w:left="902" w:hanging="902"/>
      </w:pPr>
      <w:rPr>
        <w:rFonts w:ascii="Arial" w:hAnsi="Arial" w:hint="default"/>
        <w:b w:val="0"/>
        <w:i w:val="0"/>
        <w:sz w:val="24"/>
      </w:rPr>
    </w:lvl>
    <w:lvl w:ilvl="2">
      <w:start w:val="1"/>
      <w:numFmt w:val="decimal"/>
      <w:lvlText w:val="%1.%2.%3."/>
      <w:lvlJc w:val="left"/>
      <w:pPr>
        <w:tabs>
          <w:tab w:val="num" w:pos="902"/>
        </w:tabs>
        <w:ind w:left="902" w:hanging="902"/>
      </w:pPr>
      <w:rPr>
        <w:rFonts w:ascii="Arial" w:hAnsi="Arial" w:hint="default"/>
        <w:b w:val="0"/>
        <w:i w:val="0"/>
        <w:sz w:val="24"/>
      </w:rPr>
    </w:lvl>
    <w:lvl w:ilvl="3">
      <w:start w:val="1"/>
      <w:numFmt w:val="decimal"/>
      <w:lvlText w:val="%1.%2.%3.%4."/>
      <w:lvlJc w:val="left"/>
      <w:pPr>
        <w:tabs>
          <w:tab w:val="num" w:pos="902"/>
        </w:tabs>
        <w:ind w:left="902" w:hanging="902"/>
      </w:pPr>
      <w:rPr>
        <w:rFonts w:ascii="Arial" w:hAnsi="Arial" w:hint="default"/>
        <w:b w:val="0"/>
        <w:i w:val="0"/>
        <w:sz w:val="24"/>
      </w:rPr>
    </w:lvl>
    <w:lvl w:ilvl="4">
      <w:start w:val="1"/>
      <w:numFmt w:val="decimal"/>
      <w:lvlText w:val="%1.%2.%3.%4.%5."/>
      <w:lvlJc w:val="left"/>
      <w:pPr>
        <w:tabs>
          <w:tab w:val="num" w:pos="902"/>
        </w:tabs>
        <w:ind w:left="902" w:hanging="902"/>
      </w:pPr>
      <w:rPr>
        <w:rFonts w:ascii="Arial" w:hAnsi="Arial" w:hint="default"/>
        <w:b w:val="0"/>
        <w:i w:val="0"/>
        <w:sz w:val="24"/>
        <w:szCs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15:restartNumberingAfterBreak="0">
    <w:nsid w:val="561E0FA2"/>
    <w:multiLevelType w:val="multilevel"/>
    <w:tmpl w:val="F2DA56C0"/>
    <w:lvl w:ilvl="0">
      <w:start w:val="1"/>
      <w:numFmt w:val="decimal"/>
      <w:lvlText w:val="%1"/>
      <w:lvlJc w:val="left"/>
      <w:pPr>
        <w:tabs>
          <w:tab w:val="num" w:pos="1162"/>
        </w:tabs>
        <w:ind w:left="1162" w:hanging="1162"/>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szCs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27" w15:restartNumberingAfterBreak="0">
    <w:nsid w:val="58EC1CB7"/>
    <w:multiLevelType w:val="multilevel"/>
    <w:tmpl w:val="A8B60322"/>
    <w:lvl w:ilvl="0">
      <w:start w:val="1"/>
      <w:numFmt w:val="decimal"/>
      <w:pStyle w:val="AppHead1"/>
      <w:isLgl/>
      <w:suff w:val="space"/>
      <w:lvlText w:val="%1."/>
      <w:lvlJc w:val="left"/>
      <w:pPr>
        <w:ind w:left="432" w:hanging="432"/>
      </w:pPr>
      <w:rPr>
        <w:rFonts w:hint="default"/>
      </w:rPr>
    </w:lvl>
    <w:lvl w:ilvl="1">
      <w:start w:val="1"/>
      <w:numFmt w:val="decimal"/>
      <w:pStyle w:val="AppHead2"/>
      <w:suff w:val="space"/>
      <w:lvlText w:val="%1.%2"/>
      <w:lvlJc w:val="left"/>
      <w:pPr>
        <w:ind w:left="576" w:hanging="576"/>
      </w:pPr>
      <w:rPr>
        <w:rFonts w:hint="default"/>
      </w:rPr>
    </w:lvl>
    <w:lvl w:ilvl="2">
      <w:start w:val="1"/>
      <w:numFmt w:val="decimal"/>
      <w:pStyle w:val="AppHead3"/>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9525C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F851E72"/>
    <w:multiLevelType w:val="hybridMultilevel"/>
    <w:tmpl w:val="6ADC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E555A5"/>
    <w:multiLevelType w:val="hybridMultilevel"/>
    <w:tmpl w:val="E1A61EF8"/>
    <w:lvl w:ilvl="0" w:tplc="08090001">
      <w:start w:val="1"/>
      <w:numFmt w:val="bullet"/>
      <w:lvlText w:val=""/>
      <w:lvlJc w:val="left"/>
      <w:pPr>
        <w:tabs>
          <w:tab w:val="num" w:pos="2160"/>
        </w:tabs>
        <w:ind w:left="2160" w:hanging="360"/>
      </w:pPr>
      <w:rPr>
        <w:rFonts w:ascii="Symbol" w:hAnsi="Symbol" w:hint="default"/>
        <w:b w:val="0"/>
        <w:i w:val="0"/>
        <w:sz w:val="22"/>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7E234829"/>
    <w:multiLevelType w:val="multilevel"/>
    <w:tmpl w:val="F4C0EE0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7E567BAD"/>
    <w:multiLevelType w:val="hybridMultilevel"/>
    <w:tmpl w:val="AA0E6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5032268">
    <w:abstractNumId w:val="2"/>
  </w:num>
  <w:num w:numId="2" w16cid:durableId="810361799">
    <w:abstractNumId w:val="26"/>
  </w:num>
  <w:num w:numId="3" w16cid:durableId="1065252321">
    <w:abstractNumId w:val="10"/>
  </w:num>
  <w:num w:numId="4" w16cid:durableId="48960859">
    <w:abstractNumId w:val="18"/>
  </w:num>
  <w:num w:numId="5" w16cid:durableId="1688558647">
    <w:abstractNumId w:val="30"/>
  </w:num>
  <w:num w:numId="6" w16cid:durableId="437064946">
    <w:abstractNumId w:val="25"/>
  </w:num>
  <w:num w:numId="7" w16cid:durableId="537396466">
    <w:abstractNumId w:val="14"/>
  </w:num>
  <w:num w:numId="8" w16cid:durableId="1152873109">
    <w:abstractNumId w:val="26"/>
    <w:lvlOverride w:ilvl="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outline w:val="0"/>
          <w:shadow w:val="0"/>
          <w:emboss w:val="0"/>
          <w:imprint w:val="0"/>
          <w:vanish w:val="0"/>
          <w:spacing w:val="0"/>
          <w:kern w:val="24"/>
          <w:position w:val="0"/>
          <w:sz w:val="28"/>
          <w:szCs w:val="28"/>
          <w:u w:val="none"/>
          <w:vertAlign w:val="baseline"/>
          <w:em w:val="none"/>
        </w:rPr>
      </w:lvl>
    </w:lvlOverride>
    <w:lvlOverride w:ilvl="1">
      <w:lvl w:ilvl="1">
        <w:start w:val="1"/>
        <w:numFmt w:val="decimal"/>
        <w:lvlText w:val="%1.%2."/>
        <w:lvlJc w:val="left"/>
        <w:pPr>
          <w:tabs>
            <w:tab w:val="num" w:pos="1162"/>
          </w:tabs>
          <w:ind w:left="1162" w:hanging="1162"/>
        </w:pPr>
        <w:rPr>
          <w:rFonts w:ascii="Arial" w:hAnsi="Arial" w:hint="default"/>
          <w:b w:val="0"/>
          <w:i w:val="0"/>
          <w:sz w:val="24"/>
        </w:rPr>
      </w:lvl>
    </w:lvlOverride>
    <w:lvlOverride w:ilvl="2">
      <w:lvl w:ilvl="2">
        <w:start w:val="1"/>
        <w:numFmt w:val="decimal"/>
        <w:lvlText w:val="%1.%2.%3."/>
        <w:lvlJc w:val="left"/>
        <w:pPr>
          <w:tabs>
            <w:tab w:val="num" w:pos="1162"/>
          </w:tabs>
          <w:ind w:left="1162" w:hanging="1162"/>
        </w:pPr>
        <w:rPr>
          <w:rFonts w:ascii="Arial" w:hAnsi="Arial" w:hint="default"/>
          <w:b w:val="0"/>
          <w:i w:val="0"/>
          <w:sz w:val="24"/>
        </w:rPr>
      </w:lvl>
    </w:lvlOverride>
    <w:lvlOverride w:ilvl="3">
      <w:lvl w:ilvl="3">
        <w:start w:val="1"/>
        <w:numFmt w:val="decimal"/>
        <w:lvlText w:val="%1.%2.%3.%4."/>
        <w:lvlJc w:val="left"/>
        <w:pPr>
          <w:tabs>
            <w:tab w:val="num" w:pos="1162"/>
          </w:tabs>
          <w:ind w:left="1162" w:hanging="1162"/>
        </w:pPr>
        <w:rPr>
          <w:rFonts w:ascii="Arial" w:hAnsi="Arial" w:hint="default"/>
          <w:b w:val="0"/>
          <w:i w:val="0"/>
          <w:sz w:val="24"/>
        </w:rPr>
      </w:lvl>
    </w:lvlOverride>
    <w:lvlOverride w:ilvl="4">
      <w:lvl w:ilvl="4">
        <w:start w:val="1"/>
        <w:numFmt w:val="decimal"/>
        <w:lvlText w:val="%1.%2.%3.%4.%5."/>
        <w:lvlJc w:val="left"/>
        <w:pPr>
          <w:tabs>
            <w:tab w:val="num" w:pos="1162"/>
          </w:tabs>
          <w:ind w:left="1162" w:hanging="1162"/>
        </w:pPr>
        <w:rPr>
          <w:rFonts w:ascii="Arial" w:hAnsi="Arial" w:hint="default"/>
          <w:b w:val="0"/>
          <w:i w:val="0"/>
          <w:sz w:val="24"/>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16cid:durableId="555510378">
    <w:abstractNumId w:val="13"/>
  </w:num>
  <w:num w:numId="10" w16cid:durableId="2090351092">
    <w:abstractNumId w:val="31"/>
  </w:num>
  <w:num w:numId="11" w16cid:durableId="1410619234">
    <w:abstractNumId w:val="3"/>
  </w:num>
  <w:num w:numId="12" w16cid:durableId="433866811">
    <w:abstractNumId w:val="5"/>
  </w:num>
  <w:num w:numId="13" w16cid:durableId="1473907457">
    <w:abstractNumId w:val="4"/>
  </w:num>
  <w:num w:numId="14" w16cid:durableId="1316761821">
    <w:abstractNumId w:val="15"/>
  </w:num>
  <w:num w:numId="15" w16cid:durableId="460149287">
    <w:abstractNumId w:val="20"/>
  </w:num>
  <w:num w:numId="16" w16cid:durableId="1879852772">
    <w:abstractNumId w:val="19"/>
  </w:num>
  <w:num w:numId="17" w16cid:durableId="1448891462">
    <w:abstractNumId w:val="12"/>
  </w:num>
  <w:num w:numId="18" w16cid:durableId="1097597919">
    <w:abstractNumId w:val="27"/>
  </w:num>
  <w:num w:numId="19" w16cid:durableId="712577458">
    <w:abstractNumId w:val="0"/>
    <w:lvlOverride w:ilvl="0">
      <w:startOverride w:val="1"/>
    </w:lvlOverride>
  </w:num>
  <w:num w:numId="20" w16cid:durableId="1871071684">
    <w:abstractNumId w:val="0"/>
  </w:num>
  <w:num w:numId="21" w16cid:durableId="1746680792">
    <w:abstractNumId w:val="28"/>
  </w:num>
  <w:num w:numId="22" w16cid:durableId="1752852912">
    <w:abstractNumId w:val="29"/>
  </w:num>
  <w:num w:numId="23" w16cid:durableId="51663353">
    <w:abstractNumId w:val="21"/>
  </w:num>
  <w:num w:numId="24" w16cid:durableId="466095935">
    <w:abstractNumId w:val="16"/>
  </w:num>
  <w:num w:numId="25" w16cid:durableId="1087003178">
    <w:abstractNumId w:val="24"/>
  </w:num>
  <w:num w:numId="26" w16cid:durableId="1270889222">
    <w:abstractNumId w:val="23"/>
  </w:num>
  <w:num w:numId="27" w16cid:durableId="2113623350">
    <w:abstractNumId w:val="22"/>
  </w:num>
  <w:num w:numId="28" w16cid:durableId="1822649266">
    <w:abstractNumId w:val="7"/>
  </w:num>
  <w:num w:numId="29" w16cid:durableId="2082021014">
    <w:abstractNumId w:val="8"/>
  </w:num>
  <w:num w:numId="30" w16cid:durableId="1811439525">
    <w:abstractNumId w:val="9"/>
  </w:num>
  <w:num w:numId="31" w16cid:durableId="117457454">
    <w:abstractNumId w:val="11"/>
  </w:num>
  <w:num w:numId="32" w16cid:durableId="1378312624">
    <w:abstractNumId w:val="17"/>
    <w:lvlOverride w:ilvl="0">
      <w:lvl w:ilvl="0">
        <w:start w:val="1"/>
        <w:numFmt w:val="decimal"/>
        <w:pStyle w:val="CCGHeader1numbered"/>
        <w:lvlText w:val="%1."/>
        <w:lvlJc w:val="left"/>
        <w:pPr>
          <w:ind w:left="10208"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3" w16cid:durableId="1998922374">
    <w:abstractNumId w:val="32"/>
  </w:num>
  <w:num w:numId="34" w16cid:durableId="326247132">
    <w:abstractNumId w:val="1"/>
  </w:num>
  <w:num w:numId="35" w16cid:durableId="21229873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B64"/>
    <w:rsid w:val="000B34D6"/>
    <w:rsid w:val="00133A8D"/>
    <w:rsid w:val="0014760C"/>
    <w:rsid w:val="001525BE"/>
    <w:rsid w:val="00246DE0"/>
    <w:rsid w:val="00283786"/>
    <w:rsid w:val="002A3256"/>
    <w:rsid w:val="002F20D2"/>
    <w:rsid w:val="003A4C56"/>
    <w:rsid w:val="004974C3"/>
    <w:rsid w:val="004B6F35"/>
    <w:rsid w:val="004B7DAF"/>
    <w:rsid w:val="004F304B"/>
    <w:rsid w:val="0059218E"/>
    <w:rsid w:val="005A4A59"/>
    <w:rsid w:val="005E07A7"/>
    <w:rsid w:val="00633F07"/>
    <w:rsid w:val="006A167D"/>
    <w:rsid w:val="006A5F0B"/>
    <w:rsid w:val="006A7C00"/>
    <w:rsid w:val="006B144B"/>
    <w:rsid w:val="006D5775"/>
    <w:rsid w:val="00703AB9"/>
    <w:rsid w:val="007150DB"/>
    <w:rsid w:val="0074104C"/>
    <w:rsid w:val="007D6032"/>
    <w:rsid w:val="007E7797"/>
    <w:rsid w:val="0082082E"/>
    <w:rsid w:val="00861B1F"/>
    <w:rsid w:val="00941B0F"/>
    <w:rsid w:val="00990912"/>
    <w:rsid w:val="009F7F77"/>
    <w:rsid w:val="00A25F7E"/>
    <w:rsid w:val="00A54105"/>
    <w:rsid w:val="00A90783"/>
    <w:rsid w:val="00AD7F9D"/>
    <w:rsid w:val="00BB3FE9"/>
    <w:rsid w:val="00C65538"/>
    <w:rsid w:val="00C65745"/>
    <w:rsid w:val="00C847FC"/>
    <w:rsid w:val="00CA052C"/>
    <w:rsid w:val="00CA1445"/>
    <w:rsid w:val="00CF3687"/>
    <w:rsid w:val="00D105EC"/>
    <w:rsid w:val="00D26BB0"/>
    <w:rsid w:val="00DA0294"/>
    <w:rsid w:val="00DE19B3"/>
    <w:rsid w:val="00E108FF"/>
    <w:rsid w:val="00E35187"/>
    <w:rsid w:val="00E40296"/>
    <w:rsid w:val="00E4600F"/>
    <w:rsid w:val="00E76F5F"/>
    <w:rsid w:val="00E9106B"/>
    <w:rsid w:val="00F511FB"/>
    <w:rsid w:val="00F8304D"/>
    <w:rsid w:val="00F90B64"/>
    <w:rsid w:val="00F96A31"/>
    <w:rsid w:val="00FA689C"/>
    <w:rsid w:val="00FD2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B8F4B"/>
  <w15:chartTrackingRefBased/>
  <w15:docId w15:val="{E50B3541-B64E-4E97-9F21-FB9312724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ub-Heading 1"/>
    <w:next w:val="Normal"/>
    <w:link w:val="Heading1Char"/>
    <w:qFormat/>
    <w:rsid w:val="005A4A59"/>
    <w:pPr>
      <w:keepNext/>
      <w:keepLines/>
      <w:tabs>
        <w:tab w:val="left" w:pos="567"/>
      </w:tabs>
      <w:spacing w:before="360" w:after="240" w:line="276" w:lineRule="auto"/>
      <w:outlineLvl w:val="0"/>
    </w:pPr>
    <w:rPr>
      <w:rFonts w:ascii="Arial" w:eastAsiaTheme="majorEastAsia" w:hAnsi="Arial" w:cs="Arial"/>
      <w:b/>
      <w:bCs/>
      <w:color w:val="005EB8"/>
      <w:szCs w:val="48"/>
    </w:rPr>
  </w:style>
  <w:style w:type="paragraph" w:styleId="Heading2">
    <w:name w:val="heading 2"/>
    <w:basedOn w:val="Normal"/>
    <w:next w:val="Normal"/>
    <w:link w:val="Heading2Char"/>
    <w:unhideWhenUsed/>
    <w:qFormat/>
    <w:rsid w:val="005A4A59"/>
    <w:pPr>
      <w:keepNext/>
      <w:keepLines/>
      <w:spacing w:before="40"/>
      <w:outlineLvl w:val="1"/>
    </w:pPr>
    <w:rPr>
      <w:rFonts w:ascii="Arial" w:eastAsiaTheme="majorEastAsia" w:hAnsi="Arial" w:cstheme="majorBidi"/>
      <w:b/>
      <w:color w:val="000000" w:themeColor="text1"/>
      <w:szCs w:val="26"/>
      <w:lang w:eastAsia="en-GB"/>
    </w:rPr>
  </w:style>
  <w:style w:type="paragraph" w:styleId="Heading3">
    <w:name w:val="heading 3"/>
    <w:basedOn w:val="Normal"/>
    <w:next w:val="Normal"/>
    <w:link w:val="Heading3Char"/>
    <w:semiHidden/>
    <w:unhideWhenUsed/>
    <w:qFormat/>
    <w:rsid w:val="0074104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A1445"/>
    <w:pPr>
      <w:tabs>
        <w:tab w:val="center" w:pos="4513"/>
        <w:tab w:val="right" w:pos="9026"/>
      </w:tabs>
    </w:pPr>
  </w:style>
  <w:style w:type="character" w:customStyle="1" w:styleId="HeaderChar">
    <w:name w:val="Header Char"/>
    <w:basedOn w:val="DefaultParagraphFont"/>
    <w:link w:val="Header"/>
    <w:uiPriority w:val="99"/>
    <w:rsid w:val="00CA1445"/>
  </w:style>
  <w:style w:type="paragraph" w:styleId="Footer">
    <w:name w:val="footer"/>
    <w:basedOn w:val="Normal"/>
    <w:link w:val="FooterChar"/>
    <w:unhideWhenUsed/>
    <w:rsid w:val="00CA1445"/>
    <w:pPr>
      <w:tabs>
        <w:tab w:val="center" w:pos="4513"/>
        <w:tab w:val="right" w:pos="9026"/>
      </w:tabs>
    </w:pPr>
  </w:style>
  <w:style w:type="character" w:customStyle="1" w:styleId="FooterChar">
    <w:name w:val="Footer Char"/>
    <w:basedOn w:val="DefaultParagraphFont"/>
    <w:link w:val="Footer"/>
    <w:uiPriority w:val="99"/>
    <w:rsid w:val="00CA1445"/>
  </w:style>
  <w:style w:type="paragraph" w:styleId="Title">
    <w:name w:val="Title"/>
    <w:next w:val="Normal"/>
    <w:link w:val="TitleChar"/>
    <w:qFormat/>
    <w:rsid w:val="005A4A59"/>
    <w:pPr>
      <w:spacing w:after="240"/>
      <w:contextualSpacing/>
      <w:jc w:val="center"/>
    </w:pPr>
    <w:rPr>
      <w:rFonts w:ascii="Arial" w:eastAsiaTheme="majorEastAsia" w:hAnsi="Arial" w:cstheme="majorBidi"/>
      <w:b/>
      <w:bCs/>
      <w:color w:val="005EB8"/>
      <w:spacing w:val="-10"/>
      <w:kern w:val="28"/>
      <w:sz w:val="56"/>
      <w:szCs w:val="56"/>
    </w:rPr>
  </w:style>
  <w:style w:type="character" w:customStyle="1" w:styleId="TitleChar">
    <w:name w:val="Title Char"/>
    <w:basedOn w:val="DefaultParagraphFont"/>
    <w:link w:val="Title"/>
    <w:uiPriority w:val="10"/>
    <w:rsid w:val="005A4A59"/>
    <w:rPr>
      <w:rFonts w:ascii="Arial" w:eastAsiaTheme="majorEastAsia" w:hAnsi="Arial" w:cstheme="majorBidi"/>
      <w:b/>
      <w:bCs/>
      <w:color w:val="005EB8"/>
      <w:spacing w:val="-10"/>
      <w:kern w:val="28"/>
      <w:sz w:val="56"/>
      <w:szCs w:val="56"/>
    </w:rPr>
  </w:style>
  <w:style w:type="character" w:customStyle="1" w:styleId="Heading1Char">
    <w:name w:val="Heading 1 Char"/>
    <w:aliases w:val="Sub-Heading 1 Char"/>
    <w:basedOn w:val="DefaultParagraphFont"/>
    <w:link w:val="Heading1"/>
    <w:uiPriority w:val="9"/>
    <w:rsid w:val="005A4A59"/>
    <w:rPr>
      <w:rFonts w:ascii="Arial" w:eastAsiaTheme="majorEastAsia" w:hAnsi="Arial" w:cs="Arial"/>
      <w:b/>
      <w:bCs/>
      <w:color w:val="005EB8"/>
      <w:szCs w:val="48"/>
    </w:rPr>
  </w:style>
  <w:style w:type="character" w:customStyle="1" w:styleId="Heading2Char">
    <w:name w:val="Heading 2 Char"/>
    <w:basedOn w:val="DefaultParagraphFont"/>
    <w:link w:val="Heading2"/>
    <w:uiPriority w:val="9"/>
    <w:semiHidden/>
    <w:rsid w:val="005A4A59"/>
    <w:rPr>
      <w:rFonts w:ascii="Arial" w:eastAsiaTheme="majorEastAsia" w:hAnsi="Arial" w:cstheme="majorBidi"/>
      <w:b/>
      <w:color w:val="000000" w:themeColor="text1"/>
      <w:szCs w:val="26"/>
      <w:lang w:eastAsia="en-GB"/>
    </w:rPr>
  </w:style>
  <w:style w:type="paragraph" w:styleId="BodyText">
    <w:name w:val="Body Text"/>
    <w:basedOn w:val="Normal"/>
    <w:link w:val="BodyTextChar1"/>
    <w:unhideWhenUsed/>
    <w:rsid w:val="00F511FB"/>
    <w:pPr>
      <w:overflowPunct w:val="0"/>
      <w:autoSpaceDE w:val="0"/>
      <w:autoSpaceDN w:val="0"/>
      <w:adjustRightInd w:val="0"/>
      <w:spacing w:before="120" w:after="120"/>
      <w:ind w:left="2520" w:hanging="902"/>
    </w:pPr>
    <w:rPr>
      <w:rFonts w:ascii="Arial" w:eastAsia="Calibri" w:hAnsi="Arial" w:cs="Arial"/>
      <w:sz w:val="22"/>
      <w:szCs w:val="22"/>
      <w:lang w:eastAsia="en-GB"/>
    </w:rPr>
  </w:style>
  <w:style w:type="character" w:customStyle="1" w:styleId="BodyTextChar">
    <w:name w:val="Body Text Char"/>
    <w:basedOn w:val="DefaultParagraphFont"/>
    <w:uiPriority w:val="99"/>
    <w:semiHidden/>
    <w:rsid w:val="00F511FB"/>
  </w:style>
  <w:style w:type="character" w:customStyle="1" w:styleId="BodyTextChar1">
    <w:name w:val="Body Text Char1"/>
    <w:link w:val="BodyText"/>
    <w:uiPriority w:val="99"/>
    <w:locked/>
    <w:rsid w:val="00F511FB"/>
    <w:rPr>
      <w:rFonts w:ascii="Arial" w:eastAsia="Calibri" w:hAnsi="Arial" w:cs="Arial"/>
      <w:sz w:val="22"/>
      <w:szCs w:val="22"/>
      <w:lang w:eastAsia="en-GB"/>
    </w:rPr>
  </w:style>
  <w:style w:type="table" w:styleId="TableGrid">
    <w:name w:val="Table Grid"/>
    <w:basedOn w:val="TableNormal"/>
    <w:uiPriority w:val="59"/>
    <w:rsid w:val="00AD7F9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74104C"/>
    <w:rPr>
      <w:rFonts w:asciiTheme="majorHAnsi" w:eastAsiaTheme="majorEastAsia" w:hAnsiTheme="majorHAnsi" w:cstheme="majorBidi"/>
      <w:color w:val="1F3763" w:themeColor="accent1" w:themeShade="7F"/>
    </w:rPr>
  </w:style>
  <w:style w:type="paragraph" w:customStyle="1" w:styleId="Policy">
    <w:name w:val="Policy"/>
    <w:basedOn w:val="Heading1"/>
    <w:rsid w:val="0074104C"/>
    <w:pPr>
      <w:keepLines w:val="0"/>
      <w:tabs>
        <w:tab w:val="clear" w:pos="567"/>
      </w:tabs>
      <w:overflowPunct w:val="0"/>
      <w:autoSpaceDE w:val="0"/>
      <w:autoSpaceDN w:val="0"/>
      <w:adjustRightInd w:val="0"/>
      <w:spacing w:before="120" w:after="120" w:line="240" w:lineRule="auto"/>
      <w:ind w:left="720" w:hanging="720"/>
      <w:textAlignment w:val="baseline"/>
    </w:pPr>
    <w:rPr>
      <w:rFonts w:eastAsia="Times New Roman" w:cs="Times New Roman"/>
      <w:b w:val="0"/>
      <w:bCs w:val="0"/>
      <w:color w:val="auto"/>
      <w:kern w:val="28"/>
      <w:szCs w:val="20"/>
    </w:rPr>
  </w:style>
  <w:style w:type="paragraph" w:customStyle="1" w:styleId="Style1">
    <w:name w:val="Style1"/>
    <w:basedOn w:val="Normal"/>
    <w:rsid w:val="0074104C"/>
    <w:rPr>
      <w:rFonts w:ascii="Arial" w:eastAsia="Times New Roman" w:hAnsi="Arial" w:cs="Times New Roman"/>
      <w:szCs w:val="20"/>
    </w:rPr>
  </w:style>
  <w:style w:type="paragraph" w:customStyle="1" w:styleId="StyleArialBold12ptBoldAllcaps">
    <w:name w:val="Style Arial Bold 12 pt Bold All caps"/>
    <w:basedOn w:val="Normal"/>
    <w:next w:val="BodyText"/>
    <w:rsid w:val="0074104C"/>
    <w:pPr>
      <w:numPr>
        <w:numId w:val="1"/>
      </w:numPr>
      <w:spacing w:before="360" w:after="240"/>
      <w:outlineLvl w:val="0"/>
    </w:pPr>
    <w:rPr>
      <w:rFonts w:ascii="Arial Bold" w:eastAsia="Times New Roman" w:hAnsi="Arial Bold" w:cs="Times New Roman"/>
      <w:b/>
      <w:caps/>
      <w:szCs w:val="22"/>
      <w:lang w:val="en-US"/>
    </w:rPr>
  </w:style>
  <w:style w:type="character" w:customStyle="1" w:styleId="StyleArialBold12ptBoldAllcapsCharChar">
    <w:name w:val="Style Arial Bold 12 pt Bold All caps Char Char"/>
    <w:rsid w:val="0074104C"/>
    <w:rPr>
      <w:rFonts w:ascii="Arial Bold" w:hAnsi="Arial Bold"/>
      <w:b/>
      <w:caps/>
      <w:sz w:val="24"/>
      <w:szCs w:val="22"/>
      <w:lang w:val="en-US" w:eastAsia="en-US" w:bidi="ar-SA"/>
    </w:rPr>
  </w:style>
  <w:style w:type="paragraph" w:customStyle="1" w:styleId="StyleStyle1Before12ptAfter6pt">
    <w:name w:val="Style Style1 + Before:  12 pt After:  6 pt"/>
    <w:basedOn w:val="Style1"/>
    <w:rsid w:val="0074104C"/>
    <w:pPr>
      <w:spacing w:before="240" w:after="120"/>
    </w:pPr>
  </w:style>
  <w:style w:type="paragraph" w:styleId="FootnoteText">
    <w:name w:val="footnote text"/>
    <w:basedOn w:val="Normal"/>
    <w:link w:val="FootnoteTextChar"/>
    <w:semiHidden/>
    <w:rsid w:val="0074104C"/>
    <w:pPr>
      <w:spacing w:before="200" w:after="200"/>
      <w:jc w:val="both"/>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semiHidden/>
    <w:rsid w:val="0074104C"/>
    <w:rPr>
      <w:rFonts w:ascii="Arial" w:eastAsia="Times New Roman" w:hAnsi="Arial" w:cs="Times New Roman"/>
      <w:sz w:val="20"/>
      <w:szCs w:val="20"/>
      <w:lang w:eastAsia="en-GB"/>
    </w:rPr>
  </w:style>
  <w:style w:type="character" w:styleId="FootnoteReference">
    <w:name w:val="footnote reference"/>
    <w:uiPriority w:val="99"/>
    <w:semiHidden/>
    <w:rsid w:val="0074104C"/>
    <w:rPr>
      <w:vertAlign w:val="superscript"/>
    </w:rPr>
  </w:style>
  <w:style w:type="paragraph" w:styleId="ListParagraph">
    <w:name w:val="List Paragraph"/>
    <w:basedOn w:val="Normal"/>
    <w:link w:val="ListParagraphChar"/>
    <w:uiPriority w:val="34"/>
    <w:qFormat/>
    <w:rsid w:val="0074104C"/>
    <w:pPr>
      <w:ind w:left="720"/>
      <w:contextualSpacing/>
    </w:pPr>
    <w:rPr>
      <w:rFonts w:ascii="Arial" w:eastAsia="Times New Roman" w:hAnsi="Arial" w:cs="Arial"/>
      <w:lang w:eastAsia="en-GB"/>
    </w:rPr>
  </w:style>
  <w:style w:type="character" w:styleId="PageNumber">
    <w:name w:val="page number"/>
    <w:basedOn w:val="DefaultParagraphFont"/>
    <w:rsid w:val="0074104C"/>
  </w:style>
  <w:style w:type="paragraph" w:customStyle="1" w:styleId="StyleStyle114ptBold">
    <w:name w:val="Style Style1 + 14 pt Bold"/>
    <w:basedOn w:val="Style1"/>
    <w:rsid w:val="0074104C"/>
    <w:pPr>
      <w:spacing w:before="240" w:after="240"/>
      <w:ind w:left="720" w:hanging="720"/>
      <w:outlineLvl w:val="0"/>
    </w:pPr>
    <w:rPr>
      <w:rFonts w:ascii="Arial (W1)" w:hAnsi="Arial (W1)"/>
      <w:b/>
      <w:bCs/>
      <w:sz w:val="28"/>
    </w:rPr>
  </w:style>
  <w:style w:type="paragraph" w:customStyle="1" w:styleId="StyleStyle114ptBoldLeft0cmFirstline0cmAfter">
    <w:name w:val="Style Style1 + 14 pt Bold Left:  0 cm First line:  0 cm After: ..."/>
    <w:basedOn w:val="Style1"/>
    <w:rsid w:val="0074104C"/>
    <w:pPr>
      <w:spacing w:before="240" w:after="240"/>
      <w:ind w:left="720" w:hanging="720"/>
      <w:outlineLvl w:val="0"/>
    </w:pPr>
    <w:rPr>
      <w:b/>
      <w:bCs/>
      <w:sz w:val="28"/>
    </w:rPr>
  </w:style>
  <w:style w:type="paragraph" w:customStyle="1" w:styleId="StyleStyle1BoldBefore18ptAfter12pt">
    <w:name w:val="Style Style1 + Bold Before:  18 pt After:  12 pt"/>
    <w:basedOn w:val="Style1"/>
    <w:rsid w:val="0074104C"/>
    <w:pPr>
      <w:spacing w:before="360" w:after="240"/>
    </w:pPr>
    <w:rPr>
      <w:rFonts w:ascii="Arial Bold" w:hAnsi="Arial Bold"/>
      <w:b/>
      <w:bCs/>
    </w:rPr>
  </w:style>
  <w:style w:type="paragraph" w:styleId="BodyTextIndent">
    <w:name w:val="Body Text Indent"/>
    <w:basedOn w:val="Normal"/>
    <w:link w:val="BodyTextIndentChar"/>
    <w:rsid w:val="0074104C"/>
    <w:pPr>
      <w:spacing w:after="120"/>
      <w:ind w:left="283"/>
    </w:pPr>
    <w:rPr>
      <w:rFonts w:ascii="Arial" w:eastAsia="Times New Roman" w:hAnsi="Arial" w:cs="Times New Roman"/>
      <w:szCs w:val="20"/>
    </w:rPr>
  </w:style>
  <w:style w:type="character" w:customStyle="1" w:styleId="BodyTextIndentChar">
    <w:name w:val="Body Text Indent Char"/>
    <w:basedOn w:val="DefaultParagraphFont"/>
    <w:link w:val="BodyTextIndent"/>
    <w:rsid w:val="0074104C"/>
    <w:rPr>
      <w:rFonts w:ascii="Arial" w:eastAsia="Times New Roman" w:hAnsi="Arial" w:cs="Times New Roman"/>
      <w:szCs w:val="20"/>
    </w:rPr>
  </w:style>
  <w:style w:type="paragraph" w:styleId="TOC1">
    <w:name w:val="toc 1"/>
    <w:basedOn w:val="Normal"/>
    <w:next w:val="Normal"/>
    <w:autoRedefine/>
    <w:uiPriority w:val="39"/>
    <w:rsid w:val="0074104C"/>
    <w:pPr>
      <w:tabs>
        <w:tab w:val="right" w:leader="dot" w:pos="9000"/>
      </w:tabs>
      <w:spacing w:line="360" w:lineRule="auto"/>
      <w:ind w:left="851" w:hanging="851"/>
    </w:pPr>
    <w:rPr>
      <w:rFonts w:ascii="Arial" w:eastAsia="Times New Roman" w:hAnsi="Arial" w:cs="Times New Roman"/>
      <w:szCs w:val="20"/>
    </w:rPr>
  </w:style>
  <w:style w:type="character" w:styleId="Hyperlink">
    <w:name w:val="Hyperlink"/>
    <w:uiPriority w:val="99"/>
    <w:qFormat/>
    <w:rsid w:val="0074104C"/>
    <w:rPr>
      <w:color w:val="0000FF"/>
      <w:u w:val="single"/>
    </w:rPr>
  </w:style>
  <w:style w:type="character" w:customStyle="1" w:styleId="Char">
    <w:name w:val="Char"/>
    <w:rsid w:val="0074104C"/>
    <w:rPr>
      <w:rFonts w:ascii="Arial" w:hAnsi="Arial" w:cs="Arial"/>
      <w:bCs/>
      <w:kern w:val="32"/>
      <w:sz w:val="24"/>
      <w:szCs w:val="32"/>
      <w:lang w:val="en-GB" w:eastAsia="en-US" w:bidi="ar-SA"/>
    </w:rPr>
  </w:style>
  <w:style w:type="paragraph" w:styleId="BalloonText">
    <w:name w:val="Balloon Text"/>
    <w:basedOn w:val="Normal"/>
    <w:link w:val="BalloonTextChar"/>
    <w:semiHidden/>
    <w:rsid w:val="0074104C"/>
    <w:rPr>
      <w:rFonts w:ascii="Tahoma" w:eastAsia="Times New Roman" w:hAnsi="Tahoma" w:cs="Tahoma"/>
      <w:sz w:val="16"/>
      <w:szCs w:val="16"/>
    </w:rPr>
  </w:style>
  <w:style w:type="character" w:customStyle="1" w:styleId="BalloonTextChar">
    <w:name w:val="Balloon Text Char"/>
    <w:basedOn w:val="DefaultParagraphFont"/>
    <w:link w:val="BalloonText"/>
    <w:semiHidden/>
    <w:rsid w:val="0074104C"/>
    <w:rPr>
      <w:rFonts w:ascii="Tahoma" w:eastAsia="Times New Roman" w:hAnsi="Tahoma" w:cs="Tahoma"/>
      <w:sz w:val="16"/>
      <w:szCs w:val="16"/>
    </w:rPr>
  </w:style>
  <w:style w:type="character" w:customStyle="1" w:styleId="visualicon">
    <w:name w:val="visualicon"/>
    <w:basedOn w:val="DefaultParagraphFont"/>
    <w:rsid w:val="0074104C"/>
  </w:style>
  <w:style w:type="character" w:styleId="CommentReference">
    <w:name w:val="annotation reference"/>
    <w:rsid w:val="0074104C"/>
    <w:rPr>
      <w:sz w:val="16"/>
      <w:szCs w:val="16"/>
    </w:rPr>
  </w:style>
  <w:style w:type="paragraph" w:styleId="CommentText">
    <w:name w:val="annotation text"/>
    <w:basedOn w:val="Normal"/>
    <w:link w:val="CommentTextChar"/>
    <w:rsid w:val="0074104C"/>
    <w:rPr>
      <w:rFonts w:ascii="Arial" w:eastAsia="Times New Roman" w:hAnsi="Arial" w:cs="Times New Roman"/>
      <w:sz w:val="20"/>
      <w:szCs w:val="20"/>
    </w:rPr>
  </w:style>
  <w:style w:type="character" w:customStyle="1" w:styleId="CommentTextChar">
    <w:name w:val="Comment Text Char"/>
    <w:basedOn w:val="DefaultParagraphFont"/>
    <w:link w:val="CommentText"/>
    <w:rsid w:val="0074104C"/>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74104C"/>
    <w:rPr>
      <w:b/>
      <w:bCs/>
    </w:rPr>
  </w:style>
  <w:style w:type="character" w:customStyle="1" w:styleId="CommentSubjectChar">
    <w:name w:val="Comment Subject Char"/>
    <w:basedOn w:val="CommentTextChar"/>
    <w:link w:val="CommentSubject"/>
    <w:rsid w:val="0074104C"/>
    <w:rPr>
      <w:rFonts w:ascii="Arial" w:eastAsia="Times New Roman" w:hAnsi="Arial" w:cs="Times New Roman"/>
      <w:b/>
      <w:bCs/>
      <w:sz w:val="20"/>
      <w:szCs w:val="20"/>
    </w:rPr>
  </w:style>
  <w:style w:type="paragraph" w:styleId="Revision">
    <w:name w:val="Revision"/>
    <w:hidden/>
    <w:uiPriority w:val="99"/>
    <w:semiHidden/>
    <w:rsid w:val="0074104C"/>
    <w:rPr>
      <w:rFonts w:ascii="Arial" w:eastAsia="Times New Roman" w:hAnsi="Arial" w:cs="Times New Roman"/>
      <w:szCs w:val="20"/>
    </w:rPr>
  </w:style>
  <w:style w:type="paragraph" w:customStyle="1" w:styleId="PolLevel1">
    <w:name w:val="Pol Level 1"/>
    <w:basedOn w:val="Normal"/>
    <w:autoRedefine/>
    <w:qFormat/>
    <w:rsid w:val="0074104C"/>
    <w:pPr>
      <w:keepNext/>
      <w:pageBreakBefore/>
      <w:spacing w:before="360" w:after="240"/>
      <w:ind w:left="1162" w:hanging="1162"/>
      <w:outlineLvl w:val="0"/>
    </w:pPr>
    <w:rPr>
      <w:rFonts w:ascii="Arial" w:eastAsia="Calibri" w:hAnsi="Arial" w:cs="Arial"/>
      <w:b/>
      <w:bCs/>
      <w:sz w:val="28"/>
      <w:szCs w:val="28"/>
    </w:rPr>
  </w:style>
  <w:style w:type="paragraph" w:customStyle="1" w:styleId="PolLevel4">
    <w:name w:val="Pol Level 4"/>
    <w:basedOn w:val="Normal"/>
    <w:qFormat/>
    <w:rsid w:val="0074104C"/>
    <w:pPr>
      <w:numPr>
        <w:ilvl w:val="3"/>
        <w:numId w:val="4"/>
      </w:numPr>
      <w:tabs>
        <w:tab w:val="left" w:pos="1134"/>
      </w:tabs>
      <w:spacing w:after="240"/>
    </w:pPr>
    <w:rPr>
      <w:rFonts w:ascii="Arial" w:eastAsia="Calibri" w:hAnsi="Arial" w:cs="Arial"/>
      <w:szCs w:val="20"/>
    </w:rPr>
  </w:style>
  <w:style w:type="paragraph" w:customStyle="1" w:styleId="PolLevel3">
    <w:name w:val="Pol Level 3"/>
    <w:basedOn w:val="PolLevel4"/>
    <w:qFormat/>
    <w:rsid w:val="0074104C"/>
    <w:pPr>
      <w:numPr>
        <w:ilvl w:val="2"/>
      </w:numPr>
    </w:pPr>
  </w:style>
  <w:style w:type="paragraph" w:customStyle="1" w:styleId="PolLevel2">
    <w:name w:val="Pol Level 2"/>
    <w:basedOn w:val="Normal"/>
    <w:link w:val="PolLevel2Char"/>
    <w:qFormat/>
    <w:rsid w:val="0074104C"/>
    <w:pPr>
      <w:numPr>
        <w:ilvl w:val="1"/>
        <w:numId w:val="4"/>
      </w:numPr>
      <w:spacing w:after="240"/>
    </w:pPr>
    <w:rPr>
      <w:rFonts w:ascii="Arial" w:eastAsia="Calibri" w:hAnsi="Arial" w:cs="Times New Roman"/>
      <w:szCs w:val="20"/>
    </w:rPr>
  </w:style>
  <w:style w:type="character" w:customStyle="1" w:styleId="PolLevel2Char">
    <w:name w:val="Pol Level 2 Char"/>
    <w:link w:val="PolLevel2"/>
    <w:rsid w:val="0074104C"/>
    <w:rPr>
      <w:rFonts w:ascii="Arial" w:eastAsia="Calibri" w:hAnsi="Arial" w:cs="Times New Roman"/>
      <w:szCs w:val="20"/>
    </w:rPr>
  </w:style>
  <w:style w:type="paragraph" w:styleId="TOC2">
    <w:name w:val="toc 2"/>
    <w:basedOn w:val="Normal"/>
    <w:next w:val="Normal"/>
    <w:autoRedefine/>
    <w:uiPriority w:val="39"/>
    <w:rsid w:val="0074104C"/>
    <w:pPr>
      <w:ind w:left="240"/>
    </w:pPr>
    <w:rPr>
      <w:rFonts w:ascii="Arial" w:eastAsia="Times New Roman" w:hAnsi="Arial" w:cs="Times New Roman"/>
      <w:szCs w:val="20"/>
    </w:rPr>
  </w:style>
  <w:style w:type="paragraph" w:customStyle="1" w:styleId="AppendixHeading">
    <w:name w:val="AppendixHeading"/>
    <w:basedOn w:val="BodyText"/>
    <w:next w:val="BodyText"/>
    <w:link w:val="AppendixHeadingChar"/>
    <w:rsid w:val="0074104C"/>
    <w:pPr>
      <w:overflowPunct/>
      <w:autoSpaceDE/>
      <w:autoSpaceDN/>
      <w:adjustRightInd/>
      <w:spacing w:before="360" w:line="259" w:lineRule="auto"/>
      <w:ind w:left="0" w:firstLine="0"/>
      <w:contextualSpacing/>
    </w:pPr>
    <w:rPr>
      <w:rFonts w:asciiTheme="minorHAnsi" w:eastAsiaTheme="minorHAnsi" w:hAnsiTheme="minorHAnsi" w:cstheme="minorBidi"/>
      <w:b/>
      <w:color w:val="4F81BD"/>
      <w:sz w:val="32"/>
      <w:lang w:eastAsia="en-US"/>
    </w:rPr>
  </w:style>
  <w:style w:type="paragraph" w:customStyle="1" w:styleId="AppHead1">
    <w:name w:val="AppHead1"/>
    <w:basedOn w:val="Heading1"/>
    <w:rsid w:val="0074104C"/>
    <w:pPr>
      <w:keepLines w:val="0"/>
      <w:numPr>
        <w:numId w:val="18"/>
      </w:numPr>
      <w:tabs>
        <w:tab w:val="clear" w:pos="567"/>
      </w:tabs>
      <w:spacing w:after="60" w:line="259" w:lineRule="auto"/>
      <w:jc w:val="both"/>
    </w:pPr>
    <w:rPr>
      <w:rFonts w:asciiTheme="minorHAnsi" w:eastAsia="Times New Roman" w:hAnsiTheme="minorHAnsi" w:cstheme="minorBidi"/>
      <w:color w:val="4F81BD"/>
      <w:kern w:val="32"/>
      <w:sz w:val="32"/>
      <w:szCs w:val="32"/>
      <w:lang w:val="x-none"/>
    </w:rPr>
  </w:style>
  <w:style w:type="paragraph" w:customStyle="1" w:styleId="AppHead2">
    <w:name w:val="AppHead2"/>
    <w:basedOn w:val="Heading2"/>
    <w:rsid w:val="0074104C"/>
    <w:pPr>
      <w:keepLines w:val="0"/>
      <w:numPr>
        <w:ilvl w:val="1"/>
        <w:numId w:val="18"/>
      </w:numPr>
      <w:spacing w:before="360" w:after="60" w:line="259" w:lineRule="auto"/>
      <w:contextualSpacing/>
      <w:jc w:val="both"/>
    </w:pPr>
    <w:rPr>
      <w:rFonts w:asciiTheme="minorHAnsi" w:eastAsia="Times New Roman" w:hAnsiTheme="minorHAnsi" w:cstheme="minorBidi"/>
      <w:bCs/>
      <w:iCs/>
      <w:color w:val="4F81BD"/>
      <w:sz w:val="28"/>
      <w:szCs w:val="28"/>
      <w:lang w:val="x-none" w:eastAsia="en-US"/>
    </w:rPr>
  </w:style>
  <w:style w:type="paragraph" w:customStyle="1" w:styleId="AppHead3">
    <w:name w:val="AppHead3"/>
    <w:basedOn w:val="Heading3"/>
    <w:rsid w:val="0074104C"/>
    <w:pPr>
      <w:keepLines w:val="0"/>
      <w:numPr>
        <w:ilvl w:val="2"/>
        <w:numId w:val="18"/>
      </w:numPr>
      <w:tabs>
        <w:tab w:val="num" w:pos="936"/>
      </w:tabs>
      <w:spacing w:before="240" w:after="60" w:line="259" w:lineRule="auto"/>
      <w:ind w:left="936" w:hanging="936"/>
      <w:jc w:val="both"/>
    </w:pPr>
    <w:rPr>
      <w:rFonts w:asciiTheme="minorHAnsi" w:eastAsia="Times New Roman" w:hAnsiTheme="minorHAnsi" w:cstheme="minorBidi"/>
      <w:b/>
      <w:bCs/>
      <w:color w:val="4F81BD"/>
      <w:szCs w:val="26"/>
      <w:lang w:val="x-none"/>
    </w:rPr>
  </w:style>
  <w:style w:type="character" w:customStyle="1" w:styleId="AppendixHeadingChar">
    <w:name w:val="AppendixHeading Char"/>
    <w:link w:val="AppendixHeading"/>
    <w:rsid w:val="0074104C"/>
    <w:rPr>
      <w:b/>
      <w:color w:val="4F81BD"/>
      <w:sz w:val="32"/>
      <w:szCs w:val="22"/>
    </w:rPr>
  </w:style>
  <w:style w:type="paragraph" w:styleId="ListNumber">
    <w:name w:val="List Number"/>
    <w:basedOn w:val="Normal"/>
    <w:rsid w:val="0074104C"/>
    <w:pPr>
      <w:numPr>
        <w:numId w:val="19"/>
      </w:numPr>
      <w:spacing w:after="160" w:line="259" w:lineRule="auto"/>
    </w:pPr>
    <w:rPr>
      <w:sz w:val="22"/>
      <w:szCs w:val="22"/>
    </w:rPr>
  </w:style>
  <w:style w:type="paragraph" w:customStyle="1" w:styleId="Default">
    <w:name w:val="Default"/>
    <w:rsid w:val="0074104C"/>
    <w:pPr>
      <w:autoSpaceDE w:val="0"/>
      <w:autoSpaceDN w:val="0"/>
      <w:adjustRightInd w:val="0"/>
    </w:pPr>
    <w:rPr>
      <w:rFonts w:ascii="Arial" w:eastAsia="Times New Roman" w:hAnsi="Arial" w:cs="Arial"/>
      <w:color w:val="000000"/>
      <w:lang w:eastAsia="en-GB"/>
    </w:rPr>
  </w:style>
  <w:style w:type="character" w:customStyle="1" w:styleId="ListParagraphChar">
    <w:name w:val="List Paragraph Char"/>
    <w:basedOn w:val="DefaultParagraphFont"/>
    <w:link w:val="ListParagraph"/>
    <w:uiPriority w:val="34"/>
    <w:rsid w:val="0074104C"/>
    <w:rPr>
      <w:rFonts w:ascii="Arial" w:eastAsia="Times New Roman" w:hAnsi="Arial" w:cs="Arial"/>
      <w:lang w:eastAsia="en-GB"/>
    </w:rPr>
  </w:style>
  <w:style w:type="character" w:styleId="UnresolvedMention">
    <w:name w:val="Unresolved Mention"/>
    <w:basedOn w:val="DefaultParagraphFont"/>
    <w:uiPriority w:val="99"/>
    <w:semiHidden/>
    <w:unhideWhenUsed/>
    <w:rsid w:val="0074104C"/>
    <w:rPr>
      <w:color w:val="605E5C"/>
      <w:shd w:val="clear" w:color="auto" w:fill="E1DFDD"/>
    </w:rPr>
  </w:style>
  <w:style w:type="paragraph" w:customStyle="1" w:styleId="CCGHeader1numbered">
    <w:name w:val="CCG Header 1 numbered"/>
    <w:basedOn w:val="Normal"/>
    <w:next w:val="Normal"/>
    <w:qFormat/>
    <w:rsid w:val="0074104C"/>
    <w:pPr>
      <w:numPr>
        <w:numId w:val="32"/>
      </w:numPr>
      <w:tabs>
        <w:tab w:val="num" w:pos="720"/>
        <w:tab w:val="left" w:pos="8931"/>
      </w:tabs>
      <w:spacing w:before="360" w:after="120" w:line="276" w:lineRule="auto"/>
      <w:ind w:left="851" w:hanging="720"/>
      <w:outlineLvl w:val="0"/>
    </w:pPr>
    <w:rPr>
      <w:rFonts w:ascii="Arial" w:eastAsia="Calibri" w:hAnsi="Arial" w:cs="Times New Roman"/>
      <w:b/>
      <w:color w:val="005EB8"/>
      <w:sz w:val="28"/>
      <w:szCs w:val="22"/>
    </w:rPr>
  </w:style>
  <w:style w:type="paragraph" w:customStyle="1" w:styleId="CCGHeader2numbered">
    <w:name w:val="CCG Header 2 numbered"/>
    <w:basedOn w:val="Normal"/>
    <w:next w:val="Normal"/>
    <w:qFormat/>
    <w:rsid w:val="0074104C"/>
    <w:pPr>
      <w:numPr>
        <w:ilvl w:val="1"/>
        <w:numId w:val="32"/>
      </w:numPr>
      <w:tabs>
        <w:tab w:val="left" w:pos="8931"/>
      </w:tabs>
      <w:spacing w:before="240" w:after="120" w:line="276" w:lineRule="auto"/>
      <w:outlineLvl w:val="1"/>
    </w:pPr>
    <w:rPr>
      <w:rFonts w:ascii="Arial" w:eastAsia="Calibri" w:hAnsi="Arial" w:cs="Times New Roman"/>
      <w:b/>
      <w:color w:val="005EB8"/>
      <w:szCs w:val="22"/>
    </w:rPr>
  </w:style>
  <w:style w:type="paragraph" w:customStyle="1" w:styleId="CCGHeader3numbered">
    <w:name w:val="CCG Header 3 numbered"/>
    <w:basedOn w:val="CCGHeader2numbered"/>
    <w:next w:val="Normal"/>
    <w:qFormat/>
    <w:rsid w:val="0074104C"/>
    <w:pPr>
      <w:numPr>
        <w:ilvl w:val="2"/>
      </w:numPr>
      <w:tabs>
        <w:tab w:val="num" w:pos="720"/>
        <w:tab w:val="left" w:pos="2058"/>
        <w:tab w:val="left" w:pos="2059"/>
      </w:tabs>
      <w:spacing w:before="0"/>
      <w:ind w:left="720" w:right="663" w:hanging="720"/>
    </w:pPr>
    <w:rPr>
      <w:b w:val="0"/>
    </w:rPr>
  </w:style>
  <w:style w:type="table" w:customStyle="1" w:styleId="TableGrid1">
    <w:name w:val="Table Grid1"/>
    <w:basedOn w:val="TableNormal"/>
    <w:next w:val="TableGrid"/>
    <w:uiPriority w:val="39"/>
    <w:rsid w:val="0074104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74104C"/>
    <w:rPr>
      <w:rFonts w:ascii="Calibri" w:eastAsia="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74104C"/>
    <w:rPr>
      <w:rFonts w:ascii="Times New Roman" w:eastAsia="Times New Roman" w:hAnsi="Times New Roman" w:cs="Times New Roman"/>
      <w:sz w:val="20"/>
      <w:szCs w:val="20"/>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semiHidden/>
    <w:unhideWhenUsed/>
    <w:rsid w:val="0074104C"/>
    <w:rPr>
      <w:rFonts w:ascii="Arial" w:eastAsia="Times New Roman" w:hAnsi="Arial" w:cs="Times New Roman"/>
      <w:sz w:val="20"/>
      <w:szCs w:val="20"/>
    </w:rPr>
  </w:style>
  <w:style w:type="character" w:customStyle="1" w:styleId="EndnoteTextChar">
    <w:name w:val="Endnote Text Char"/>
    <w:basedOn w:val="DefaultParagraphFont"/>
    <w:link w:val="EndnoteText"/>
    <w:semiHidden/>
    <w:rsid w:val="0074104C"/>
    <w:rPr>
      <w:rFonts w:ascii="Arial" w:eastAsia="Times New Roman" w:hAnsi="Arial" w:cs="Times New Roman"/>
      <w:sz w:val="20"/>
      <w:szCs w:val="20"/>
    </w:rPr>
  </w:style>
  <w:style w:type="character" w:styleId="EndnoteReference">
    <w:name w:val="endnote reference"/>
    <w:basedOn w:val="DefaultParagraphFont"/>
    <w:semiHidden/>
    <w:unhideWhenUsed/>
    <w:rsid w:val="0074104C"/>
    <w:rPr>
      <w:vertAlign w:val="superscript"/>
    </w:rPr>
  </w:style>
  <w:style w:type="paragraph" w:styleId="TOCHeading">
    <w:name w:val="TOC Heading"/>
    <w:basedOn w:val="Heading1"/>
    <w:next w:val="Normal"/>
    <w:uiPriority w:val="39"/>
    <w:unhideWhenUsed/>
    <w:qFormat/>
    <w:rsid w:val="0074104C"/>
    <w:pPr>
      <w:tabs>
        <w:tab w:val="clear" w:pos="567"/>
      </w:tabs>
      <w:spacing w:before="240" w:after="0" w:line="259" w:lineRule="auto"/>
      <w:outlineLvl w:val="9"/>
    </w:pPr>
    <w:rPr>
      <w:rFonts w:asciiTheme="majorHAnsi" w:hAnsiTheme="majorHAnsi" w:cstheme="majorBidi"/>
      <w:b w:val="0"/>
      <w:bCs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31990">
      <w:bodyDiv w:val="1"/>
      <w:marLeft w:val="0"/>
      <w:marRight w:val="0"/>
      <w:marTop w:val="0"/>
      <w:marBottom w:val="0"/>
      <w:divBdr>
        <w:top w:val="none" w:sz="0" w:space="0" w:color="auto"/>
        <w:left w:val="none" w:sz="0" w:space="0" w:color="auto"/>
        <w:bottom w:val="none" w:sz="0" w:space="0" w:color="auto"/>
        <w:right w:val="none" w:sz="0" w:space="0" w:color="auto"/>
      </w:divBdr>
      <w:divsChild>
        <w:div w:id="972255046">
          <w:marLeft w:val="547"/>
          <w:marRight w:val="0"/>
          <w:marTop w:val="0"/>
          <w:marBottom w:val="0"/>
          <w:divBdr>
            <w:top w:val="none" w:sz="0" w:space="0" w:color="auto"/>
            <w:left w:val="none" w:sz="0" w:space="0" w:color="auto"/>
            <w:bottom w:val="none" w:sz="0" w:space="0" w:color="auto"/>
            <w:right w:val="none" w:sz="0" w:space="0" w:color="auto"/>
          </w:divBdr>
        </w:div>
      </w:divsChild>
    </w:div>
    <w:div w:id="1555195551">
      <w:bodyDiv w:val="1"/>
      <w:marLeft w:val="0"/>
      <w:marRight w:val="0"/>
      <w:marTop w:val="0"/>
      <w:marBottom w:val="0"/>
      <w:divBdr>
        <w:top w:val="none" w:sz="0" w:space="0" w:color="auto"/>
        <w:left w:val="none" w:sz="0" w:space="0" w:color="auto"/>
        <w:bottom w:val="none" w:sz="0" w:space="0" w:color="auto"/>
        <w:right w:val="none" w:sz="0" w:space="0" w:color="auto"/>
      </w:divBdr>
    </w:div>
    <w:div w:id="210583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hyperlink" Target="https://www.gov.uk/government/publications/easy-read-get-help-at-work-if-youre-disabled-or-have-a-health-condition-access-to-work"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diagramColors" Target="diagrams/colors1.xml"/><Relationship Id="rId5" Type="http://schemas.openxmlformats.org/officeDocument/2006/relationships/styles" Target="styles.xml"/><Relationship Id="rId15" Type="http://schemas.openxmlformats.org/officeDocument/2006/relationships/hyperlink" Target="https://www.gov.uk/access-to-work" TargetMode="External"/><Relationship Id="rId23" Type="http://schemas.openxmlformats.org/officeDocument/2006/relationships/diagramQuickStyle" Target="diagrams/quickStyle1.xm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amb.sharepoint.com/sites/Intranet-Equality-Diversity/Shared%20Documents/Forms/AllItems.aspx?id=%2Fsites%2FIntranet%2DEquality%2DDiversity%2FShared%20Documents%2FReasonable%20Adjustments%2FReasonable%20Adjustments%20Passport%20Editable%20PDF%2Epdf&amp;parent=%2Fsites%2FIntranet%2DEquality%2DDiversity%2FShared%20Documents%2FReasonable%20Adjustments" TargetMode="External"/><Relationship Id="rId22" Type="http://schemas.openxmlformats.org/officeDocument/2006/relationships/diagramLayout" Target="diagrams/layout1.xml"/><Relationship Id="rId27" Type="http://schemas.openxmlformats.org/officeDocument/2006/relationships/header" Target="header5.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wn.chilcott\OneDrive%20-%20South%20East%20Coast%20Ambulance%20Service\Desktop\01%20Reasonable%20adjustments%20policy%20v2%20Final.dotx" TargetMode="External"/></Relationships>
</file>

<file path=word/diagrams/_rels/data1.xml.rels><?xml version="1.0" encoding="UTF-8" standalone="yes"?>
<Relationships xmlns="http://schemas.openxmlformats.org/package/2006/relationships"><Relationship Id="rId1" Type="http://schemas.openxmlformats.org/officeDocument/2006/relationships/hyperlink" Target="https://cdn.bdadyslexia.org.uk/uploads/documents/Dyslexia/Adult-Checklist-1.pdf?v=1554931003"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D28DA2-18AB-4921-AE14-27F219778C45}" type="doc">
      <dgm:prSet loTypeId="urn:microsoft.com/office/officeart/2005/8/layout/bProcess3" loCatId="process" qsTypeId="urn:microsoft.com/office/officeart/2005/8/quickstyle/simple1" qsCatId="simple" csTypeId="urn:microsoft.com/office/officeart/2005/8/colors/colorful1" csCatId="colorful" phldr="1"/>
      <dgm:spPr/>
      <dgm:t>
        <a:bodyPr/>
        <a:lstStyle/>
        <a:p>
          <a:endParaRPr lang="en-GB"/>
        </a:p>
      </dgm:t>
    </dgm:pt>
    <dgm:pt modelId="{0F744567-88DE-49E1-A981-4577FBAF6C0F}">
      <dgm:prSet phldrT="[Text]" custT="1"/>
      <dgm:spPr/>
      <dgm:t>
        <a:bodyPr/>
        <a:lstStyle/>
        <a:p>
          <a:r>
            <a:rPr lang="en-GB" sz="800">
              <a:solidFill>
                <a:sysClr val="windowText" lastClr="000000"/>
              </a:solidFill>
              <a:latin typeface="Arial" panose="020B0604020202020204" pitchFamily="34" charset="0"/>
              <a:cs typeface="Arial" panose="020B0604020202020204" pitchFamily="34" charset="0"/>
            </a:rPr>
            <a:t>1. Colleague shows signs/symptoms suggesting a possibility of Dyslexia </a:t>
          </a:r>
        </a:p>
      </dgm:t>
    </dgm:pt>
    <dgm:pt modelId="{522725EC-6BC9-4990-AEEE-C2FDE93A02AB}" type="parTrans" cxnId="{233FF23B-2184-40E9-B64A-AB018F4A17CC}">
      <dgm:prSet/>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9038EBB3-F559-44F7-907B-A880EA609963}" type="sibTrans" cxnId="{233FF23B-2184-40E9-B64A-AB018F4A17CC}">
      <dgm:prSet custT="1"/>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00909578-9200-4E2D-A76E-AE0CE4DCAF95}">
      <dgm:prSet phldrT="[Text]" custT="1"/>
      <dgm:spPr/>
      <dgm:t>
        <a:bodyPr/>
        <a:lstStyle/>
        <a:p>
          <a:r>
            <a:rPr lang="en-GB" sz="800">
              <a:solidFill>
                <a:sysClr val="windowText" lastClr="000000"/>
              </a:solidFill>
              <a:latin typeface="Arial" panose="020B0604020202020204" pitchFamily="34" charset="0"/>
              <a:cs typeface="Arial" panose="020B0604020202020204" pitchFamily="34" charset="0"/>
            </a:rPr>
            <a:t>2. Colleague and Manager have a conversation about signs and symptoms, and how this is affecting day to day working life </a:t>
          </a:r>
        </a:p>
      </dgm:t>
    </dgm:pt>
    <dgm:pt modelId="{36BAB3E7-CA39-4647-8212-765CCD921908}" type="parTrans" cxnId="{13539867-899A-4AB3-9FB0-FEFCD53BB5B3}">
      <dgm:prSet/>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006BF124-9C90-48CF-92E6-DC694DF60A4C}" type="sibTrans" cxnId="{13539867-899A-4AB3-9FB0-FEFCD53BB5B3}">
      <dgm:prSet custT="1"/>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2BF7F550-C7BA-49C1-9788-E4E2E9FE0424}">
      <dgm:prSet phldrT="[Text]" custT="1"/>
      <dgm:spPr/>
      <dgm:t>
        <a:bodyPr/>
        <a:lstStyle/>
        <a:p>
          <a:r>
            <a:rPr lang="en-GB" sz="800">
              <a:solidFill>
                <a:sysClr val="windowText" lastClr="000000"/>
              </a:solidFill>
              <a:latin typeface="Arial" panose="020B0604020202020204" pitchFamily="34" charset="0"/>
              <a:cs typeface="Arial" panose="020B0604020202020204" pitchFamily="34" charset="0"/>
            </a:rPr>
            <a:t>3. Colleague completes </a:t>
          </a:r>
          <a:r>
            <a:rPr lang="en-GB" sz="800" b="1">
              <a:solidFill>
                <a:sysClr val="windowText" lastClr="000000"/>
              </a:solidFill>
              <a:latin typeface="Arial" panose="020B0604020202020204" pitchFamily="34" charset="0"/>
              <a:cs typeface="Arial" panose="020B0604020202020204" pitchFamily="34" charset="0"/>
            </a:rPr>
            <a:t>Adult Dyslexia Checklist </a:t>
          </a:r>
          <a:r>
            <a:rPr lang="en-GB" sz="800">
              <a:solidFill>
                <a:sysClr val="windowText" lastClr="000000"/>
              </a:solidFill>
              <a:latin typeface="Arial" panose="020B0604020202020204" pitchFamily="34" charset="0"/>
              <a:cs typeface="Arial" panose="020B0604020202020204" pitchFamily="34" charset="0"/>
            </a:rPr>
            <a:t>by British Dyslexia Association </a:t>
          </a:r>
        </a:p>
      </dgm:t>
      <dgm:extLst>
        <a:ext uri="{E40237B7-FDA0-4F09-8148-C483321AD2D9}">
          <dgm14:cNvPr xmlns:dgm14="http://schemas.microsoft.com/office/drawing/2010/diagram" id="0" name="">
            <a:hlinkClick xmlns:r="http://schemas.openxmlformats.org/officeDocument/2006/relationships" r:id="rId1"/>
          </dgm14:cNvPr>
        </a:ext>
      </dgm:extLst>
    </dgm:pt>
    <dgm:pt modelId="{DFD76846-D90F-481D-8621-9786E08BE29F}" type="parTrans" cxnId="{4540202F-8761-457C-88E4-6FC7AE6553CF}">
      <dgm:prSet/>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E521B1C0-3C73-4127-941F-80EC0852D6AA}" type="sibTrans" cxnId="{4540202F-8761-457C-88E4-6FC7AE6553CF}">
      <dgm:prSet custT="1"/>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C803010F-CC26-4B7D-8215-C8AD0C4A868F}">
      <dgm:prSet phldrT="[Text]" custT="1"/>
      <dgm:spPr/>
      <dgm:t>
        <a:bodyPr/>
        <a:lstStyle/>
        <a:p>
          <a:r>
            <a:rPr lang="en-GB" sz="800">
              <a:solidFill>
                <a:sysClr val="windowText" lastClr="000000"/>
              </a:solidFill>
              <a:latin typeface="Arial" panose="020B0604020202020204" pitchFamily="34" charset="0"/>
              <a:cs typeface="Arial" panose="020B0604020202020204" pitchFamily="34" charset="0"/>
            </a:rPr>
            <a:t>4. For scores below 60; colleague should speak to line manager and the inclusion team about what options there are for support</a:t>
          </a:r>
        </a:p>
      </dgm:t>
    </dgm:pt>
    <dgm:pt modelId="{3553A6B3-4E63-454E-9FF0-CBCC87BF4E2C}" type="parTrans" cxnId="{BADCD30C-1846-4DAE-B5F9-1A056208D8FB}">
      <dgm:prSet/>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A7394E84-E0EB-411C-92C1-9C79E29FC911}" type="sibTrans" cxnId="{BADCD30C-1846-4DAE-B5F9-1A056208D8FB}">
      <dgm:prSet custT="1"/>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39777819-22D6-45E9-8320-A10952F364AD}">
      <dgm:prSet phldrT="[Text]" custT="1"/>
      <dgm:spPr/>
      <dgm:t>
        <a:bodyPr/>
        <a:lstStyle/>
        <a:p>
          <a:r>
            <a:rPr lang="en-GB" sz="800">
              <a:solidFill>
                <a:sysClr val="windowText" lastClr="000000"/>
              </a:solidFill>
              <a:latin typeface="Arial" panose="020B0604020202020204" pitchFamily="34" charset="0"/>
              <a:cs typeface="Arial" panose="020B0604020202020204" pitchFamily="34" charset="0"/>
            </a:rPr>
            <a:t>5. For scores of 60 and over; colleague and manager should complete the Reasonable adjustment purchase form, requesting a Dyslexia assessment. The BDA checklist also needs to be attached to the purchase form. </a:t>
          </a:r>
        </a:p>
      </dgm:t>
    </dgm:pt>
    <dgm:pt modelId="{9E333481-8913-4ECD-B18B-2E1EC8E30564}" type="parTrans" cxnId="{B62B3FD2-FF7E-4F28-AF58-B057EAEF5697}">
      <dgm:prSet/>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97113C43-C3D3-4600-AE73-9DDC2AEEE6D8}" type="sibTrans" cxnId="{B62B3FD2-FF7E-4F28-AF58-B057EAEF5697}">
      <dgm:prSet custT="1"/>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4E474442-A854-4995-9168-74A253AADD91}">
      <dgm:prSet phldrT="[Text]" custT="1"/>
      <dgm:spPr/>
      <dgm:t>
        <a:bodyPr/>
        <a:lstStyle/>
        <a:p>
          <a:r>
            <a:rPr lang="en-GB" sz="800">
              <a:solidFill>
                <a:sysClr val="windowText" lastClr="000000"/>
              </a:solidFill>
              <a:latin typeface="Arial" panose="020B0604020202020204" pitchFamily="34" charset="0"/>
              <a:cs typeface="Arial" panose="020B0604020202020204" pitchFamily="34" charset="0"/>
            </a:rPr>
            <a:t>6. The Inclusion team will get in touch with information regarding how to book the assessment.</a:t>
          </a:r>
        </a:p>
        <a:p>
          <a:r>
            <a:rPr lang="en-GB" sz="800" b="1">
              <a:solidFill>
                <a:sysClr val="windowText" lastClr="000000"/>
              </a:solidFill>
              <a:latin typeface="Arial" panose="020B0604020202020204" pitchFamily="34" charset="0"/>
              <a:cs typeface="Arial" panose="020B0604020202020204" pitchFamily="34" charset="0"/>
            </a:rPr>
            <a:t>N.B. If the colleague does not attend a booked assessment without an adequate reason, the colleague will be liable to pay for another appointment.</a:t>
          </a:r>
        </a:p>
      </dgm:t>
    </dgm:pt>
    <dgm:pt modelId="{62F203C7-2307-4A2F-BED6-FB7164573166}" type="parTrans" cxnId="{0E81815F-4D6B-461D-A97C-45233D383E19}">
      <dgm:prSet/>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D1267049-00C9-4A4E-B6F0-9C71E6CCA5D7}" type="sibTrans" cxnId="{0E81815F-4D6B-461D-A97C-45233D383E19}">
      <dgm:prSet custT="1"/>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DBDC07E7-CA84-494B-84B3-51F94F68A065}">
      <dgm:prSet phldrT="[Text]" custT="1"/>
      <dgm:spPr/>
      <dgm:t>
        <a:bodyPr/>
        <a:lstStyle/>
        <a:p>
          <a:r>
            <a:rPr lang="en-GB" sz="800">
              <a:solidFill>
                <a:sysClr val="windowText" lastClr="000000"/>
              </a:solidFill>
              <a:latin typeface="Arial" panose="020B0604020202020204" pitchFamily="34" charset="0"/>
              <a:cs typeface="Arial" panose="020B0604020202020204" pitchFamily="34" charset="0"/>
            </a:rPr>
            <a:t>7. Once the colleague has booked their assessment, they also need to get in touch with Access to work, to start the process of requesting adjustments. </a:t>
          </a:r>
        </a:p>
      </dgm:t>
    </dgm:pt>
    <dgm:pt modelId="{4740DEC4-2F97-44C6-B047-315D3C8AD938}" type="parTrans" cxnId="{68D59587-93B1-46B6-B3E1-CBE589348023}">
      <dgm:prSet/>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36829FD6-A389-4783-9FA0-28E606B57D9C}" type="sibTrans" cxnId="{68D59587-93B1-46B6-B3E1-CBE589348023}">
      <dgm:prSet custT="1"/>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9FA354F0-1DC6-4081-82FE-FE9E90D3C3C2}">
      <dgm:prSet phldrT="[Text]" custT="1"/>
      <dgm:spPr/>
      <dgm:t>
        <a:bodyPr/>
        <a:lstStyle/>
        <a:p>
          <a:r>
            <a:rPr lang="en-GB" sz="800">
              <a:solidFill>
                <a:sysClr val="windowText" lastClr="000000"/>
              </a:solidFill>
              <a:latin typeface="Arial" panose="020B0604020202020204" pitchFamily="34" charset="0"/>
              <a:cs typeface="Arial" panose="020B0604020202020204" pitchFamily="34" charset="0"/>
            </a:rPr>
            <a:t>8. If the colleague is confirmed for Dyslexia and receive their assessment with suggested adjustments from Access to Work, they need to send these along with a Reasonable purchase form to the Inclusion Team. </a:t>
          </a:r>
        </a:p>
      </dgm:t>
    </dgm:pt>
    <dgm:pt modelId="{1A39AC76-00F8-475A-86D6-C69F97B3E91C}" type="parTrans" cxnId="{C79A5883-8314-48D9-8750-DD9E57303A09}">
      <dgm:prSet/>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4476A3A1-16DC-47FB-943F-D234F7F237CE}" type="sibTrans" cxnId="{C79A5883-8314-48D9-8750-DD9E57303A09}">
      <dgm:prSet custT="1"/>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708BDAF2-65A5-4E8C-95E7-7F02D9753D14}">
      <dgm:prSet phldrT="[Text]" custT="1"/>
      <dgm:spPr/>
      <dgm:t>
        <a:bodyPr/>
        <a:lstStyle/>
        <a:p>
          <a:r>
            <a:rPr lang="en-GB" sz="800">
              <a:solidFill>
                <a:sysClr val="windowText" lastClr="000000"/>
              </a:solidFill>
              <a:latin typeface="Arial" panose="020B0604020202020204" pitchFamily="34" charset="0"/>
              <a:cs typeface="Arial" panose="020B0604020202020204" pitchFamily="34" charset="0"/>
            </a:rPr>
            <a:t>9. The inclusion team will ensure that a colleagues suggested adjustments are considered and will provide written confirmation of adjustments or support to be provided. </a:t>
          </a:r>
        </a:p>
        <a:p>
          <a:r>
            <a:rPr lang="en-GB" sz="800" b="1">
              <a:solidFill>
                <a:sysClr val="windowText" lastClr="000000"/>
              </a:solidFill>
              <a:latin typeface="Arial" panose="020B0604020202020204" pitchFamily="34" charset="0"/>
              <a:cs typeface="Arial" panose="020B0604020202020204" pitchFamily="34" charset="0"/>
            </a:rPr>
            <a:t>N.B. Access to Work reasonable adjustments are recommendations only not must haves.</a:t>
          </a:r>
        </a:p>
      </dgm:t>
    </dgm:pt>
    <dgm:pt modelId="{40881CF4-3091-4335-9FBB-C9020C4B4388}" type="parTrans" cxnId="{E4544C56-55BD-4577-8D31-E0CFE7EA0443}">
      <dgm:prSet/>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3E193CBD-69F2-483A-AF08-94A58C8D3658}" type="sibTrans" cxnId="{E4544C56-55BD-4577-8D31-E0CFE7EA0443}">
      <dgm:prSet/>
      <dgm:spPr/>
      <dgm:t>
        <a:bodyPr/>
        <a:lstStyle/>
        <a:p>
          <a:endParaRPr lang="en-GB" sz="800">
            <a:solidFill>
              <a:sysClr val="windowText" lastClr="000000"/>
            </a:solidFill>
            <a:latin typeface="Arial" panose="020B0604020202020204" pitchFamily="34" charset="0"/>
            <a:cs typeface="Arial" panose="020B0604020202020204" pitchFamily="34" charset="0"/>
          </a:endParaRPr>
        </a:p>
      </dgm:t>
    </dgm:pt>
    <dgm:pt modelId="{A23EF1C7-2B97-4022-9C14-1050DAFEB7E5}" type="pres">
      <dgm:prSet presAssocID="{2FD28DA2-18AB-4921-AE14-27F219778C45}" presName="Name0" presStyleCnt="0">
        <dgm:presLayoutVars>
          <dgm:dir/>
          <dgm:resizeHandles val="exact"/>
        </dgm:presLayoutVars>
      </dgm:prSet>
      <dgm:spPr/>
    </dgm:pt>
    <dgm:pt modelId="{BB4E8C0D-236B-4361-B38E-81C5B0E5DE40}" type="pres">
      <dgm:prSet presAssocID="{0F744567-88DE-49E1-A981-4577FBAF6C0F}" presName="node" presStyleLbl="node1" presStyleIdx="0" presStyleCnt="9">
        <dgm:presLayoutVars>
          <dgm:bulletEnabled val="1"/>
        </dgm:presLayoutVars>
      </dgm:prSet>
      <dgm:spPr/>
    </dgm:pt>
    <dgm:pt modelId="{44A1C5D7-3770-424F-A41F-3B3812BA204A}" type="pres">
      <dgm:prSet presAssocID="{9038EBB3-F559-44F7-907B-A880EA609963}" presName="sibTrans" presStyleLbl="sibTrans1D1" presStyleIdx="0" presStyleCnt="8"/>
      <dgm:spPr/>
    </dgm:pt>
    <dgm:pt modelId="{C901E8B6-C20A-4183-BC50-5A6725188139}" type="pres">
      <dgm:prSet presAssocID="{9038EBB3-F559-44F7-907B-A880EA609963}" presName="connectorText" presStyleLbl="sibTrans1D1" presStyleIdx="0" presStyleCnt="8"/>
      <dgm:spPr/>
    </dgm:pt>
    <dgm:pt modelId="{F82ED373-A244-442B-A894-E14DA19CF3DA}" type="pres">
      <dgm:prSet presAssocID="{00909578-9200-4E2D-A76E-AE0CE4DCAF95}" presName="node" presStyleLbl="node1" presStyleIdx="1" presStyleCnt="9">
        <dgm:presLayoutVars>
          <dgm:bulletEnabled val="1"/>
        </dgm:presLayoutVars>
      </dgm:prSet>
      <dgm:spPr/>
    </dgm:pt>
    <dgm:pt modelId="{9BA4722F-9CE3-4658-A8B8-82FE3409D3BC}" type="pres">
      <dgm:prSet presAssocID="{006BF124-9C90-48CF-92E6-DC694DF60A4C}" presName="sibTrans" presStyleLbl="sibTrans1D1" presStyleIdx="1" presStyleCnt="8"/>
      <dgm:spPr/>
    </dgm:pt>
    <dgm:pt modelId="{DCCDE795-94FE-49A7-849C-CAB509AC301E}" type="pres">
      <dgm:prSet presAssocID="{006BF124-9C90-48CF-92E6-DC694DF60A4C}" presName="connectorText" presStyleLbl="sibTrans1D1" presStyleIdx="1" presStyleCnt="8"/>
      <dgm:spPr/>
    </dgm:pt>
    <dgm:pt modelId="{AA8C844C-482C-46F1-93C0-0D84A97E5250}" type="pres">
      <dgm:prSet presAssocID="{2BF7F550-C7BA-49C1-9788-E4E2E9FE0424}" presName="node" presStyleLbl="node1" presStyleIdx="2" presStyleCnt="9">
        <dgm:presLayoutVars>
          <dgm:bulletEnabled val="1"/>
        </dgm:presLayoutVars>
      </dgm:prSet>
      <dgm:spPr/>
    </dgm:pt>
    <dgm:pt modelId="{EB3A31F5-8B46-4978-825D-37AC1AA6E256}" type="pres">
      <dgm:prSet presAssocID="{E521B1C0-3C73-4127-941F-80EC0852D6AA}" presName="sibTrans" presStyleLbl="sibTrans1D1" presStyleIdx="2" presStyleCnt="8"/>
      <dgm:spPr/>
    </dgm:pt>
    <dgm:pt modelId="{49C3039B-B931-43C3-9302-DB2B5B0958B6}" type="pres">
      <dgm:prSet presAssocID="{E521B1C0-3C73-4127-941F-80EC0852D6AA}" presName="connectorText" presStyleLbl="sibTrans1D1" presStyleIdx="2" presStyleCnt="8"/>
      <dgm:spPr/>
    </dgm:pt>
    <dgm:pt modelId="{FDCB8E47-A1D9-4BFB-95ED-10DC46E7900C}" type="pres">
      <dgm:prSet presAssocID="{C803010F-CC26-4B7D-8215-C8AD0C4A868F}" presName="node" presStyleLbl="node1" presStyleIdx="3" presStyleCnt="9">
        <dgm:presLayoutVars>
          <dgm:bulletEnabled val="1"/>
        </dgm:presLayoutVars>
      </dgm:prSet>
      <dgm:spPr/>
    </dgm:pt>
    <dgm:pt modelId="{EC4B8665-EBF8-44CD-BBF4-B251702AF855}" type="pres">
      <dgm:prSet presAssocID="{A7394E84-E0EB-411C-92C1-9C79E29FC911}" presName="sibTrans" presStyleLbl="sibTrans1D1" presStyleIdx="3" presStyleCnt="8"/>
      <dgm:spPr/>
    </dgm:pt>
    <dgm:pt modelId="{80184FC8-1B67-4823-9DA5-C491843DFF16}" type="pres">
      <dgm:prSet presAssocID="{A7394E84-E0EB-411C-92C1-9C79E29FC911}" presName="connectorText" presStyleLbl="sibTrans1D1" presStyleIdx="3" presStyleCnt="8"/>
      <dgm:spPr/>
    </dgm:pt>
    <dgm:pt modelId="{365477BF-8580-4334-8E25-E358126DB9A1}" type="pres">
      <dgm:prSet presAssocID="{39777819-22D6-45E9-8320-A10952F364AD}" presName="node" presStyleLbl="node1" presStyleIdx="4" presStyleCnt="9">
        <dgm:presLayoutVars>
          <dgm:bulletEnabled val="1"/>
        </dgm:presLayoutVars>
      </dgm:prSet>
      <dgm:spPr/>
    </dgm:pt>
    <dgm:pt modelId="{170B3C2E-0A67-4EE8-8631-63C9EC0CE2C3}" type="pres">
      <dgm:prSet presAssocID="{97113C43-C3D3-4600-AE73-9DDC2AEEE6D8}" presName="sibTrans" presStyleLbl="sibTrans1D1" presStyleIdx="4" presStyleCnt="8"/>
      <dgm:spPr/>
    </dgm:pt>
    <dgm:pt modelId="{4962BACF-CC86-48F7-9058-5DA87BCE0BCC}" type="pres">
      <dgm:prSet presAssocID="{97113C43-C3D3-4600-AE73-9DDC2AEEE6D8}" presName="connectorText" presStyleLbl="sibTrans1D1" presStyleIdx="4" presStyleCnt="8"/>
      <dgm:spPr/>
    </dgm:pt>
    <dgm:pt modelId="{1639A4F4-8772-4616-9973-D75B98B608EA}" type="pres">
      <dgm:prSet presAssocID="{4E474442-A854-4995-9168-74A253AADD91}" presName="node" presStyleLbl="node1" presStyleIdx="5" presStyleCnt="9" custScaleY="118112">
        <dgm:presLayoutVars>
          <dgm:bulletEnabled val="1"/>
        </dgm:presLayoutVars>
      </dgm:prSet>
      <dgm:spPr/>
    </dgm:pt>
    <dgm:pt modelId="{CC5734D2-F499-430B-B47B-1E3F6D529353}" type="pres">
      <dgm:prSet presAssocID="{D1267049-00C9-4A4E-B6F0-9C71E6CCA5D7}" presName="sibTrans" presStyleLbl="sibTrans1D1" presStyleIdx="5" presStyleCnt="8"/>
      <dgm:spPr/>
    </dgm:pt>
    <dgm:pt modelId="{70B8A2D8-DCFF-4C5F-B485-E38D17BFAD5E}" type="pres">
      <dgm:prSet presAssocID="{D1267049-00C9-4A4E-B6F0-9C71E6CCA5D7}" presName="connectorText" presStyleLbl="sibTrans1D1" presStyleIdx="5" presStyleCnt="8"/>
      <dgm:spPr/>
    </dgm:pt>
    <dgm:pt modelId="{4A60B9F3-9363-4E10-8C02-C23C85DF0B4D}" type="pres">
      <dgm:prSet presAssocID="{DBDC07E7-CA84-494B-84B3-51F94F68A065}" presName="node" presStyleLbl="node1" presStyleIdx="6" presStyleCnt="9">
        <dgm:presLayoutVars>
          <dgm:bulletEnabled val="1"/>
        </dgm:presLayoutVars>
      </dgm:prSet>
      <dgm:spPr/>
    </dgm:pt>
    <dgm:pt modelId="{AAF9FF6C-4985-4B1A-94F4-B785AF86E1A3}" type="pres">
      <dgm:prSet presAssocID="{36829FD6-A389-4783-9FA0-28E606B57D9C}" presName="sibTrans" presStyleLbl="sibTrans1D1" presStyleIdx="6" presStyleCnt="8"/>
      <dgm:spPr/>
    </dgm:pt>
    <dgm:pt modelId="{2F7544F3-774C-4DA3-9421-101CAC03607A}" type="pres">
      <dgm:prSet presAssocID="{36829FD6-A389-4783-9FA0-28E606B57D9C}" presName="connectorText" presStyleLbl="sibTrans1D1" presStyleIdx="6" presStyleCnt="8"/>
      <dgm:spPr/>
    </dgm:pt>
    <dgm:pt modelId="{F5B5B402-E50E-42F9-8D01-3247F1615BC5}" type="pres">
      <dgm:prSet presAssocID="{9FA354F0-1DC6-4081-82FE-FE9E90D3C3C2}" presName="node" presStyleLbl="node1" presStyleIdx="7" presStyleCnt="9">
        <dgm:presLayoutVars>
          <dgm:bulletEnabled val="1"/>
        </dgm:presLayoutVars>
      </dgm:prSet>
      <dgm:spPr/>
    </dgm:pt>
    <dgm:pt modelId="{F165EAEB-57BE-4AD8-9EB1-EDF91D7A3A35}" type="pres">
      <dgm:prSet presAssocID="{4476A3A1-16DC-47FB-943F-D234F7F237CE}" presName="sibTrans" presStyleLbl="sibTrans1D1" presStyleIdx="7" presStyleCnt="8"/>
      <dgm:spPr/>
    </dgm:pt>
    <dgm:pt modelId="{3BBBBD76-B1C0-43CF-9DC6-5256527CC992}" type="pres">
      <dgm:prSet presAssocID="{4476A3A1-16DC-47FB-943F-D234F7F237CE}" presName="connectorText" presStyleLbl="sibTrans1D1" presStyleIdx="7" presStyleCnt="8"/>
      <dgm:spPr/>
    </dgm:pt>
    <dgm:pt modelId="{7A211212-C012-44E4-91BE-5D2406882925}" type="pres">
      <dgm:prSet presAssocID="{708BDAF2-65A5-4E8C-95E7-7F02D9753D14}" presName="node" presStyleLbl="node1" presStyleIdx="8" presStyleCnt="9" custScaleY="148540">
        <dgm:presLayoutVars>
          <dgm:bulletEnabled val="1"/>
        </dgm:presLayoutVars>
      </dgm:prSet>
      <dgm:spPr/>
    </dgm:pt>
  </dgm:ptLst>
  <dgm:cxnLst>
    <dgm:cxn modelId="{9C63A507-B266-47D5-BBD4-AAA6B9CF5DD6}" type="presOf" srcId="{9FA354F0-1DC6-4081-82FE-FE9E90D3C3C2}" destId="{F5B5B402-E50E-42F9-8D01-3247F1615BC5}" srcOrd="0" destOrd="0" presId="urn:microsoft.com/office/officeart/2005/8/layout/bProcess3"/>
    <dgm:cxn modelId="{BADCD30C-1846-4DAE-B5F9-1A056208D8FB}" srcId="{2FD28DA2-18AB-4921-AE14-27F219778C45}" destId="{C803010F-CC26-4B7D-8215-C8AD0C4A868F}" srcOrd="3" destOrd="0" parTransId="{3553A6B3-4E63-454E-9FF0-CBCC87BF4E2C}" sibTransId="{A7394E84-E0EB-411C-92C1-9C79E29FC911}"/>
    <dgm:cxn modelId="{6F434C0F-A115-4738-94DE-4A98AAC023F5}" type="presOf" srcId="{E521B1C0-3C73-4127-941F-80EC0852D6AA}" destId="{49C3039B-B931-43C3-9302-DB2B5B0958B6}" srcOrd="1" destOrd="0" presId="urn:microsoft.com/office/officeart/2005/8/layout/bProcess3"/>
    <dgm:cxn modelId="{C7C44910-AE13-4C3A-9299-B4AF77424EF7}" type="presOf" srcId="{C803010F-CC26-4B7D-8215-C8AD0C4A868F}" destId="{FDCB8E47-A1D9-4BFB-95ED-10DC46E7900C}" srcOrd="0" destOrd="0" presId="urn:microsoft.com/office/officeart/2005/8/layout/bProcess3"/>
    <dgm:cxn modelId="{00B9FD24-A898-4228-80BE-42B02224FF4B}" type="presOf" srcId="{D1267049-00C9-4A4E-B6F0-9C71E6CCA5D7}" destId="{70B8A2D8-DCFF-4C5F-B485-E38D17BFAD5E}" srcOrd="1" destOrd="0" presId="urn:microsoft.com/office/officeart/2005/8/layout/bProcess3"/>
    <dgm:cxn modelId="{6B71102C-FC4F-4FD9-9D2C-E48FC2518BD0}" type="presOf" srcId="{D1267049-00C9-4A4E-B6F0-9C71E6CCA5D7}" destId="{CC5734D2-F499-430B-B47B-1E3F6D529353}" srcOrd="0" destOrd="0" presId="urn:microsoft.com/office/officeart/2005/8/layout/bProcess3"/>
    <dgm:cxn modelId="{9217292D-6D1F-4073-A3ED-D99BE3923BEE}" type="presOf" srcId="{006BF124-9C90-48CF-92E6-DC694DF60A4C}" destId="{DCCDE795-94FE-49A7-849C-CAB509AC301E}" srcOrd="1" destOrd="0" presId="urn:microsoft.com/office/officeart/2005/8/layout/bProcess3"/>
    <dgm:cxn modelId="{4540202F-8761-457C-88E4-6FC7AE6553CF}" srcId="{2FD28DA2-18AB-4921-AE14-27F219778C45}" destId="{2BF7F550-C7BA-49C1-9788-E4E2E9FE0424}" srcOrd="2" destOrd="0" parTransId="{DFD76846-D90F-481D-8621-9786E08BE29F}" sibTransId="{E521B1C0-3C73-4127-941F-80EC0852D6AA}"/>
    <dgm:cxn modelId="{233FF23B-2184-40E9-B64A-AB018F4A17CC}" srcId="{2FD28DA2-18AB-4921-AE14-27F219778C45}" destId="{0F744567-88DE-49E1-A981-4577FBAF6C0F}" srcOrd="0" destOrd="0" parTransId="{522725EC-6BC9-4990-AEEE-C2FDE93A02AB}" sibTransId="{9038EBB3-F559-44F7-907B-A880EA609963}"/>
    <dgm:cxn modelId="{E9E9CF5B-05E3-42D5-9E91-AC08D3816B25}" type="presOf" srcId="{E521B1C0-3C73-4127-941F-80EC0852D6AA}" destId="{EB3A31F5-8B46-4978-825D-37AC1AA6E256}" srcOrd="0" destOrd="0" presId="urn:microsoft.com/office/officeart/2005/8/layout/bProcess3"/>
    <dgm:cxn modelId="{0E81815F-4D6B-461D-A97C-45233D383E19}" srcId="{2FD28DA2-18AB-4921-AE14-27F219778C45}" destId="{4E474442-A854-4995-9168-74A253AADD91}" srcOrd="5" destOrd="0" parTransId="{62F203C7-2307-4A2F-BED6-FB7164573166}" sibTransId="{D1267049-00C9-4A4E-B6F0-9C71E6CCA5D7}"/>
    <dgm:cxn modelId="{111CEE5F-6CC7-44C3-BA8D-A14B73C57C72}" type="presOf" srcId="{4476A3A1-16DC-47FB-943F-D234F7F237CE}" destId="{3BBBBD76-B1C0-43CF-9DC6-5256527CC992}" srcOrd="1" destOrd="0" presId="urn:microsoft.com/office/officeart/2005/8/layout/bProcess3"/>
    <dgm:cxn modelId="{9008F760-6BFA-4B58-A1B7-207CEA88EC2B}" type="presOf" srcId="{36829FD6-A389-4783-9FA0-28E606B57D9C}" destId="{2F7544F3-774C-4DA3-9421-101CAC03607A}" srcOrd="1" destOrd="0" presId="urn:microsoft.com/office/officeart/2005/8/layout/bProcess3"/>
    <dgm:cxn modelId="{5BC41F41-E6B7-428F-B81B-C4AC1117BC5D}" type="presOf" srcId="{00909578-9200-4E2D-A76E-AE0CE4DCAF95}" destId="{F82ED373-A244-442B-A894-E14DA19CF3DA}" srcOrd="0" destOrd="0" presId="urn:microsoft.com/office/officeart/2005/8/layout/bProcess3"/>
    <dgm:cxn modelId="{7841D363-67C1-491B-9DB2-1376A4635C6F}" type="presOf" srcId="{DBDC07E7-CA84-494B-84B3-51F94F68A065}" destId="{4A60B9F3-9363-4E10-8C02-C23C85DF0B4D}" srcOrd="0" destOrd="0" presId="urn:microsoft.com/office/officeart/2005/8/layout/bProcess3"/>
    <dgm:cxn modelId="{13539867-899A-4AB3-9FB0-FEFCD53BB5B3}" srcId="{2FD28DA2-18AB-4921-AE14-27F219778C45}" destId="{00909578-9200-4E2D-A76E-AE0CE4DCAF95}" srcOrd="1" destOrd="0" parTransId="{36BAB3E7-CA39-4647-8212-765CCD921908}" sibTransId="{006BF124-9C90-48CF-92E6-DC694DF60A4C}"/>
    <dgm:cxn modelId="{32AB2D48-1CE9-40C2-A0EC-1D1A813DB4CF}" type="presOf" srcId="{9038EBB3-F559-44F7-907B-A880EA609963}" destId="{44A1C5D7-3770-424F-A41F-3B3812BA204A}" srcOrd="0" destOrd="0" presId="urn:microsoft.com/office/officeart/2005/8/layout/bProcess3"/>
    <dgm:cxn modelId="{F9B6AF6B-960D-437D-BFD7-71A5C79EEADF}" type="presOf" srcId="{708BDAF2-65A5-4E8C-95E7-7F02D9753D14}" destId="{7A211212-C012-44E4-91BE-5D2406882925}" srcOrd="0" destOrd="0" presId="urn:microsoft.com/office/officeart/2005/8/layout/bProcess3"/>
    <dgm:cxn modelId="{D59F3052-44F5-432B-8223-14A48176C0F2}" type="presOf" srcId="{A7394E84-E0EB-411C-92C1-9C79E29FC911}" destId="{EC4B8665-EBF8-44CD-BBF4-B251702AF855}" srcOrd="0" destOrd="0" presId="urn:microsoft.com/office/officeart/2005/8/layout/bProcess3"/>
    <dgm:cxn modelId="{E4544C56-55BD-4577-8D31-E0CFE7EA0443}" srcId="{2FD28DA2-18AB-4921-AE14-27F219778C45}" destId="{708BDAF2-65A5-4E8C-95E7-7F02D9753D14}" srcOrd="8" destOrd="0" parTransId="{40881CF4-3091-4335-9FBB-C9020C4B4388}" sibTransId="{3E193CBD-69F2-483A-AF08-94A58C8D3658}"/>
    <dgm:cxn modelId="{941F2F7D-88A8-4A6D-BE9C-4C1A2D040DF2}" type="presOf" srcId="{A7394E84-E0EB-411C-92C1-9C79E29FC911}" destId="{80184FC8-1B67-4823-9DA5-C491843DFF16}" srcOrd="1" destOrd="0" presId="urn:microsoft.com/office/officeart/2005/8/layout/bProcess3"/>
    <dgm:cxn modelId="{C79A5883-8314-48D9-8750-DD9E57303A09}" srcId="{2FD28DA2-18AB-4921-AE14-27F219778C45}" destId="{9FA354F0-1DC6-4081-82FE-FE9E90D3C3C2}" srcOrd="7" destOrd="0" parTransId="{1A39AC76-00F8-475A-86D6-C69F97B3E91C}" sibTransId="{4476A3A1-16DC-47FB-943F-D234F7F237CE}"/>
    <dgm:cxn modelId="{68D59587-93B1-46B6-B3E1-CBE589348023}" srcId="{2FD28DA2-18AB-4921-AE14-27F219778C45}" destId="{DBDC07E7-CA84-494B-84B3-51F94F68A065}" srcOrd="6" destOrd="0" parTransId="{4740DEC4-2F97-44C6-B047-315D3C8AD938}" sibTransId="{36829FD6-A389-4783-9FA0-28E606B57D9C}"/>
    <dgm:cxn modelId="{603BCC91-B59F-4E95-AC41-C07AFE6506D5}" type="presOf" srcId="{39777819-22D6-45E9-8320-A10952F364AD}" destId="{365477BF-8580-4334-8E25-E358126DB9A1}" srcOrd="0" destOrd="0" presId="urn:microsoft.com/office/officeart/2005/8/layout/bProcess3"/>
    <dgm:cxn modelId="{4B145B95-1D93-4C0A-BE03-AE5EEFCD641B}" type="presOf" srcId="{97113C43-C3D3-4600-AE73-9DDC2AEEE6D8}" destId="{4962BACF-CC86-48F7-9058-5DA87BCE0BCC}" srcOrd="1" destOrd="0" presId="urn:microsoft.com/office/officeart/2005/8/layout/bProcess3"/>
    <dgm:cxn modelId="{5B1CF99C-D654-4C97-B950-B548F9925483}" type="presOf" srcId="{4476A3A1-16DC-47FB-943F-D234F7F237CE}" destId="{F165EAEB-57BE-4AD8-9EB1-EDF91D7A3A35}" srcOrd="0" destOrd="0" presId="urn:microsoft.com/office/officeart/2005/8/layout/bProcess3"/>
    <dgm:cxn modelId="{A7C937AB-AE6D-4CE8-8C93-99B9EB64F7B0}" type="presOf" srcId="{4E474442-A854-4995-9168-74A253AADD91}" destId="{1639A4F4-8772-4616-9973-D75B98B608EA}" srcOrd="0" destOrd="0" presId="urn:microsoft.com/office/officeart/2005/8/layout/bProcess3"/>
    <dgm:cxn modelId="{6E7E80BE-CADD-434D-BDBA-D748FAD5C210}" type="presOf" srcId="{9038EBB3-F559-44F7-907B-A880EA609963}" destId="{C901E8B6-C20A-4183-BC50-5A6725188139}" srcOrd="1" destOrd="0" presId="urn:microsoft.com/office/officeart/2005/8/layout/bProcess3"/>
    <dgm:cxn modelId="{B62B3FD2-FF7E-4F28-AF58-B057EAEF5697}" srcId="{2FD28DA2-18AB-4921-AE14-27F219778C45}" destId="{39777819-22D6-45E9-8320-A10952F364AD}" srcOrd="4" destOrd="0" parTransId="{9E333481-8913-4ECD-B18B-2E1EC8E30564}" sibTransId="{97113C43-C3D3-4600-AE73-9DDC2AEEE6D8}"/>
    <dgm:cxn modelId="{BF3476D6-6A32-473F-A6FC-EB6C5199E829}" type="presOf" srcId="{006BF124-9C90-48CF-92E6-DC694DF60A4C}" destId="{9BA4722F-9CE3-4658-A8B8-82FE3409D3BC}" srcOrd="0" destOrd="0" presId="urn:microsoft.com/office/officeart/2005/8/layout/bProcess3"/>
    <dgm:cxn modelId="{6AE270DA-2A71-46A5-B89A-322E3AAD8B22}" type="presOf" srcId="{97113C43-C3D3-4600-AE73-9DDC2AEEE6D8}" destId="{170B3C2E-0A67-4EE8-8631-63C9EC0CE2C3}" srcOrd="0" destOrd="0" presId="urn:microsoft.com/office/officeart/2005/8/layout/bProcess3"/>
    <dgm:cxn modelId="{AB46D8DC-0FE5-4A3E-AB67-B102DD4D2304}" type="presOf" srcId="{2FD28DA2-18AB-4921-AE14-27F219778C45}" destId="{A23EF1C7-2B97-4022-9C14-1050DAFEB7E5}" srcOrd="0" destOrd="0" presId="urn:microsoft.com/office/officeart/2005/8/layout/bProcess3"/>
    <dgm:cxn modelId="{4E0C90E6-0CBF-4D82-8779-613C2A494979}" type="presOf" srcId="{0F744567-88DE-49E1-A981-4577FBAF6C0F}" destId="{BB4E8C0D-236B-4361-B38E-81C5B0E5DE40}" srcOrd="0" destOrd="0" presId="urn:microsoft.com/office/officeart/2005/8/layout/bProcess3"/>
    <dgm:cxn modelId="{E50BDFE8-726E-4ADD-8640-705FFB192DCB}" type="presOf" srcId="{2BF7F550-C7BA-49C1-9788-E4E2E9FE0424}" destId="{AA8C844C-482C-46F1-93C0-0D84A97E5250}" srcOrd="0" destOrd="0" presId="urn:microsoft.com/office/officeart/2005/8/layout/bProcess3"/>
    <dgm:cxn modelId="{EFF815F6-1D18-4B7C-BA83-0715D4DC4382}" type="presOf" srcId="{36829FD6-A389-4783-9FA0-28E606B57D9C}" destId="{AAF9FF6C-4985-4B1A-94F4-B785AF86E1A3}" srcOrd="0" destOrd="0" presId="urn:microsoft.com/office/officeart/2005/8/layout/bProcess3"/>
    <dgm:cxn modelId="{55F8767F-0717-49FC-9275-58DCFD1C6AB2}" type="presParOf" srcId="{A23EF1C7-2B97-4022-9C14-1050DAFEB7E5}" destId="{BB4E8C0D-236B-4361-B38E-81C5B0E5DE40}" srcOrd="0" destOrd="0" presId="urn:microsoft.com/office/officeart/2005/8/layout/bProcess3"/>
    <dgm:cxn modelId="{D4ACE0B2-D7BD-4668-8CFA-94D24A144443}" type="presParOf" srcId="{A23EF1C7-2B97-4022-9C14-1050DAFEB7E5}" destId="{44A1C5D7-3770-424F-A41F-3B3812BA204A}" srcOrd="1" destOrd="0" presId="urn:microsoft.com/office/officeart/2005/8/layout/bProcess3"/>
    <dgm:cxn modelId="{EE564457-1D95-481D-9742-2A9B331E28F4}" type="presParOf" srcId="{44A1C5D7-3770-424F-A41F-3B3812BA204A}" destId="{C901E8B6-C20A-4183-BC50-5A6725188139}" srcOrd="0" destOrd="0" presId="urn:microsoft.com/office/officeart/2005/8/layout/bProcess3"/>
    <dgm:cxn modelId="{AFFB4799-AE7D-47C7-805D-695C2CC2C37E}" type="presParOf" srcId="{A23EF1C7-2B97-4022-9C14-1050DAFEB7E5}" destId="{F82ED373-A244-442B-A894-E14DA19CF3DA}" srcOrd="2" destOrd="0" presId="urn:microsoft.com/office/officeart/2005/8/layout/bProcess3"/>
    <dgm:cxn modelId="{DA17F917-DFD7-4A14-A02A-69F99B685489}" type="presParOf" srcId="{A23EF1C7-2B97-4022-9C14-1050DAFEB7E5}" destId="{9BA4722F-9CE3-4658-A8B8-82FE3409D3BC}" srcOrd="3" destOrd="0" presId="urn:microsoft.com/office/officeart/2005/8/layout/bProcess3"/>
    <dgm:cxn modelId="{A2333B95-8457-48DE-AF68-5EFD87DB9D79}" type="presParOf" srcId="{9BA4722F-9CE3-4658-A8B8-82FE3409D3BC}" destId="{DCCDE795-94FE-49A7-849C-CAB509AC301E}" srcOrd="0" destOrd="0" presId="urn:microsoft.com/office/officeart/2005/8/layout/bProcess3"/>
    <dgm:cxn modelId="{C3F2DFD0-FA12-4FA1-AAE6-B51B317F85D4}" type="presParOf" srcId="{A23EF1C7-2B97-4022-9C14-1050DAFEB7E5}" destId="{AA8C844C-482C-46F1-93C0-0D84A97E5250}" srcOrd="4" destOrd="0" presId="urn:microsoft.com/office/officeart/2005/8/layout/bProcess3"/>
    <dgm:cxn modelId="{11421300-4684-471D-B9FB-54DFB1057675}" type="presParOf" srcId="{A23EF1C7-2B97-4022-9C14-1050DAFEB7E5}" destId="{EB3A31F5-8B46-4978-825D-37AC1AA6E256}" srcOrd="5" destOrd="0" presId="urn:microsoft.com/office/officeart/2005/8/layout/bProcess3"/>
    <dgm:cxn modelId="{1450063D-7942-43FC-BFBC-01927E0C8532}" type="presParOf" srcId="{EB3A31F5-8B46-4978-825D-37AC1AA6E256}" destId="{49C3039B-B931-43C3-9302-DB2B5B0958B6}" srcOrd="0" destOrd="0" presId="urn:microsoft.com/office/officeart/2005/8/layout/bProcess3"/>
    <dgm:cxn modelId="{F6D342D5-1EC9-45BF-9851-492756763786}" type="presParOf" srcId="{A23EF1C7-2B97-4022-9C14-1050DAFEB7E5}" destId="{FDCB8E47-A1D9-4BFB-95ED-10DC46E7900C}" srcOrd="6" destOrd="0" presId="urn:microsoft.com/office/officeart/2005/8/layout/bProcess3"/>
    <dgm:cxn modelId="{940D44F3-0196-4878-8061-3356532AA9FA}" type="presParOf" srcId="{A23EF1C7-2B97-4022-9C14-1050DAFEB7E5}" destId="{EC4B8665-EBF8-44CD-BBF4-B251702AF855}" srcOrd="7" destOrd="0" presId="urn:microsoft.com/office/officeart/2005/8/layout/bProcess3"/>
    <dgm:cxn modelId="{967DF776-8AC5-4F4F-9917-ECAB615D019B}" type="presParOf" srcId="{EC4B8665-EBF8-44CD-BBF4-B251702AF855}" destId="{80184FC8-1B67-4823-9DA5-C491843DFF16}" srcOrd="0" destOrd="0" presId="urn:microsoft.com/office/officeart/2005/8/layout/bProcess3"/>
    <dgm:cxn modelId="{90C12BB4-1888-4E04-941E-45DC1E4ECDCF}" type="presParOf" srcId="{A23EF1C7-2B97-4022-9C14-1050DAFEB7E5}" destId="{365477BF-8580-4334-8E25-E358126DB9A1}" srcOrd="8" destOrd="0" presId="urn:microsoft.com/office/officeart/2005/8/layout/bProcess3"/>
    <dgm:cxn modelId="{DEAE6ADA-2C88-4683-9F7C-ED09F31838B8}" type="presParOf" srcId="{A23EF1C7-2B97-4022-9C14-1050DAFEB7E5}" destId="{170B3C2E-0A67-4EE8-8631-63C9EC0CE2C3}" srcOrd="9" destOrd="0" presId="urn:microsoft.com/office/officeart/2005/8/layout/bProcess3"/>
    <dgm:cxn modelId="{BD1C6171-6DC1-45E8-B670-E664246C7347}" type="presParOf" srcId="{170B3C2E-0A67-4EE8-8631-63C9EC0CE2C3}" destId="{4962BACF-CC86-48F7-9058-5DA87BCE0BCC}" srcOrd="0" destOrd="0" presId="urn:microsoft.com/office/officeart/2005/8/layout/bProcess3"/>
    <dgm:cxn modelId="{4AD4F762-89AD-4682-878F-F0E48370B052}" type="presParOf" srcId="{A23EF1C7-2B97-4022-9C14-1050DAFEB7E5}" destId="{1639A4F4-8772-4616-9973-D75B98B608EA}" srcOrd="10" destOrd="0" presId="urn:microsoft.com/office/officeart/2005/8/layout/bProcess3"/>
    <dgm:cxn modelId="{F27A9733-CAB2-4C1C-8668-593256CED1AB}" type="presParOf" srcId="{A23EF1C7-2B97-4022-9C14-1050DAFEB7E5}" destId="{CC5734D2-F499-430B-B47B-1E3F6D529353}" srcOrd="11" destOrd="0" presId="urn:microsoft.com/office/officeart/2005/8/layout/bProcess3"/>
    <dgm:cxn modelId="{74F897F4-0A86-49F5-A9CD-2010BBF5060C}" type="presParOf" srcId="{CC5734D2-F499-430B-B47B-1E3F6D529353}" destId="{70B8A2D8-DCFF-4C5F-B485-E38D17BFAD5E}" srcOrd="0" destOrd="0" presId="urn:microsoft.com/office/officeart/2005/8/layout/bProcess3"/>
    <dgm:cxn modelId="{352975B1-C49C-4332-9F72-A1210EBB7E2B}" type="presParOf" srcId="{A23EF1C7-2B97-4022-9C14-1050DAFEB7E5}" destId="{4A60B9F3-9363-4E10-8C02-C23C85DF0B4D}" srcOrd="12" destOrd="0" presId="urn:microsoft.com/office/officeart/2005/8/layout/bProcess3"/>
    <dgm:cxn modelId="{EB7D1DD6-674A-4084-BF00-AF7EE70C386E}" type="presParOf" srcId="{A23EF1C7-2B97-4022-9C14-1050DAFEB7E5}" destId="{AAF9FF6C-4985-4B1A-94F4-B785AF86E1A3}" srcOrd="13" destOrd="0" presId="urn:microsoft.com/office/officeart/2005/8/layout/bProcess3"/>
    <dgm:cxn modelId="{1646D5FF-D715-43F8-AFB6-34D3ED82F26B}" type="presParOf" srcId="{AAF9FF6C-4985-4B1A-94F4-B785AF86E1A3}" destId="{2F7544F3-774C-4DA3-9421-101CAC03607A}" srcOrd="0" destOrd="0" presId="urn:microsoft.com/office/officeart/2005/8/layout/bProcess3"/>
    <dgm:cxn modelId="{C407AB1F-9B45-4723-B569-3C22BCADF7FE}" type="presParOf" srcId="{A23EF1C7-2B97-4022-9C14-1050DAFEB7E5}" destId="{F5B5B402-E50E-42F9-8D01-3247F1615BC5}" srcOrd="14" destOrd="0" presId="urn:microsoft.com/office/officeart/2005/8/layout/bProcess3"/>
    <dgm:cxn modelId="{2D5ACC56-2E04-419F-B41A-CD7C7AE44E57}" type="presParOf" srcId="{A23EF1C7-2B97-4022-9C14-1050DAFEB7E5}" destId="{F165EAEB-57BE-4AD8-9EB1-EDF91D7A3A35}" srcOrd="15" destOrd="0" presId="urn:microsoft.com/office/officeart/2005/8/layout/bProcess3"/>
    <dgm:cxn modelId="{982C2552-ECBF-4E9D-A492-AC9A49A68948}" type="presParOf" srcId="{F165EAEB-57BE-4AD8-9EB1-EDF91D7A3A35}" destId="{3BBBBD76-B1C0-43CF-9DC6-5256527CC992}" srcOrd="0" destOrd="0" presId="urn:microsoft.com/office/officeart/2005/8/layout/bProcess3"/>
    <dgm:cxn modelId="{22CCFE07-A529-49D9-A853-10136A3E8578}" type="presParOf" srcId="{A23EF1C7-2B97-4022-9C14-1050DAFEB7E5}" destId="{7A211212-C012-44E4-91BE-5D2406882925}" srcOrd="16" destOrd="0" presId="urn:microsoft.com/office/officeart/2005/8/layout/b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A1C5D7-3770-424F-A41F-3B3812BA204A}">
      <dsp:nvSpPr>
        <dsp:cNvPr id="0" name=""/>
        <dsp:cNvSpPr/>
      </dsp:nvSpPr>
      <dsp:spPr>
        <a:xfrm>
          <a:off x="1684210" y="693580"/>
          <a:ext cx="356578" cy="91440"/>
        </a:xfrm>
        <a:custGeom>
          <a:avLst/>
          <a:gdLst/>
          <a:ahLst/>
          <a:cxnLst/>
          <a:rect l="0" t="0" r="0" b="0"/>
          <a:pathLst>
            <a:path>
              <a:moveTo>
                <a:pt x="0" y="45720"/>
              </a:moveTo>
              <a:lnTo>
                <a:pt x="356578"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solidFill>
            <a:latin typeface="Arial" panose="020B0604020202020204" pitchFamily="34" charset="0"/>
            <a:cs typeface="Arial" panose="020B0604020202020204" pitchFamily="34" charset="0"/>
          </a:endParaRPr>
        </a:p>
      </dsp:txBody>
      <dsp:txXfrm>
        <a:off x="1852820" y="737362"/>
        <a:ext cx="19358" cy="3875"/>
      </dsp:txXfrm>
    </dsp:sp>
    <dsp:sp modelId="{BB4E8C0D-236B-4361-B38E-81C5B0E5DE40}">
      <dsp:nvSpPr>
        <dsp:cNvPr id="0" name=""/>
        <dsp:cNvSpPr/>
      </dsp:nvSpPr>
      <dsp:spPr>
        <a:xfrm>
          <a:off x="2624" y="234284"/>
          <a:ext cx="1683386" cy="101003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cs typeface="Arial" panose="020B0604020202020204" pitchFamily="34" charset="0"/>
            </a:rPr>
            <a:t>1. Colleague shows signs/symptoms suggesting a possibility of Dyslexia </a:t>
          </a:r>
        </a:p>
      </dsp:txBody>
      <dsp:txXfrm>
        <a:off x="2624" y="234284"/>
        <a:ext cx="1683386" cy="1010031"/>
      </dsp:txXfrm>
    </dsp:sp>
    <dsp:sp modelId="{9BA4722F-9CE3-4658-A8B8-82FE3409D3BC}">
      <dsp:nvSpPr>
        <dsp:cNvPr id="0" name=""/>
        <dsp:cNvSpPr/>
      </dsp:nvSpPr>
      <dsp:spPr>
        <a:xfrm>
          <a:off x="844317" y="1242516"/>
          <a:ext cx="2070565" cy="356578"/>
        </a:xfrm>
        <a:custGeom>
          <a:avLst/>
          <a:gdLst/>
          <a:ahLst/>
          <a:cxnLst/>
          <a:rect l="0" t="0" r="0" b="0"/>
          <a:pathLst>
            <a:path>
              <a:moveTo>
                <a:pt x="2070565" y="0"/>
              </a:moveTo>
              <a:lnTo>
                <a:pt x="2070565" y="195389"/>
              </a:lnTo>
              <a:lnTo>
                <a:pt x="0" y="195389"/>
              </a:lnTo>
              <a:lnTo>
                <a:pt x="0" y="356578"/>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solidFill>
            <a:latin typeface="Arial" panose="020B0604020202020204" pitchFamily="34" charset="0"/>
            <a:cs typeface="Arial" panose="020B0604020202020204" pitchFamily="34" charset="0"/>
          </a:endParaRPr>
        </a:p>
      </dsp:txBody>
      <dsp:txXfrm>
        <a:off x="1826938" y="1418867"/>
        <a:ext cx="105322" cy="3875"/>
      </dsp:txXfrm>
    </dsp:sp>
    <dsp:sp modelId="{F82ED373-A244-442B-A894-E14DA19CF3DA}">
      <dsp:nvSpPr>
        <dsp:cNvPr id="0" name=""/>
        <dsp:cNvSpPr/>
      </dsp:nvSpPr>
      <dsp:spPr>
        <a:xfrm>
          <a:off x="2073189" y="234284"/>
          <a:ext cx="1683386" cy="101003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cs typeface="Arial" panose="020B0604020202020204" pitchFamily="34" charset="0"/>
            </a:rPr>
            <a:t>2. Colleague and Manager have a conversation about signs and symptoms, and how this is affecting day to day working life </a:t>
          </a:r>
        </a:p>
      </dsp:txBody>
      <dsp:txXfrm>
        <a:off x="2073189" y="234284"/>
        <a:ext cx="1683386" cy="1010031"/>
      </dsp:txXfrm>
    </dsp:sp>
    <dsp:sp modelId="{EB3A31F5-8B46-4978-825D-37AC1AA6E256}">
      <dsp:nvSpPr>
        <dsp:cNvPr id="0" name=""/>
        <dsp:cNvSpPr/>
      </dsp:nvSpPr>
      <dsp:spPr>
        <a:xfrm>
          <a:off x="1684210" y="2090790"/>
          <a:ext cx="356578" cy="91440"/>
        </a:xfrm>
        <a:custGeom>
          <a:avLst/>
          <a:gdLst/>
          <a:ahLst/>
          <a:cxnLst/>
          <a:rect l="0" t="0" r="0" b="0"/>
          <a:pathLst>
            <a:path>
              <a:moveTo>
                <a:pt x="0" y="45720"/>
              </a:moveTo>
              <a:lnTo>
                <a:pt x="356578" y="45720"/>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solidFill>
            <a:latin typeface="Arial" panose="020B0604020202020204" pitchFamily="34" charset="0"/>
            <a:cs typeface="Arial" panose="020B0604020202020204" pitchFamily="34" charset="0"/>
          </a:endParaRPr>
        </a:p>
      </dsp:txBody>
      <dsp:txXfrm>
        <a:off x="1852820" y="2134573"/>
        <a:ext cx="19358" cy="3875"/>
      </dsp:txXfrm>
    </dsp:sp>
    <dsp:sp modelId="{AA8C844C-482C-46F1-93C0-0D84A97E5250}">
      <dsp:nvSpPr>
        <dsp:cNvPr id="0" name=""/>
        <dsp:cNvSpPr/>
      </dsp:nvSpPr>
      <dsp:spPr>
        <a:xfrm>
          <a:off x="2624" y="1631495"/>
          <a:ext cx="1683386" cy="101003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cs typeface="Arial" panose="020B0604020202020204" pitchFamily="34" charset="0"/>
            </a:rPr>
            <a:t>3. Colleague completes </a:t>
          </a:r>
          <a:r>
            <a:rPr lang="en-GB" sz="800" b="1" kern="1200">
              <a:solidFill>
                <a:sysClr val="windowText" lastClr="000000"/>
              </a:solidFill>
              <a:latin typeface="Arial" panose="020B0604020202020204" pitchFamily="34" charset="0"/>
              <a:cs typeface="Arial" panose="020B0604020202020204" pitchFamily="34" charset="0"/>
            </a:rPr>
            <a:t>Adult Dyslexia Checklist </a:t>
          </a:r>
          <a:r>
            <a:rPr lang="en-GB" sz="800" kern="1200">
              <a:solidFill>
                <a:sysClr val="windowText" lastClr="000000"/>
              </a:solidFill>
              <a:latin typeface="Arial" panose="020B0604020202020204" pitchFamily="34" charset="0"/>
              <a:cs typeface="Arial" panose="020B0604020202020204" pitchFamily="34" charset="0"/>
            </a:rPr>
            <a:t>by British Dyslexia Association </a:t>
          </a:r>
        </a:p>
      </dsp:txBody>
      <dsp:txXfrm>
        <a:off x="2624" y="1631495"/>
        <a:ext cx="1683386" cy="1010031"/>
      </dsp:txXfrm>
    </dsp:sp>
    <dsp:sp modelId="{EC4B8665-EBF8-44CD-BBF4-B251702AF855}">
      <dsp:nvSpPr>
        <dsp:cNvPr id="0" name=""/>
        <dsp:cNvSpPr/>
      </dsp:nvSpPr>
      <dsp:spPr>
        <a:xfrm>
          <a:off x="844317" y="2639726"/>
          <a:ext cx="2070565" cy="448047"/>
        </a:xfrm>
        <a:custGeom>
          <a:avLst/>
          <a:gdLst/>
          <a:ahLst/>
          <a:cxnLst/>
          <a:rect l="0" t="0" r="0" b="0"/>
          <a:pathLst>
            <a:path>
              <a:moveTo>
                <a:pt x="2070565" y="0"/>
              </a:moveTo>
              <a:lnTo>
                <a:pt x="2070565" y="241123"/>
              </a:lnTo>
              <a:lnTo>
                <a:pt x="0" y="241123"/>
              </a:lnTo>
              <a:lnTo>
                <a:pt x="0" y="448047"/>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solidFill>
            <a:latin typeface="Arial" panose="020B0604020202020204" pitchFamily="34" charset="0"/>
            <a:cs typeface="Arial" panose="020B0604020202020204" pitchFamily="34" charset="0"/>
          </a:endParaRPr>
        </a:p>
      </dsp:txBody>
      <dsp:txXfrm>
        <a:off x="1826470" y="2861812"/>
        <a:ext cx="106258" cy="3875"/>
      </dsp:txXfrm>
    </dsp:sp>
    <dsp:sp modelId="{FDCB8E47-A1D9-4BFB-95ED-10DC46E7900C}">
      <dsp:nvSpPr>
        <dsp:cNvPr id="0" name=""/>
        <dsp:cNvSpPr/>
      </dsp:nvSpPr>
      <dsp:spPr>
        <a:xfrm>
          <a:off x="2073189" y="1631495"/>
          <a:ext cx="1683386" cy="101003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cs typeface="Arial" panose="020B0604020202020204" pitchFamily="34" charset="0"/>
            </a:rPr>
            <a:t>4. For scores below 60; colleague should speak to line manager and the inclusion team about what options there are for support</a:t>
          </a:r>
        </a:p>
      </dsp:txBody>
      <dsp:txXfrm>
        <a:off x="2073189" y="1631495"/>
        <a:ext cx="1683386" cy="1010031"/>
      </dsp:txXfrm>
    </dsp:sp>
    <dsp:sp modelId="{170B3C2E-0A67-4EE8-8631-63C9EC0CE2C3}">
      <dsp:nvSpPr>
        <dsp:cNvPr id="0" name=""/>
        <dsp:cNvSpPr/>
      </dsp:nvSpPr>
      <dsp:spPr>
        <a:xfrm>
          <a:off x="1684210" y="3579470"/>
          <a:ext cx="356578" cy="91440"/>
        </a:xfrm>
        <a:custGeom>
          <a:avLst/>
          <a:gdLst/>
          <a:ahLst/>
          <a:cxnLst/>
          <a:rect l="0" t="0" r="0" b="0"/>
          <a:pathLst>
            <a:path>
              <a:moveTo>
                <a:pt x="0" y="45720"/>
              </a:moveTo>
              <a:lnTo>
                <a:pt x="356578" y="45720"/>
              </a:lnTo>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solidFill>
            <a:latin typeface="Arial" panose="020B0604020202020204" pitchFamily="34" charset="0"/>
            <a:cs typeface="Arial" panose="020B0604020202020204" pitchFamily="34" charset="0"/>
          </a:endParaRPr>
        </a:p>
      </dsp:txBody>
      <dsp:txXfrm>
        <a:off x="1852820" y="3623252"/>
        <a:ext cx="19358" cy="3875"/>
      </dsp:txXfrm>
    </dsp:sp>
    <dsp:sp modelId="{365477BF-8580-4334-8E25-E358126DB9A1}">
      <dsp:nvSpPr>
        <dsp:cNvPr id="0" name=""/>
        <dsp:cNvSpPr/>
      </dsp:nvSpPr>
      <dsp:spPr>
        <a:xfrm>
          <a:off x="2624" y="3120174"/>
          <a:ext cx="1683386" cy="10100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cs typeface="Arial" panose="020B0604020202020204" pitchFamily="34" charset="0"/>
            </a:rPr>
            <a:t>5. For scores of 60 and over; colleague and manager should complete the Reasonable adjustment purchase form, requesting a Dyslexia assessment. The BDA checklist also needs to be attached to the purchase form. </a:t>
          </a:r>
        </a:p>
      </dsp:txBody>
      <dsp:txXfrm>
        <a:off x="2624" y="3120174"/>
        <a:ext cx="1683386" cy="1010031"/>
      </dsp:txXfrm>
    </dsp:sp>
    <dsp:sp modelId="{CC5734D2-F499-430B-B47B-1E3F6D529353}">
      <dsp:nvSpPr>
        <dsp:cNvPr id="0" name=""/>
        <dsp:cNvSpPr/>
      </dsp:nvSpPr>
      <dsp:spPr>
        <a:xfrm>
          <a:off x="844317" y="4219874"/>
          <a:ext cx="2070565" cy="356578"/>
        </a:xfrm>
        <a:custGeom>
          <a:avLst/>
          <a:gdLst/>
          <a:ahLst/>
          <a:cxnLst/>
          <a:rect l="0" t="0" r="0" b="0"/>
          <a:pathLst>
            <a:path>
              <a:moveTo>
                <a:pt x="2070565" y="0"/>
              </a:moveTo>
              <a:lnTo>
                <a:pt x="2070565" y="195389"/>
              </a:lnTo>
              <a:lnTo>
                <a:pt x="0" y="195389"/>
              </a:lnTo>
              <a:lnTo>
                <a:pt x="0" y="356578"/>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solidFill>
            <a:latin typeface="Arial" panose="020B0604020202020204" pitchFamily="34" charset="0"/>
            <a:cs typeface="Arial" panose="020B0604020202020204" pitchFamily="34" charset="0"/>
          </a:endParaRPr>
        </a:p>
      </dsp:txBody>
      <dsp:txXfrm>
        <a:off x="1826938" y="4396226"/>
        <a:ext cx="105322" cy="3875"/>
      </dsp:txXfrm>
    </dsp:sp>
    <dsp:sp modelId="{1639A4F4-8772-4616-9973-D75B98B608EA}">
      <dsp:nvSpPr>
        <dsp:cNvPr id="0" name=""/>
        <dsp:cNvSpPr/>
      </dsp:nvSpPr>
      <dsp:spPr>
        <a:xfrm>
          <a:off x="2073189" y="3028705"/>
          <a:ext cx="1683386" cy="11929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cs typeface="Arial" panose="020B0604020202020204" pitchFamily="34" charset="0"/>
            </a:rPr>
            <a:t>6. The Inclusion team will get in touch with information regarding how to book the assessment.</a:t>
          </a:r>
        </a:p>
        <a:p>
          <a:pPr marL="0" lvl="0" indent="0" algn="ctr" defTabSz="355600">
            <a:lnSpc>
              <a:spcPct val="90000"/>
            </a:lnSpc>
            <a:spcBef>
              <a:spcPct val="0"/>
            </a:spcBef>
            <a:spcAft>
              <a:spcPct val="35000"/>
            </a:spcAft>
            <a:buNone/>
          </a:pPr>
          <a:r>
            <a:rPr lang="en-GB" sz="800" b="1" kern="1200">
              <a:solidFill>
                <a:sysClr val="windowText" lastClr="000000"/>
              </a:solidFill>
              <a:latin typeface="Arial" panose="020B0604020202020204" pitchFamily="34" charset="0"/>
              <a:cs typeface="Arial" panose="020B0604020202020204" pitchFamily="34" charset="0"/>
            </a:rPr>
            <a:t>N.B. If the colleague does not attend a booked assessment without an adequate reason, the colleague will be liable to pay for another appointment.</a:t>
          </a:r>
        </a:p>
      </dsp:txBody>
      <dsp:txXfrm>
        <a:off x="2073189" y="3028705"/>
        <a:ext cx="1683386" cy="1192968"/>
      </dsp:txXfrm>
    </dsp:sp>
    <dsp:sp modelId="{AAF9FF6C-4985-4B1A-94F4-B785AF86E1A3}">
      <dsp:nvSpPr>
        <dsp:cNvPr id="0" name=""/>
        <dsp:cNvSpPr/>
      </dsp:nvSpPr>
      <dsp:spPr>
        <a:xfrm>
          <a:off x="1684210" y="5068149"/>
          <a:ext cx="356578" cy="91440"/>
        </a:xfrm>
        <a:custGeom>
          <a:avLst/>
          <a:gdLst/>
          <a:ahLst/>
          <a:cxnLst/>
          <a:rect l="0" t="0" r="0" b="0"/>
          <a:pathLst>
            <a:path>
              <a:moveTo>
                <a:pt x="0" y="45720"/>
              </a:moveTo>
              <a:lnTo>
                <a:pt x="356578"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solidFill>
            <a:latin typeface="Arial" panose="020B0604020202020204" pitchFamily="34" charset="0"/>
            <a:cs typeface="Arial" panose="020B0604020202020204" pitchFamily="34" charset="0"/>
          </a:endParaRPr>
        </a:p>
      </dsp:txBody>
      <dsp:txXfrm>
        <a:off x="1852820" y="5111931"/>
        <a:ext cx="19358" cy="3875"/>
      </dsp:txXfrm>
    </dsp:sp>
    <dsp:sp modelId="{4A60B9F3-9363-4E10-8C02-C23C85DF0B4D}">
      <dsp:nvSpPr>
        <dsp:cNvPr id="0" name=""/>
        <dsp:cNvSpPr/>
      </dsp:nvSpPr>
      <dsp:spPr>
        <a:xfrm>
          <a:off x="2624" y="4608853"/>
          <a:ext cx="1683386" cy="101003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cs typeface="Arial" panose="020B0604020202020204" pitchFamily="34" charset="0"/>
            </a:rPr>
            <a:t>7. Once the colleague has booked their assessment, they also need to get in touch with Access to work, to start the process of requesting adjustments. </a:t>
          </a:r>
        </a:p>
      </dsp:txBody>
      <dsp:txXfrm>
        <a:off x="2624" y="4608853"/>
        <a:ext cx="1683386" cy="1010031"/>
      </dsp:txXfrm>
    </dsp:sp>
    <dsp:sp modelId="{F165EAEB-57BE-4AD8-9EB1-EDF91D7A3A35}">
      <dsp:nvSpPr>
        <dsp:cNvPr id="0" name=""/>
        <dsp:cNvSpPr/>
      </dsp:nvSpPr>
      <dsp:spPr>
        <a:xfrm>
          <a:off x="844317" y="5617085"/>
          <a:ext cx="2070565" cy="356578"/>
        </a:xfrm>
        <a:custGeom>
          <a:avLst/>
          <a:gdLst/>
          <a:ahLst/>
          <a:cxnLst/>
          <a:rect l="0" t="0" r="0" b="0"/>
          <a:pathLst>
            <a:path>
              <a:moveTo>
                <a:pt x="2070565" y="0"/>
              </a:moveTo>
              <a:lnTo>
                <a:pt x="2070565" y="195389"/>
              </a:lnTo>
              <a:lnTo>
                <a:pt x="0" y="195389"/>
              </a:lnTo>
              <a:lnTo>
                <a:pt x="0" y="356578"/>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solidFill>
            <a:latin typeface="Arial" panose="020B0604020202020204" pitchFamily="34" charset="0"/>
            <a:cs typeface="Arial" panose="020B0604020202020204" pitchFamily="34" charset="0"/>
          </a:endParaRPr>
        </a:p>
      </dsp:txBody>
      <dsp:txXfrm>
        <a:off x="1826938" y="5793437"/>
        <a:ext cx="105322" cy="3875"/>
      </dsp:txXfrm>
    </dsp:sp>
    <dsp:sp modelId="{F5B5B402-E50E-42F9-8D01-3247F1615BC5}">
      <dsp:nvSpPr>
        <dsp:cNvPr id="0" name=""/>
        <dsp:cNvSpPr/>
      </dsp:nvSpPr>
      <dsp:spPr>
        <a:xfrm>
          <a:off x="2073189" y="4608853"/>
          <a:ext cx="1683386" cy="101003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cs typeface="Arial" panose="020B0604020202020204" pitchFamily="34" charset="0"/>
            </a:rPr>
            <a:t>8. If the colleague is confirmed for Dyslexia and receive their assessment with suggested adjustments from Access to Work, they need to send these along with a Reasonable purchase form to the Inclusion Team. </a:t>
          </a:r>
        </a:p>
      </dsp:txBody>
      <dsp:txXfrm>
        <a:off x="2073189" y="4608853"/>
        <a:ext cx="1683386" cy="1010031"/>
      </dsp:txXfrm>
    </dsp:sp>
    <dsp:sp modelId="{7A211212-C012-44E4-91BE-5D2406882925}">
      <dsp:nvSpPr>
        <dsp:cNvPr id="0" name=""/>
        <dsp:cNvSpPr/>
      </dsp:nvSpPr>
      <dsp:spPr>
        <a:xfrm>
          <a:off x="2624" y="6006064"/>
          <a:ext cx="1683386" cy="150030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anose="020B0604020202020204" pitchFamily="34" charset="0"/>
              <a:cs typeface="Arial" panose="020B0604020202020204" pitchFamily="34" charset="0"/>
            </a:rPr>
            <a:t>9. The inclusion team will ensure that a colleagues suggested adjustments are considered and will provide written confirmation of adjustments or support to be provided. </a:t>
          </a:r>
        </a:p>
        <a:p>
          <a:pPr marL="0" lvl="0" indent="0" algn="ctr" defTabSz="355600">
            <a:lnSpc>
              <a:spcPct val="90000"/>
            </a:lnSpc>
            <a:spcBef>
              <a:spcPct val="0"/>
            </a:spcBef>
            <a:spcAft>
              <a:spcPct val="35000"/>
            </a:spcAft>
            <a:buNone/>
          </a:pPr>
          <a:r>
            <a:rPr lang="en-GB" sz="800" b="1" kern="1200">
              <a:solidFill>
                <a:sysClr val="windowText" lastClr="000000"/>
              </a:solidFill>
              <a:latin typeface="Arial" panose="020B0604020202020204" pitchFamily="34" charset="0"/>
              <a:cs typeface="Arial" panose="020B0604020202020204" pitchFamily="34" charset="0"/>
            </a:rPr>
            <a:t>N.B. Access to Work reasonable adjustments are recommendations only not must haves.</a:t>
          </a:r>
        </a:p>
      </dsp:txBody>
      <dsp:txXfrm>
        <a:off x="2624" y="6006064"/>
        <a:ext cx="1683386" cy="150030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1D3FF2E8B1344E8FCA33E8D6430152" ma:contentTypeVersion="16" ma:contentTypeDescription="Create a new document." ma:contentTypeScope="" ma:versionID="e565aaf078b40dfbc9937a4eccc3726f">
  <xsd:schema xmlns:xsd="http://www.w3.org/2001/XMLSchema" xmlns:xs="http://www.w3.org/2001/XMLSchema" xmlns:p="http://schemas.microsoft.com/office/2006/metadata/properties" xmlns:ns2="aede05c1-4e65-4c98-820f-ccc718a23a3a" xmlns:ns3="8947a1a1-11e5-4c67-8c8d-1d5d500757fd" targetNamespace="http://schemas.microsoft.com/office/2006/metadata/properties" ma:root="true" ma:fieldsID="51d4dc4d38fd175f6a7b2a4481cca778" ns2:_="" ns3:_="">
    <xsd:import namespace="aede05c1-4e65-4c98-820f-ccc718a23a3a"/>
    <xsd:import namespace="8947a1a1-11e5-4c67-8c8d-1d5d500757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de05c1-4e65-4c98-820f-ccc718a23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11371ab-f166-41a8-b4bb-b296f822740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7a1a1-11e5-4c67-8c8d-1d5d500757f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e054dd-ce45-4fd0-af4c-444ead563185}" ma:internalName="TaxCatchAll" ma:showField="CatchAllData" ma:web="8947a1a1-11e5-4c67-8c8d-1d5d500757f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de05c1-4e65-4c98-820f-ccc718a23a3a">
      <Terms xmlns="http://schemas.microsoft.com/office/infopath/2007/PartnerControls"/>
    </lcf76f155ced4ddcb4097134ff3c332f>
    <TaxCatchAll xmlns="8947a1a1-11e5-4c67-8c8d-1d5d500757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FA35DE-612A-418B-9B3C-665DA4E98D64}"/>
</file>

<file path=customXml/itemProps2.xml><?xml version="1.0" encoding="utf-8"?>
<ds:datastoreItem xmlns:ds="http://schemas.openxmlformats.org/officeDocument/2006/customXml" ds:itemID="{157A68A5-E36D-4233-9A67-53EB36C2DAE0}">
  <ds:schemaRefs>
    <ds:schemaRef ds:uri="http://schemas.microsoft.com/office/2006/metadata/properties"/>
    <ds:schemaRef ds:uri="http://schemas.microsoft.com/office/infopath/2007/PartnerControls"/>
    <ds:schemaRef ds:uri="aede05c1-4e65-4c98-820f-ccc718a23a3a"/>
    <ds:schemaRef ds:uri="8947a1a1-11e5-4c67-8c8d-1d5d500757fd"/>
  </ds:schemaRefs>
</ds:datastoreItem>
</file>

<file path=customXml/itemProps3.xml><?xml version="1.0" encoding="utf-8"?>
<ds:datastoreItem xmlns:ds="http://schemas.openxmlformats.org/officeDocument/2006/customXml" ds:itemID="{11ADDAF1-7AAC-4C1C-9C89-8BFD35D4B5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01 Reasonable adjustments policy v2 Final</Template>
  <TotalTime>2</TotalTime>
  <Pages>16</Pages>
  <Words>4061</Words>
  <Characters>23150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Chilcott</dc:creator>
  <cp:keywords/>
  <dc:description/>
  <cp:lastModifiedBy>Tom Padfield</cp:lastModifiedBy>
  <cp:revision>3</cp:revision>
  <dcterms:created xsi:type="dcterms:W3CDTF">2025-12-04T12:18:00Z</dcterms:created>
  <dcterms:modified xsi:type="dcterms:W3CDTF">2025-12-04T12:19:00Z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0x010100E51D3FF2E8B1344E8FCA33E8D6430152</vt:lpwstr>
  </property>
  <property fmtid="{D5CDD505-2E9C-101B-9397-08002B2CF9AE}" pid="3" name="MediaServiceImageTags">
    <vt:lpwstr/>
  </property>
  <property fmtid="{D5CDD505-2E9C-101B-9397-08002B2CF9AE}" pid="4" name="_ExtendedDescription">
    <vt:lpwstr/>
  </property>
</Properties>
</file>