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84EF6" w14:textId="30E89C4B" w:rsidR="00C7069F" w:rsidRDefault="00C7069F" w:rsidP="00266F2C">
      <w:pPr>
        <w:pStyle w:val="CCGHeader1numbered"/>
        <w:numPr>
          <w:ilvl w:val="0"/>
          <w:numId w:val="0"/>
        </w:numPr>
        <w:ind w:left="851" w:hanging="851"/>
        <w:outlineLvl w:val="9"/>
      </w:pPr>
    </w:p>
    <w:p w14:paraId="50A9F11B" w14:textId="77777777" w:rsidR="00C7069F" w:rsidRDefault="00C7069F" w:rsidP="00266F2C">
      <w:pPr>
        <w:pStyle w:val="Style1"/>
        <w:spacing w:before="240"/>
        <w:rPr>
          <w:b/>
        </w:rPr>
      </w:pPr>
    </w:p>
    <w:p w14:paraId="22938C6D" w14:textId="77777777" w:rsidR="00C7069F" w:rsidRDefault="00C7069F" w:rsidP="00266F2C">
      <w:pPr>
        <w:pStyle w:val="Style1"/>
        <w:spacing w:before="240"/>
        <w:rPr>
          <w:b/>
        </w:rPr>
      </w:pPr>
    </w:p>
    <w:p w14:paraId="117EEF7E" w14:textId="77777777" w:rsidR="00C7069F" w:rsidRDefault="00C7069F" w:rsidP="00266F2C">
      <w:pPr>
        <w:pStyle w:val="Style1"/>
        <w:spacing w:before="240"/>
        <w:rPr>
          <w:b/>
        </w:rPr>
      </w:pPr>
    </w:p>
    <w:p w14:paraId="4DB66999" w14:textId="77777777" w:rsidR="00C7069F" w:rsidRDefault="00C7069F" w:rsidP="00266F2C">
      <w:pPr>
        <w:pStyle w:val="Style1"/>
        <w:spacing w:before="240"/>
        <w:rPr>
          <w:b/>
        </w:rPr>
      </w:pPr>
    </w:p>
    <w:p w14:paraId="69FDEE97" w14:textId="24344620" w:rsidR="008C1579" w:rsidRPr="00A40874" w:rsidRDefault="008C1579" w:rsidP="00266F2C">
      <w:pPr>
        <w:tabs>
          <w:tab w:val="left" w:pos="1162"/>
        </w:tabs>
        <w:ind w:left="1162" w:hanging="1162"/>
        <w:jc w:val="center"/>
        <w:rPr>
          <w:rFonts w:cs="Arial"/>
          <w:b/>
          <w:strike/>
          <w:sz w:val="32"/>
          <w:szCs w:val="32"/>
        </w:rPr>
      </w:pPr>
      <w:r>
        <w:rPr>
          <w:rFonts w:cs="Arial"/>
          <w:b/>
          <w:sz w:val="32"/>
          <w:szCs w:val="32"/>
        </w:rPr>
        <w:t>Scope of Practice and Clinical Standards Policy</w:t>
      </w:r>
    </w:p>
    <w:p w14:paraId="4DB71928" w14:textId="77777777" w:rsidR="00FA3B13" w:rsidRPr="0040381C" w:rsidRDefault="00FA3B13" w:rsidP="00266F2C">
      <w:pPr>
        <w:pStyle w:val="Style1"/>
        <w:rPr>
          <w:szCs w:val="32"/>
        </w:rPr>
      </w:pPr>
    </w:p>
    <w:p w14:paraId="044CE881" w14:textId="77777777" w:rsidR="0040381C" w:rsidRDefault="0040381C" w:rsidP="00266F2C">
      <w:pPr>
        <w:pStyle w:val="Style1"/>
        <w:rPr>
          <w:szCs w:val="32"/>
        </w:rPr>
      </w:pPr>
    </w:p>
    <w:p w14:paraId="65029D26" w14:textId="77777777" w:rsidR="0055226F" w:rsidRDefault="0055226F" w:rsidP="00266F2C">
      <w:pPr>
        <w:pStyle w:val="Style1"/>
        <w:rPr>
          <w:szCs w:val="32"/>
        </w:rPr>
      </w:pPr>
    </w:p>
    <w:p w14:paraId="14432F8B" w14:textId="77777777" w:rsidR="0055226F" w:rsidRDefault="0055226F" w:rsidP="00266F2C">
      <w:pPr>
        <w:pStyle w:val="Style1"/>
        <w:rPr>
          <w:szCs w:val="32"/>
        </w:rPr>
      </w:pPr>
    </w:p>
    <w:p w14:paraId="05DCBD1D" w14:textId="77777777" w:rsidR="0055226F" w:rsidRDefault="0055226F" w:rsidP="00266F2C">
      <w:pPr>
        <w:pStyle w:val="Style1"/>
        <w:rPr>
          <w:szCs w:val="32"/>
        </w:rPr>
      </w:pPr>
    </w:p>
    <w:p w14:paraId="0C1C8E8F" w14:textId="423347FF" w:rsidR="0055226F" w:rsidRDefault="006D3DE6" w:rsidP="00266F2C">
      <w:pPr>
        <w:pStyle w:val="Style1"/>
        <w:tabs>
          <w:tab w:val="left" w:pos="5880"/>
        </w:tabs>
        <w:rPr>
          <w:szCs w:val="32"/>
        </w:rPr>
      </w:pPr>
      <w:r>
        <w:rPr>
          <w:szCs w:val="32"/>
        </w:rPr>
        <w:tab/>
      </w:r>
    </w:p>
    <w:p w14:paraId="15804F98" w14:textId="77777777" w:rsidR="00586457" w:rsidRDefault="00586457" w:rsidP="00266F2C">
      <w:pPr>
        <w:pStyle w:val="Style1"/>
        <w:rPr>
          <w:szCs w:val="32"/>
        </w:rPr>
      </w:pPr>
    </w:p>
    <w:p w14:paraId="4006749A" w14:textId="77777777" w:rsidR="008A62AA" w:rsidRPr="005B4E6A" w:rsidRDefault="008A62AA" w:rsidP="008A62AA">
      <w:pPr>
        <w:keepNext/>
        <w:keepLines/>
        <w:spacing w:after="240"/>
        <w:rPr>
          <w:rFonts w:cs="Arial"/>
        </w:rPr>
      </w:pPr>
      <w:bookmarkStart w:id="0" w:name="_Toc210802532"/>
    </w:p>
    <w:p w14:paraId="52B41E12" w14:textId="77777777" w:rsidR="008A62AA" w:rsidRDefault="008A62AA">
      <w:pPr>
        <w:rPr>
          <w:b/>
        </w:rPr>
      </w:pPr>
      <w:r>
        <w:rPr>
          <w:b/>
        </w:rPr>
        <w:br w:type="page"/>
      </w:r>
    </w:p>
    <w:p w14:paraId="62F2887B" w14:textId="77777777" w:rsidR="0040381C" w:rsidRPr="00A83D9D" w:rsidRDefault="0040381C" w:rsidP="0040381C">
      <w:pPr>
        <w:rPr>
          <w:b/>
        </w:rPr>
      </w:pPr>
      <w:r w:rsidRPr="00A83D9D">
        <w:rPr>
          <w:b/>
        </w:rPr>
        <w:lastRenderedPageBreak/>
        <w:t>Contents</w:t>
      </w:r>
    </w:p>
    <w:p w14:paraId="0D6ABEC3" w14:textId="77777777" w:rsidR="0040381C" w:rsidRPr="00A83D9D" w:rsidRDefault="0040381C" w:rsidP="0040381C">
      <w:pPr>
        <w:rPr>
          <w:b/>
        </w:rPr>
      </w:pPr>
    </w:p>
    <w:p w14:paraId="5324FDC7" w14:textId="77777777" w:rsidR="0040381C" w:rsidRPr="00392D70" w:rsidRDefault="0040381C" w:rsidP="0040381C">
      <w:pPr>
        <w:rPr>
          <w:b/>
        </w:rPr>
      </w:pPr>
    </w:p>
    <w:p w14:paraId="62E8DBE5" w14:textId="59505980" w:rsidR="00252666" w:rsidRDefault="0040381C">
      <w:pPr>
        <w:pStyle w:val="TOC1"/>
        <w:rPr>
          <w:rFonts w:asciiTheme="minorHAnsi" w:eastAsiaTheme="minorEastAsia" w:hAnsiTheme="minorHAnsi" w:cstheme="minorBidi"/>
          <w:noProof/>
          <w:kern w:val="2"/>
          <w:szCs w:val="24"/>
          <w:lang w:eastAsia="en-GB"/>
          <w14:ligatures w14:val="standardContextual"/>
        </w:rPr>
      </w:pPr>
      <w:r w:rsidRPr="00392D70">
        <w:rPr>
          <w:rStyle w:val="Hyperlink"/>
          <w:rFonts w:ascii="Arial Bold" w:hAnsi="Arial Bold"/>
          <w:b/>
          <w:noProof/>
        </w:rPr>
        <w:fldChar w:fldCharType="begin"/>
      </w:r>
      <w:r w:rsidRPr="00392D70">
        <w:rPr>
          <w:rStyle w:val="Hyperlink"/>
          <w:rFonts w:ascii="Arial Bold" w:hAnsi="Arial Bold"/>
          <w:b/>
          <w:noProof/>
        </w:rPr>
        <w:instrText xml:space="preserve"> TOC \o "1-1" \h \z \u </w:instrText>
      </w:r>
      <w:r w:rsidRPr="00392D70">
        <w:rPr>
          <w:rStyle w:val="Hyperlink"/>
          <w:rFonts w:ascii="Arial Bold" w:hAnsi="Arial Bold"/>
          <w:b/>
          <w:noProof/>
        </w:rPr>
        <w:fldChar w:fldCharType="separate"/>
      </w:r>
      <w:hyperlink w:anchor="_Toc216164666" w:history="1">
        <w:r w:rsidR="00252666" w:rsidRPr="00112E6C">
          <w:rPr>
            <w:rStyle w:val="Hyperlink"/>
            <w:rFonts w:cs="Arial"/>
            <w:b/>
            <w:bCs/>
            <w:noProof/>
          </w:rPr>
          <w:t>Document Control</w:t>
        </w:r>
        <w:r w:rsidR="00252666">
          <w:rPr>
            <w:noProof/>
            <w:webHidden/>
          </w:rPr>
          <w:tab/>
        </w:r>
        <w:r w:rsidR="00252666">
          <w:rPr>
            <w:noProof/>
            <w:webHidden/>
          </w:rPr>
          <w:fldChar w:fldCharType="begin"/>
        </w:r>
        <w:r w:rsidR="00252666">
          <w:rPr>
            <w:noProof/>
            <w:webHidden/>
          </w:rPr>
          <w:instrText xml:space="preserve"> PAGEREF _Toc216164666 \h </w:instrText>
        </w:r>
        <w:r w:rsidR="00252666">
          <w:rPr>
            <w:noProof/>
            <w:webHidden/>
          </w:rPr>
        </w:r>
        <w:r w:rsidR="00252666">
          <w:rPr>
            <w:noProof/>
            <w:webHidden/>
          </w:rPr>
          <w:fldChar w:fldCharType="separate"/>
        </w:r>
        <w:r w:rsidR="00252666">
          <w:rPr>
            <w:noProof/>
            <w:webHidden/>
          </w:rPr>
          <w:t>2</w:t>
        </w:r>
        <w:r w:rsidR="00252666">
          <w:rPr>
            <w:noProof/>
            <w:webHidden/>
          </w:rPr>
          <w:fldChar w:fldCharType="end"/>
        </w:r>
      </w:hyperlink>
    </w:p>
    <w:p w14:paraId="1A48D9CD" w14:textId="12808435" w:rsidR="00252666" w:rsidRDefault="00252666">
      <w:pPr>
        <w:pStyle w:val="TOC1"/>
        <w:rPr>
          <w:rFonts w:asciiTheme="minorHAnsi" w:eastAsiaTheme="minorEastAsia" w:hAnsiTheme="minorHAnsi" w:cstheme="minorBidi"/>
          <w:noProof/>
          <w:kern w:val="2"/>
          <w:szCs w:val="24"/>
          <w:lang w:eastAsia="en-GB"/>
          <w14:ligatures w14:val="standardContextual"/>
        </w:rPr>
      </w:pPr>
      <w:hyperlink w:anchor="_Toc216164667" w:history="1">
        <w:r w:rsidRPr="00112E6C">
          <w:rPr>
            <w:rStyle w:val="Hyperlink"/>
            <w:rFonts w:ascii="Arial Bold" w:hAnsi="Arial Bold" w:cs="Broadway"/>
            <w:b/>
            <w:caps/>
            <w:noProof/>
            <w:kern w:val="24"/>
          </w:rPr>
          <w:t>1</w:t>
        </w:r>
        <w:r>
          <w:rPr>
            <w:rFonts w:asciiTheme="minorHAnsi" w:eastAsiaTheme="minorEastAsia" w:hAnsiTheme="minorHAnsi" w:cstheme="minorBidi"/>
            <w:noProof/>
            <w:kern w:val="2"/>
            <w:szCs w:val="24"/>
            <w:lang w:eastAsia="en-GB"/>
            <w14:ligatures w14:val="standardContextual"/>
          </w:rPr>
          <w:tab/>
        </w:r>
        <w:r w:rsidRPr="00112E6C">
          <w:rPr>
            <w:rStyle w:val="Hyperlink"/>
            <w:rFonts w:ascii="Arial Bold" w:hAnsi="Arial Bold"/>
            <w:b/>
            <w:noProof/>
          </w:rPr>
          <w:t>Statement of Aims and Objectives</w:t>
        </w:r>
        <w:r>
          <w:rPr>
            <w:noProof/>
            <w:webHidden/>
          </w:rPr>
          <w:tab/>
        </w:r>
        <w:r>
          <w:rPr>
            <w:noProof/>
            <w:webHidden/>
          </w:rPr>
          <w:fldChar w:fldCharType="begin"/>
        </w:r>
        <w:r>
          <w:rPr>
            <w:noProof/>
            <w:webHidden/>
          </w:rPr>
          <w:instrText xml:space="preserve"> PAGEREF _Toc216164667 \h </w:instrText>
        </w:r>
        <w:r>
          <w:rPr>
            <w:noProof/>
            <w:webHidden/>
          </w:rPr>
        </w:r>
        <w:r>
          <w:rPr>
            <w:noProof/>
            <w:webHidden/>
          </w:rPr>
          <w:fldChar w:fldCharType="separate"/>
        </w:r>
        <w:r>
          <w:rPr>
            <w:noProof/>
            <w:webHidden/>
          </w:rPr>
          <w:t>8</w:t>
        </w:r>
        <w:r>
          <w:rPr>
            <w:noProof/>
            <w:webHidden/>
          </w:rPr>
          <w:fldChar w:fldCharType="end"/>
        </w:r>
      </w:hyperlink>
    </w:p>
    <w:p w14:paraId="77D85FBE" w14:textId="68617853" w:rsidR="00252666" w:rsidRDefault="00252666">
      <w:pPr>
        <w:pStyle w:val="TOC1"/>
        <w:rPr>
          <w:rFonts w:asciiTheme="minorHAnsi" w:eastAsiaTheme="minorEastAsia" w:hAnsiTheme="minorHAnsi" w:cstheme="minorBidi"/>
          <w:noProof/>
          <w:kern w:val="2"/>
          <w:szCs w:val="24"/>
          <w:lang w:eastAsia="en-GB"/>
          <w14:ligatures w14:val="standardContextual"/>
        </w:rPr>
      </w:pPr>
      <w:hyperlink w:anchor="_Toc216164668" w:history="1">
        <w:r w:rsidRPr="00112E6C">
          <w:rPr>
            <w:rStyle w:val="Hyperlink"/>
            <w:rFonts w:ascii="Arial Bold" w:hAnsi="Arial Bold" w:cs="Broadway"/>
            <w:b/>
            <w:caps/>
            <w:noProof/>
            <w:kern w:val="24"/>
          </w:rPr>
          <w:t>2</w:t>
        </w:r>
        <w:r>
          <w:rPr>
            <w:rFonts w:asciiTheme="minorHAnsi" w:eastAsiaTheme="minorEastAsia" w:hAnsiTheme="minorHAnsi" w:cstheme="minorBidi"/>
            <w:noProof/>
            <w:kern w:val="2"/>
            <w:szCs w:val="24"/>
            <w:lang w:eastAsia="en-GB"/>
            <w14:ligatures w14:val="standardContextual"/>
          </w:rPr>
          <w:tab/>
        </w:r>
        <w:r w:rsidRPr="00112E6C">
          <w:rPr>
            <w:rStyle w:val="Hyperlink"/>
            <w:rFonts w:cs="Arial"/>
            <w:b/>
            <w:bCs/>
            <w:noProof/>
          </w:rPr>
          <w:t>Scope</w:t>
        </w:r>
        <w:r>
          <w:rPr>
            <w:noProof/>
            <w:webHidden/>
          </w:rPr>
          <w:tab/>
        </w:r>
        <w:r>
          <w:rPr>
            <w:noProof/>
            <w:webHidden/>
          </w:rPr>
          <w:fldChar w:fldCharType="begin"/>
        </w:r>
        <w:r>
          <w:rPr>
            <w:noProof/>
            <w:webHidden/>
          </w:rPr>
          <w:instrText xml:space="preserve"> PAGEREF _Toc216164668 \h </w:instrText>
        </w:r>
        <w:r>
          <w:rPr>
            <w:noProof/>
            <w:webHidden/>
          </w:rPr>
        </w:r>
        <w:r>
          <w:rPr>
            <w:noProof/>
            <w:webHidden/>
          </w:rPr>
          <w:fldChar w:fldCharType="separate"/>
        </w:r>
        <w:r>
          <w:rPr>
            <w:noProof/>
            <w:webHidden/>
          </w:rPr>
          <w:t>8</w:t>
        </w:r>
        <w:r>
          <w:rPr>
            <w:noProof/>
            <w:webHidden/>
          </w:rPr>
          <w:fldChar w:fldCharType="end"/>
        </w:r>
      </w:hyperlink>
    </w:p>
    <w:p w14:paraId="42DDE6CC" w14:textId="2A17B3C1" w:rsidR="00252666" w:rsidRDefault="00252666">
      <w:pPr>
        <w:pStyle w:val="TOC1"/>
        <w:rPr>
          <w:rFonts w:asciiTheme="minorHAnsi" w:eastAsiaTheme="minorEastAsia" w:hAnsiTheme="minorHAnsi" w:cstheme="minorBidi"/>
          <w:noProof/>
          <w:kern w:val="2"/>
          <w:szCs w:val="24"/>
          <w:lang w:eastAsia="en-GB"/>
          <w14:ligatures w14:val="standardContextual"/>
        </w:rPr>
      </w:pPr>
      <w:hyperlink w:anchor="_Toc216164669" w:history="1">
        <w:r w:rsidRPr="00112E6C">
          <w:rPr>
            <w:rStyle w:val="Hyperlink"/>
            <w:rFonts w:ascii="Arial Bold" w:hAnsi="Arial Bold" w:cs="Broadway"/>
            <w:b/>
            <w:caps/>
            <w:noProof/>
            <w:kern w:val="24"/>
          </w:rPr>
          <w:t>3</w:t>
        </w:r>
        <w:r>
          <w:rPr>
            <w:rFonts w:asciiTheme="minorHAnsi" w:eastAsiaTheme="minorEastAsia" w:hAnsiTheme="minorHAnsi" w:cstheme="minorBidi"/>
            <w:noProof/>
            <w:kern w:val="2"/>
            <w:szCs w:val="24"/>
            <w:lang w:eastAsia="en-GB"/>
            <w14:ligatures w14:val="standardContextual"/>
          </w:rPr>
          <w:tab/>
        </w:r>
        <w:r w:rsidRPr="00112E6C">
          <w:rPr>
            <w:rStyle w:val="Hyperlink"/>
            <w:rFonts w:cs="Arial"/>
            <w:b/>
            <w:bCs/>
            <w:noProof/>
          </w:rPr>
          <w:t>Principles</w:t>
        </w:r>
        <w:r>
          <w:rPr>
            <w:noProof/>
            <w:webHidden/>
          </w:rPr>
          <w:tab/>
        </w:r>
        <w:r>
          <w:rPr>
            <w:noProof/>
            <w:webHidden/>
          </w:rPr>
          <w:fldChar w:fldCharType="begin"/>
        </w:r>
        <w:r>
          <w:rPr>
            <w:noProof/>
            <w:webHidden/>
          </w:rPr>
          <w:instrText xml:space="preserve"> PAGEREF _Toc216164669 \h </w:instrText>
        </w:r>
        <w:r>
          <w:rPr>
            <w:noProof/>
            <w:webHidden/>
          </w:rPr>
        </w:r>
        <w:r>
          <w:rPr>
            <w:noProof/>
            <w:webHidden/>
          </w:rPr>
          <w:fldChar w:fldCharType="separate"/>
        </w:r>
        <w:r>
          <w:rPr>
            <w:noProof/>
            <w:webHidden/>
          </w:rPr>
          <w:t>10</w:t>
        </w:r>
        <w:r>
          <w:rPr>
            <w:noProof/>
            <w:webHidden/>
          </w:rPr>
          <w:fldChar w:fldCharType="end"/>
        </w:r>
      </w:hyperlink>
    </w:p>
    <w:p w14:paraId="55EBF3CE" w14:textId="403FB949" w:rsidR="00252666" w:rsidRDefault="00252666">
      <w:pPr>
        <w:pStyle w:val="TOC1"/>
        <w:rPr>
          <w:rFonts w:asciiTheme="minorHAnsi" w:eastAsiaTheme="minorEastAsia" w:hAnsiTheme="minorHAnsi" w:cstheme="minorBidi"/>
          <w:noProof/>
          <w:kern w:val="2"/>
          <w:szCs w:val="24"/>
          <w:lang w:eastAsia="en-GB"/>
          <w14:ligatures w14:val="standardContextual"/>
        </w:rPr>
      </w:pPr>
      <w:hyperlink w:anchor="_Toc216164670" w:history="1">
        <w:r w:rsidRPr="00112E6C">
          <w:rPr>
            <w:rStyle w:val="Hyperlink"/>
            <w:rFonts w:ascii="Arial Bold" w:hAnsi="Arial Bold" w:cs="Broadway"/>
            <w:b/>
            <w:caps/>
            <w:noProof/>
            <w:kern w:val="24"/>
          </w:rPr>
          <w:t>4</w:t>
        </w:r>
        <w:r>
          <w:rPr>
            <w:rFonts w:asciiTheme="minorHAnsi" w:eastAsiaTheme="minorEastAsia" w:hAnsiTheme="minorHAnsi" w:cstheme="minorBidi"/>
            <w:noProof/>
            <w:kern w:val="2"/>
            <w:szCs w:val="24"/>
            <w:lang w:eastAsia="en-GB"/>
            <w14:ligatures w14:val="standardContextual"/>
          </w:rPr>
          <w:tab/>
        </w:r>
        <w:r w:rsidRPr="00112E6C">
          <w:rPr>
            <w:rStyle w:val="Hyperlink"/>
            <w:rFonts w:cs="Arial"/>
            <w:b/>
            <w:bCs/>
            <w:noProof/>
          </w:rPr>
          <w:t>Definitions</w:t>
        </w:r>
        <w:r>
          <w:rPr>
            <w:noProof/>
            <w:webHidden/>
          </w:rPr>
          <w:tab/>
        </w:r>
        <w:r>
          <w:rPr>
            <w:noProof/>
            <w:webHidden/>
          </w:rPr>
          <w:fldChar w:fldCharType="begin"/>
        </w:r>
        <w:r>
          <w:rPr>
            <w:noProof/>
            <w:webHidden/>
          </w:rPr>
          <w:instrText xml:space="preserve"> PAGEREF _Toc216164670 \h </w:instrText>
        </w:r>
        <w:r>
          <w:rPr>
            <w:noProof/>
            <w:webHidden/>
          </w:rPr>
        </w:r>
        <w:r>
          <w:rPr>
            <w:noProof/>
            <w:webHidden/>
          </w:rPr>
          <w:fldChar w:fldCharType="separate"/>
        </w:r>
        <w:r>
          <w:rPr>
            <w:noProof/>
            <w:webHidden/>
          </w:rPr>
          <w:t>20</w:t>
        </w:r>
        <w:r>
          <w:rPr>
            <w:noProof/>
            <w:webHidden/>
          </w:rPr>
          <w:fldChar w:fldCharType="end"/>
        </w:r>
      </w:hyperlink>
    </w:p>
    <w:p w14:paraId="57F4FB8E" w14:textId="7F2FFFE7" w:rsidR="00252666" w:rsidRDefault="00252666">
      <w:pPr>
        <w:pStyle w:val="TOC1"/>
        <w:rPr>
          <w:rFonts w:asciiTheme="minorHAnsi" w:eastAsiaTheme="minorEastAsia" w:hAnsiTheme="minorHAnsi" w:cstheme="minorBidi"/>
          <w:noProof/>
          <w:kern w:val="2"/>
          <w:szCs w:val="24"/>
          <w:lang w:eastAsia="en-GB"/>
          <w14:ligatures w14:val="standardContextual"/>
        </w:rPr>
      </w:pPr>
      <w:hyperlink w:anchor="_Toc216164671" w:history="1">
        <w:r w:rsidRPr="00112E6C">
          <w:rPr>
            <w:rStyle w:val="Hyperlink"/>
            <w:rFonts w:ascii="Arial Bold" w:hAnsi="Arial Bold" w:cs="Broadway"/>
            <w:b/>
            <w:caps/>
            <w:noProof/>
            <w:kern w:val="24"/>
          </w:rPr>
          <w:t>5</w:t>
        </w:r>
        <w:r>
          <w:rPr>
            <w:rFonts w:asciiTheme="minorHAnsi" w:eastAsiaTheme="minorEastAsia" w:hAnsiTheme="minorHAnsi" w:cstheme="minorBidi"/>
            <w:noProof/>
            <w:kern w:val="2"/>
            <w:szCs w:val="24"/>
            <w:lang w:eastAsia="en-GB"/>
            <w14:ligatures w14:val="standardContextual"/>
          </w:rPr>
          <w:tab/>
        </w:r>
        <w:r w:rsidRPr="00112E6C">
          <w:rPr>
            <w:rStyle w:val="Hyperlink"/>
            <w:rFonts w:cs="Arial"/>
            <w:b/>
            <w:bCs/>
            <w:noProof/>
          </w:rPr>
          <w:t>Responsibilities</w:t>
        </w:r>
        <w:r>
          <w:rPr>
            <w:noProof/>
            <w:webHidden/>
          </w:rPr>
          <w:tab/>
        </w:r>
        <w:r>
          <w:rPr>
            <w:noProof/>
            <w:webHidden/>
          </w:rPr>
          <w:fldChar w:fldCharType="begin"/>
        </w:r>
        <w:r>
          <w:rPr>
            <w:noProof/>
            <w:webHidden/>
          </w:rPr>
          <w:instrText xml:space="preserve"> PAGEREF _Toc216164671 \h </w:instrText>
        </w:r>
        <w:r>
          <w:rPr>
            <w:noProof/>
            <w:webHidden/>
          </w:rPr>
        </w:r>
        <w:r>
          <w:rPr>
            <w:noProof/>
            <w:webHidden/>
          </w:rPr>
          <w:fldChar w:fldCharType="separate"/>
        </w:r>
        <w:r>
          <w:rPr>
            <w:noProof/>
            <w:webHidden/>
          </w:rPr>
          <w:t>20</w:t>
        </w:r>
        <w:r>
          <w:rPr>
            <w:noProof/>
            <w:webHidden/>
          </w:rPr>
          <w:fldChar w:fldCharType="end"/>
        </w:r>
      </w:hyperlink>
    </w:p>
    <w:p w14:paraId="6C6348A1" w14:textId="16D8B5A3" w:rsidR="00252666" w:rsidRDefault="00252666">
      <w:pPr>
        <w:pStyle w:val="TOC1"/>
        <w:rPr>
          <w:rFonts w:asciiTheme="minorHAnsi" w:eastAsiaTheme="minorEastAsia" w:hAnsiTheme="minorHAnsi" w:cstheme="minorBidi"/>
          <w:noProof/>
          <w:kern w:val="2"/>
          <w:szCs w:val="24"/>
          <w:lang w:eastAsia="en-GB"/>
          <w14:ligatures w14:val="standardContextual"/>
        </w:rPr>
      </w:pPr>
      <w:hyperlink w:anchor="_Toc216164672" w:history="1">
        <w:r w:rsidRPr="00112E6C">
          <w:rPr>
            <w:rStyle w:val="Hyperlink"/>
            <w:rFonts w:ascii="Arial Bold" w:hAnsi="Arial Bold" w:cs="Broadway"/>
            <w:b/>
            <w:caps/>
            <w:noProof/>
            <w:kern w:val="24"/>
          </w:rPr>
          <w:t>6</w:t>
        </w:r>
        <w:r>
          <w:rPr>
            <w:rFonts w:asciiTheme="minorHAnsi" w:eastAsiaTheme="minorEastAsia" w:hAnsiTheme="minorHAnsi" w:cstheme="minorBidi"/>
            <w:noProof/>
            <w:kern w:val="2"/>
            <w:szCs w:val="24"/>
            <w:lang w:eastAsia="en-GB"/>
            <w14:ligatures w14:val="standardContextual"/>
          </w:rPr>
          <w:tab/>
        </w:r>
        <w:r w:rsidRPr="00112E6C">
          <w:rPr>
            <w:rStyle w:val="Hyperlink"/>
            <w:rFonts w:cs="Arial"/>
            <w:b/>
            <w:bCs/>
            <w:noProof/>
          </w:rPr>
          <w:t>Competence</w:t>
        </w:r>
        <w:r>
          <w:rPr>
            <w:noProof/>
            <w:webHidden/>
          </w:rPr>
          <w:tab/>
        </w:r>
        <w:r>
          <w:rPr>
            <w:noProof/>
            <w:webHidden/>
          </w:rPr>
          <w:fldChar w:fldCharType="begin"/>
        </w:r>
        <w:r>
          <w:rPr>
            <w:noProof/>
            <w:webHidden/>
          </w:rPr>
          <w:instrText xml:space="preserve"> PAGEREF _Toc216164672 \h </w:instrText>
        </w:r>
        <w:r>
          <w:rPr>
            <w:noProof/>
            <w:webHidden/>
          </w:rPr>
        </w:r>
        <w:r>
          <w:rPr>
            <w:noProof/>
            <w:webHidden/>
          </w:rPr>
          <w:fldChar w:fldCharType="separate"/>
        </w:r>
        <w:r>
          <w:rPr>
            <w:noProof/>
            <w:webHidden/>
          </w:rPr>
          <w:t>21</w:t>
        </w:r>
        <w:r>
          <w:rPr>
            <w:noProof/>
            <w:webHidden/>
          </w:rPr>
          <w:fldChar w:fldCharType="end"/>
        </w:r>
      </w:hyperlink>
    </w:p>
    <w:p w14:paraId="37E644B8" w14:textId="73C08E3F" w:rsidR="00252666" w:rsidRDefault="00252666">
      <w:pPr>
        <w:pStyle w:val="TOC1"/>
        <w:rPr>
          <w:rFonts w:asciiTheme="minorHAnsi" w:eastAsiaTheme="minorEastAsia" w:hAnsiTheme="minorHAnsi" w:cstheme="minorBidi"/>
          <w:noProof/>
          <w:kern w:val="2"/>
          <w:szCs w:val="24"/>
          <w:lang w:eastAsia="en-GB"/>
          <w14:ligatures w14:val="standardContextual"/>
        </w:rPr>
      </w:pPr>
      <w:hyperlink w:anchor="_Toc216164673" w:history="1">
        <w:r w:rsidRPr="00112E6C">
          <w:rPr>
            <w:rStyle w:val="Hyperlink"/>
            <w:rFonts w:ascii="Arial Bold" w:hAnsi="Arial Bold" w:cs="Broadway"/>
            <w:b/>
            <w:caps/>
            <w:noProof/>
            <w:kern w:val="24"/>
          </w:rPr>
          <w:t>7</w:t>
        </w:r>
        <w:r>
          <w:rPr>
            <w:rFonts w:asciiTheme="minorHAnsi" w:eastAsiaTheme="minorEastAsia" w:hAnsiTheme="minorHAnsi" w:cstheme="minorBidi"/>
            <w:noProof/>
            <w:kern w:val="2"/>
            <w:szCs w:val="24"/>
            <w:lang w:eastAsia="en-GB"/>
            <w14:ligatures w14:val="standardContextual"/>
          </w:rPr>
          <w:tab/>
        </w:r>
        <w:r w:rsidRPr="00112E6C">
          <w:rPr>
            <w:rStyle w:val="Hyperlink"/>
            <w:rFonts w:cs="Arial"/>
            <w:b/>
            <w:bCs/>
            <w:noProof/>
          </w:rPr>
          <w:t>Monitoring</w:t>
        </w:r>
        <w:r>
          <w:rPr>
            <w:noProof/>
            <w:webHidden/>
          </w:rPr>
          <w:tab/>
        </w:r>
        <w:r>
          <w:rPr>
            <w:noProof/>
            <w:webHidden/>
          </w:rPr>
          <w:fldChar w:fldCharType="begin"/>
        </w:r>
        <w:r>
          <w:rPr>
            <w:noProof/>
            <w:webHidden/>
          </w:rPr>
          <w:instrText xml:space="preserve"> PAGEREF _Toc216164673 \h </w:instrText>
        </w:r>
        <w:r>
          <w:rPr>
            <w:noProof/>
            <w:webHidden/>
          </w:rPr>
        </w:r>
        <w:r>
          <w:rPr>
            <w:noProof/>
            <w:webHidden/>
          </w:rPr>
          <w:fldChar w:fldCharType="separate"/>
        </w:r>
        <w:r>
          <w:rPr>
            <w:noProof/>
            <w:webHidden/>
          </w:rPr>
          <w:t>21</w:t>
        </w:r>
        <w:r>
          <w:rPr>
            <w:noProof/>
            <w:webHidden/>
          </w:rPr>
          <w:fldChar w:fldCharType="end"/>
        </w:r>
      </w:hyperlink>
    </w:p>
    <w:p w14:paraId="17E726FB" w14:textId="409336AD" w:rsidR="00252666" w:rsidRDefault="00252666">
      <w:pPr>
        <w:pStyle w:val="TOC1"/>
        <w:rPr>
          <w:rFonts w:asciiTheme="minorHAnsi" w:eastAsiaTheme="minorEastAsia" w:hAnsiTheme="minorHAnsi" w:cstheme="minorBidi"/>
          <w:noProof/>
          <w:kern w:val="2"/>
          <w:szCs w:val="24"/>
          <w:lang w:eastAsia="en-GB"/>
          <w14:ligatures w14:val="standardContextual"/>
        </w:rPr>
      </w:pPr>
      <w:hyperlink w:anchor="_Toc216164674" w:history="1">
        <w:r w:rsidRPr="00112E6C">
          <w:rPr>
            <w:rStyle w:val="Hyperlink"/>
            <w:rFonts w:ascii="Arial Bold" w:hAnsi="Arial Bold" w:cs="Broadway"/>
            <w:b/>
            <w:caps/>
            <w:noProof/>
            <w:kern w:val="24"/>
          </w:rPr>
          <w:t>8</w:t>
        </w:r>
        <w:r>
          <w:rPr>
            <w:rFonts w:asciiTheme="minorHAnsi" w:eastAsiaTheme="minorEastAsia" w:hAnsiTheme="minorHAnsi" w:cstheme="minorBidi"/>
            <w:noProof/>
            <w:kern w:val="2"/>
            <w:szCs w:val="24"/>
            <w:lang w:eastAsia="en-GB"/>
            <w14:ligatures w14:val="standardContextual"/>
          </w:rPr>
          <w:tab/>
        </w:r>
        <w:r w:rsidRPr="00112E6C">
          <w:rPr>
            <w:rStyle w:val="Hyperlink"/>
            <w:rFonts w:cs="Arial"/>
            <w:b/>
            <w:bCs/>
            <w:noProof/>
          </w:rPr>
          <w:t>Audit and Review</w:t>
        </w:r>
        <w:r>
          <w:rPr>
            <w:noProof/>
            <w:webHidden/>
          </w:rPr>
          <w:tab/>
        </w:r>
        <w:r>
          <w:rPr>
            <w:noProof/>
            <w:webHidden/>
          </w:rPr>
          <w:fldChar w:fldCharType="begin"/>
        </w:r>
        <w:r>
          <w:rPr>
            <w:noProof/>
            <w:webHidden/>
          </w:rPr>
          <w:instrText xml:space="preserve"> PAGEREF _Toc216164674 \h </w:instrText>
        </w:r>
        <w:r>
          <w:rPr>
            <w:noProof/>
            <w:webHidden/>
          </w:rPr>
        </w:r>
        <w:r>
          <w:rPr>
            <w:noProof/>
            <w:webHidden/>
          </w:rPr>
          <w:fldChar w:fldCharType="separate"/>
        </w:r>
        <w:r>
          <w:rPr>
            <w:noProof/>
            <w:webHidden/>
          </w:rPr>
          <w:t>22</w:t>
        </w:r>
        <w:r>
          <w:rPr>
            <w:noProof/>
            <w:webHidden/>
          </w:rPr>
          <w:fldChar w:fldCharType="end"/>
        </w:r>
      </w:hyperlink>
    </w:p>
    <w:p w14:paraId="19CF2063" w14:textId="6650E2E4" w:rsidR="00252666" w:rsidRDefault="00252666">
      <w:pPr>
        <w:pStyle w:val="TOC1"/>
        <w:rPr>
          <w:rFonts w:asciiTheme="minorHAnsi" w:eastAsiaTheme="minorEastAsia" w:hAnsiTheme="minorHAnsi" w:cstheme="minorBidi"/>
          <w:noProof/>
          <w:kern w:val="2"/>
          <w:szCs w:val="24"/>
          <w:lang w:eastAsia="en-GB"/>
          <w14:ligatures w14:val="standardContextual"/>
        </w:rPr>
      </w:pPr>
      <w:hyperlink w:anchor="_Toc216164675" w:history="1">
        <w:r w:rsidRPr="00112E6C">
          <w:rPr>
            <w:rStyle w:val="Hyperlink"/>
            <w:rFonts w:ascii="Arial Bold" w:hAnsi="Arial Bold" w:cs="Broadway"/>
            <w:b/>
            <w:caps/>
            <w:noProof/>
            <w:kern w:val="24"/>
          </w:rPr>
          <w:t>9</w:t>
        </w:r>
        <w:r>
          <w:rPr>
            <w:rFonts w:asciiTheme="minorHAnsi" w:eastAsiaTheme="minorEastAsia" w:hAnsiTheme="minorHAnsi" w:cstheme="minorBidi"/>
            <w:noProof/>
            <w:kern w:val="2"/>
            <w:szCs w:val="24"/>
            <w:lang w:eastAsia="en-GB"/>
            <w14:ligatures w14:val="standardContextual"/>
          </w:rPr>
          <w:tab/>
        </w:r>
        <w:r w:rsidRPr="00112E6C">
          <w:rPr>
            <w:rStyle w:val="Hyperlink"/>
            <w:rFonts w:cs="Arial"/>
            <w:b/>
            <w:bCs/>
            <w:noProof/>
          </w:rPr>
          <w:t>Associated Documentation</w:t>
        </w:r>
        <w:r>
          <w:rPr>
            <w:noProof/>
            <w:webHidden/>
          </w:rPr>
          <w:tab/>
        </w:r>
        <w:r>
          <w:rPr>
            <w:noProof/>
            <w:webHidden/>
          </w:rPr>
          <w:fldChar w:fldCharType="begin"/>
        </w:r>
        <w:r>
          <w:rPr>
            <w:noProof/>
            <w:webHidden/>
          </w:rPr>
          <w:instrText xml:space="preserve"> PAGEREF _Toc216164675 \h </w:instrText>
        </w:r>
        <w:r>
          <w:rPr>
            <w:noProof/>
            <w:webHidden/>
          </w:rPr>
        </w:r>
        <w:r>
          <w:rPr>
            <w:noProof/>
            <w:webHidden/>
          </w:rPr>
          <w:fldChar w:fldCharType="separate"/>
        </w:r>
        <w:r>
          <w:rPr>
            <w:noProof/>
            <w:webHidden/>
          </w:rPr>
          <w:t>22</w:t>
        </w:r>
        <w:r>
          <w:rPr>
            <w:noProof/>
            <w:webHidden/>
          </w:rPr>
          <w:fldChar w:fldCharType="end"/>
        </w:r>
      </w:hyperlink>
    </w:p>
    <w:p w14:paraId="3A1A2818" w14:textId="2464474C" w:rsidR="00252666" w:rsidRDefault="00252666">
      <w:pPr>
        <w:pStyle w:val="TOC1"/>
        <w:rPr>
          <w:rFonts w:asciiTheme="minorHAnsi" w:eastAsiaTheme="minorEastAsia" w:hAnsiTheme="minorHAnsi" w:cstheme="minorBidi"/>
          <w:noProof/>
          <w:kern w:val="2"/>
          <w:szCs w:val="24"/>
          <w:lang w:eastAsia="en-GB"/>
          <w14:ligatures w14:val="standardContextual"/>
        </w:rPr>
      </w:pPr>
      <w:hyperlink w:anchor="_Toc216164676" w:history="1">
        <w:r w:rsidRPr="00112E6C">
          <w:rPr>
            <w:rStyle w:val="Hyperlink"/>
            <w:rFonts w:ascii="Arial Bold" w:hAnsi="Arial Bold" w:cs="Broadway"/>
            <w:b/>
            <w:caps/>
            <w:noProof/>
            <w:kern w:val="24"/>
          </w:rPr>
          <w:t>10</w:t>
        </w:r>
        <w:r>
          <w:rPr>
            <w:rFonts w:asciiTheme="minorHAnsi" w:eastAsiaTheme="minorEastAsia" w:hAnsiTheme="minorHAnsi" w:cstheme="minorBidi"/>
            <w:noProof/>
            <w:kern w:val="2"/>
            <w:szCs w:val="24"/>
            <w:lang w:eastAsia="en-GB"/>
            <w14:ligatures w14:val="standardContextual"/>
          </w:rPr>
          <w:tab/>
        </w:r>
        <w:r w:rsidRPr="00112E6C">
          <w:rPr>
            <w:rStyle w:val="Hyperlink"/>
            <w:rFonts w:cs="Arial"/>
            <w:b/>
            <w:bCs/>
            <w:noProof/>
          </w:rPr>
          <w:t>References</w:t>
        </w:r>
        <w:r>
          <w:rPr>
            <w:noProof/>
            <w:webHidden/>
          </w:rPr>
          <w:tab/>
        </w:r>
        <w:r>
          <w:rPr>
            <w:noProof/>
            <w:webHidden/>
          </w:rPr>
          <w:fldChar w:fldCharType="begin"/>
        </w:r>
        <w:r>
          <w:rPr>
            <w:noProof/>
            <w:webHidden/>
          </w:rPr>
          <w:instrText xml:space="preserve"> PAGEREF _Toc216164676 \h </w:instrText>
        </w:r>
        <w:r>
          <w:rPr>
            <w:noProof/>
            <w:webHidden/>
          </w:rPr>
        </w:r>
        <w:r>
          <w:rPr>
            <w:noProof/>
            <w:webHidden/>
          </w:rPr>
          <w:fldChar w:fldCharType="separate"/>
        </w:r>
        <w:r>
          <w:rPr>
            <w:noProof/>
            <w:webHidden/>
          </w:rPr>
          <w:t>23</w:t>
        </w:r>
        <w:r>
          <w:rPr>
            <w:noProof/>
            <w:webHidden/>
          </w:rPr>
          <w:fldChar w:fldCharType="end"/>
        </w:r>
      </w:hyperlink>
    </w:p>
    <w:p w14:paraId="1880E80E" w14:textId="1E6EE8FB" w:rsidR="00252666" w:rsidRDefault="00252666">
      <w:pPr>
        <w:pStyle w:val="TOC1"/>
        <w:rPr>
          <w:rFonts w:asciiTheme="minorHAnsi" w:eastAsiaTheme="minorEastAsia" w:hAnsiTheme="minorHAnsi" w:cstheme="minorBidi"/>
          <w:noProof/>
          <w:kern w:val="2"/>
          <w:szCs w:val="24"/>
          <w:lang w:eastAsia="en-GB"/>
          <w14:ligatures w14:val="standardContextual"/>
        </w:rPr>
      </w:pPr>
      <w:hyperlink w:anchor="_Toc216164677" w:history="1">
        <w:r w:rsidRPr="00112E6C">
          <w:rPr>
            <w:rStyle w:val="Hyperlink"/>
            <w:rFonts w:ascii="Arial Bold" w:hAnsi="Arial Bold"/>
            <w:b/>
            <w:caps/>
            <w:noProof/>
            <w:kern w:val="24"/>
          </w:rPr>
          <w:t>11</w:t>
        </w:r>
        <w:r>
          <w:rPr>
            <w:rFonts w:asciiTheme="minorHAnsi" w:eastAsiaTheme="minorEastAsia" w:hAnsiTheme="minorHAnsi" w:cstheme="minorBidi"/>
            <w:noProof/>
            <w:kern w:val="2"/>
            <w:szCs w:val="24"/>
            <w:lang w:eastAsia="en-GB"/>
            <w14:ligatures w14:val="standardContextual"/>
          </w:rPr>
          <w:tab/>
        </w:r>
        <w:r w:rsidRPr="00112E6C">
          <w:rPr>
            <w:rStyle w:val="Hyperlink"/>
            <w:rFonts w:cs="Arial"/>
            <w:b/>
            <w:bCs/>
            <w:noProof/>
          </w:rPr>
          <w:t>Equality Analysis</w:t>
        </w:r>
        <w:r>
          <w:rPr>
            <w:noProof/>
            <w:webHidden/>
          </w:rPr>
          <w:tab/>
        </w:r>
        <w:r>
          <w:rPr>
            <w:noProof/>
            <w:webHidden/>
          </w:rPr>
          <w:fldChar w:fldCharType="begin"/>
        </w:r>
        <w:r>
          <w:rPr>
            <w:noProof/>
            <w:webHidden/>
          </w:rPr>
          <w:instrText xml:space="preserve"> PAGEREF _Toc216164677 \h </w:instrText>
        </w:r>
        <w:r>
          <w:rPr>
            <w:noProof/>
            <w:webHidden/>
          </w:rPr>
        </w:r>
        <w:r>
          <w:rPr>
            <w:noProof/>
            <w:webHidden/>
          </w:rPr>
          <w:fldChar w:fldCharType="separate"/>
        </w:r>
        <w:r>
          <w:rPr>
            <w:noProof/>
            <w:webHidden/>
          </w:rPr>
          <w:t>23</w:t>
        </w:r>
        <w:r>
          <w:rPr>
            <w:noProof/>
            <w:webHidden/>
          </w:rPr>
          <w:fldChar w:fldCharType="end"/>
        </w:r>
      </w:hyperlink>
    </w:p>
    <w:p w14:paraId="3F34E92F" w14:textId="24531191" w:rsidR="0040381C" w:rsidRDefault="0040381C" w:rsidP="0040381C">
      <w:pPr>
        <w:rPr>
          <w:rFonts w:ascii="Arial Bold" w:hAnsi="Arial Bold"/>
          <w:b/>
          <w:sz w:val="28"/>
        </w:rPr>
      </w:pPr>
      <w:r w:rsidRPr="00392D70">
        <w:rPr>
          <w:rStyle w:val="Hyperlink"/>
          <w:rFonts w:ascii="Arial Bold" w:hAnsi="Arial Bold"/>
          <w:b/>
          <w:noProof/>
        </w:rPr>
        <w:fldChar w:fldCharType="end"/>
      </w:r>
      <w:r>
        <w:rPr>
          <w:rFonts w:ascii="Arial Bold" w:hAnsi="Arial Bold"/>
          <w:b/>
          <w:sz w:val="28"/>
        </w:rPr>
        <w:br w:type="page"/>
      </w:r>
    </w:p>
    <w:p w14:paraId="6BE275D5" w14:textId="77777777" w:rsidR="008D35F0" w:rsidRPr="00541331" w:rsidRDefault="00640176" w:rsidP="00A1223A">
      <w:pPr>
        <w:numPr>
          <w:ilvl w:val="0"/>
          <w:numId w:val="2"/>
        </w:numPr>
        <w:tabs>
          <w:tab w:val="clear" w:pos="1162"/>
        </w:tabs>
        <w:spacing w:before="360" w:after="240"/>
        <w:ind w:left="1134" w:hanging="1134"/>
        <w:outlineLvl w:val="0"/>
        <w:rPr>
          <w:rFonts w:ascii="Arial Bold" w:hAnsi="Arial Bold"/>
          <w:b/>
          <w:szCs w:val="24"/>
        </w:rPr>
      </w:pPr>
      <w:bookmarkStart w:id="1" w:name="_Toc216164667"/>
      <w:r w:rsidRPr="00541331">
        <w:rPr>
          <w:rFonts w:ascii="Arial Bold" w:hAnsi="Arial Bold"/>
          <w:b/>
          <w:szCs w:val="24"/>
        </w:rPr>
        <w:lastRenderedPageBreak/>
        <w:t>Statement of Aims and Objectives</w:t>
      </w:r>
      <w:bookmarkEnd w:id="1"/>
    </w:p>
    <w:p w14:paraId="69CF4A56" w14:textId="40CB261C" w:rsidR="00BB3280" w:rsidRPr="00541331" w:rsidRDefault="00BB3280" w:rsidP="00A1223A">
      <w:pPr>
        <w:pStyle w:val="ListParagraph"/>
        <w:numPr>
          <w:ilvl w:val="1"/>
          <w:numId w:val="2"/>
        </w:numPr>
        <w:tabs>
          <w:tab w:val="clear" w:pos="1162"/>
        </w:tabs>
        <w:spacing w:after="240"/>
        <w:ind w:left="1134" w:hanging="1134"/>
      </w:pPr>
      <w:bookmarkStart w:id="2" w:name="_Toc517087500"/>
      <w:bookmarkStart w:id="3" w:name="_Toc517104361"/>
      <w:proofErr w:type="gramStart"/>
      <w:r w:rsidRPr="00541331">
        <w:t>South East</w:t>
      </w:r>
      <w:proofErr w:type="gramEnd"/>
      <w:r w:rsidRPr="00541331">
        <w:t xml:space="preserve"> Coast Ambulance Service NHS Foundation Trust (the Trust) is committed to providing clinical care at the highest standard.  The Trust also strives to meet changing patient need by ensuring staff and </w:t>
      </w:r>
      <w:r w:rsidR="00C97B59" w:rsidRPr="00541331">
        <w:t>workers have</w:t>
      </w:r>
      <w:r w:rsidRPr="00541331">
        <w:t xml:space="preserve"> the skills, </w:t>
      </w:r>
      <w:r w:rsidR="00737AF8" w:rsidRPr="00541331">
        <w:t>knowledge,</w:t>
      </w:r>
      <w:r w:rsidRPr="00541331">
        <w:t xml:space="preserve"> and </w:t>
      </w:r>
      <w:r w:rsidR="00C91F26" w:rsidRPr="00541331">
        <w:t>equipment to</w:t>
      </w:r>
      <w:r w:rsidRPr="00541331">
        <w:t xml:space="preserve"> </w:t>
      </w:r>
      <w:r w:rsidR="00737AF8" w:rsidRPr="00541331">
        <w:t>care for our patients/populations confidently and competently</w:t>
      </w:r>
      <w:r w:rsidRPr="00541331">
        <w:t xml:space="preserve">. </w:t>
      </w:r>
    </w:p>
    <w:p w14:paraId="5063BD0D" w14:textId="77777777" w:rsidR="00BB3280" w:rsidRPr="00541331" w:rsidRDefault="00BB3280" w:rsidP="00A1223A">
      <w:pPr>
        <w:pStyle w:val="ListParagraph"/>
        <w:spacing w:after="240"/>
        <w:ind w:left="1134" w:hanging="1134"/>
      </w:pPr>
    </w:p>
    <w:p w14:paraId="1D588693" w14:textId="372CEDA8" w:rsidR="00BB3280" w:rsidRPr="00541331" w:rsidRDefault="00BB3280" w:rsidP="00A1223A">
      <w:pPr>
        <w:pStyle w:val="ListParagraph"/>
        <w:numPr>
          <w:ilvl w:val="1"/>
          <w:numId w:val="2"/>
        </w:numPr>
        <w:tabs>
          <w:tab w:val="clear" w:pos="1162"/>
        </w:tabs>
        <w:spacing w:after="240"/>
        <w:ind w:left="1134" w:hanging="1134"/>
      </w:pPr>
      <w:r w:rsidRPr="00541331">
        <w:t xml:space="preserve">The </w:t>
      </w:r>
      <w:r w:rsidR="000D4ED8" w:rsidRPr="00541331">
        <w:t xml:space="preserve">aim </w:t>
      </w:r>
      <w:r w:rsidRPr="00541331">
        <w:t xml:space="preserve">of this policy is to provide clear guidance for all grades </w:t>
      </w:r>
      <w:r w:rsidR="00EB139D" w:rsidRPr="00541331">
        <w:t xml:space="preserve">and disciplines </w:t>
      </w:r>
      <w:r w:rsidRPr="00541331">
        <w:t xml:space="preserve">of patient-facing staff </w:t>
      </w:r>
      <w:r w:rsidR="008D5A6F">
        <w:t xml:space="preserve">(physical or </w:t>
      </w:r>
      <w:r w:rsidR="00BC6BBC">
        <w:t xml:space="preserve">virtual) </w:t>
      </w:r>
      <w:r w:rsidRPr="00541331">
        <w:t xml:space="preserve">regarding the scope and breadth of their practice and professional development. </w:t>
      </w:r>
      <w:r w:rsidR="00E816DD" w:rsidRPr="00541331">
        <w:t xml:space="preserve">This includes minimum standards of </w:t>
      </w:r>
      <w:r w:rsidR="000C7604" w:rsidRPr="00541331">
        <w:t xml:space="preserve">competency as well as limits of authority to act. </w:t>
      </w:r>
    </w:p>
    <w:p w14:paraId="682F69A0" w14:textId="77777777" w:rsidR="00BB3280" w:rsidRPr="00541331" w:rsidRDefault="00BB3280" w:rsidP="00A1223A">
      <w:pPr>
        <w:pStyle w:val="ListParagraph"/>
        <w:ind w:left="1134" w:hanging="1134"/>
      </w:pPr>
    </w:p>
    <w:p w14:paraId="2E4EBF99" w14:textId="6216514D" w:rsidR="00E816DD" w:rsidRPr="00541331" w:rsidRDefault="00BB3280" w:rsidP="00E816DD">
      <w:pPr>
        <w:pStyle w:val="ListParagraph"/>
        <w:numPr>
          <w:ilvl w:val="1"/>
          <w:numId w:val="2"/>
        </w:numPr>
        <w:tabs>
          <w:tab w:val="clear" w:pos="1162"/>
        </w:tabs>
        <w:spacing w:after="240"/>
        <w:ind w:left="1134" w:hanging="1134"/>
      </w:pPr>
      <w:r w:rsidRPr="00541331">
        <w:t xml:space="preserve">The policy also defines the standards of care we strive to provide </w:t>
      </w:r>
      <w:proofErr w:type="gramStart"/>
      <w:r w:rsidRPr="00541331">
        <w:t>in order to</w:t>
      </w:r>
      <w:proofErr w:type="gramEnd"/>
      <w:r w:rsidRPr="00541331">
        <w:t xml:space="preserve"> optimise </w:t>
      </w:r>
      <w:r w:rsidR="00A367D5" w:rsidRPr="00541331">
        <w:t>patient outcomes</w:t>
      </w:r>
      <w:r w:rsidRPr="00541331">
        <w:t xml:space="preserve">, reduce risk, and improve the experience of staff in the workplace. </w:t>
      </w:r>
    </w:p>
    <w:p w14:paraId="171B2572" w14:textId="77777777" w:rsidR="00BB3280" w:rsidRPr="00541331" w:rsidRDefault="00BB3280" w:rsidP="00A1223A">
      <w:pPr>
        <w:pStyle w:val="ListParagraph"/>
        <w:ind w:left="1134" w:hanging="1134"/>
      </w:pPr>
    </w:p>
    <w:p w14:paraId="0778321A" w14:textId="77777777" w:rsidR="00BB3280" w:rsidRPr="00541331" w:rsidRDefault="00BB3280" w:rsidP="00A1223A">
      <w:pPr>
        <w:pStyle w:val="ListParagraph"/>
        <w:numPr>
          <w:ilvl w:val="1"/>
          <w:numId w:val="2"/>
        </w:numPr>
        <w:tabs>
          <w:tab w:val="clear" w:pos="1162"/>
        </w:tabs>
        <w:spacing w:after="240"/>
        <w:ind w:left="1134" w:hanging="1134"/>
      </w:pPr>
      <w:r w:rsidRPr="00541331">
        <w:t>The main objectives of this document are:</w:t>
      </w:r>
    </w:p>
    <w:p w14:paraId="2926BEF4" w14:textId="77777777" w:rsidR="00BB3280" w:rsidRPr="00541331" w:rsidRDefault="00BB3280" w:rsidP="00A1223A">
      <w:pPr>
        <w:numPr>
          <w:ilvl w:val="2"/>
          <w:numId w:val="2"/>
        </w:numPr>
        <w:tabs>
          <w:tab w:val="clear" w:pos="1162"/>
        </w:tabs>
        <w:spacing w:after="240"/>
        <w:ind w:left="1134" w:hanging="1134"/>
        <w:rPr>
          <w:rFonts w:cs="Arial"/>
          <w:szCs w:val="24"/>
        </w:rPr>
      </w:pPr>
      <w:r w:rsidRPr="00541331">
        <w:rPr>
          <w:rFonts w:cs="Arial"/>
          <w:szCs w:val="24"/>
        </w:rPr>
        <w:t>To provide guidance for staff to ensure they practice within clear boundaries and with the correct empowerment to act confidently on behalf of patients.</w:t>
      </w:r>
    </w:p>
    <w:p w14:paraId="4E785043" w14:textId="77777777" w:rsidR="00BB3280" w:rsidRPr="00541331" w:rsidRDefault="00BB3280" w:rsidP="00A1223A">
      <w:pPr>
        <w:numPr>
          <w:ilvl w:val="2"/>
          <w:numId w:val="2"/>
        </w:numPr>
        <w:tabs>
          <w:tab w:val="clear" w:pos="1162"/>
        </w:tabs>
        <w:spacing w:after="240"/>
        <w:ind w:left="1134" w:hanging="1134"/>
        <w:rPr>
          <w:rFonts w:cs="Arial"/>
          <w:szCs w:val="24"/>
        </w:rPr>
      </w:pPr>
      <w:r w:rsidRPr="00541331">
        <w:rPr>
          <w:rFonts w:cs="Arial"/>
          <w:szCs w:val="24"/>
        </w:rPr>
        <w:t>To provide a framework which demonstrates that our Trust provides staff with the appropriate clinical leadership, authority to act, supervision and education/CPD to meet the needs of our patients.</w:t>
      </w:r>
    </w:p>
    <w:p w14:paraId="6599CEE3" w14:textId="5FA67BE3" w:rsidR="00BB3280" w:rsidRPr="00541331" w:rsidRDefault="00BB3280" w:rsidP="00B95AF8">
      <w:pPr>
        <w:numPr>
          <w:ilvl w:val="2"/>
          <w:numId w:val="2"/>
        </w:numPr>
        <w:tabs>
          <w:tab w:val="clear" w:pos="1162"/>
        </w:tabs>
        <w:spacing w:after="240"/>
        <w:ind w:left="1134" w:hanging="1134"/>
        <w:rPr>
          <w:rFonts w:cs="Arial"/>
          <w:szCs w:val="24"/>
        </w:rPr>
      </w:pPr>
      <w:r w:rsidRPr="00541331">
        <w:rPr>
          <w:rFonts w:cs="Arial"/>
          <w:szCs w:val="24"/>
        </w:rPr>
        <w:t>To define and/or reiterate the standards of clinical care required by the Trust and/or regulatory and statutory bodies (</w:t>
      </w:r>
      <w:r w:rsidR="007C24AE" w:rsidRPr="00541331">
        <w:rPr>
          <w:rFonts w:cs="Arial"/>
          <w:szCs w:val="24"/>
        </w:rPr>
        <w:t>i.e.,</w:t>
      </w:r>
      <w:r w:rsidRPr="00541331">
        <w:rPr>
          <w:rFonts w:cs="Arial"/>
          <w:szCs w:val="24"/>
        </w:rPr>
        <w:t xml:space="preserve"> Health &amp; Care Professions Council, Nursing and Midwifery Council, </w:t>
      </w:r>
      <w:r w:rsidRPr="00541331">
        <w:rPr>
          <w:rFonts w:cs="Arial"/>
          <w:bCs/>
          <w:szCs w:val="24"/>
          <w:lang w:val="en"/>
        </w:rPr>
        <w:t>Medicines and Healthcare products Regulatory Agency</w:t>
      </w:r>
      <w:r w:rsidRPr="00541331">
        <w:rPr>
          <w:rFonts w:cs="Arial"/>
          <w:szCs w:val="24"/>
        </w:rPr>
        <w:t>, Care Quality Commission).</w:t>
      </w:r>
    </w:p>
    <w:p w14:paraId="58A2BF64" w14:textId="39D81736" w:rsidR="00BB3280" w:rsidRPr="00541331" w:rsidRDefault="00BB3280" w:rsidP="00A1223A">
      <w:pPr>
        <w:pStyle w:val="ListParagraph"/>
        <w:numPr>
          <w:ilvl w:val="1"/>
          <w:numId w:val="2"/>
        </w:numPr>
        <w:tabs>
          <w:tab w:val="clear" w:pos="1162"/>
        </w:tabs>
        <w:spacing w:after="240"/>
        <w:ind w:left="1134" w:hanging="1134"/>
      </w:pPr>
      <w:r w:rsidRPr="00541331">
        <w:t xml:space="preserve">While scope of practice </w:t>
      </w:r>
      <w:r w:rsidR="007E2DCE" w:rsidRPr="00541331">
        <w:t xml:space="preserve">in </w:t>
      </w:r>
      <w:r w:rsidR="00C97B59" w:rsidRPr="00541331">
        <w:t>its</w:t>
      </w:r>
      <w:r w:rsidR="007E2DCE" w:rsidRPr="00541331">
        <w:t xml:space="preserve"> truest sense </w:t>
      </w:r>
      <w:r w:rsidRPr="00541331">
        <w:t>is individual to each member of staff, this document sets the Trust’s level of expectation in relation to what that scope of practice should include</w:t>
      </w:r>
      <w:r w:rsidR="009B7039" w:rsidRPr="00541331">
        <w:t xml:space="preserve"> as a minimum</w:t>
      </w:r>
      <w:r w:rsidRPr="00541331">
        <w:t xml:space="preserve"> and</w:t>
      </w:r>
      <w:r w:rsidR="009B4EA7" w:rsidRPr="00541331">
        <w:t>, importantly,</w:t>
      </w:r>
      <w:r w:rsidRPr="00541331">
        <w:t xml:space="preserve"> not exceed. </w:t>
      </w:r>
    </w:p>
    <w:p w14:paraId="769552DD" w14:textId="77777777" w:rsidR="00BB3280" w:rsidRPr="00541331" w:rsidRDefault="00BB3280" w:rsidP="00A1223A">
      <w:pPr>
        <w:pStyle w:val="ListParagraph"/>
        <w:ind w:left="1134" w:hanging="1134"/>
      </w:pPr>
    </w:p>
    <w:p w14:paraId="5998EBEF" w14:textId="565C45B5" w:rsidR="00BB3280" w:rsidRPr="00541331" w:rsidRDefault="00BB3280" w:rsidP="00A1223A">
      <w:pPr>
        <w:pStyle w:val="ListParagraph"/>
        <w:numPr>
          <w:ilvl w:val="1"/>
          <w:numId w:val="2"/>
        </w:numPr>
        <w:tabs>
          <w:tab w:val="clear" w:pos="1162"/>
        </w:tabs>
        <w:spacing w:after="240"/>
        <w:ind w:left="1134" w:hanging="1134"/>
      </w:pPr>
      <w:r w:rsidRPr="00541331">
        <w:t xml:space="preserve">This document contributes to the maintenance of the standards we set </w:t>
      </w:r>
      <w:r w:rsidR="00B166D4" w:rsidRPr="00541331">
        <w:t>ourselves or</w:t>
      </w:r>
      <w:r w:rsidRPr="00541331">
        <w:t xml:space="preserve"> set by </w:t>
      </w:r>
      <w:r w:rsidR="00C91F26" w:rsidRPr="00541331">
        <w:t>regulators</w:t>
      </w:r>
      <w:r w:rsidR="009B7039" w:rsidRPr="00541331">
        <w:t>;</w:t>
      </w:r>
      <w:r w:rsidR="00C91F26" w:rsidRPr="00541331">
        <w:t xml:space="preserve"> those</w:t>
      </w:r>
      <w:r w:rsidRPr="00541331">
        <w:t xml:space="preserve"> that are required contractually</w:t>
      </w:r>
      <w:r w:rsidR="002D6304" w:rsidRPr="00541331">
        <w:t>,</w:t>
      </w:r>
      <w:r w:rsidRPr="00541331">
        <w:t xml:space="preserve"> or to evidence national performance standards.  </w:t>
      </w:r>
    </w:p>
    <w:p w14:paraId="5AA00F35" w14:textId="77777777" w:rsidR="00BB3280" w:rsidRPr="00541331" w:rsidRDefault="00BB3280" w:rsidP="00A1223A">
      <w:pPr>
        <w:pStyle w:val="ListParagraph"/>
        <w:ind w:left="1134" w:hanging="1134"/>
      </w:pPr>
    </w:p>
    <w:p w14:paraId="0CCF4143" w14:textId="3433D84B" w:rsidR="00BB3280" w:rsidRPr="00541331" w:rsidRDefault="00BB3280" w:rsidP="006E5A64">
      <w:pPr>
        <w:pStyle w:val="ListParagraph"/>
        <w:numPr>
          <w:ilvl w:val="1"/>
          <w:numId w:val="2"/>
        </w:numPr>
        <w:tabs>
          <w:tab w:val="clear" w:pos="1162"/>
        </w:tabs>
        <w:spacing w:after="240"/>
        <w:ind w:left="1134" w:hanging="1134"/>
      </w:pPr>
      <w:r w:rsidRPr="00541331">
        <w:t xml:space="preserve">The policy outlines the importance of promoting a Learning Culture and a Just Culture in our Trust, and how the standards related to scope of practice can be observed </w:t>
      </w:r>
      <w:r w:rsidR="002D6304" w:rsidRPr="00541331">
        <w:t>to</w:t>
      </w:r>
      <w:r w:rsidRPr="00541331">
        <w:t xml:space="preserve"> uphold patient safety and quality of care, and the experience of our staff in the workplace. </w:t>
      </w:r>
    </w:p>
    <w:p w14:paraId="06076AEE" w14:textId="77777777" w:rsidR="00C403A0" w:rsidRPr="00541331" w:rsidRDefault="00BB3280" w:rsidP="00A1223A">
      <w:pPr>
        <w:numPr>
          <w:ilvl w:val="0"/>
          <w:numId w:val="2"/>
        </w:numPr>
        <w:tabs>
          <w:tab w:val="clear" w:pos="1162"/>
        </w:tabs>
        <w:spacing w:before="360" w:after="240"/>
        <w:ind w:left="1134" w:hanging="1134"/>
        <w:outlineLvl w:val="0"/>
        <w:rPr>
          <w:rFonts w:cs="Arial"/>
          <w:b/>
          <w:bCs/>
          <w:szCs w:val="24"/>
        </w:rPr>
      </w:pPr>
      <w:bookmarkStart w:id="4" w:name="_Toc216164668"/>
      <w:bookmarkEnd w:id="2"/>
      <w:bookmarkEnd w:id="3"/>
      <w:r w:rsidRPr="00541331">
        <w:rPr>
          <w:rFonts w:cs="Arial"/>
          <w:b/>
          <w:bCs/>
          <w:szCs w:val="24"/>
        </w:rPr>
        <w:t>Scope</w:t>
      </w:r>
      <w:bookmarkEnd w:id="4"/>
    </w:p>
    <w:p w14:paraId="659DD9CA" w14:textId="31AA35A3" w:rsidR="00BB3280" w:rsidRPr="00541331" w:rsidRDefault="00BB3280" w:rsidP="00A1223A">
      <w:pPr>
        <w:numPr>
          <w:ilvl w:val="1"/>
          <w:numId w:val="2"/>
        </w:numPr>
        <w:tabs>
          <w:tab w:val="clear" w:pos="1162"/>
        </w:tabs>
        <w:spacing w:after="240"/>
        <w:ind w:left="1134" w:hanging="1134"/>
        <w:rPr>
          <w:rFonts w:cs="Arial"/>
          <w:szCs w:val="24"/>
        </w:rPr>
      </w:pPr>
      <w:r w:rsidRPr="00541331">
        <w:rPr>
          <w:rFonts w:cs="Arial"/>
          <w:szCs w:val="24"/>
        </w:rPr>
        <w:t>This document is intended for patient facing staff</w:t>
      </w:r>
      <w:r w:rsidR="002B2EB5" w:rsidRPr="00541331">
        <w:rPr>
          <w:rFonts w:cs="Arial"/>
          <w:szCs w:val="24"/>
        </w:rPr>
        <w:t xml:space="preserve"> in all areas where patient care is delivered </w:t>
      </w:r>
      <w:r w:rsidR="003878B8" w:rsidRPr="00541331">
        <w:rPr>
          <w:rFonts w:cs="Arial"/>
          <w:szCs w:val="24"/>
        </w:rPr>
        <w:t>and by any grade and professional discipline</w:t>
      </w:r>
      <w:r w:rsidRPr="00541331">
        <w:rPr>
          <w:rFonts w:cs="Arial"/>
          <w:szCs w:val="24"/>
        </w:rPr>
        <w:t xml:space="preserve">. </w:t>
      </w:r>
      <w:r w:rsidRPr="00541331">
        <w:rPr>
          <w:rFonts w:cs="Arial"/>
          <w:szCs w:val="24"/>
        </w:rPr>
        <w:lastRenderedPageBreak/>
        <w:t>Staff working in corporate roles are not deemed to have a scope of practice unless they retain a clinical grade as part of their role or ongoing practice or registrant requirements.</w:t>
      </w:r>
    </w:p>
    <w:p w14:paraId="73B91676" w14:textId="27C3E025" w:rsidR="00BB3280" w:rsidRPr="00541331" w:rsidRDefault="00BB3280" w:rsidP="00A1223A">
      <w:pPr>
        <w:numPr>
          <w:ilvl w:val="1"/>
          <w:numId w:val="2"/>
        </w:numPr>
        <w:tabs>
          <w:tab w:val="clear" w:pos="1162"/>
        </w:tabs>
        <w:spacing w:after="240"/>
        <w:ind w:left="1134" w:hanging="1134"/>
        <w:rPr>
          <w:rFonts w:cs="Arial"/>
          <w:szCs w:val="24"/>
        </w:rPr>
      </w:pPr>
      <w:r w:rsidRPr="00541331">
        <w:rPr>
          <w:rFonts w:cs="Arial"/>
          <w:szCs w:val="24"/>
        </w:rPr>
        <w:t>This policy does not include clinical practice relating to occupational healthcare or wellbeing activities</w:t>
      </w:r>
      <w:r w:rsidR="004850B3" w:rsidRPr="00541331">
        <w:rPr>
          <w:rFonts w:cs="Arial"/>
          <w:szCs w:val="24"/>
        </w:rPr>
        <w:t>.</w:t>
      </w:r>
      <w:r w:rsidRPr="00541331">
        <w:rPr>
          <w:rFonts w:cs="Arial"/>
          <w:szCs w:val="24"/>
        </w:rPr>
        <w:t xml:space="preserve"> </w:t>
      </w:r>
    </w:p>
    <w:p w14:paraId="6D946ABC" w14:textId="64E597A6" w:rsidR="00BB3280" w:rsidRPr="00541331" w:rsidRDefault="00BB3280" w:rsidP="00A1223A">
      <w:pPr>
        <w:numPr>
          <w:ilvl w:val="1"/>
          <w:numId w:val="2"/>
        </w:numPr>
        <w:tabs>
          <w:tab w:val="clear" w:pos="1162"/>
        </w:tabs>
        <w:spacing w:after="240"/>
        <w:ind w:left="1134" w:hanging="1134"/>
        <w:rPr>
          <w:rFonts w:cs="Arial"/>
          <w:szCs w:val="24"/>
        </w:rPr>
      </w:pPr>
      <w:r w:rsidRPr="00541331">
        <w:rPr>
          <w:rFonts w:cs="Arial"/>
          <w:szCs w:val="24"/>
        </w:rPr>
        <w:t>For the purposes of this document, the term staff is used but may be interchangeable with other terms such as “clinician” or “responder”</w:t>
      </w:r>
      <w:r w:rsidR="00A83A53" w:rsidRPr="00541331">
        <w:rPr>
          <w:rFonts w:cs="Arial"/>
          <w:szCs w:val="24"/>
        </w:rPr>
        <w:t xml:space="preserve"> depending on the context</w:t>
      </w:r>
      <w:r w:rsidRPr="00541331">
        <w:rPr>
          <w:rFonts w:cs="Arial"/>
          <w:szCs w:val="24"/>
        </w:rPr>
        <w:t xml:space="preserve">. </w:t>
      </w:r>
    </w:p>
    <w:p w14:paraId="71CF953F" w14:textId="77777777" w:rsidR="00BB3280" w:rsidRPr="00541331" w:rsidRDefault="00BB3280" w:rsidP="00A1223A">
      <w:pPr>
        <w:numPr>
          <w:ilvl w:val="1"/>
          <w:numId w:val="2"/>
        </w:numPr>
        <w:tabs>
          <w:tab w:val="clear" w:pos="1162"/>
        </w:tabs>
        <w:spacing w:after="240"/>
        <w:ind w:left="1134" w:hanging="1134"/>
        <w:rPr>
          <w:rFonts w:cs="Arial"/>
          <w:szCs w:val="24"/>
        </w:rPr>
      </w:pPr>
      <w:r w:rsidRPr="00541331">
        <w:rPr>
          <w:rFonts w:cs="Arial"/>
          <w:szCs w:val="24"/>
        </w:rPr>
        <w:t>This document applies to the following staff or groups of staff:</w:t>
      </w:r>
    </w:p>
    <w:p w14:paraId="439D81E8" w14:textId="77777777" w:rsidR="00BB3280" w:rsidRPr="00541331" w:rsidRDefault="00BB3280" w:rsidP="00A1223A">
      <w:pPr>
        <w:numPr>
          <w:ilvl w:val="2"/>
          <w:numId w:val="2"/>
        </w:numPr>
        <w:tabs>
          <w:tab w:val="clear" w:pos="1162"/>
        </w:tabs>
        <w:spacing w:after="240"/>
        <w:ind w:left="1134" w:hanging="1134"/>
        <w:rPr>
          <w:rFonts w:cs="Arial"/>
          <w:szCs w:val="24"/>
        </w:rPr>
      </w:pPr>
      <w:r w:rsidRPr="00541331">
        <w:rPr>
          <w:rFonts w:cs="Arial"/>
          <w:szCs w:val="24"/>
        </w:rPr>
        <w:t>Directly employed full-time and less than full-time staff</w:t>
      </w:r>
    </w:p>
    <w:p w14:paraId="0C8D6A0A" w14:textId="46F94355" w:rsidR="00BB3280" w:rsidRPr="00541331" w:rsidRDefault="00BB3280" w:rsidP="00A1223A">
      <w:pPr>
        <w:numPr>
          <w:ilvl w:val="2"/>
          <w:numId w:val="2"/>
        </w:numPr>
        <w:tabs>
          <w:tab w:val="clear" w:pos="1162"/>
        </w:tabs>
        <w:spacing w:after="240"/>
        <w:ind w:left="1134" w:hanging="1134"/>
        <w:rPr>
          <w:rFonts w:cs="Arial"/>
          <w:szCs w:val="24"/>
        </w:rPr>
      </w:pPr>
      <w:r w:rsidRPr="00541331">
        <w:rPr>
          <w:rFonts w:cs="Arial"/>
          <w:szCs w:val="24"/>
        </w:rPr>
        <w:t xml:space="preserve">Bank </w:t>
      </w:r>
      <w:r w:rsidR="00C97B59" w:rsidRPr="00541331">
        <w:rPr>
          <w:rFonts w:cs="Arial"/>
          <w:szCs w:val="24"/>
        </w:rPr>
        <w:t>workers.</w:t>
      </w:r>
    </w:p>
    <w:p w14:paraId="2829C36C" w14:textId="0596C8F8" w:rsidR="00BB3280" w:rsidRPr="00541331" w:rsidRDefault="00BB3280" w:rsidP="00A1223A">
      <w:pPr>
        <w:numPr>
          <w:ilvl w:val="2"/>
          <w:numId w:val="2"/>
        </w:numPr>
        <w:tabs>
          <w:tab w:val="clear" w:pos="1162"/>
        </w:tabs>
        <w:spacing w:after="240"/>
        <w:ind w:left="1134" w:hanging="1134"/>
        <w:rPr>
          <w:rFonts w:cs="Arial"/>
          <w:szCs w:val="24"/>
        </w:rPr>
      </w:pPr>
      <w:r w:rsidRPr="00541331">
        <w:rPr>
          <w:rFonts w:cs="Arial"/>
          <w:szCs w:val="24"/>
        </w:rPr>
        <w:t xml:space="preserve">Volunteers in patient facing </w:t>
      </w:r>
      <w:r w:rsidR="00D341AD" w:rsidRPr="00541331">
        <w:rPr>
          <w:rFonts w:cs="Arial"/>
          <w:szCs w:val="24"/>
        </w:rPr>
        <w:t>roles.</w:t>
      </w:r>
    </w:p>
    <w:p w14:paraId="653ACC24" w14:textId="1C78FD13" w:rsidR="00BB3280" w:rsidRPr="00541331" w:rsidRDefault="00BB3280" w:rsidP="00A1223A">
      <w:pPr>
        <w:numPr>
          <w:ilvl w:val="2"/>
          <w:numId w:val="2"/>
        </w:numPr>
        <w:tabs>
          <w:tab w:val="clear" w:pos="1162"/>
        </w:tabs>
        <w:spacing w:after="240"/>
        <w:ind w:left="1134" w:hanging="1134"/>
        <w:rPr>
          <w:rFonts w:cs="Arial"/>
          <w:szCs w:val="24"/>
        </w:rPr>
      </w:pPr>
      <w:r w:rsidRPr="00541331">
        <w:rPr>
          <w:rFonts w:cs="Arial"/>
          <w:szCs w:val="24"/>
        </w:rPr>
        <w:t xml:space="preserve">Co-responders </w:t>
      </w:r>
      <w:r w:rsidR="00136894">
        <w:rPr>
          <w:rFonts w:cs="Arial"/>
          <w:szCs w:val="24"/>
        </w:rPr>
        <w:t>such as Fire &amp; Rescue (where arrangements exist)</w:t>
      </w:r>
    </w:p>
    <w:p w14:paraId="1BB66CFA" w14:textId="1E949B13" w:rsidR="00BB3280" w:rsidRPr="00541331" w:rsidRDefault="00BB3280" w:rsidP="00A1223A">
      <w:pPr>
        <w:numPr>
          <w:ilvl w:val="1"/>
          <w:numId w:val="2"/>
        </w:numPr>
        <w:tabs>
          <w:tab w:val="clear" w:pos="1162"/>
        </w:tabs>
        <w:spacing w:after="240"/>
        <w:ind w:left="1134" w:hanging="1134"/>
        <w:rPr>
          <w:rFonts w:cs="Arial"/>
          <w:szCs w:val="24"/>
        </w:rPr>
      </w:pPr>
      <w:r w:rsidRPr="00541331">
        <w:rPr>
          <w:rFonts w:cs="Arial"/>
          <w:szCs w:val="24"/>
        </w:rPr>
        <w:t>Patients within our region may be attended by other agencies which are either outside our governance structures</w:t>
      </w:r>
      <w:r w:rsidR="00F94D8A" w:rsidRPr="00541331">
        <w:rPr>
          <w:rFonts w:cs="Arial"/>
          <w:szCs w:val="24"/>
        </w:rPr>
        <w:t>,</w:t>
      </w:r>
      <w:r w:rsidRPr="00541331">
        <w:rPr>
          <w:rFonts w:cs="Arial"/>
          <w:szCs w:val="24"/>
        </w:rPr>
        <w:t xml:space="preserve"> contracted to us,</w:t>
      </w:r>
      <w:r w:rsidR="00F94D8A" w:rsidRPr="00541331">
        <w:rPr>
          <w:rFonts w:cs="Arial"/>
          <w:szCs w:val="24"/>
        </w:rPr>
        <w:t xml:space="preserve"> or work as part of a charitable </w:t>
      </w:r>
      <w:r w:rsidR="00C4566F" w:rsidRPr="00541331">
        <w:rPr>
          <w:rFonts w:cs="Arial"/>
          <w:szCs w:val="24"/>
        </w:rPr>
        <w:t xml:space="preserve">or voluntary organisation. These organisations are registered with the CQC </w:t>
      </w:r>
      <w:proofErr w:type="gramStart"/>
      <w:r w:rsidR="00C4566F" w:rsidRPr="00541331">
        <w:rPr>
          <w:rFonts w:cs="Arial"/>
          <w:szCs w:val="24"/>
        </w:rPr>
        <w:t>in their own right</w:t>
      </w:r>
      <w:r w:rsidRPr="00541331">
        <w:rPr>
          <w:rFonts w:cs="Arial"/>
          <w:szCs w:val="24"/>
        </w:rPr>
        <w:t xml:space="preserve"> and</w:t>
      </w:r>
      <w:proofErr w:type="gramEnd"/>
      <w:r w:rsidRPr="00541331">
        <w:rPr>
          <w:rFonts w:cs="Arial"/>
          <w:szCs w:val="24"/>
        </w:rPr>
        <w:t xml:space="preserve"> work to their own policy and procedure documents</w:t>
      </w:r>
      <w:r w:rsidR="00C4566F" w:rsidRPr="00541331">
        <w:rPr>
          <w:rFonts w:cs="Arial"/>
          <w:szCs w:val="24"/>
        </w:rPr>
        <w:t xml:space="preserve">. However, </w:t>
      </w:r>
      <w:r w:rsidR="00A30E62" w:rsidRPr="00541331">
        <w:rPr>
          <w:rFonts w:cs="Arial"/>
          <w:szCs w:val="24"/>
        </w:rPr>
        <w:t>where formal arrangements are in place, SECAmb documents should be adopted or</w:t>
      </w:r>
      <w:r w:rsidRPr="00541331">
        <w:rPr>
          <w:rFonts w:cs="Arial"/>
          <w:szCs w:val="24"/>
        </w:rPr>
        <w:t xml:space="preserve"> mapped to </w:t>
      </w:r>
      <w:r w:rsidR="00A30E62" w:rsidRPr="00541331">
        <w:rPr>
          <w:rFonts w:cs="Arial"/>
          <w:szCs w:val="24"/>
        </w:rPr>
        <w:t xml:space="preserve">these organisations and </w:t>
      </w:r>
      <w:r w:rsidR="00A335E6" w:rsidRPr="00541331">
        <w:rPr>
          <w:rFonts w:cs="Arial"/>
          <w:szCs w:val="24"/>
        </w:rPr>
        <w:t>overseen via contractual assurance processes</w:t>
      </w:r>
      <w:r w:rsidRPr="00541331">
        <w:rPr>
          <w:rFonts w:cs="Arial"/>
          <w:szCs w:val="24"/>
        </w:rPr>
        <w:t xml:space="preserve">. The following examples are therefore not in scope for this document </w:t>
      </w:r>
      <w:r w:rsidR="00034A51" w:rsidRPr="00541331">
        <w:rPr>
          <w:rFonts w:cs="Arial"/>
          <w:szCs w:val="24"/>
        </w:rPr>
        <w:t xml:space="preserve">unless working for us </w:t>
      </w:r>
      <w:r w:rsidRPr="00541331">
        <w:rPr>
          <w:rFonts w:cs="Arial"/>
          <w:szCs w:val="24"/>
        </w:rPr>
        <w:t>(not exhaustive</w:t>
      </w:r>
      <w:r w:rsidR="007C24AE" w:rsidRPr="00541331">
        <w:rPr>
          <w:rFonts w:cs="Arial"/>
          <w:szCs w:val="24"/>
        </w:rPr>
        <w:t>).</w:t>
      </w:r>
    </w:p>
    <w:p w14:paraId="407F7BE0" w14:textId="77FA6807" w:rsidR="00BB3280" w:rsidRPr="00541331" w:rsidRDefault="003B597F" w:rsidP="00A1223A">
      <w:pPr>
        <w:numPr>
          <w:ilvl w:val="2"/>
          <w:numId w:val="2"/>
        </w:numPr>
        <w:tabs>
          <w:tab w:val="clear" w:pos="1162"/>
        </w:tabs>
        <w:spacing w:after="240"/>
        <w:ind w:left="1134" w:hanging="1134"/>
        <w:rPr>
          <w:rFonts w:cs="Arial"/>
          <w:szCs w:val="24"/>
        </w:rPr>
      </w:pPr>
      <w:r w:rsidRPr="00541331">
        <w:rPr>
          <w:rFonts w:cs="Arial"/>
          <w:szCs w:val="24"/>
        </w:rPr>
        <w:t>Helicopter Emergency Medical Services (</w:t>
      </w:r>
      <w:r w:rsidR="00BB3280" w:rsidRPr="00541331">
        <w:rPr>
          <w:rFonts w:cs="Arial"/>
          <w:szCs w:val="24"/>
        </w:rPr>
        <w:t>HEMS</w:t>
      </w:r>
      <w:r w:rsidRPr="00541331">
        <w:rPr>
          <w:rFonts w:cs="Arial"/>
          <w:szCs w:val="24"/>
        </w:rPr>
        <w:t xml:space="preserve">) charities. This includes </w:t>
      </w:r>
      <w:r w:rsidR="00261B0B" w:rsidRPr="00541331">
        <w:rPr>
          <w:rFonts w:cs="Arial"/>
          <w:szCs w:val="24"/>
        </w:rPr>
        <w:t xml:space="preserve">geographically coterminous HEMS units and those which attend in the Trust region as part of mutual aid arrangements within the UK HEMS sector (for example, London HEMS attending incidents in SECAmb area). </w:t>
      </w:r>
    </w:p>
    <w:p w14:paraId="75C01E08" w14:textId="77777777" w:rsidR="00BB3280" w:rsidRPr="00541331" w:rsidRDefault="00BB3280" w:rsidP="00A1223A">
      <w:pPr>
        <w:numPr>
          <w:ilvl w:val="2"/>
          <w:numId w:val="2"/>
        </w:numPr>
        <w:tabs>
          <w:tab w:val="clear" w:pos="1162"/>
        </w:tabs>
        <w:spacing w:after="240"/>
        <w:ind w:left="1134" w:hanging="1134"/>
        <w:rPr>
          <w:rFonts w:cs="Arial"/>
          <w:szCs w:val="24"/>
        </w:rPr>
      </w:pPr>
      <w:r w:rsidRPr="00541331">
        <w:rPr>
          <w:rFonts w:cs="Arial"/>
          <w:szCs w:val="24"/>
        </w:rPr>
        <w:t>Private ambulance providers sub-contracted to the Trust (who work to their own governance outlined in the contract framework with each PAP)</w:t>
      </w:r>
    </w:p>
    <w:p w14:paraId="664D1B0E" w14:textId="77777777" w:rsidR="00BB3280" w:rsidRPr="00541331" w:rsidRDefault="00BB3280" w:rsidP="00A1223A">
      <w:pPr>
        <w:numPr>
          <w:ilvl w:val="2"/>
          <w:numId w:val="2"/>
        </w:numPr>
        <w:tabs>
          <w:tab w:val="clear" w:pos="1162"/>
        </w:tabs>
        <w:spacing w:after="240"/>
        <w:ind w:left="1134" w:hanging="1134"/>
        <w:rPr>
          <w:rFonts w:cs="Arial"/>
          <w:szCs w:val="24"/>
        </w:rPr>
      </w:pPr>
      <w:r w:rsidRPr="00541331">
        <w:rPr>
          <w:rFonts w:cs="Arial"/>
          <w:szCs w:val="24"/>
        </w:rPr>
        <w:t>Voluntary Aid Providers, regardless of when working alongside each other at an event (except when the provider is acting as a sub-contractor for SECAmb)</w:t>
      </w:r>
    </w:p>
    <w:p w14:paraId="3713D58F" w14:textId="77777777" w:rsidR="00BB3280" w:rsidRPr="00541331" w:rsidRDefault="00BB3280" w:rsidP="00A1223A">
      <w:pPr>
        <w:numPr>
          <w:ilvl w:val="2"/>
          <w:numId w:val="2"/>
        </w:numPr>
        <w:tabs>
          <w:tab w:val="clear" w:pos="1162"/>
        </w:tabs>
        <w:spacing w:after="240"/>
        <w:ind w:left="1134" w:hanging="1134"/>
        <w:rPr>
          <w:rFonts w:cs="Arial"/>
          <w:szCs w:val="24"/>
        </w:rPr>
      </w:pPr>
      <w:r w:rsidRPr="00541331">
        <w:rPr>
          <w:rFonts w:cs="Arial"/>
          <w:szCs w:val="24"/>
        </w:rPr>
        <w:t>Police Medics</w:t>
      </w:r>
    </w:p>
    <w:p w14:paraId="0EF490E4" w14:textId="03769293" w:rsidR="00340ABC" w:rsidRPr="00541331" w:rsidRDefault="00BB3280" w:rsidP="00C2010B">
      <w:pPr>
        <w:keepNext/>
        <w:numPr>
          <w:ilvl w:val="2"/>
          <w:numId w:val="2"/>
        </w:numPr>
        <w:tabs>
          <w:tab w:val="clear" w:pos="1162"/>
        </w:tabs>
        <w:ind w:left="1134" w:hanging="1134"/>
        <w:rPr>
          <w:rFonts w:cs="Arial"/>
          <w:szCs w:val="24"/>
        </w:rPr>
      </w:pPr>
      <w:r w:rsidRPr="00541331">
        <w:rPr>
          <w:rFonts w:cs="Arial"/>
          <w:szCs w:val="24"/>
        </w:rPr>
        <w:t>Search and Rescue providers (</w:t>
      </w:r>
      <w:r w:rsidR="007C24AE" w:rsidRPr="00541331">
        <w:rPr>
          <w:rFonts w:cs="Arial"/>
          <w:szCs w:val="24"/>
        </w:rPr>
        <w:t>i.e.,</w:t>
      </w:r>
      <w:r w:rsidRPr="00541331">
        <w:rPr>
          <w:rFonts w:cs="Arial"/>
          <w:szCs w:val="24"/>
        </w:rPr>
        <w:t xml:space="preserve"> Coastguard, Lowland Rescue).</w:t>
      </w:r>
      <w:r w:rsidR="00340ABC" w:rsidRPr="00541331">
        <w:rPr>
          <w:rFonts w:cs="Arial"/>
          <w:szCs w:val="24"/>
        </w:rPr>
        <w:br w:type="page"/>
      </w:r>
    </w:p>
    <w:p w14:paraId="5767284F" w14:textId="77777777" w:rsidR="00BB3280" w:rsidRPr="00541331" w:rsidRDefault="00BB3280" w:rsidP="00A1223A">
      <w:pPr>
        <w:numPr>
          <w:ilvl w:val="0"/>
          <w:numId w:val="2"/>
        </w:numPr>
        <w:tabs>
          <w:tab w:val="clear" w:pos="1162"/>
        </w:tabs>
        <w:spacing w:before="360" w:after="240"/>
        <w:ind w:left="1134" w:hanging="1134"/>
        <w:outlineLvl w:val="0"/>
        <w:rPr>
          <w:rFonts w:cs="Arial"/>
          <w:szCs w:val="24"/>
        </w:rPr>
      </w:pPr>
      <w:bookmarkStart w:id="5" w:name="_Toc216164669"/>
      <w:r w:rsidRPr="00541331">
        <w:rPr>
          <w:rFonts w:cs="Arial"/>
          <w:b/>
          <w:bCs/>
          <w:szCs w:val="24"/>
        </w:rPr>
        <w:lastRenderedPageBreak/>
        <w:t>Principles</w:t>
      </w:r>
      <w:bookmarkEnd w:id="5"/>
    </w:p>
    <w:p w14:paraId="2B82425B" w14:textId="75331146" w:rsidR="00BB3280" w:rsidRPr="00541331" w:rsidRDefault="00BB3280" w:rsidP="00A1223A">
      <w:pPr>
        <w:numPr>
          <w:ilvl w:val="1"/>
          <w:numId w:val="2"/>
        </w:numPr>
        <w:tabs>
          <w:tab w:val="clear" w:pos="1162"/>
        </w:tabs>
        <w:spacing w:after="240"/>
        <w:ind w:left="1134" w:hanging="1134"/>
        <w:rPr>
          <w:rFonts w:cs="Arial"/>
          <w:szCs w:val="24"/>
        </w:rPr>
      </w:pPr>
      <w:r w:rsidRPr="00541331">
        <w:rPr>
          <w:rFonts w:cs="Arial"/>
          <w:szCs w:val="24"/>
        </w:rPr>
        <w:t xml:space="preserve">Staff </w:t>
      </w:r>
      <w:r w:rsidR="002B17F4" w:rsidRPr="00541331">
        <w:rPr>
          <w:rFonts w:cs="Arial"/>
          <w:szCs w:val="24"/>
        </w:rPr>
        <w:t xml:space="preserve">should </w:t>
      </w:r>
      <w:r w:rsidRPr="00541331">
        <w:rPr>
          <w:rFonts w:cs="Arial"/>
          <w:szCs w:val="24"/>
        </w:rPr>
        <w:t xml:space="preserve">not exceed their scope of </w:t>
      </w:r>
      <w:r w:rsidR="002A55B1" w:rsidRPr="00541331">
        <w:rPr>
          <w:rFonts w:cs="Arial"/>
          <w:szCs w:val="24"/>
        </w:rPr>
        <w:t xml:space="preserve">clinical </w:t>
      </w:r>
      <w:r w:rsidR="00C97B59" w:rsidRPr="00541331">
        <w:rPr>
          <w:rFonts w:cs="Arial"/>
          <w:szCs w:val="24"/>
        </w:rPr>
        <w:t>practice</w:t>
      </w:r>
      <w:r w:rsidR="002A55B1" w:rsidRPr="00541331">
        <w:rPr>
          <w:rFonts w:cs="Arial"/>
          <w:szCs w:val="24"/>
        </w:rPr>
        <w:t>, including the</w:t>
      </w:r>
      <w:r w:rsidR="00F92EB1" w:rsidRPr="00541331">
        <w:rPr>
          <w:rFonts w:cs="Arial"/>
          <w:szCs w:val="24"/>
        </w:rPr>
        <w:t xml:space="preserve"> scope </w:t>
      </w:r>
      <w:r w:rsidR="002A55B1" w:rsidRPr="00541331">
        <w:rPr>
          <w:rFonts w:cs="Arial"/>
          <w:szCs w:val="24"/>
        </w:rPr>
        <w:t>relating</w:t>
      </w:r>
      <w:r w:rsidR="00F92EB1" w:rsidRPr="00541331">
        <w:rPr>
          <w:rFonts w:cs="Arial"/>
          <w:szCs w:val="24"/>
        </w:rPr>
        <w:t xml:space="preserve"> to </w:t>
      </w:r>
      <w:r w:rsidR="002A55B1" w:rsidRPr="00541331">
        <w:rPr>
          <w:rFonts w:cs="Arial"/>
          <w:szCs w:val="24"/>
        </w:rPr>
        <w:t xml:space="preserve">medicines. </w:t>
      </w:r>
      <w:r w:rsidR="00701866" w:rsidRPr="00541331">
        <w:rPr>
          <w:rFonts w:cs="Arial"/>
          <w:szCs w:val="24"/>
        </w:rPr>
        <w:t>Clinicians</w:t>
      </w:r>
      <w:r w:rsidRPr="00541331">
        <w:rPr>
          <w:rFonts w:cs="Arial"/>
          <w:szCs w:val="24"/>
        </w:rPr>
        <w:t xml:space="preserve"> should not fall below the range of essential skills and interventions set within each clinical practice area. </w:t>
      </w:r>
    </w:p>
    <w:p w14:paraId="5AF36DFB" w14:textId="3FF5D5F5" w:rsidR="001106DA" w:rsidRDefault="00BB3280" w:rsidP="00A1223A">
      <w:pPr>
        <w:numPr>
          <w:ilvl w:val="1"/>
          <w:numId w:val="2"/>
        </w:numPr>
        <w:tabs>
          <w:tab w:val="clear" w:pos="1162"/>
        </w:tabs>
        <w:spacing w:after="240"/>
        <w:ind w:left="1134" w:hanging="1134"/>
        <w:rPr>
          <w:rFonts w:cs="Arial"/>
          <w:szCs w:val="24"/>
        </w:rPr>
      </w:pPr>
      <w:r w:rsidRPr="00541331">
        <w:rPr>
          <w:rFonts w:cs="Arial"/>
          <w:szCs w:val="24"/>
        </w:rPr>
        <w:t xml:space="preserve">This </w:t>
      </w:r>
      <w:r w:rsidR="007D5C41" w:rsidRPr="00541331">
        <w:rPr>
          <w:rFonts w:cs="Arial"/>
          <w:szCs w:val="24"/>
        </w:rPr>
        <w:t xml:space="preserve">version of the </w:t>
      </w:r>
      <w:r w:rsidRPr="00541331">
        <w:rPr>
          <w:rFonts w:cs="Arial"/>
          <w:szCs w:val="24"/>
        </w:rPr>
        <w:t xml:space="preserve">document </w:t>
      </w:r>
      <w:r w:rsidR="007D5C41" w:rsidRPr="00541331">
        <w:rPr>
          <w:rFonts w:cs="Arial"/>
          <w:szCs w:val="24"/>
        </w:rPr>
        <w:t xml:space="preserve">does not include appendices which list skills, medicines, and crewing configurations. These are </w:t>
      </w:r>
      <w:r w:rsidR="00F776AF" w:rsidRPr="00541331">
        <w:rPr>
          <w:rFonts w:cs="Arial"/>
          <w:szCs w:val="24"/>
        </w:rPr>
        <w:t xml:space="preserve">available via the </w:t>
      </w:r>
      <w:hyperlink r:id="rId11" w:history="1">
        <w:r w:rsidR="00F776AF" w:rsidRPr="00EB0BF1">
          <w:rPr>
            <w:rStyle w:val="Hyperlink"/>
            <w:rFonts w:cs="Arial"/>
            <w:b/>
            <w:bCs/>
            <w:szCs w:val="24"/>
          </w:rPr>
          <w:t>Trust Intranet</w:t>
        </w:r>
      </w:hyperlink>
      <w:r w:rsidR="00F776AF" w:rsidRPr="00541331">
        <w:rPr>
          <w:rFonts w:cs="Arial"/>
          <w:szCs w:val="24"/>
        </w:rPr>
        <w:t xml:space="preserve"> </w:t>
      </w:r>
      <w:r w:rsidR="001F449E" w:rsidRPr="00541331">
        <w:rPr>
          <w:rFonts w:cs="Arial"/>
          <w:szCs w:val="24"/>
        </w:rPr>
        <w:t>and are managed with</w:t>
      </w:r>
      <w:r w:rsidR="0004181F" w:rsidRPr="00541331">
        <w:rPr>
          <w:rFonts w:cs="Arial"/>
          <w:szCs w:val="24"/>
        </w:rPr>
        <w:t>in</w:t>
      </w:r>
      <w:r w:rsidR="001F449E" w:rsidRPr="00541331">
        <w:rPr>
          <w:rFonts w:cs="Arial"/>
          <w:szCs w:val="24"/>
        </w:rPr>
        <w:t xml:space="preserve"> the Trust Clinical Governance framework to ensure that practice is updated in a responsive way. </w:t>
      </w:r>
    </w:p>
    <w:p w14:paraId="11F31098" w14:textId="58FA7B80" w:rsidR="009122A5" w:rsidRPr="00541331" w:rsidRDefault="009122A5" w:rsidP="00A1223A">
      <w:pPr>
        <w:numPr>
          <w:ilvl w:val="1"/>
          <w:numId w:val="2"/>
        </w:numPr>
        <w:tabs>
          <w:tab w:val="clear" w:pos="1162"/>
        </w:tabs>
        <w:spacing w:after="240"/>
        <w:ind w:left="1134" w:hanging="1134"/>
        <w:rPr>
          <w:rFonts w:cs="Arial"/>
          <w:szCs w:val="24"/>
        </w:rPr>
      </w:pPr>
      <w:r>
        <w:rPr>
          <w:rFonts w:cs="Arial"/>
          <w:szCs w:val="24"/>
        </w:rPr>
        <w:t xml:space="preserve">Relevant governance groups are responsible for the updating and version controlling of the updates to the matrices (clinical, medicines, education). The change to this version of the document allows for more responsiveness </w:t>
      </w:r>
      <w:proofErr w:type="gramStart"/>
      <w:r>
        <w:rPr>
          <w:rFonts w:cs="Arial"/>
          <w:szCs w:val="24"/>
        </w:rPr>
        <w:t>in light of</w:t>
      </w:r>
      <w:proofErr w:type="gramEnd"/>
      <w:r>
        <w:rPr>
          <w:rFonts w:cs="Arial"/>
          <w:szCs w:val="24"/>
        </w:rPr>
        <w:t xml:space="preserve"> changes to practice. </w:t>
      </w:r>
    </w:p>
    <w:p w14:paraId="59698722" w14:textId="3A6A578D" w:rsidR="003C3917" w:rsidRPr="0002429B" w:rsidRDefault="003C3917" w:rsidP="004D404B">
      <w:pPr>
        <w:numPr>
          <w:ilvl w:val="2"/>
          <w:numId w:val="2"/>
        </w:numPr>
        <w:spacing w:after="240"/>
        <w:rPr>
          <w:rFonts w:cs="Arial"/>
          <w:b/>
          <w:szCs w:val="24"/>
        </w:rPr>
      </w:pPr>
      <w:hyperlink r:id="rId12" w:history="1">
        <w:r w:rsidRPr="0002429B">
          <w:rPr>
            <w:rStyle w:val="Hyperlink"/>
            <w:rFonts w:cs="Arial"/>
            <w:b/>
            <w:bCs/>
            <w:szCs w:val="24"/>
          </w:rPr>
          <w:t>Skills Matrix</w:t>
        </w:r>
      </w:hyperlink>
    </w:p>
    <w:p w14:paraId="3F3866DD" w14:textId="7542C597" w:rsidR="00BB3280" w:rsidRPr="00541331" w:rsidRDefault="001106DA" w:rsidP="00A1223A">
      <w:pPr>
        <w:numPr>
          <w:ilvl w:val="1"/>
          <w:numId w:val="2"/>
        </w:numPr>
        <w:tabs>
          <w:tab w:val="clear" w:pos="1162"/>
        </w:tabs>
        <w:spacing w:after="240"/>
        <w:ind w:left="1134" w:hanging="1134"/>
        <w:rPr>
          <w:rFonts w:cs="Arial"/>
          <w:szCs w:val="24"/>
        </w:rPr>
      </w:pPr>
      <w:r w:rsidRPr="00541331">
        <w:rPr>
          <w:rFonts w:cs="Arial"/>
          <w:szCs w:val="24"/>
        </w:rPr>
        <w:t xml:space="preserve">The policy </w:t>
      </w:r>
      <w:r w:rsidR="00BB3280" w:rsidRPr="00541331">
        <w:rPr>
          <w:rFonts w:cs="Arial"/>
          <w:szCs w:val="24"/>
        </w:rPr>
        <w:t xml:space="preserve">is not intended to be read and followed in isolation. Please refer to all the documents listed in the Associated Documentation and References sections. This is particularly important when, for example, defining authority to refer or discharge patients. </w:t>
      </w:r>
    </w:p>
    <w:p w14:paraId="71CF02E6" w14:textId="442751FE" w:rsidR="00BB3280" w:rsidRPr="00541331" w:rsidRDefault="00BB3280" w:rsidP="00A1223A">
      <w:pPr>
        <w:numPr>
          <w:ilvl w:val="1"/>
          <w:numId w:val="2"/>
        </w:numPr>
        <w:tabs>
          <w:tab w:val="clear" w:pos="1162"/>
        </w:tabs>
        <w:spacing w:after="240"/>
        <w:ind w:left="1134" w:hanging="1134"/>
        <w:rPr>
          <w:rFonts w:cs="Arial"/>
          <w:szCs w:val="24"/>
        </w:rPr>
      </w:pPr>
      <w:r w:rsidRPr="00541331">
        <w:rPr>
          <w:rFonts w:cs="Arial"/>
          <w:szCs w:val="24"/>
        </w:rPr>
        <w:t xml:space="preserve">Scope of practice, clinical standards, professional </w:t>
      </w:r>
      <w:r w:rsidR="007C24AE" w:rsidRPr="00541331">
        <w:rPr>
          <w:rFonts w:cs="Arial"/>
          <w:szCs w:val="24"/>
        </w:rPr>
        <w:t>leadership,</w:t>
      </w:r>
      <w:r w:rsidRPr="00541331">
        <w:rPr>
          <w:rFonts w:cs="Arial"/>
          <w:szCs w:val="24"/>
        </w:rPr>
        <w:t xml:space="preserve"> and clinical supervision are all interconnected aspects of </w:t>
      </w:r>
      <w:r w:rsidR="007C1CFF" w:rsidRPr="00541331">
        <w:rPr>
          <w:rFonts w:cs="Arial"/>
          <w:szCs w:val="24"/>
        </w:rPr>
        <w:t xml:space="preserve">healthcare practice and </w:t>
      </w:r>
      <w:r w:rsidRPr="00541331">
        <w:rPr>
          <w:rFonts w:cs="Arial"/>
          <w:szCs w:val="24"/>
        </w:rPr>
        <w:t xml:space="preserve">patient care. Staff should engage in leadership and supervisory activities </w:t>
      </w:r>
      <w:r w:rsidR="00B36980" w:rsidRPr="00541331">
        <w:rPr>
          <w:rFonts w:cs="Arial"/>
          <w:szCs w:val="24"/>
        </w:rPr>
        <w:t>to</w:t>
      </w:r>
      <w:r w:rsidRPr="00541331">
        <w:rPr>
          <w:rFonts w:cs="Arial"/>
          <w:szCs w:val="24"/>
        </w:rPr>
        <w:t xml:space="preserve"> ensure their practice is optimised and patients receive the best possible care. </w:t>
      </w:r>
    </w:p>
    <w:p w14:paraId="2DAF30DC" w14:textId="71D2F4A2" w:rsidR="00BB3280" w:rsidRPr="00541331" w:rsidRDefault="00BB3280" w:rsidP="00A1223A">
      <w:pPr>
        <w:numPr>
          <w:ilvl w:val="1"/>
          <w:numId w:val="2"/>
        </w:numPr>
        <w:tabs>
          <w:tab w:val="clear" w:pos="1162"/>
        </w:tabs>
        <w:spacing w:after="240"/>
        <w:ind w:left="1134" w:hanging="1134"/>
        <w:rPr>
          <w:rFonts w:cs="Arial"/>
          <w:szCs w:val="24"/>
        </w:rPr>
      </w:pPr>
      <w:r w:rsidRPr="00541331">
        <w:rPr>
          <w:rFonts w:cs="Arial"/>
          <w:szCs w:val="24"/>
        </w:rPr>
        <w:t>It is the responsibility of each member of staff to raise with their line manager and/or clinical/professional lead</w:t>
      </w:r>
      <w:r w:rsidR="00022F2B" w:rsidRPr="00541331">
        <w:rPr>
          <w:rFonts w:cs="Arial"/>
          <w:szCs w:val="24"/>
        </w:rPr>
        <w:t xml:space="preserve"> or supervisor</w:t>
      </w:r>
      <w:r w:rsidRPr="00541331">
        <w:rPr>
          <w:rFonts w:cs="Arial"/>
          <w:szCs w:val="24"/>
        </w:rPr>
        <w:t xml:space="preserve"> any perceived deficiencies or lack of contemporary experience in any practice area, and to ensure that their scope of practice is </w:t>
      </w:r>
      <w:r w:rsidR="00CA28B0" w:rsidRPr="00541331">
        <w:rPr>
          <w:rFonts w:cs="Arial"/>
          <w:szCs w:val="24"/>
        </w:rPr>
        <w:t>maintained,</w:t>
      </w:r>
      <w:r w:rsidRPr="00541331">
        <w:rPr>
          <w:rFonts w:cs="Arial"/>
          <w:szCs w:val="24"/>
        </w:rPr>
        <w:t xml:space="preserve"> and standards upheld.  Where relevant, this links to professional requirements for continuous professional development</w:t>
      </w:r>
      <w:r w:rsidR="00B36980" w:rsidRPr="00541331">
        <w:rPr>
          <w:rFonts w:cs="Arial"/>
          <w:szCs w:val="24"/>
        </w:rPr>
        <w:t xml:space="preserve"> and ongoing registration</w:t>
      </w:r>
      <w:r w:rsidRPr="00541331">
        <w:rPr>
          <w:rFonts w:cs="Arial"/>
          <w:szCs w:val="24"/>
        </w:rPr>
        <w:t>.</w:t>
      </w:r>
      <w:r w:rsidR="00890495">
        <w:rPr>
          <w:rFonts w:cs="Arial"/>
          <w:szCs w:val="24"/>
        </w:rPr>
        <w:t xml:space="preserve"> </w:t>
      </w:r>
      <w:r w:rsidR="00763AC3">
        <w:rPr>
          <w:rFonts w:cs="Arial"/>
          <w:szCs w:val="24"/>
        </w:rPr>
        <w:t>Staff should discuss their practice during clinical supervision, teaching sessions, or other forums available</w:t>
      </w:r>
      <w:r w:rsidR="00605E3D">
        <w:rPr>
          <w:rFonts w:cs="Arial"/>
          <w:szCs w:val="24"/>
        </w:rPr>
        <w:t xml:space="preserve">. </w:t>
      </w:r>
    </w:p>
    <w:p w14:paraId="34F232C7" w14:textId="79BF0E0C" w:rsidR="00BB3280" w:rsidRPr="00541331" w:rsidRDefault="0022426A" w:rsidP="00A1223A">
      <w:pPr>
        <w:numPr>
          <w:ilvl w:val="1"/>
          <w:numId w:val="2"/>
        </w:numPr>
        <w:tabs>
          <w:tab w:val="clear" w:pos="1162"/>
        </w:tabs>
        <w:spacing w:after="240"/>
        <w:ind w:left="1134" w:hanging="1134"/>
        <w:rPr>
          <w:rFonts w:cs="Arial"/>
          <w:szCs w:val="24"/>
        </w:rPr>
      </w:pPr>
      <w:r w:rsidRPr="00541331">
        <w:rPr>
          <w:rFonts w:cs="Arial"/>
          <w:szCs w:val="24"/>
        </w:rPr>
        <w:t xml:space="preserve">Staff </w:t>
      </w:r>
      <w:r w:rsidR="00BB3280" w:rsidRPr="00541331">
        <w:rPr>
          <w:rFonts w:cs="Arial"/>
          <w:szCs w:val="24"/>
        </w:rPr>
        <w:t xml:space="preserve">undertaking procedures or interventions </w:t>
      </w:r>
      <w:r w:rsidRPr="00541331">
        <w:rPr>
          <w:rFonts w:cs="Arial"/>
          <w:szCs w:val="24"/>
        </w:rPr>
        <w:t xml:space="preserve">under direct supervision </w:t>
      </w:r>
      <w:r w:rsidR="00BB3280" w:rsidRPr="00541331">
        <w:rPr>
          <w:rFonts w:cs="Arial"/>
          <w:szCs w:val="24"/>
        </w:rPr>
        <w:t>must only do so if this will not adversely affect patient care</w:t>
      </w:r>
      <w:r w:rsidR="002A26D0" w:rsidRPr="00541331">
        <w:rPr>
          <w:rFonts w:cs="Arial"/>
          <w:szCs w:val="24"/>
        </w:rPr>
        <w:t xml:space="preserve"> and </w:t>
      </w:r>
      <w:r w:rsidR="00DB4A9F" w:rsidRPr="00541331">
        <w:rPr>
          <w:rFonts w:cs="Arial"/>
          <w:szCs w:val="24"/>
        </w:rPr>
        <w:t>is within any legislative boundaries</w:t>
      </w:r>
      <w:r w:rsidR="00BB3280" w:rsidRPr="00541331">
        <w:rPr>
          <w:rFonts w:cs="Arial"/>
          <w:szCs w:val="24"/>
        </w:rPr>
        <w:t xml:space="preserve">.  In circumstances where time critical interventions are needed, the most appropriate person present should be selected to perform this.  </w:t>
      </w:r>
      <w:r w:rsidR="00022F2B" w:rsidRPr="00541331">
        <w:rPr>
          <w:rFonts w:cs="Arial"/>
          <w:szCs w:val="24"/>
        </w:rPr>
        <w:t xml:space="preserve">Any </w:t>
      </w:r>
      <w:r w:rsidR="00BB3280" w:rsidRPr="00541331">
        <w:rPr>
          <w:rFonts w:cs="Arial"/>
          <w:szCs w:val="24"/>
        </w:rPr>
        <w:t xml:space="preserve">experiential learning needs of staff must be balanced against the suitability of performing a supervised skill </w:t>
      </w:r>
      <w:proofErr w:type="gramStart"/>
      <w:r w:rsidR="00BB3280" w:rsidRPr="00541331">
        <w:rPr>
          <w:rFonts w:cs="Arial"/>
          <w:szCs w:val="24"/>
        </w:rPr>
        <w:t>in a given</w:t>
      </w:r>
      <w:proofErr w:type="gramEnd"/>
      <w:r w:rsidR="00BB3280" w:rsidRPr="00541331">
        <w:rPr>
          <w:rFonts w:cs="Arial"/>
          <w:szCs w:val="24"/>
        </w:rPr>
        <w:t xml:space="preserve"> context and the risk this may pose to the patient.</w:t>
      </w:r>
    </w:p>
    <w:p w14:paraId="53B4906C" w14:textId="40F0EF6C" w:rsidR="004C0E5E" w:rsidRPr="00541331" w:rsidRDefault="007C6E98" w:rsidP="004C0E5E">
      <w:pPr>
        <w:numPr>
          <w:ilvl w:val="2"/>
          <w:numId w:val="2"/>
        </w:numPr>
        <w:spacing w:after="240"/>
        <w:rPr>
          <w:rFonts w:cs="Arial"/>
          <w:szCs w:val="24"/>
        </w:rPr>
      </w:pPr>
      <w:r w:rsidRPr="00541331">
        <w:rPr>
          <w:rFonts w:cs="Arial"/>
          <w:szCs w:val="24"/>
        </w:rPr>
        <w:t>When working as a care team, m</w:t>
      </w:r>
      <w:r w:rsidR="00C014CF" w:rsidRPr="00541331">
        <w:rPr>
          <w:rFonts w:cs="Arial"/>
          <w:szCs w:val="24"/>
        </w:rPr>
        <w:t>ost tasks relating to medicines possession and administration cannot be delegated</w:t>
      </w:r>
      <w:r w:rsidRPr="00541331">
        <w:rPr>
          <w:rFonts w:cs="Arial"/>
          <w:szCs w:val="24"/>
        </w:rPr>
        <w:t xml:space="preserve"> by paramedics</w:t>
      </w:r>
      <w:r w:rsidR="00E9531F">
        <w:rPr>
          <w:rFonts w:cs="Arial"/>
          <w:szCs w:val="24"/>
        </w:rPr>
        <w:t xml:space="preserve"> (or other clinicians)</w:t>
      </w:r>
      <w:r w:rsidRPr="00541331">
        <w:rPr>
          <w:rFonts w:cs="Arial"/>
          <w:szCs w:val="24"/>
        </w:rPr>
        <w:t xml:space="preserve"> using PGD and/or exemptions. Please</w:t>
      </w:r>
      <w:r w:rsidR="004C0E5E" w:rsidRPr="00541331">
        <w:rPr>
          <w:rFonts w:cs="Arial"/>
          <w:szCs w:val="24"/>
        </w:rPr>
        <w:t xml:space="preserve"> refer to </w:t>
      </w:r>
      <w:r w:rsidR="008635EC" w:rsidRPr="00541331">
        <w:rPr>
          <w:rFonts w:cs="Arial"/>
          <w:szCs w:val="24"/>
        </w:rPr>
        <w:t xml:space="preserve">the relevant </w:t>
      </w:r>
      <w:hyperlink r:id="rId13" w:history="1">
        <w:r w:rsidR="008635EC" w:rsidRPr="003B2626">
          <w:rPr>
            <w:rStyle w:val="Hyperlink"/>
            <w:rFonts w:cs="Arial"/>
            <w:b/>
            <w:bCs/>
            <w:szCs w:val="24"/>
          </w:rPr>
          <w:t xml:space="preserve">medicines policies </w:t>
        </w:r>
        <w:r w:rsidR="004C0E5E" w:rsidRPr="003B2626">
          <w:rPr>
            <w:rStyle w:val="Hyperlink"/>
            <w:rFonts w:cs="Arial"/>
            <w:b/>
            <w:bCs/>
            <w:szCs w:val="24"/>
          </w:rPr>
          <w:t xml:space="preserve">and </w:t>
        </w:r>
        <w:r w:rsidR="008635EC" w:rsidRPr="003B2626">
          <w:rPr>
            <w:rStyle w:val="Hyperlink"/>
            <w:rFonts w:cs="Arial"/>
            <w:b/>
            <w:bCs/>
            <w:szCs w:val="24"/>
          </w:rPr>
          <w:t>procedures</w:t>
        </w:r>
      </w:hyperlink>
      <w:r w:rsidR="00C014CF" w:rsidRPr="00541331">
        <w:rPr>
          <w:rFonts w:cs="Arial"/>
          <w:szCs w:val="24"/>
        </w:rPr>
        <w:t>.</w:t>
      </w:r>
      <w:r w:rsidRPr="00541331">
        <w:rPr>
          <w:rFonts w:cs="Arial"/>
          <w:szCs w:val="24"/>
        </w:rPr>
        <w:t xml:space="preserve"> Other delegated tasks </w:t>
      </w:r>
      <w:r w:rsidRPr="00541331">
        <w:rPr>
          <w:rFonts w:cs="Arial"/>
          <w:szCs w:val="24"/>
        </w:rPr>
        <w:lastRenderedPageBreak/>
        <w:t xml:space="preserve">must fall within </w:t>
      </w:r>
      <w:r w:rsidR="00D32D08" w:rsidRPr="00541331">
        <w:rPr>
          <w:rFonts w:cs="Arial"/>
          <w:szCs w:val="24"/>
        </w:rPr>
        <w:t xml:space="preserve">either relevant scope for other grades or be proportionate in context </w:t>
      </w:r>
      <w:r w:rsidR="000D1D60" w:rsidRPr="00541331">
        <w:rPr>
          <w:rFonts w:cs="Arial"/>
          <w:szCs w:val="24"/>
        </w:rPr>
        <w:t>to the delivery of care.</w:t>
      </w:r>
    </w:p>
    <w:p w14:paraId="3CBE9842" w14:textId="5FD5EE35" w:rsidR="00AF38AD" w:rsidRDefault="00E14C15" w:rsidP="004C0E5E">
      <w:pPr>
        <w:numPr>
          <w:ilvl w:val="2"/>
          <w:numId w:val="2"/>
        </w:numPr>
        <w:spacing w:after="240"/>
        <w:rPr>
          <w:rFonts w:cs="Arial"/>
        </w:rPr>
      </w:pPr>
      <w:r w:rsidRPr="0F1F40A3">
        <w:rPr>
          <w:rFonts w:cs="Arial"/>
        </w:rPr>
        <w:t xml:space="preserve">Authority to act as set out in this policy relates only to employees, or </w:t>
      </w:r>
      <w:r w:rsidR="00E829BC" w:rsidRPr="0F1F40A3">
        <w:rPr>
          <w:rFonts w:cs="Arial"/>
        </w:rPr>
        <w:t xml:space="preserve">clinical staff working under a specific contract (such as private ambulance providers). </w:t>
      </w:r>
      <w:r w:rsidR="6D6FA456" w:rsidRPr="0F1F40A3">
        <w:rPr>
          <w:rFonts w:cs="Arial"/>
          <w:szCs w:val="24"/>
        </w:rPr>
        <w:t>Undergraduate student paramedics on placement do not have a defined autonomous scope of practice. They may only act under direct supervision of an appropriate registrant aligned to university sign off and placement objectives. This applies in the event of the Trust hosting other undergraduate healthcare professionals on placements (undergraduate or postgraduate).</w:t>
      </w:r>
      <w:r w:rsidR="45D1C2FB" w:rsidRPr="0F1F40A3">
        <w:rPr>
          <w:rFonts w:cs="Arial"/>
        </w:rPr>
        <w:t xml:space="preserve"> </w:t>
      </w:r>
    </w:p>
    <w:p w14:paraId="1BB3B05E" w14:textId="1BE1E106" w:rsidR="00B24272" w:rsidRPr="00541331" w:rsidRDefault="00B24272" w:rsidP="00B24272">
      <w:pPr>
        <w:numPr>
          <w:ilvl w:val="3"/>
          <w:numId w:val="2"/>
        </w:numPr>
        <w:spacing w:after="240"/>
        <w:rPr>
          <w:rFonts w:cs="Arial"/>
        </w:rPr>
      </w:pPr>
      <w:r>
        <w:rPr>
          <w:rFonts w:cs="Arial"/>
        </w:rPr>
        <w:t xml:space="preserve">N.b. In relation to the crewing matrix, </w:t>
      </w:r>
      <w:r w:rsidR="00D2312D">
        <w:rPr>
          <w:rFonts w:cs="Arial"/>
        </w:rPr>
        <w:t xml:space="preserve">external students on placement should not work on a single crewed DCA </w:t>
      </w:r>
      <w:proofErr w:type="gramStart"/>
      <w:r w:rsidR="00D2312D">
        <w:rPr>
          <w:rFonts w:cs="Arial"/>
        </w:rPr>
        <w:t>in the event that</w:t>
      </w:r>
      <w:proofErr w:type="gramEnd"/>
      <w:r w:rsidR="00D2312D">
        <w:rPr>
          <w:rFonts w:cs="Arial"/>
        </w:rPr>
        <w:t xml:space="preserve"> the shift is not fully staffed. </w:t>
      </w:r>
    </w:p>
    <w:p w14:paraId="22E995EC" w14:textId="412AA0B2" w:rsidR="009A63F5" w:rsidRPr="00541331" w:rsidRDefault="3362920C" w:rsidP="004C0E5E">
      <w:pPr>
        <w:numPr>
          <w:ilvl w:val="2"/>
          <w:numId w:val="2"/>
        </w:numPr>
        <w:spacing w:after="240"/>
        <w:rPr>
          <w:rFonts w:cs="Arial"/>
        </w:rPr>
      </w:pPr>
      <w:r w:rsidRPr="0F1F40A3">
        <w:rPr>
          <w:rFonts w:cs="Arial"/>
          <w:szCs w:val="24"/>
        </w:rPr>
        <w:t xml:space="preserve">Internal student paramedics who are employed by the Trust whilst completing their education programme may only practice under direct supervision of an appropriate registrant when conducting education 'placement' shifts. At all other times they must operate at their substantive scope of practice. </w:t>
      </w:r>
    </w:p>
    <w:p w14:paraId="4A92C160" w14:textId="65A5220A" w:rsidR="00BB3280" w:rsidRPr="00541331" w:rsidRDefault="00BB3280" w:rsidP="00A1223A">
      <w:pPr>
        <w:numPr>
          <w:ilvl w:val="1"/>
          <w:numId w:val="2"/>
        </w:numPr>
        <w:tabs>
          <w:tab w:val="clear" w:pos="1162"/>
        </w:tabs>
        <w:spacing w:after="240"/>
        <w:ind w:left="1134" w:hanging="1134"/>
        <w:rPr>
          <w:rFonts w:cs="Arial"/>
          <w:szCs w:val="24"/>
        </w:rPr>
      </w:pPr>
      <w:r w:rsidRPr="00541331">
        <w:rPr>
          <w:rFonts w:cs="Arial"/>
          <w:szCs w:val="24"/>
        </w:rPr>
        <w:t>Staff are required to provide care at a</w:t>
      </w:r>
      <w:r w:rsidR="00966CE0" w:rsidRPr="00541331">
        <w:rPr>
          <w:rFonts w:cs="Arial"/>
          <w:szCs w:val="24"/>
        </w:rPr>
        <w:t xml:space="preserve"> minimum</w:t>
      </w:r>
      <w:r w:rsidRPr="00541331">
        <w:rPr>
          <w:rFonts w:cs="Arial"/>
          <w:szCs w:val="24"/>
        </w:rPr>
        <w:t xml:space="preserve"> standard </w:t>
      </w:r>
      <w:r w:rsidR="00A5215B" w:rsidRPr="00541331">
        <w:rPr>
          <w:rFonts w:cs="Arial"/>
          <w:szCs w:val="24"/>
        </w:rPr>
        <w:t>as per job description, curriculum, and published professional standards (i.e. GPhC, NMC, HCPC, GMC). T</w:t>
      </w:r>
      <w:r w:rsidRPr="00541331">
        <w:rPr>
          <w:rFonts w:cs="Arial"/>
          <w:szCs w:val="24"/>
        </w:rPr>
        <w:t>his policy</w:t>
      </w:r>
      <w:r w:rsidR="00A5215B" w:rsidRPr="00541331">
        <w:rPr>
          <w:rFonts w:cs="Arial"/>
          <w:szCs w:val="24"/>
        </w:rPr>
        <w:t xml:space="preserve">, via the </w:t>
      </w:r>
      <w:r w:rsidR="00B92F33" w:rsidRPr="00541331">
        <w:rPr>
          <w:rFonts w:cs="Arial"/>
          <w:szCs w:val="24"/>
        </w:rPr>
        <w:t>three areas of detail on the Zone (</w:t>
      </w:r>
      <w:hyperlink r:id="rId14" w:history="1">
        <w:r w:rsidR="00B92F33" w:rsidRPr="0002429B">
          <w:rPr>
            <w:rStyle w:val="Hyperlink"/>
            <w:rFonts w:cs="Arial"/>
            <w:b/>
            <w:bCs/>
            <w:szCs w:val="24"/>
          </w:rPr>
          <w:t>skills, crewing, medicines</w:t>
        </w:r>
      </w:hyperlink>
      <w:r w:rsidR="00B92F33" w:rsidRPr="00541331">
        <w:rPr>
          <w:rFonts w:cs="Arial"/>
          <w:szCs w:val="24"/>
        </w:rPr>
        <w:t xml:space="preserve">) describes </w:t>
      </w:r>
      <w:r w:rsidRPr="00541331">
        <w:rPr>
          <w:rFonts w:cs="Arial"/>
          <w:szCs w:val="24"/>
        </w:rPr>
        <w:t xml:space="preserve">interventions required by each grade of staff and assumes baseline competency. Where specific competencies need to be defined, </w:t>
      </w:r>
      <w:r w:rsidR="00841EC8" w:rsidRPr="00541331">
        <w:rPr>
          <w:rFonts w:cs="Arial"/>
          <w:szCs w:val="24"/>
        </w:rPr>
        <w:t xml:space="preserve">a </w:t>
      </w:r>
      <w:r w:rsidR="00C21778" w:rsidRPr="00541331">
        <w:rPr>
          <w:rFonts w:cs="Arial"/>
          <w:szCs w:val="24"/>
        </w:rPr>
        <w:t>standard operating procedure (or equivalent)</w:t>
      </w:r>
      <w:r w:rsidRPr="00541331">
        <w:rPr>
          <w:rFonts w:cs="Arial"/>
          <w:szCs w:val="24"/>
        </w:rPr>
        <w:t xml:space="preserve"> will be produced for any specific standards requirements (for example, </w:t>
      </w:r>
      <w:r w:rsidR="00841EC8" w:rsidRPr="00541331">
        <w:rPr>
          <w:rFonts w:cs="Arial"/>
          <w:szCs w:val="24"/>
        </w:rPr>
        <w:t xml:space="preserve">NHS Pathways/PACCS, </w:t>
      </w:r>
      <w:r w:rsidRPr="00541331">
        <w:rPr>
          <w:rFonts w:cs="Arial"/>
          <w:szCs w:val="24"/>
        </w:rPr>
        <w:t>ECG recognition</w:t>
      </w:r>
      <w:r w:rsidR="00841EC8" w:rsidRPr="00541331">
        <w:rPr>
          <w:rFonts w:cs="Arial"/>
          <w:szCs w:val="24"/>
        </w:rPr>
        <w:t xml:space="preserve"> etc</w:t>
      </w:r>
      <w:r w:rsidRPr="00541331">
        <w:rPr>
          <w:rFonts w:cs="Arial"/>
          <w:szCs w:val="24"/>
        </w:rPr>
        <w:t>).</w:t>
      </w:r>
    </w:p>
    <w:p w14:paraId="7B116BD8" w14:textId="4ED3FC22" w:rsidR="00BB3280" w:rsidRPr="00541331" w:rsidRDefault="00BB3280" w:rsidP="00A1223A">
      <w:pPr>
        <w:numPr>
          <w:ilvl w:val="1"/>
          <w:numId w:val="2"/>
        </w:numPr>
        <w:tabs>
          <w:tab w:val="clear" w:pos="1162"/>
        </w:tabs>
        <w:spacing w:after="240"/>
        <w:ind w:left="1134" w:hanging="1134"/>
        <w:rPr>
          <w:rFonts w:cs="Arial"/>
          <w:szCs w:val="24"/>
        </w:rPr>
      </w:pPr>
      <w:r w:rsidRPr="00541331">
        <w:rPr>
          <w:rFonts w:cs="Arial"/>
          <w:szCs w:val="24"/>
        </w:rPr>
        <w:t>The Trust has a requirement to</w:t>
      </w:r>
      <w:r w:rsidR="00BB7456" w:rsidRPr="00541331">
        <w:rPr>
          <w:rFonts w:cs="Arial"/>
          <w:szCs w:val="24"/>
        </w:rPr>
        <w:t xml:space="preserve"> provide adequate leadership, supervision, and governance </w:t>
      </w:r>
      <w:r w:rsidR="00F81AEB" w:rsidRPr="00541331">
        <w:rPr>
          <w:rFonts w:cs="Arial"/>
          <w:szCs w:val="24"/>
        </w:rPr>
        <w:t xml:space="preserve">in </w:t>
      </w:r>
      <w:r w:rsidRPr="00541331">
        <w:rPr>
          <w:rFonts w:cs="Arial"/>
          <w:szCs w:val="24"/>
        </w:rPr>
        <w:t xml:space="preserve">practice, and to support staff </w:t>
      </w:r>
      <w:r w:rsidR="00E820C5" w:rsidRPr="00541331">
        <w:rPr>
          <w:rFonts w:cs="Arial"/>
          <w:szCs w:val="24"/>
        </w:rPr>
        <w:t>to</w:t>
      </w:r>
      <w:r w:rsidRPr="00541331">
        <w:rPr>
          <w:rFonts w:cs="Arial"/>
          <w:szCs w:val="24"/>
        </w:rPr>
        <w:t xml:space="preserve"> maintain and </w:t>
      </w:r>
      <w:r w:rsidR="00F81AEB" w:rsidRPr="00541331">
        <w:rPr>
          <w:rFonts w:cs="Arial"/>
          <w:szCs w:val="24"/>
        </w:rPr>
        <w:t xml:space="preserve">optimise </w:t>
      </w:r>
      <w:r w:rsidRPr="00541331">
        <w:rPr>
          <w:rFonts w:cs="Arial"/>
          <w:szCs w:val="24"/>
        </w:rPr>
        <w:t>their scope of practice and clinical standards.</w:t>
      </w:r>
      <w:r w:rsidR="00E820C5" w:rsidRPr="00541331">
        <w:rPr>
          <w:rFonts w:cs="Arial"/>
          <w:szCs w:val="24"/>
        </w:rPr>
        <w:t xml:space="preserve"> </w:t>
      </w:r>
    </w:p>
    <w:p w14:paraId="666333DA" w14:textId="77777777" w:rsidR="00BB3280" w:rsidRPr="00541331" w:rsidRDefault="00BB3280" w:rsidP="00A1223A">
      <w:pPr>
        <w:numPr>
          <w:ilvl w:val="1"/>
          <w:numId w:val="2"/>
        </w:numPr>
        <w:tabs>
          <w:tab w:val="clear" w:pos="1162"/>
        </w:tabs>
        <w:spacing w:after="240"/>
        <w:ind w:left="1134" w:hanging="1134"/>
        <w:rPr>
          <w:rFonts w:cs="Arial"/>
          <w:b/>
          <w:szCs w:val="24"/>
        </w:rPr>
      </w:pPr>
      <w:r w:rsidRPr="00541331">
        <w:rPr>
          <w:rFonts w:cs="Arial"/>
          <w:szCs w:val="24"/>
        </w:rPr>
        <w:t xml:space="preserve">The Trust is committed to promoting safe and effective care; the management of clinical risk, and the evidencing of a governance-led approach to how it deploys staff who provide direct patient care. </w:t>
      </w:r>
    </w:p>
    <w:p w14:paraId="719EC1A5" w14:textId="77777777" w:rsidR="00575E54" w:rsidRPr="00541331" w:rsidRDefault="00575E54" w:rsidP="00A1223A">
      <w:pPr>
        <w:numPr>
          <w:ilvl w:val="1"/>
          <w:numId w:val="2"/>
        </w:numPr>
        <w:tabs>
          <w:tab w:val="clear" w:pos="1162"/>
        </w:tabs>
        <w:spacing w:after="240"/>
        <w:ind w:left="1134" w:hanging="1134"/>
        <w:rPr>
          <w:rFonts w:cs="Arial"/>
          <w:b/>
          <w:bCs/>
          <w:szCs w:val="24"/>
        </w:rPr>
      </w:pPr>
      <w:r w:rsidRPr="00541331">
        <w:rPr>
          <w:rFonts w:cs="Arial"/>
          <w:b/>
          <w:bCs/>
          <w:szCs w:val="24"/>
        </w:rPr>
        <w:t>Navigating the Scope of Practice &amp; Clinical Standards Policy</w:t>
      </w:r>
    </w:p>
    <w:p w14:paraId="2AA32A12" w14:textId="77777777" w:rsidR="00FF1F5F" w:rsidRPr="00541331" w:rsidRDefault="004A70D5" w:rsidP="009A1CC6">
      <w:pPr>
        <w:numPr>
          <w:ilvl w:val="2"/>
          <w:numId w:val="2"/>
        </w:numPr>
        <w:tabs>
          <w:tab w:val="clear" w:pos="1162"/>
        </w:tabs>
        <w:spacing w:after="240"/>
        <w:ind w:left="1134" w:hanging="1134"/>
        <w:rPr>
          <w:rFonts w:cs="Arial"/>
          <w:szCs w:val="24"/>
        </w:rPr>
      </w:pPr>
      <w:r w:rsidRPr="00541331">
        <w:rPr>
          <w:rFonts w:cs="Arial"/>
          <w:szCs w:val="24"/>
        </w:rPr>
        <w:t>T</w:t>
      </w:r>
      <w:r w:rsidR="00575E54" w:rsidRPr="00541331">
        <w:rPr>
          <w:rFonts w:cs="Arial"/>
          <w:szCs w:val="24"/>
        </w:rPr>
        <w:t xml:space="preserve">here are guiding principles and standards of proficiency that relate to all clinicians employed by or working on behalf of the Trust.  </w:t>
      </w:r>
      <w:r w:rsidR="004108AC" w:rsidRPr="00541331">
        <w:rPr>
          <w:rFonts w:cs="Arial"/>
          <w:szCs w:val="24"/>
        </w:rPr>
        <w:t xml:space="preserve">In previous versions of this document, there were </w:t>
      </w:r>
      <w:r w:rsidR="004E44BF" w:rsidRPr="00541331">
        <w:rPr>
          <w:rFonts w:cs="Arial"/>
          <w:szCs w:val="24"/>
        </w:rPr>
        <w:t xml:space="preserve">also </w:t>
      </w:r>
      <w:r w:rsidR="004108AC" w:rsidRPr="00541331">
        <w:rPr>
          <w:rFonts w:cs="Arial"/>
          <w:szCs w:val="24"/>
        </w:rPr>
        <w:t xml:space="preserve">appendices which informed readers of levels of authority to act in relation to skills and medicines, </w:t>
      </w:r>
      <w:proofErr w:type="gramStart"/>
      <w:r w:rsidR="004108AC" w:rsidRPr="00541331">
        <w:rPr>
          <w:rFonts w:cs="Arial"/>
          <w:szCs w:val="24"/>
        </w:rPr>
        <w:t>and also</w:t>
      </w:r>
      <w:proofErr w:type="gramEnd"/>
      <w:r w:rsidR="004108AC" w:rsidRPr="00541331">
        <w:rPr>
          <w:rFonts w:cs="Arial"/>
          <w:szCs w:val="24"/>
        </w:rPr>
        <w:t xml:space="preserve"> the combinations of crewing. </w:t>
      </w:r>
    </w:p>
    <w:p w14:paraId="63B4CAD2" w14:textId="370A8BD5" w:rsidR="009A1CC6" w:rsidRPr="00541331" w:rsidRDefault="004108AC" w:rsidP="009A1CC6">
      <w:pPr>
        <w:numPr>
          <w:ilvl w:val="2"/>
          <w:numId w:val="2"/>
        </w:numPr>
        <w:tabs>
          <w:tab w:val="clear" w:pos="1162"/>
        </w:tabs>
        <w:spacing w:after="240"/>
        <w:ind w:left="1134" w:hanging="1134"/>
        <w:rPr>
          <w:rFonts w:cs="Arial"/>
          <w:szCs w:val="24"/>
        </w:rPr>
      </w:pPr>
      <w:r w:rsidRPr="00541331">
        <w:rPr>
          <w:rFonts w:cs="Arial"/>
          <w:szCs w:val="24"/>
        </w:rPr>
        <w:t xml:space="preserve">From this current version, the appendices have been removed and the information </w:t>
      </w:r>
      <w:r w:rsidR="004E44BF" w:rsidRPr="00541331">
        <w:rPr>
          <w:rFonts w:cs="Arial"/>
          <w:szCs w:val="24"/>
        </w:rPr>
        <w:t xml:space="preserve">placed on the Trust Intranet. </w:t>
      </w:r>
      <w:r w:rsidR="009A1CC6" w:rsidRPr="00541331">
        <w:rPr>
          <w:rFonts w:cs="Arial"/>
          <w:szCs w:val="24"/>
        </w:rPr>
        <w:t xml:space="preserve">This will allow for much more dynamic updates to made </w:t>
      </w:r>
      <w:r w:rsidR="00D4046E" w:rsidRPr="00541331">
        <w:rPr>
          <w:rFonts w:cs="Arial"/>
          <w:szCs w:val="24"/>
        </w:rPr>
        <w:t>by the Chairs of the relevant governance groups. These are:</w:t>
      </w:r>
    </w:p>
    <w:p w14:paraId="67E69EFB" w14:textId="3746F46B" w:rsidR="00D4046E" w:rsidRPr="00541331" w:rsidRDefault="00D4046E" w:rsidP="00D4046E">
      <w:pPr>
        <w:numPr>
          <w:ilvl w:val="3"/>
          <w:numId w:val="2"/>
        </w:numPr>
        <w:tabs>
          <w:tab w:val="clear" w:pos="1162"/>
        </w:tabs>
        <w:spacing w:after="240"/>
        <w:rPr>
          <w:rFonts w:cs="Arial"/>
          <w:szCs w:val="24"/>
        </w:rPr>
      </w:pPr>
      <w:r w:rsidRPr="00541331">
        <w:rPr>
          <w:rFonts w:cs="Arial"/>
          <w:szCs w:val="24"/>
        </w:rPr>
        <w:lastRenderedPageBreak/>
        <w:t>Skills Matrix – Professional Practice Group</w:t>
      </w:r>
    </w:p>
    <w:p w14:paraId="1D2E90F4" w14:textId="53764AF2" w:rsidR="00D4046E" w:rsidRPr="00541331" w:rsidRDefault="00D4046E" w:rsidP="00D4046E">
      <w:pPr>
        <w:numPr>
          <w:ilvl w:val="3"/>
          <w:numId w:val="2"/>
        </w:numPr>
        <w:tabs>
          <w:tab w:val="clear" w:pos="1162"/>
        </w:tabs>
        <w:spacing w:after="240"/>
        <w:rPr>
          <w:rFonts w:cs="Arial"/>
          <w:szCs w:val="24"/>
        </w:rPr>
      </w:pPr>
      <w:r w:rsidRPr="00541331">
        <w:rPr>
          <w:rFonts w:cs="Arial"/>
          <w:szCs w:val="24"/>
        </w:rPr>
        <w:t>Medicines – Medicines Governance Group</w:t>
      </w:r>
    </w:p>
    <w:p w14:paraId="51CA41DF" w14:textId="1512F54D" w:rsidR="00D4046E" w:rsidRPr="00541331" w:rsidRDefault="00D4046E" w:rsidP="00D4046E">
      <w:pPr>
        <w:numPr>
          <w:ilvl w:val="3"/>
          <w:numId w:val="2"/>
        </w:numPr>
        <w:tabs>
          <w:tab w:val="clear" w:pos="1162"/>
        </w:tabs>
        <w:spacing w:after="240"/>
        <w:rPr>
          <w:rFonts w:cs="Arial"/>
          <w:szCs w:val="24"/>
        </w:rPr>
      </w:pPr>
      <w:r w:rsidRPr="00541331">
        <w:rPr>
          <w:rFonts w:cs="Arial"/>
          <w:szCs w:val="24"/>
        </w:rPr>
        <w:t xml:space="preserve">Crewing matrix/skill mix – Education, Training &amp; Development Group. </w:t>
      </w:r>
    </w:p>
    <w:p w14:paraId="06C9321A" w14:textId="06976107" w:rsidR="00BB3280" w:rsidRPr="00541331" w:rsidRDefault="00BB3280" w:rsidP="00A1223A">
      <w:pPr>
        <w:numPr>
          <w:ilvl w:val="1"/>
          <w:numId w:val="2"/>
        </w:numPr>
        <w:tabs>
          <w:tab w:val="clear" w:pos="1162"/>
        </w:tabs>
        <w:spacing w:after="240"/>
        <w:ind w:left="1134" w:hanging="1134"/>
        <w:rPr>
          <w:rFonts w:cs="Arial"/>
          <w:b/>
          <w:szCs w:val="24"/>
        </w:rPr>
      </w:pPr>
      <w:r w:rsidRPr="00541331">
        <w:rPr>
          <w:rFonts w:cs="Arial"/>
          <w:b/>
          <w:szCs w:val="24"/>
        </w:rPr>
        <w:t xml:space="preserve">Maintenance of skills and standards described in this </w:t>
      </w:r>
      <w:r w:rsidR="00D341AD" w:rsidRPr="00541331">
        <w:rPr>
          <w:rFonts w:cs="Arial"/>
          <w:b/>
          <w:szCs w:val="24"/>
        </w:rPr>
        <w:t>policy.</w:t>
      </w:r>
    </w:p>
    <w:p w14:paraId="6F93C53E" w14:textId="6F57D84A" w:rsidR="00BB3280" w:rsidRPr="00541331" w:rsidRDefault="00BB3280" w:rsidP="00A1223A">
      <w:pPr>
        <w:numPr>
          <w:ilvl w:val="2"/>
          <w:numId w:val="2"/>
        </w:numPr>
        <w:tabs>
          <w:tab w:val="clear" w:pos="1162"/>
        </w:tabs>
        <w:spacing w:after="240"/>
        <w:ind w:left="1134" w:hanging="1134"/>
        <w:rPr>
          <w:rFonts w:cs="Arial"/>
          <w:b/>
          <w:szCs w:val="24"/>
        </w:rPr>
      </w:pPr>
      <w:r w:rsidRPr="00541331">
        <w:rPr>
          <w:rFonts w:cs="Arial"/>
          <w:szCs w:val="24"/>
        </w:rPr>
        <w:t>The Trust has a robust system for appraising staff performance at all levels and functions within the organisation.  The annual appraisal is a yearly plan developed between the member of staff and the line manager</w:t>
      </w:r>
      <w:r w:rsidR="00170277" w:rsidRPr="00541331">
        <w:rPr>
          <w:rFonts w:cs="Arial"/>
          <w:szCs w:val="24"/>
        </w:rPr>
        <w:t xml:space="preserve"> and/or supervisor</w:t>
      </w:r>
      <w:r w:rsidRPr="00541331">
        <w:rPr>
          <w:rFonts w:cs="Arial"/>
          <w:szCs w:val="24"/>
        </w:rPr>
        <w:t xml:space="preserve">.  The action plan reflects learning and development needs for the year ahead and provides a platform to address concerns over competence and confidence. </w:t>
      </w:r>
      <w:r w:rsidR="001B73C2" w:rsidRPr="00541331">
        <w:rPr>
          <w:rFonts w:cs="Arial"/>
          <w:szCs w:val="24"/>
        </w:rPr>
        <w:t xml:space="preserve">Appraisal should be part of </w:t>
      </w:r>
      <w:r w:rsidR="00303C1E" w:rsidRPr="00541331">
        <w:rPr>
          <w:rFonts w:cs="Arial"/>
          <w:szCs w:val="24"/>
        </w:rPr>
        <w:t xml:space="preserve">management and clinical supervision and this in turn is reflected in requirements for staff who hold a professional registration (for example, with the </w:t>
      </w:r>
      <w:r w:rsidR="0083782B" w:rsidRPr="00541331">
        <w:rPr>
          <w:rFonts w:cs="Arial"/>
          <w:szCs w:val="24"/>
        </w:rPr>
        <w:t xml:space="preserve">GMC, NMC, </w:t>
      </w:r>
      <w:r w:rsidR="00303C1E" w:rsidRPr="00541331">
        <w:rPr>
          <w:rFonts w:cs="Arial"/>
          <w:szCs w:val="24"/>
        </w:rPr>
        <w:t xml:space="preserve">HCPC). </w:t>
      </w:r>
    </w:p>
    <w:p w14:paraId="1302C566" w14:textId="2B566DC5" w:rsidR="00BB3280" w:rsidRPr="00541331" w:rsidRDefault="00BB3280" w:rsidP="00A1223A">
      <w:pPr>
        <w:numPr>
          <w:ilvl w:val="2"/>
          <w:numId w:val="2"/>
        </w:numPr>
        <w:tabs>
          <w:tab w:val="clear" w:pos="1162"/>
        </w:tabs>
        <w:spacing w:after="240"/>
        <w:ind w:left="1134" w:hanging="1134"/>
        <w:rPr>
          <w:rFonts w:cs="Arial"/>
          <w:b/>
          <w:szCs w:val="24"/>
        </w:rPr>
      </w:pPr>
      <w:r w:rsidRPr="00541331">
        <w:rPr>
          <w:rFonts w:cs="Arial"/>
          <w:szCs w:val="24"/>
        </w:rPr>
        <w:t xml:space="preserve">Certain grades/types of staff </w:t>
      </w:r>
      <w:r w:rsidR="006C47FD" w:rsidRPr="00541331">
        <w:rPr>
          <w:rFonts w:cs="Arial"/>
          <w:szCs w:val="24"/>
        </w:rPr>
        <w:t xml:space="preserve">have non-clinical time in their job plans to undertake governance and other activities. </w:t>
      </w:r>
      <w:r w:rsidR="002900BE" w:rsidRPr="00541331">
        <w:rPr>
          <w:rFonts w:cs="Arial"/>
          <w:szCs w:val="24"/>
        </w:rPr>
        <w:t>These are</w:t>
      </w:r>
      <w:r w:rsidR="00C97B59" w:rsidRPr="00541331">
        <w:rPr>
          <w:rFonts w:cs="Arial"/>
          <w:szCs w:val="24"/>
        </w:rPr>
        <w:t xml:space="preserve"> </w:t>
      </w:r>
      <w:r w:rsidRPr="00541331">
        <w:rPr>
          <w:rFonts w:cs="Arial"/>
          <w:szCs w:val="24"/>
        </w:rPr>
        <w:t xml:space="preserve">defined in </w:t>
      </w:r>
      <w:r w:rsidR="002900BE" w:rsidRPr="00541331">
        <w:rPr>
          <w:rFonts w:cs="Arial"/>
          <w:szCs w:val="24"/>
        </w:rPr>
        <w:t xml:space="preserve">documents such as the Advanced Paramedic Practitioner toolkits, </w:t>
      </w:r>
      <w:r w:rsidRPr="00541331">
        <w:rPr>
          <w:rFonts w:cs="Arial"/>
          <w:szCs w:val="24"/>
        </w:rPr>
        <w:t xml:space="preserve">specific policy, national policy/guidance, or job description. </w:t>
      </w:r>
    </w:p>
    <w:p w14:paraId="6C5BA6DB" w14:textId="77777777" w:rsidR="00BB3280" w:rsidRPr="00541331" w:rsidRDefault="00BB3280" w:rsidP="00A1223A">
      <w:pPr>
        <w:numPr>
          <w:ilvl w:val="2"/>
          <w:numId w:val="2"/>
        </w:numPr>
        <w:tabs>
          <w:tab w:val="clear" w:pos="1162"/>
        </w:tabs>
        <w:spacing w:after="240"/>
        <w:ind w:left="1134" w:hanging="1134"/>
        <w:rPr>
          <w:rFonts w:cs="Arial"/>
          <w:b/>
          <w:szCs w:val="24"/>
        </w:rPr>
      </w:pPr>
      <w:r w:rsidRPr="00541331">
        <w:rPr>
          <w:rFonts w:cs="Arial"/>
          <w:szCs w:val="24"/>
        </w:rPr>
        <w:t xml:space="preserve">Staff are required to understand the standards of clinical care required as either terms of their continued employment and/or prescribed through a professional regulator. </w:t>
      </w:r>
    </w:p>
    <w:p w14:paraId="131D005E" w14:textId="29C7E20A" w:rsidR="00BB3280" w:rsidRPr="00541331" w:rsidRDefault="00BB3280" w:rsidP="00A1223A">
      <w:pPr>
        <w:numPr>
          <w:ilvl w:val="2"/>
          <w:numId w:val="2"/>
        </w:numPr>
        <w:tabs>
          <w:tab w:val="clear" w:pos="1162"/>
        </w:tabs>
        <w:spacing w:after="240"/>
        <w:ind w:left="1134" w:hanging="1134"/>
        <w:rPr>
          <w:rFonts w:cs="Arial"/>
          <w:b/>
          <w:szCs w:val="24"/>
        </w:rPr>
      </w:pPr>
      <w:r w:rsidRPr="00541331">
        <w:rPr>
          <w:rFonts w:cs="Arial"/>
          <w:szCs w:val="24"/>
        </w:rPr>
        <w:t xml:space="preserve">Where </w:t>
      </w:r>
      <w:r w:rsidR="00145F5D" w:rsidRPr="00541331">
        <w:rPr>
          <w:rFonts w:cs="Arial"/>
          <w:szCs w:val="24"/>
        </w:rPr>
        <w:t xml:space="preserve">ongoing </w:t>
      </w:r>
      <w:r w:rsidRPr="00541331">
        <w:rPr>
          <w:rFonts w:cs="Arial"/>
          <w:szCs w:val="24"/>
        </w:rPr>
        <w:t>competen</w:t>
      </w:r>
      <w:r w:rsidR="00145F5D" w:rsidRPr="00541331">
        <w:rPr>
          <w:rFonts w:cs="Arial"/>
          <w:szCs w:val="24"/>
        </w:rPr>
        <w:t>cy in</w:t>
      </w:r>
      <w:r w:rsidRPr="00541331">
        <w:rPr>
          <w:rFonts w:cs="Arial"/>
          <w:szCs w:val="24"/>
        </w:rPr>
        <w:t xml:space="preserve"> clinical practice is a requirement of a role, or a professional registration is a requirement of a role, there are no concessions made where clinical practice may not be part of the day-to-day role (</w:t>
      </w:r>
      <w:r w:rsidR="00CA28B0" w:rsidRPr="00541331">
        <w:rPr>
          <w:rFonts w:cs="Arial"/>
          <w:szCs w:val="24"/>
        </w:rPr>
        <w:t>i.e.,</w:t>
      </w:r>
      <w:r w:rsidRPr="00541331">
        <w:rPr>
          <w:rFonts w:cs="Arial"/>
          <w:szCs w:val="24"/>
        </w:rPr>
        <w:t xml:space="preserve"> Response Capable Manager). All staff must remain competent at the clinical grade they work at. </w:t>
      </w:r>
    </w:p>
    <w:p w14:paraId="438BC688" w14:textId="3B48CF37" w:rsidR="00443825" w:rsidRPr="00541331" w:rsidRDefault="00F55703" w:rsidP="00BB1173">
      <w:pPr>
        <w:numPr>
          <w:ilvl w:val="1"/>
          <w:numId w:val="2"/>
        </w:numPr>
        <w:spacing w:after="240"/>
        <w:rPr>
          <w:rFonts w:cs="Arial"/>
          <w:b/>
          <w:bCs/>
          <w:szCs w:val="24"/>
        </w:rPr>
      </w:pPr>
      <w:r w:rsidRPr="00541331">
        <w:rPr>
          <w:rFonts w:cs="Arial"/>
          <w:b/>
          <w:bCs/>
          <w:szCs w:val="24"/>
        </w:rPr>
        <w:t xml:space="preserve">Clinical Supervision </w:t>
      </w:r>
    </w:p>
    <w:p w14:paraId="50D17A2E" w14:textId="2CA407F4" w:rsidR="00BB1173" w:rsidRPr="00541331" w:rsidRDefault="00BB1173" w:rsidP="00BB1173">
      <w:pPr>
        <w:numPr>
          <w:ilvl w:val="2"/>
          <w:numId w:val="2"/>
        </w:numPr>
        <w:spacing w:after="240"/>
        <w:rPr>
          <w:rFonts w:cs="Arial"/>
          <w:b/>
          <w:bCs/>
          <w:szCs w:val="24"/>
        </w:rPr>
      </w:pPr>
      <w:r w:rsidRPr="00541331">
        <w:rPr>
          <w:rFonts w:cs="Arial"/>
          <w:szCs w:val="24"/>
        </w:rPr>
        <w:t xml:space="preserve">Clinical supervision is an intrinsic aspect of professional practice and staff must </w:t>
      </w:r>
      <w:r w:rsidR="00B83A9E" w:rsidRPr="00541331">
        <w:rPr>
          <w:rFonts w:cs="Arial"/>
          <w:szCs w:val="24"/>
        </w:rPr>
        <w:t xml:space="preserve">engage with supervisory activities. </w:t>
      </w:r>
    </w:p>
    <w:p w14:paraId="0B622E8E" w14:textId="5A99BCD8" w:rsidR="00B83A9E" w:rsidRPr="00541331" w:rsidRDefault="00B83A9E" w:rsidP="00BB1173">
      <w:pPr>
        <w:numPr>
          <w:ilvl w:val="2"/>
          <w:numId w:val="2"/>
        </w:numPr>
        <w:spacing w:after="240"/>
        <w:rPr>
          <w:rFonts w:cs="Arial"/>
          <w:b/>
          <w:bCs/>
          <w:szCs w:val="24"/>
        </w:rPr>
      </w:pPr>
      <w:r w:rsidRPr="00541331">
        <w:rPr>
          <w:rFonts w:cs="Arial"/>
          <w:szCs w:val="24"/>
        </w:rPr>
        <w:t xml:space="preserve">Please refer to the latest version of the Clinical Supervision </w:t>
      </w:r>
      <w:r w:rsidR="003970CF" w:rsidRPr="00541331">
        <w:rPr>
          <w:rFonts w:cs="Arial"/>
          <w:szCs w:val="24"/>
        </w:rPr>
        <w:t xml:space="preserve">Policy and </w:t>
      </w:r>
      <w:r w:rsidRPr="00541331">
        <w:rPr>
          <w:rFonts w:cs="Arial"/>
          <w:szCs w:val="24"/>
        </w:rPr>
        <w:t xml:space="preserve">Procedure for guidance. </w:t>
      </w:r>
    </w:p>
    <w:p w14:paraId="5AA3E3B3" w14:textId="4A5019B4" w:rsidR="00BB3280" w:rsidRPr="00541331" w:rsidRDefault="009122A5" w:rsidP="00A1223A">
      <w:pPr>
        <w:numPr>
          <w:ilvl w:val="1"/>
          <w:numId w:val="2"/>
        </w:numPr>
        <w:tabs>
          <w:tab w:val="clear" w:pos="1162"/>
        </w:tabs>
        <w:spacing w:after="240"/>
        <w:ind w:left="1134" w:hanging="1134"/>
        <w:rPr>
          <w:rFonts w:cs="Arial"/>
          <w:b/>
          <w:szCs w:val="24"/>
        </w:rPr>
      </w:pPr>
      <w:r>
        <w:rPr>
          <w:rFonts w:cs="Arial"/>
          <w:b/>
          <w:szCs w:val="24"/>
        </w:rPr>
        <w:t>Working below</w:t>
      </w:r>
      <w:r w:rsidR="00BB3280" w:rsidRPr="00541331">
        <w:rPr>
          <w:rFonts w:cs="Arial"/>
          <w:b/>
          <w:szCs w:val="24"/>
        </w:rPr>
        <w:t xml:space="preserve"> the required scope of practice or clinical standards.</w:t>
      </w:r>
    </w:p>
    <w:p w14:paraId="5C6323CA" w14:textId="77777777" w:rsidR="00BB3280" w:rsidRPr="00541331" w:rsidRDefault="00BB3280" w:rsidP="00A1223A">
      <w:pPr>
        <w:numPr>
          <w:ilvl w:val="2"/>
          <w:numId w:val="2"/>
        </w:numPr>
        <w:tabs>
          <w:tab w:val="clear" w:pos="1162"/>
        </w:tabs>
        <w:spacing w:after="240"/>
        <w:ind w:left="1134" w:hanging="1134"/>
        <w:rPr>
          <w:rFonts w:cs="Arial"/>
          <w:szCs w:val="24"/>
        </w:rPr>
      </w:pPr>
      <w:r w:rsidRPr="00541331">
        <w:rPr>
          <w:rFonts w:cs="Arial"/>
          <w:szCs w:val="24"/>
        </w:rPr>
        <w:t>Clinicians who fail to work to the required scope of practice or clinical standard fall into one of three categories:</w:t>
      </w:r>
    </w:p>
    <w:p w14:paraId="6260ED73" w14:textId="5B2F0A5E" w:rsidR="00BB3280" w:rsidRPr="00541331" w:rsidRDefault="00BB3280" w:rsidP="00A1223A">
      <w:pPr>
        <w:numPr>
          <w:ilvl w:val="3"/>
          <w:numId w:val="2"/>
        </w:numPr>
        <w:tabs>
          <w:tab w:val="clear" w:pos="1162"/>
        </w:tabs>
        <w:spacing w:after="240"/>
        <w:ind w:left="1134" w:hanging="1134"/>
        <w:rPr>
          <w:rFonts w:cs="Arial"/>
          <w:szCs w:val="24"/>
        </w:rPr>
      </w:pPr>
      <w:r w:rsidRPr="00541331">
        <w:rPr>
          <w:rFonts w:cs="Arial"/>
          <w:szCs w:val="24"/>
        </w:rPr>
        <w:t xml:space="preserve">Inability due to lack of support, supervision, </w:t>
      </w:r>
      <w:r w:rsidR="00CA28B0" w:rsidRPr="00541331">
        <w:rPr>
          <w:rFonts w:cs="Arial"/>
          <w:szCs w:val="24"/>
        </w:rPr>
        <w:t>training,</w:t>
      </w:r>
      <w:r w:rsidRPr="00541331">
        <w:rPr>
          <w:rFonts w:cs="Arial"/>
          <w:szCs w:val="24"/>
        </w:rPr>
        <w:t xml:space="preserve"> and education (including update training to maintain competency).  In this case, the Trust must ensure that the individual receives the relevant</w:t>
      </w:r>
      <w:r w:rsidR="00EB7AC6" w:rsidRPr="00541331">
        <w:rPr>
          <w:rFonts w:cs="Arial"/>
          <w:szCs w:val="24"/>
        </w:rPr>
        <w:t xml:space="preserve"> </w:t>
      </w:r>
      <w:r w:rsidRPr="00541331">
        <w:rPr>
          <w:rFonts w:cs="Arial"/>
          <w:szCs w:val="24"/>
        </w:rPr>
        <w:t xml:space="preserve">training, </w:t>
      </w:r>
      <w:r w:rsidR="00CA28B0" w:rsidRPr="00541331">
        <w:rPr>
          <w:rFonts w:cs="Arial"/>
          <w:szCs w:val="24"/>
        </w:rPr>
        <w:t>education,</w:t>
      </w:r>
      <w:r w:rsidRPr="00541331">
        <w:rPr>
          <w:rFonts w:cs="Arial"/>
          <w:szCs w:val="24"/>
        </w:rPr>
        <w:t xml:space="preserve"> and support to enable them to work to the required level.</w:t>
      </w:r>
    </w:p>
    <w:p w14:paraId="3B82324A" w14:textId="77777777" w:rsidR="00BB3280" w:rsidRPr="00541331" w:rsidRDefault="00BB3280" w:rsidP="00A1223A">
      <w:pPr>
        <w:numPr>
          <w:ilvl w:val="3"/>
          <w:numId w:val="2"/>
        </w:numPr>
        <w:tabs>
          <w:tab w:val="clear" w:pos="1162"/>
        </w:tabs>
        <w:spacing w:after="240"/>
        <w:ind w:left="1134" w:hanging="1134"/>
        <w:rPr>
          <w:rFonts w:cs="Arial"/>
          <w:szCs w:val="24"/>
        </w:rPr>
      </w:pPr>
      <w:r w:rsidRPr="00541331">
        <w:rPr>
          <w:rFonts w:cs="Arial"/>
          <w:szCs w:val="24"/>
        </w:rPr>
        <w:lastRenderedPageBreak/>
        <w:t>Unwilling to, despite either receiving or being offered the required education and training.</w:t>
      </w:r>
    </w:p>
    <w:p w14:paraId="0CD00EBD" w14:textId="77777777" w:rsidR="00BB3280" w:rsidRPr="00541331" w:rsidRDefault="00BB3280" w:rsidP="00A1223A">
      <w:pPr>
        <w:numPr>
          <w:ilvl w:val="3"/>
          <w:numId w:val="2"/>
        </w:numPr>
        <w:tabs>
          <w:tab w:val="clear" w:pos="1162"/>
        </w:tabs>
        <w:spacing w:after="240"/>
        <w:ind w:left="1134" w:hanging="1134"/>
        <w:rPr>
          <w:rFonts w:cs="Arial"/>
          <w:szCs w:val="24"/>
        </w:rPr>
      </w:pPr>
      <w:r w:rsidRPr="00541331">
        <w:rPr>
          <w:rFonts w:cs="Arial"/>
          <w:szCs w:val="24"/>
        </w:rPr>
        <w:t>Have knowingly or unknowingly carried out procedures, actions or processes that are outside the scope of practice.</w:t>
      </w:r>
    </w:p>
    <w:p w14:paraId="24D21193" w14:textId="77777777" w:rsidR="00BB3280" w:rsidRPr="00541331" w:rsidRDefault="00BB3280" w:rsidP="00A1223A">
      <w:pPr>
        <w:numPr>
          <w:ilvl w:val="2"/>
          <w:numId w:val="2"/>
        </w:numPr>
        <w:tabs>
          <w:tab w:val="clear" w:pos="1162"/>
        </w:tabs>
        <w:spacing w:after="240"/>
        <w:ind w:left="1134" w:hanging="1134"/>
        <w:rPr>
          <w:rFonts w:cs="Arial"/>
          <w:szCs w:val="24"/>
        </w:rPr>
      </w:pPr>
      <w:r w:rsidRPr="00541331">
        <w:rPr>
          <w:rFonts w:cs="Arial"/>
          <w:szCs w:val="24"/>
        </w:rPr>
        <w:t>The Trust embraces a just/learning culture and embraces the importance of understanding errors and mistakes in the context of complex sociotechnical healthcare systems. Errors are the starting point of investigations and not the outcome. In some rare circumstances, there may be a requirement to consider using the disciplinary procedure and/or capability procedure. Each case will be independently reviewed and the approach to learning and resolution developed on a case-by-case basis.</w:t>
      </w:r>
    </w:p>
    <w:p w14:paraId="4DE728C5" w14:textId="27D92600" w:rsidR="00BB3280" w:rsidRPr="00541331" w:rsidRDefault="00BB3280" w:rsidP="00A1223A">
      <w:pPr>
        <w:numPr>
          <w:ilvl w:val="2"/>
          <w:numId w:val="2"/>
        </w:numPr>
        <w:tabs>
          <w:tab w:val="clear" w:pos="1162"/>
        </w:tabs>
        <w:spacing w:after="240"/>
        <w:ind w:left="1134" w:hanging="1134"/>
        <w:rPr>
          <w:rFonts w:cs="Arial"/>
          <w:szCs w:val="24"/>
        </w:rPr>
      </w:pPr>
      <w:r w:rsidRPr="00541331">
        <w:rPr>
          <w:rFonts w:cs="Arial"/>
          <w:szCs w:val="24"/>
        </w:rPr>
        <w:t xml:space="preserve">Procedures </w:t>
      </w:r>
      <w:r w:rsidR="0058414B" w:rsidRPr="00541331">
        <w:rPr>
          <w:rFonts w:cs="Arial"/>
          <w:szCs w:val="24"/>
        </w:rPr>
        <w:t xml:space="preserve">intentionally or wilfully/negligently </w:t>
      </w:r>
      <w:r w:rsidRPr="00541331">
        <w:rPr>
          <w:rFonts w:cs="Arial"/>
          <w:szCs w:val="24"/>
        </w:rPr>
        <w:t xml:space="preserve">carried out beyond the scope of practice may be considered as assault, whether consent has been obtained or not, and the Trust may be required to report incidents of this nature to the Police. </w:t>
      </w:r>
    </w:p>
    <w:p w14:paraId="3813F3B2" w14:textId="77777777" w:rsidR="00BB3280" w:rsidRPr="00541331" w:rsidRDefault="00BB3280" w:rsidP="00A1223A">
      <w:pPr>
        <w:numPr>
          <w:ilvl w:val="1"/>
          <w:numId w:val="2"/>
        </w:numPr>
        <w:tabs>
          <w:tab w:val="clear" w:pos="1162"/>
        </w:tabs>
        <w:spacing w:after="240"/>
        <w:ind w:left="1134" w:hanging="1134"/>
        <w:rPr>
          <w:rFonts w:cs="Arial"/>
          <w:b/>
          <w:bCs/>
          <w:szCs w:val="24"/>
        </w:rPr>
      </w:pPr>
      <w:r w:rsidRPr="00541331">
        <w:rPr>
          <w:rFonts w:cs="Arial"/>
          <w:b/>
          <w:bCs/>
          <w:szCs w:val="24"/>
        </w:rPr>
        <w:t>Referrals to Professional Regulators</w:t>
      </w:r>
    </w:p>
    <w:p w14:paraId="7078BD3E" w14:textId="477A2913" w:rsidR="00BB3280" w:rsidRPr="00541331" w:rsidRDefault="00BB3280" w:rsidP="00A1223A">
      <w:pPr>
        <w:numPr>
          <w:ilvl w:val="2"/>
          <w:numId w:val="2"/>
        </w:numPr>
        <w:tabs>
          <w:tab w:val="clear" w:pos="1162"/>
        </w:tabs>
        <w:spacing w:after="240"/>
        <w:ind w:left="1134" w:hanging="1134"/>
        <w:rPr>
          <w:rFonts w:cs="Arial"/>
          <w:bCs/>
          <w:szCs w:val="24"/>
        </w:rPr>
      </w:pPr>
      <w:r w:rsidRPr="00541331">
        <w:rPr>
          <w:rFonts w:cs="Arial"/>
          <w:bCs/>
          <w:szCs w:val="24"/>
        </w:rPr>
        <w:t>Where staff hold a professional registration, the Trust may on occasion be required to make referrals where practice concerns arise. This will only be done at the point of the establishment of facts regarding practice concerns. Referrals are not made routinely on receipt of a complaint or clinical error. Regulators require objective</w:t>
      </w:r>
      <w:r w:rsidR="00230252" w:rsidRPr="00541331">
        <w:rPr>
          <w:rFonts w:cs="Arial"/>
          <w:bCs/>
          <w:szCs w:val="24"/>
        </w:rPr>
        <w:t>ly reported</w:t>
      </w:r>
      <w:r w:rsidRPr="00541331">
        <w:rPr>
          <w:rFonts w:cs="Arial"/>
          <w:bCs/>
          <w:szCs w:val="24"/>
        </w:rPr>
        <w:t xml:space="preserve"> practice concerns </w:t>
      </w:r>
      <w:proofErr w:type="gramStart"/>
      <w:r w:rsidRPr="00541331">
        <w:rPr>
          <w:rFonts w:cs="Arial"/>
          <w:bCs/>
          <w:szCs w:val="24"/>
        </w:rPr>
        <w:t>in order to</w:t>
      </w:r>
      <w:proofErr w:type="gramEnd"/>
      <w:r w:rsidRPr="00541331">
        <w:rPr>
          <w:rFonts w:cs="Arial"/>
          <w:bCs/>
          <w:szCs w:val="24"/>
        </w:rPr>
        <w:t xml:space="preserve"> begin Fitness to Practice proceedings, and the Trust will seek to minimise referrals to only those where the regulators guidance is met regarding when to refer. </w:t>
      </w:r>
    </w:p>
    <w:p w14:paraId="6300DB99" w14:textId="4350372C" w:rsidR="00BB3280" w:rsidRPr="00541331" w:rsidRDefault="00BB3280" w:rsidP="00A1223A">
      <w:pPr>
        <w:numPr>
          <w:ilvl w:val="2"/>
          <w:numId w:val="2"/>
        </w:numPr>
        <w:tabs>
          <w:tab w:val="clear" w:pos="1162"/>
        </w:tabs>
        <w:spacing w:after="240"/>
        <w:ind w:left="1134" w:hanging="1134"/>
        <w:rPr>
          <w:rFonts w:cs="Arial"/>
          <w:bCs/>
          <w:szCs w:val="24"/>
        </w:rPr>
      </w:pPr>
      <w:r w:rsidRPr="00541331">
        <w:rPr>
          <w:rFonts w:cs="Arial"/>
          <w:bCs/>
          <w:szCs w:val="24"/>
        </w:rPr>
        <w:t xml:space="preserve">The ambulance sector and the paramedic profession </w:t>
      </w:r>
      <w:r w:rsidR="00CA28B0" w:rsidRPr="00541331">
        <w:rPr>
          <w:rFonts w:cs="Arial"/>
          <w:bCs/>
          <w:szCs w:val="24"/>
        </w:rPr>
        <w:t>have</w:t>
      </w:r>
      <w:r w:rsidRPr="00541331">
        <w:rPr>
          <w:rFonts w:cs="Arial"/>
          <w:bCs/>
          <w:szCs w:val="24"/>
        </w:rPr>
        <w:t xml:space="preserve"> a</w:t>
      </w:r>
      <w:r w:rsidR="00CA60A6" w:rsidRPr="00541331">
        <w:rPr>
          <w:rFonts w:cs="Arial"/>
          <w:bCs/>
          <w:szCs w:val="24"/>
        </w:rPr>
        <w:t>n hist</w:t>
      </w:r>
      <w:r w:rsidR="002739A4" w:rsidRPr="00541331">
        <w:rPr>
          <w:rFonts w:cs="Arial"/>
          <w:bCs/>
          <w:szCs w:val="24"/>
        </w:rPr>
        <w:t>orically</w:t>
      </w:r>
      <w:r w:rsidRPr="00541331">
        <w:rPr>
          <w:rFonts w:cs="Arial"/>
          <w:bCs/>
          <w:szCs w:val="24"/>
        </w:rPr>
        <w:t xml:space="preserve"> very high rate of self-referral to the Health &amp; Care Professions Council. Trust staff </w:t>
      </w:r>
      <w:r w:rsidR="00ED1E92" w:rsidRPr="00541331">
        <w:rPr>
          <w:rFonts w:cs="Arial"/>
          <w:bCs/>
          <w:szCs w:val="24"/>
        </w:rPr>
        <w:t xml:space="preserve">from any professional background </w:t>
      </w:r>
      <w:r w:rsidRPr="00541331">
        <w:rPr>
          <w:rFonts w:cs="Arial"/>
          <w:bCs/>
          <w:szCs w:val="24"/>
        </w:rPr>
        <w:t xml:space="preserve">are advised to speak to a Consultant Paramedic, </w:t>
      </w:r>
      <w:r w:rsidR="00136894">
        <w:rPr>
          <w:rFonts w:cs="Arial"/>
          <w:bCs/>
          <w:szCs w:val="24"/>
        </w:rPr>
        <w:t>Head of Professional Standards</w:t>
      </w:r>
      <w:r w:rsidR="00F1571D" w:rsidRPr="00541331">
        <w:rPr>
          <w:rFonts w:cs="Arial"/>
          <w:bCs/>
          <w:szCs w:val="24"/>
        </w:rPr>
        <w:t>,</w:t>
      </w:r>
      <w:r w:rsidRPr="00541331">
        <w:rPr>
          <w:rFonts w:cs="Arial"/>
          <w:bCs/>
          <w:szCs w:val="24"/>
        </w:rPr>
        <w:t xml:space="preserve"> </w:t>
      </w:r>
      <w:r w:rsidR="00136894">
        <w:rPr>
          <w:rFonts w:cs="Arial"/>
          <w:bCs/>
          <w:szCs w:val="24"/>
        </w:rPr>
        <w:t>Area Clinical Lead</w:t>
      </w:r>
      <w:r w:rsidR="00F1571D" w:rsidRPr="00541331">
        <w:rPr>
          <w:rFonts w:cs="Arial"/>
          <w:bCs/>
          <w:szCs w:val="24"/>
        </w:rPr>
        <w:t>, or clinical/professional lead in the Contact Centres (as appropriate)</w:t>
      </w:r>
      <w:r w:rsidRPr="00541331">
        <w:rPr>
          <w:rFonts w:cs="Arial"/>
          <w:bCs/>
          <w:szCs w:val="24"/>
        </w:rPr>
        <w:t xml:space="preserve"> prior to making a self-referral. </w:t>
      </w:r>
    </w:p>
    <w:p w14:paraId="32F561F6" w14:textId="4EADE87F" w:rsidR="00BB3280" w:rsidRPr="00541331" w:rsidRDefault="00BB3280" w:rsidP="00A1223A">
      <w:pPr>
        <w:numPr>
          <w:ilvl w:val="2"/>
          <w:numId w:val="2"/>
        </w:numPr>
        <w:tabs>
          <w:tab w:val="clear" w:pos="1162"/>
        </w:tabs>
        <w:spacing w:after="240"/>
        <w:ind w:left="1134" w:hanging="1134"/>
        <w:rPr>
          <w:rFonts w:cs="Arial"/>
          <w:bCs/>
          <w:szCs w:val="24"/>
        </w:rPr>
      </w:pPr>
      <w:r w:rsidRPr="00541331">
        <w:rPr>
          <w:rFonts w:cs="Arial"/>
          <w:bCs/>
          <w:szCs w:val="24"/>
        </w:rPr>
        <w:t xml:space="preserve">Local managers must not advise staff to self-refer routinely and should seek the advice of a </w:t>
      </w:r>
      <w:r w:rsidR="002739A4" w:rsidRPr="00541331">
        <w:rPr>
          <w:rFonts w:cs="Arial"/>
          <w:bCs/>
          <w:szCs w:val="24"/>
        </w:rPr>
        <w:t xml:space="preserve">PDL, </w:t>
      </w:r>
      <w:r w:rsidRPr="00541331">
        <w:rPr>
          <w:rFonts w:cs="Arial"/>
          <w:bCs/>
          <w:szCs w:val="24"/>
        </w:rPr>
        <w:t xml:space="preserve">PSM or Consultant Paramedic when dealing with professional practice or conduct issues. </w:t>
      </w:r>
      <w:r w:rsidR="00206641">
        <w:rPr>
          <w:rFonts w:cs="Arial"/>
          <w:bCs/>
          <w:szCs w:val="24"/>
        </w:rPr>
        <w:t xml:space="preserve">Where profession-specific guidance is required, </w:t>
      </w:r>
      <w:r w:rsidR="00565811">
        <w:rPr>
          <w:rFonts w:cs="Arial"/>
          <w:bCs/>
          <w:szCs w:val="24"/>
        </w:rPr>
        <w:t xml:space="preserve">professional leads can be contacted to support decisions. </w:t>
      </w:r>
    </w:p>
    <w:p w14:paraId="5C7D3C08" w14:textId="3191B43F" w:rsidR="00E12D63" w:rsidRPr="00541331" w:rsidRDefault="0074555D" w:rsidP="00A1223A">
      <w:pPr>
        <w:numPr>
          <w:ilvl w:val="2"/>
          <w:numId w:val="2"/>
        </w:numPr>
        <w:tabs>
          <w:tab w:val="clear" w:pos="1162"/>
        </w:tabs>
        <w:spacing w:after="240"/>
        <w:ind w:left="1134" w:hanging="1134"/>
        <w:rPr>
          <w:rFonts w:cs="Arial"/>
          <w:bCs/>
          <w:szCs w:val="24"/>
        </w:rPr>
      </w:pPr>
      <w:r w:rsidRPr="00541331">
        <w:rPr>
          <w:rFonts w:cs="Arial"/>
          <w:bCs/>
          <w:szCs w:val="24"/>
        </w:rPr>
        <w:t xml:space="preserve">Referrals may also be associated with restrictions in clinical practice. Please refer to </w:t>
      </w:r>
      <w:r w:rsidR="002739A4" w:rsidRPr="00541331">
        <w:rPr>
          <w:rFonts w:cs="Arial"/>
          <w:bCs/>
          <w:szCs w:val="24"/>
        </w:rPr>
        <w:t>the Restrictions in Clinical Practice P</w:t>
      </w:r>
      <w:r w:rsidRPr="00541331">
        <w:rPr>
          <w:rFonts w:cs="Arial"/>
          <w:bCs/>
          <w:szCs w:val="24"/>
        </w:rPr>
        <w:t xml:space="preserve">rocedure when considering the need for restrictions. </w:t>
      </w:r>
    </w:p>
    <w:p w14:paraId="0ABBEAFE" w14:textId="77777777" w:rsidR="00BB3280" w:rsidRPr="00541331" w:rsidRDefault="00BB3280" w:rsidP="00A1223A">
      <w:pPr>
        <w:numPr>
          <w:ilvl w:val="1"/>
          <w:numId w:val="2"/>
        </w:numPr>
        <w:tabs>
          <w:tab w:val="clear" w:pos="1162"/>
        </w:tabs>
        <w:spacing w:after="240"/>
        <w:ind w:left="1134" w:hanging="1134"/>
        <w:rPr>
          <w:rFonts w:cs="Arial"/>
          <w:szCs w:val="24"/>
        </w:rPr>
      </w:pPr>
      <w:r w:rsidRPr="00541331">
        <w:rPr>
          <w:rFonts w:cs="Arial"/>
          <w:b/>
          <w:bCs/>
          <w:szCs w:val="24"/>
        </w:rPr>
        <w:t>Adjustments for Staff Undertaking Education and Training</w:t>
      </w:r>
    </w:p>
    <w:p w14:paraId="6632D6D5" w14:textId="186142AE" w:rsidR="00BB3280" w:rsidRPr="00541331" w:rsidRDefault="00BB3280" w:rsidP="00A1223A">
      <w:pPr>
        <w:numPr>
          <w:ilvl w:val="2"/>
          <w:numId w:val="2"/>
        </w:numPr>
        <w:tabs>
          <w:tab w:val="clear" w:pos="1162"/>
        </w:tabs>
        <w:spacing w:after="240"/>
        <w:ind w:left="1134" w:hanging="1134"/>
        <w:rPr>
          <w:rFonts w:cs="Arial"/>
          <w:szCs w:val="24"/>
        </w:rPr>
      </w:pPr>
      <w:r w:rsidRPr="00541331">
        <w:rPr>
          <w:rFonts w:cs="Arial"/>
          <w:szCs w:val="24"/>
        </w:rPr>
        <w:t xml:space="preserve">Staff in certain clinical grades may be subject to amendments to the scope of practice listed in </w:t>
      </w:r>
      <w:hyperlink r:id="rId15" w:history="1">
        <w:r w:rsidR="003B2626" w:rsidRPr="0002429B">
          <w:rPr>
            <w:rStyle w:val="Hyperlink"/>
            <w:rFonts w:cs="Arial"/>
            <w:b/>
            <w:bCs/>
            <w:szCs w:val="24"/>
          </w:rPr>
          <w:t>skills matrix</w:t>
        </w:r>
      </w:hyperlink>
      <w:r w:rsidRPr="00541331">
        <w:rPr>
          <w:rFonts w:cs="Arial"/>
          <w:szCs w:val="24"/>
        </w:rPr>
        <w:t xml:space="preserve">. </w:t>
      </w:r>
      <w:r w:rsidRPr="00541331">
        <w:rPr>
          <w:rFonts w:cs="Arial"/>
          <w:b/>
          <w:szCs w:val="24"/>
        </w:rPr>
        <w:t>Clinical Education Department</w:t>
      </w:r>
      <w:r w:rsidRPr="00541331">
        <w:rPr>
          <w:rFonts w:cs="Arial"/>
          <w:szCs w:val="24"/>
        </w:rPr>
        <w:t xml:space="preserve"> </w:t>
      </w:r>
      <w:r w:rsidRPr="00541331">
        <w:rPr>
          <w:rFonts w:cs="Arial"/>
          <w:szCs w:val="24"/>
        </w:rPr>
        <w:lastRenderedPageBreak/>
        <w:t xml:space="preserve">will provide details of any amendments or restrictions on commencement of the course. </w:t>
      </w:r>
    </w:p>
    <w:p w14:paraId="47688AEF" w14:textId="77777777" w:rsidR="00BB3280" w:rsidRPr="00541331" w:rsidRDefault="00BB3280" w:rsidP="00A1223A">
      <w:pPr>
        <w:numPr>
          <w:ilvl w:val="2"/>
          <w:numId w:val="2"/>
        </w:numPr>
        <w:tabs>
          <w:tab w:val="clear" w:pos="1162"/>
        </w:tabs>
        <w:spacing w:after="240"/>
        <w:ind w:left="1134" w:hanging="1134"/>
        <w:rPr>
          <w:rFonts w:cs="Arial"/>
          <w:szCs w:val="24"/>
        </w:rPr>
      </w:pPr>
      <w:r w:rsidRPr="00541331">
        <w:rPr>
          <w:szCs w:val="24"/>
        </w:rPr>
        <w:t>Upon successful completion of a programme of study or period of preceptorship, amendments to your scope of practice will be lifted.  Staff will then work to their full defined scope of practice.</w:t>
      </w:r>
    </w:p>
    <w:p w14:paraId="10A6DFB3" w14:textId="77777777" w:rsidR="00BB3280" w:rsidRPr="00541331" w:rsidRDefault="00BB3280" w:rsidP="00A1223A">
      <w:pPr>
        <w:numPr>
          <w:ilvl w:val="1"/>
          <w:numId w:val="2"/>
        </w:numPr>
        <w:tabs>
          <w:tab w:val="clear" w:pos="1162"/>
        </w:tabs>
        <w:spacing w:after="240"/>
        <w:ind w:left="1134" w:hanging="1134"/>
        <w:rPr>
          <w:rFonts w:cs="Arial"/>
          <w:szCs w:val="24"/>
        </w:rPr>
      </w:pPr>
      <w:r w:rsidRPr="00541331">
        <w:rPr>
          <w:rFonts w:cs="Arial"/>
          <w:b/>
          <w:bCs/>
          <w:szCs w:val="24"/>
        </w:rPr>
        <w:t>Amending the scope of practice</w:t>
      </w:r>
    </w:p>
    <w:p w14:paraId="7C97D093" w14:textId="255BF69F" w:rsidR="00BB3280" w:rsidRDefault="00BB3280" w:rsidP="0011517C">
      <w:pPr>
        <w:numPr>
          <w:ilvl w:val="2"/>
          <w:numId w:val="2"/>
        </w:numPr>
        <w:tabs>
          <w:tab w:val="clear" w:pos="1162"/>
        </w:tabs>
        <w:spacing w:after="240"/>
        <w:ind w:left="1134" w:hanging="1134"/>
        <w:rPr>
          <w:rFonts w:cs="Arial"/>
          <w:szCs w:val="24"/>
        </w:rPr>
      </w:pPr>
      <w:r w:rsidRPr="00541331">
        <w:rPr>
          <w:rFonts w:cs="Arial"/>
          <w:szCs w:val="24"/>
        </w:rPr>
        <w:t xml:space="preserve">The </w:t>
      </w:r>
      <w:r w:rsidRPr="00541331">
        <w:rPr>
          <w:rFonts w:cs="Arial"/>
          <w:b/>
          <w:szCs w:val="24"/>
        </w:rPr>
        <w:t>Professional Practice</w:t>
      </w:r>
      <w:r w:rsidR="00340ABC" w:rsidRPr="00541331">
        <w:rPr>
          <w:rFonts w:cs="Arial"/>
          <w:b/>
          <w:szCs w:val="24"/>
        </w:rPr>
        <w:t xml:space="preserve"> Group</w:t>
      </w:r>
      <w:r w:rsidR="002E354B" w:rsidRPr="00541331">
        <w:rPr>
          <w:rFonts w:cs="Arial"/>
          <w:b/>
          <w:szCs w:val="24"/>
        </w:rPr>
        <w:t>,</w:t>
      </w:r>
      <w:r w:rsidR="00340ABC" w:rsidRPr="00541331">
        <w:rPr>
          <w:rFonts w:cs="Arial"/>
          <w:b/>
          <w:szCs w:val="24"/>
        </w:rPr>
        <w:t xml:space="preserve"> </w:t>
      </w:r>
      <w:r w:rsidR="008979E0" w:rsidRPr="00541331">
        <w:rPr>
          <w:rFonts w:cs="Arial"/>
          <w:b/>
          <w:bCs/>
          <w:szCs w:val="24"/>
        </w:rPr>
        <w:t>Medicines Governance Group</w:t>
      </w:r>
      <w:r w:rsidR="002E354B" w:rsidRPr="00541331">
        <w:rPr>
          <w:rFonts w:cs="Arial"/>
          <w:b/>
          <w:bCs/>
          <w:szCs w:val="24"/>
        </w:rPr>
        <w:t xml:space="preserve">, and Education, Training &amp; Development Group </w:t>
      </w:r>
      <w:r w:rsidR="002E354B" w:rsidRPr="00541331">
        <w:rPr>
          <w:rFonts w:cs="Arial"/>
          <w:szCs w:val="24"/>
        </w:rPr>
        <w:t xml:space="preserve">are authorised to </w:t>
      </w:r>
      <w:r w:rsidR="0021571C" w:rsidRPr="00541331">
        <w:rPr>
          <w:rFonts w:cs="Arial"/>
          <w:szCs w:val="24"/>
        </w:rPr>
        <w:t>update the relevant matrices hosted on the Trust intranet (and which previously appeared as appendices in this document</w:t>
      </w:r>
      <w:r w:rsidR="008979E0" w:rsidRPr="00541331">
        <w:rPr>
          <w:rFonts w:cs="Arial"/>
          <w:szCs w:val="24"/>
        </w:rPr>
        <w:t>)</w:t>
      </w:r>
      <w:r w:rsidRPr="00541331">
        <w:rPr>
          <w:rFonts w:cs="Arial"/>
          <w:szCs w:val="24"/>
        </w:rPr>
        <w:t xml:space="preserve">. This will allow </w:t>
      </w:r>
      <w:r w:rsidR="0021571C" w:rsidRPr="00541331">
        <w:rPr>
          <w:rFonts w:cs="Arial"/>
          <w:szCs w:val="24"/>
        </w:rPr>
        <w:t xml:space="preserve">for </w:t>
      </w:r>
      <w:r w:rsidRPr="00541331">
        <w:rPr>
          <w:rFonts w:cs="Arial"/>
          <w:szCs w:val="24"/>
        </w:rPr>
        <w:t xml:space="preserve">rapid updating </w:t>
      </w:r>
      <w:r w:rsidR="00766FDD" w:rsidRPr="00541331">
        <w:rPr>
          <w:rFonts w:cs="Arial"/>
          <w:szCs w:val="24"/>
        </w:rPr>
        <w:t>of practice (skills, medicines, etc)</w:t>
      </w:r>
      <w:r w:rsidRPr="00541331">
        <w:rPr>
          <w:rFonts w:cs="Arial"/>
          <w:szCs w:val="24"/>
        </w:rPr>
        <w:t xml:space="preserve"> but does not subvert the Trust process for policy approval. </w:t>
      </w:r>
    </w:p>
    <w:p w14:paraId="5FD25C83" w14:textId="443768C7" w:rsidR="008B6D8A" w:rsidRPr="00541331" w:rsidRDefault="008B6D8A" w:rsidP="008B6D8A">
      <w:pPr>
        <w:numPr>
          <w:ilvl w:val="3"/>
          <w:numId w:val="2"/>
        </w:numPr>
        <w:spacing w:after="240"/>
        <w:rPr>
          <w:rFonts w:cs="Arial"/>
          <w:szCs w:val="24"/>
        </w:rPr>
      </w:pPr>
      <w:r>
        <w:rPr>
          <w:rFonts w:cs="Arial"/>
          <w:szCs w:val="24"/>
        </w:rPr>
        <w:t xml:space="preserve">Some amendments may be made from time to time which expand of reduce the scope of practice for certain grades of staff. For example, where a local area has full adopted Post-discharge Review, the requirement for discharge support via ECAL </w:t>
      </w:r>
      <w:r w:rsidR="00516FB6">
        <w:rPr>
          <w:rFonts w:cs="Arial"/>
          <w:szCs w:val="24"/>
        </w:rPr>
        <w:t xml:space="preserve">(Emergency Crew Advice Line) </w:t>
      </w:r>
      <w:r>
        <w:rPr>
          <w:rFonts w:cs="Arial"/>
          <w:szCs w:val="24"/>
        </w:rPr>
        <w:t xml:space="preserve">may be eased. Any amendments will </w:t>
      </w:r>
      <w:r w:rsidR="009A46AC">
        <w:rPr>
          <w:rFonts w:cs="Arial"/>
          <w:szCs w:val="24"/>
        </w:rPr>
        <w:t xml:space="preserve">be </w:t>
      </w:r>
      <w:r>
        <w:rPr>
          <w:rFonts w:cs="Arial"/>
          <w:szCs w:val="24"/>
        </w:rPr>
        <w:t xml:space="preserve">communicated via the usual Bulletin mechanisms following governed approvals. </w:t>
      </w:r>
    </w:p>
    <w:p w14:paraId="4F5FF262" w14:textId="77777777" w:rsidR="00BB3280" w:rsidRPr="00541331" w:rsidRDefault="00BB3280" w:rsidP="00A1223A">
      <w:pPr>
        <w:numPr>
          <w:ilvl w:val="1"/>
          <w:numId w:val="2"/>
        </w:numPr>
        <w:tabs>
          <w:tab w:val="clear" w:pos="1162"/>
        </w:tabs>
        <w:spacing w:after="240"/>
        <w:ind w:left="1134" w:hanging="1134"/>
        <w:rPr>
          <w:rFonts w:cs="Arial"/>
          <w:b/>
          <w:szCs w:val="24"/>
          <w:lang w:val="en-US"/>
        </w:rPr>
      </w:pPr>
      <w:r w:rsidRPr="00541331">
        <w:rPr>
          <w:rFonts w:cs="Arial"/>
          <w:b/>
          <w:bCs/>
          <w:szCs w:val="24"/>
        </w:rPr>
        <w:t xml:space="preserve">Clinical accountability: </w:t>
      </w:r>
      <w:r w:rsidRPr="00541331">
        <w:rPr>
          <w:rFonts w:cs="Arial"/>
          <w:szCs w:val="24"/>
          <w:lang w:val="en-US"/>
        </w:rPr>
        <w:t xml:space="preserve">Registered clinicians must work to their professional code and standards published by their regulators (Health and Care Professions Council, Nursing and Midwifery Council, General Medical Council). </w:t>
      </w:r>
    </w:p>
    <w:p w14:paraId="2EE2862D" w14:textId="3B0DDC84" w:rsidR="00BB3280" w:rsidRPr="00541331" w:rsidRDefault="00BB3280" w:rsidP="00A1223A">
      <w:pPr>
        <w:numPr>
          <w:ilvl w:val="1"/>
          <w:numId w:val="2"/>
        </w:numPr>
        <w:tabs>
          <w:tab w:val="clear" w:pos="1162"/>
        </w:tabs>
        <w:spacing w:after="240"/>
        <w:ind w:left="1134" w:hanging="1134"/>
        <w:rPr>
          <w:rFonts w:cs="Arial"/>
          <w:szCs w:val="24"/>
          <w:lang w:val="en-US"/>
        </w:rPr>
      </w:pPr>
      <w:r w:rsidRPr="00541331">
        <w:rPr>
          <w:rFonts w:cs="Arial"/>
          <w:bCs/>
          <w:szCs w:val="24"/>
        </w:rPr>
        <w:t xml:space="preserve">Clinicians are responsible for providing high-quality, professional care on behalf of the Trust, and are accountable to the </w:t>
      </w:r>
      <w:r w:rsidR="008A7D28">
        <w:rPr>
          <w:rFonts w:cs="Arial"/>
          <w:bCs/>
          <w:szCs w:val="24"/>
        </w:rPr>
        <w:t xml:space="preserve">Chief Paramedic Officer, Chief </w:t>
      </w:r>
      <w:r w:rsidRPr="00541331">
        <w:rPr>
          <w:rFonts w:cs="Arial"/>
          <w:bCs/>
          <w:szCs w:val="24"/>
        </w:rPr>
        <w:t>Medical</w:t>
      </w:r>
      <w:r w:rsidR="008A7D28">
        <w:rPr>
          <w:rFonts w:cs="Arial"/>
          <w:bCs/>
          <w:szCs w:val="24"/>
        </w:rPr>
        <w:t xml:space="preserve"> Officer, Chief Nursing Officer,</w:t>
      </w:r>
      <w:r w:rsidR="001823A3" w:rsidRPr="00541331">
        <w:rPr>
          <w:rFonts w:cs="Arial"/>
          <w:bCs/>
          <w:szCs w:val="24"/>
        </w:rPr>
        <w:t xml:space="preserve"> and the</w:t>
      </w:r>
      <w:r w:rsidRPr="00541331">
        <w:rPr>
          <w:rFonts w:cs="Arial"/>
          <w:bCs/>
          <w:szCs w:val="24"/>
        </w:rPr>
        <w:t xml:space="preserve"> Consultant Paramedics</w:t>
      </w:r>
      <w:r w:rsidR="001823A3" w:rsidRPr="00541331">
        <w:rPr>
          <w:rFonts w:cs="Arial"/>
          <w:bCs/>
          <w:szCs w:val="24"/>
        </w:rPr>
        <w:t xml:space="preserve"> </w:t>
      </w:r>
      <w:r w:rsidRPr="00541331">
        <w:rPr>
          <w:rFonts w:cs="Arial"/>
          <w:bCs/>
          <w:szCs w:val="24"/>
        </w:rPr>
        <w:t xml:space="preserve">accordingly, (and their professional regulators where applicable). </w:t>
      </w:r>
    </w:p>
    <w:p w14:paraId="43422764" w14:textId="10A603A2" w:rsidR="00BB3280" w:rsidRPr="00541331" w:rsidRDefault="00BB3280" w:rsidP="00A1223A">
      <w:pPr>
        <w:numPr>
          <w:ilvl w:val="1"/>
          <w:numId w:val="2"/>
        </w:numPr>
        <w:tabs>
          <w:tab w:val="clear" w:pos="1162"/>
        </w:tabs>
        <w:spacing w:after="240"/>
        <w:ind w:left="1134" w:hanging="1134"/>
        <w:rPr>
          <w:rFonts w:cs="Arial"/>
          <w:b/>
          <w:szCs w:val="24"/>
          <w:lang w:val="en-US"/>
        </w:rPr>
      </w:pPr>
      <w:r w:rsidRPr="00541331">
        <w:rPr>
          <w:rFonts w:cs="Arial"/>
          <w:b/>
          <w:szCs w:val="24"/>
          <w:lang w:val="en-US"/>
        </w:rPr>
        <w:t xml:space="preserve">All Trust staff </w:t>
      </w:r>
      <w:r w:rsidR="001823A3" w:rsidRPr="00541331">
        <w:rPr>
          <w:rFonts w:cs="Arial"/>
          <w:b/>
          <w:szCs w:val="24"/>
          <w:lang w:val="en-US"/>
        </w:rPr>
        <w:t>must</w:t>
      </w:r>
      <w:r w:rsidRPr="00541331">
        <w:rPr>
          <w:rFonts w:cs="Arial"/>
          <w:b/>
          <w:szCs w:val="24"/>
          <w:lang w:val="en-US"/>
        </w:rPr>
        <w:t>:</w:t>
      </w:r>
    </w:p>
    <w:p w14:paraId="5BEE0643" w14:textId="65460A93" w:rsidR="00BB3280" w:rsidRPr="00541331" w:rsidRDefault="00BB3280" w:rsidP="00A1223A">
      <w:pPr>
        <w:numPr>
          <w:ilvl w:val="2"/>
          <w:numId w:val="2"/>
        </w:numPr>
        <w:tabs>
          <w:tab w:val="clear" w:pos="1162"/>
        </w:tabs>
        <w:spacing w:after="240"/>
        <w:ind w:left="1134" w:hanging="1134"/>
        <w:rPr>
          <w:rFonts w:cs="Arial"/>
          <w:bCs/>
          <w:szCs w:val="24"/>
        </w:rPr>
      </w:pPr>
      <w:r w:rsidRPr="00541331">
        <w:rPr>
          <w:rFonts w:cs="Arial"/>
          <w:bCs/>
          <w:szCs w:val="24"/>
        </w:rPr>
        <w:t>Practice within the legal and ethical boundaries of their work role</w:t>
      </w:r>
      <w:r w:rsidR="009E33C3" w:rsidRPr="00541331">
        <w:rPr>
          <w:rFonts w:cs="Arial"/>
          <w:bCs/>
          <w:szCs w:val="24"/>
        </w:rPr>
        <w:t xml:space="preserve">, as described by their professional regulator </w:t>
      </w:r>
      <w:r w:rsidR="00584A59" w:rsidRPr="00541331">
        <w:rPr>
          <w:rFonts w:cs="Arial"/>
          <w:bCs/>
          <w:szCs w:val="24"/>
        </w:rPr>
        <w:t>(GMC, GPhC, HCPC, NMC)</w:t>
      </w:r>
      <w:r w:rsidR="00323BBD" w:rsidRPr="00541331">
        <w:rPr>
          <w:rFonts w:cs="Arial"/>
          <w:bCs/>
          <w:szCs w:val="24"/>
        </w:rPr>
        <w:t>, their</w:t>
      </w:r>
      <w:r w:rsidR="009E33C3" w:rsidRPr="00541331">
        <w:rPr>
          <w:rFonts w:cs="Arial"/>
          <w:bCs/>
          <w:szCs w:val="24"/>
        </w:rPr>
        <w:t xml:space="preserve"> job description</w:t>
      </w:r>
      <w:r w:rsidR="00FE252B" w:rsidRPr="00541331">
        <w:rPr>
          <w:rFonts w:cs="Arial"/>
          <w:bCs/>
          <w:szCs w:val="24"/>
        </w:rPr>
        <w:t>,</w:t>
      </w:r>
      <w:r w:rsidR="009E33C3" w:rsidRPr="00541331">
        <w:rPr>
          <w:rFonts w:cs="Arial"/>
          <w:bCs/>
          <w:szCs w:val="24"/>
        </w:rPr>
        <w:t xml:space="preserve"> and </w:t>
      </w:r>
      <w:r w:rsidR="00323BBD" w:rsidRPr="00541331">
        <w:rPr>
          <w:rFonts w:cs="Arial"/>
          <w:bCs/>
          <w:szCs w:val="24"/>
        </w:rPr>
        <w:t xml:space="preserve">the </w:t>
      </w:r>
      <w:r w:rsidR="009E33C3" w:rsidRPr="00541331">
        <w:rPr>
          <w:rFonts w:cs="Arial"/>
          <w:bCs/>
          <w:szCs w:val="24"/>
        </w:rPr>
        <w:t>Trust</w:t>
      </w:r>
      <w:r w:rsidR="00323BBD" w:rsidRPr="00541331">
        <w:rPr>
          <w:rFonts w:cs="Arial"/>
          <w:bCs/>
          <w:szCs w:val="24"/>
        </w:rPr>
        <w:t>’s</w:t>
      </w:r>
      <w:r w:rsidR="009E33C3" w:rsidRPr="00541331">
        <w:rPr>
          <w:rFonts w:cs="Arial"/>
          <w:bCs/>
          <w:szCs w:val="24"/>
        </w:rPr>
        <w:t xml:space="preserve"> published standards and expectations</w:t>
      </w:r>
      <w:r w:rsidRPr="00541331">
        <w:rPr>
          <w:rFonts w:cs="Arial"/>
          <w:bCs/>
          <w:szCs w:val="24"/>
        </w:rPr>
        <w:t>.</w:t>
      </w:r>
    </w:p>
    <w:p w14:paraId="0368DEA1" w14:textId="6652941E" w:rsidR="00025CC0" w:rsidRPr="00541331" w:rsidRDefault="00025CC0" w:rsidP="00A1223A">
      <w:pPr>
        <w:numPr>
          <w:ilvl w:val="2"/>
          <w:numId w:val="2"/>
        </w:numPr>
        <w:tabs>
          <w:tab w:val="clear" w:pos="1162"/>
        </w:tabs>
        <w:spacing w:after="240"/>
        <w:ind w:left="1134" w:hanging="1134"/>
        <w:rPr>
          <w:rFonts w:cs="Arial"/>
          <w:bCs/>
          <w:szCs w:val="24"/>
        </w:rPr>
      </w:pPr>
      <w:r w:rsidRPr="00541331">
        <w:rPr>
          <w:rFonts w:cs="Arial"/>
          <w:bCs/>
          <w:szCs w:val="24"/>
        </w:rPr>
        <w:t xml:space="preserve">The following </w:t>
      </w:r>
      <w:r w:rsidR="00DE016D" w:rsidRPr="00541331">
        <w:rPr>
          <w:rFonts w:cs="Arial"/>
          <w:bCs/>
          <w:szCs w:val="24"/>
        </w:rPr>
        <w:t xml:space="preserve">principles are based on the </w:t>
      </w:r>
      <w:hyperlink r:id="rId16" w:history="1">
        <w:r w:rsidR="00DE016D" w:rsidRPr="00541331">
          <w:rPr>
            <w:rStyle w:val="Hyperlink"/>
            <w:rFonts w:cs="Arial"/>
            <w:b/>
            <w:szCs w:val="24"/>
          </w:rPr>
          <w:t xml:space="preserve">HCPC </w:t>
        </w:r>
        <w:r w:rsidR="004F56DC" w:rsidRPr="00541331">
          <w:rPr>
            <w:rStyle w:val="Hyperlink"/>
            <w:rFonts w:cs="Arial"/>
            <w:b/>
            <w:szCs w:val="24"/>
          </w:rPr>
          <w:t>Standards of</w:t>
        </w:r>
        <w:r w:rsidR="000511A8" w:rsidRPr="00541331">
          <w:rPr>
            <w:rStyle w:val="Hyperlink"/>
            <w:rFonts w:cs="Arial"/>
            <w:b/>
            <w:szCs w:val="24"/>
          </w:rPr>
          <w:t xml:space="preserve"> </w:t>
        </w:r>
        <w:r w:rsidR="004F56DC" w:rsidRPr="00541331">
          <w:rPr>
            <w:rStyle w:val="Hyperlink"/>
            <w:rFonts w:cs="Arial"/>
            <w:b/>
            <w:szCs w:val="24"/>
          </w:rPr>
          <w:t xml:space="preserve">Conduct, </w:t>
        </w:r>
        <w:r w:rsidR="000511A8" w:rsidRPr="00541331">
          <w:rPr>
            <w:rStyle w:val="Hyperlink"/>
            <w:rFonts w:cs="Arial"/>
            <w:b/>
            <w:szCs w:val="24"/>
          </w:rPr>
          <w:t xml:space="preserve">Performance, </w:t>
        </w:r>
        <w:r w:rsidR="004F56DC" w:rsidRPr="00541331">
          <w:rPr>
            <w:rStyle w:val="Hyperlink"/>
            <w:rFonts w:cs="Arial"/>
            <w:b/>
            <w:szCs w:val="24"/>
          </w:rPr>
          <w:t>and Ethics</w:t>
        </w:r>
      </w:hyperlink>
      <w:r w:rsidR="004F56DC" w:rsidRPr="00541331">
        <w:rPr>
          <w:rFonts w:cs="Arial"/>
          <w:bCs/>
          <w:szCs w:val="24"/>
        </w:rPr>
        <w:t xml:space="preserve"> </w:t>
      </w:r>
      <w:r w:rsidR="00DE4302" w:rsidRPr="00541331">
        <w:rPr>
          <w:rFonts w:cs="Arial"/>
          <w:bCs/>
          <w:szCs w:val="24"/>
        </w:rPr>
        <w:t>and serve to provide broad guidance for non-registrants</w:t>
      </w:r>
      <w:r w:rsidR="00772F53" w:rsidRPr="00541331">
        <w:rPr>
          <w:rFonts w:cs="Arial"/>
          <w:bCs/>
          <w:szCs w:val="24"/>
        </w:rPr>
        <w:t xml:space="preserve">. </w:t>
      </w:r>
    </w:p>
    <w:p w14:paraId="7DAA198A" w14:textId="15C058B7" w:rsidR="00E9707F" w:rsidRPr="00541331" w:rsidRDefault="0034387E" w:rsidP="00E9151C">
      <w:pPr>
        <w:spacing w:line="278" w:lineRule="auto"/>
        <w:ind w:firstLine="1134"/>
        <w:rPr>
          <w:b/>
          <w:bCs/>
          <w:szCs w:val="24"/>
        </w:rPr>
      </w:pPr>
      <w:r w:rsidRPr="00541331">
        <w:rPr>
          <w:b/>
          <w:bCs/>
          <w:szCs w:val="24"/>
        </w:rPr>
        <w:t>Promote and protect the interests of service users and carers</w:t>
      </w:r>
    </w:p>
    <w:p w14:paraId="52FAE666" w14:textId="77777777" w:rsidR="00E9151C" w:rsidRPr="00541331" w:rsidRDefault="0034387E" w:rsidP="0034387E">
      <w:pPr>
        <w:pStyle w:val="ListParagraph"/>
        <w:numPr>
          <w:ilvl w:val="0"/>
          <w:numId w:val="30"/>
        </w:numPr>
        <w:spacing w:line="278" w:lineRule="auto"/>
        <w:ind w:left="1560"/>
      </w:pPr>
      <w:r w:rsidRPr="00541331">
        <w:rPr>
          <w:b/>
          <w:bCs/>
        </w:rPr>
        <w:t>Treat service users and carers with respect</w:t>
      </w:r>
    </w:p>
    <w:p w14:paraId="0F7FAA81" w14:textId="5BD7A0E3" w:rsidR="0034387E" w:rsidRPr="00541331" w:rsidRDefault="00F17D4C" w:rsidP="00FE252B">
      <w:pPr>
        <w:pStyle w:val="ListParagraph"/>
        <w:numPr>
          <w:ilvl w:val="1"/>
          <w:numId w:val="30"/>
        </w:numPr>
        <w:spacing w:line="278" w:lineRule="auto"/>
        <w:ind w:left="1985"/>
      </w:pPr>
      <w:r w:rsidRPr="00541331">
        <w:t xml:space="preserve">You must treat service users and carers with respect, </w:t>
      </w:r>
      <w:r w:rsidR="00833D32" w:rsidRPr="00541331">
        <w:t>maintaining</w:t>
      </w:r>
      <w:r w:rsidRPr="00541331">
        <w:t xml:space="preserve"> their privacy and dignity. Collaborate with them in decisions about care, treatment, and services. Empower and support service </w:t>
      </w:r>
      <w:r w:rsidRPr="00541331">
        <w:lastRenderedPageBreak/>
        <w:t>users, where appropriate, to maintain their health and wellbeing and assist them in making informed decisions.</w:t>
      </w:r>
    </w:p>
    <w:p w14:paraId="2FBCDAC0" w14:textId="77777777" w:rsidR="0034387E" w:rsidRPr="00541331" w:rsidRDefault="0034387E" w:rsidP="0035259E">
      <w:pPr>
        <w:pStyle w:val="ListParagraph"/>
        <w:numPr>
          <w:ilvl w:val="0"/>
          <w:numId w:val="30"/>
        </w:numPr>
        <w:spacing w:line="278" w:lineRule="auto"/>
        <w:ind w:left="1560"/>
      </w:pPr>
      <w:r w:rsidRPr="00541331">
        <w:rPr>
          <w:b/>
          <w:bCs/>
        </w:rPr>
        <w:t>Make sure you have consent</w:t>
      </w:r>
    </w:p>
    <w:p w14:paraId="7B20C0F4" w14:textId="0DF0B06B" w:rsidR="0034387E" w:rsidRPr="00541331" w:rsidRDefault="00922060" w:rsidP="0035259E">
      <w:pPr>
        <w:pStyle w:val="ListParagraph"/>
        <w:numPr>
          <w:ilvl w:val="1"/>
          <w:numId w:val="30"/>
        </w:numPr>
        <w:spacing w:line="278" w:lineRule="auto"/>
        <w:ind w:left="1985"/>
      </w:pPr>
      <w:r w:rsidRPr="00541331">
        <w:t>You must make sure that you have valid consent, which is voluntary and informed, from service users who have capacity to make the decision or other appropriate authority before you provide care, treatment or other services.</w:t>
      </w:r>
    </w:p>
    <w:p w14:paraId="32973C3D" w14:textId="77777777" w:rsidR="0034387E" w:rsidRPr="00541331" w:rsidRDefault="0034387E" w:rsidP="0035259E">
      <w:pPr>
        <w:pStyle w:val="ListParagraph"/>
        <w:numPr>
          <w:ilvl w:val="0"/>
          <w:numId w:val="30"/>
        </w:numPr>
        <w:spacing w:line="278" w:lineRule="auto"/>
        <w:ind w:left="1560"/>
      </w:pPr>
      <w:r w:rsidRPr="00541331">
        <w:rPr>
          <w:b/>
          <w:bCs/>
        </w:rPr>
        <w:t>Challenge discrimination</w:t>
      </w:r>
    </w:p>
    <w:p w14:paraId="41586835" w14:textId="24119044" w:rsidR="0034387E" w:rsidRPr="00541331" w:rsidRDefault="00AE044D" w:rsidP="00AF141F">
      <w:pPr>
        <w:pStyle w:val="ListParagraph"/>
        <w:numPr>
          <w:ilvl w:val="1"/>
          <w:numId w:val="30"/>
        </w:numPr>
        <w:spacing w:line="278" w:lineRule="auto"/>
        <w:ind w:left="1985"/>
      </w:pPr>
      <w:r w:rsidRPr="00541331">
        <w:t>You must treat everyone fairly and be aware of how your personal values, biases, and beliefs may affect the care you provide. Take action to prevent discrimination, ensuring these do not harm service users, carers, or colleagues. Report concerns about colleagues who discriminate or negatively impact care, following appropriate procedures</w:t>
      </w:r>
    </w:p>
    <w:p w14:paraId="77A29C4E" w14:textId="77777777" w:rsidR="0034387E" w:rsidRPr="00541331" w:rsidRDefault="0034387E" w:rsidP="0035259E">
      <w:pPr>
        <w:pStyle w:val="ListParagraph"/>
        <w:numPr>
          <w:ilvl w:val="0"/>
          <w:numId w:val="30"/>
        </w:numPr>
        <w:spacing w:line="278" w:lineRule="auto"/>
        <w:ind w:left="1560"/>
      </w:pPr>
      <w:r w:rsidRPr="00541331">
        <w:rPr>
          <w:b/>
          <w:bCs/>
        </w:rPr>
        <w:t>Maintain appropriate boundaries</w:t>
      </w:r>
    </w:p>
    <w:p w14:paraId="1909E0C7" w14:textId="65B743A4" w:rsidR="008046F2" w:rsidRPr="00541331" w:rsidRDefault="008046F2" w:rsidP="00FE248C">
      <w:pPr>
        <w:pStyle w:val="ListParagraph"/>
        <w:numPr>
          <w:ilvl w:val="1"/>
          <w:numId w:val="30"/>
        </w:numPr>
        <w:spacing w:line="278" w:lineRule="auto"/>
        <w:ind w:left="1985"/>
      </w:pPr>
      <w:r w:rsidRPr="00541331">
        <w:t>You must be aware of the impact your professional position may have in social or personal settings. Maintain appropriate professional boundaries with service users, carers, and colleagues, and use suitable communication methods. Ensure personal relationships do not influence professional decisions and avoid using your position for personal, sexual, emotional, or financial gain.</w:t>
      </w:r>
      <w:r w:rsidR="00FE248C" w:rsidRPr="00541331">
        <w:br/>
      </w:r>
    </w:p>
    <w:p w14:paraId="27480FF6" w14:textId="58F5A597" w:rsidR="0034387E" w:rsidRPr="00541331" w:rsidRDefault="0034387E" w:rsidP="0035259E">
      <w:pPr>
        <w:tabs>
          <w:tab w:val="num" w:pos="720"/>
        </w:tabs>
        <w:spacing w:line="278" w:lineRule="auto"/>
        <w:ind w:firstLine="1134"/>
        <w:rPr>
          <w:b/>
          <w:bCs/>
          <w:szCs w:val="24"/>
        </w:rPr>
      </w:pPr>
      <w:r w:rsidRPr="00541331">
        <w:rPr>
          <w:b/>
          <w:bCs/>
          <w:szCs w:val="24"/>
        </w:rPr>
        <w:t>Communicate appropriately and effectively</w:t>
      </w:r>
    </w:p>
    <w:p w14:paraId="129915D4" w14:textId="758CCE3C" w:rsidR="0034387E" w:rsidRPr="00541331" w:rsidRDefault="0034387E" w:rsidP="0035259E">
      <w:pPr>
        <w:pStyle w:val="ListParagraph"/>
        <w:numPr>
          <w:ilvl w:val="0"/>
          <w:numId w:val="30"/>
        </w:numPr>
        <w:spacing w:line="278" w:lineRule="auto"/>
        <w:ind w:left="1560"/>
      </w:pPr>
      <w:r w:rsidRPr="00541331">
        <w:rPr>
          <w:b/>
          <w:bCs/>
        </w:rPr>
        <w:t>Communicate with service users and carers</w:t>
      </w:r>
    </w:p>
    <w:p w14:paraId="4885DD85" w14:textId="54FE45D3" w:rsidR="0034387E" w:rsidRPr="00541331" w:rsidRDefault="004B07FC" w:rsidP="0035259E">
      <w:pPr>
        <w:pStyle w:val="ListParagraph"/>
        <w:numPr>
          <w:ilvl w:val="1"/>
          <w:numId w:val="30"/>
        </w:numPr>
        <w:spacing w:line="278" w:lineRule="auto"/>
        <w:ind w:left="1985"/>
      </w:pPr>
      <w:r w:rsidRPr="00541331">
        <w:t>You must be polite and considerate, listening to service users and carers while considering their needs and wishes. Provide information in an understandable way, ensuring all practical steps are taken to meet their language and communication needs. Use all forms of communication responsibly when interacting with them.</w:t>
      </w:r>
    </w:p>
    <w:p w14:paraId="52900D69" w14:textId="77777777" w:rsidR="0034387E" w:rsidRPr="00541331" w:rsidRDefault="0034387E" w:rsidP="0035259E">
      <w:pPr>
        <w:pStyle w:val="ListParagraph"/>
        <w:numPr>
          <w:ilvl w:val="0"/>
          <w:numId w:val="30"/>
        </w:numPr>
        <w:spacing w:line="278" w:lineRule="auto"/>
        <w:ind w:left="1560"/>
      </w:pPr>
      <w:r w:rsidRPr="00541331">
        <w:rPr>
          <w:b/>
          <w:bCs/>
        </w:rPr>
        <w:t>Work with colleagues</w:t>
      </w:r>
    </w:p>
    <w:p w14:paraId="2C7237C7" w14:textId="7FBC0A2A" w:rsidR="0034387E" w:rsidRPr="00541331" w:rsidRDefault="00DA03F1" w:rsidP="0035259E">
      <w:pPr>
        <w:pStyle w:val="ListParagraph"/>
        <w:numPr>
          <w:ilvl w:val="1"/>
          <w:numId w:val="30"/>
        </w:numPr>
        <w:spacing w:line="278" w:lineRule="auto"/>
        <w:ind w:left="1985"/>
      </w:pPr>
      <w:r w:rsidRPr="00541331">
        <w:t>You must collaborate with colleagues, sharing skills and knowledge to benefit service users and carers. Share relevant information with colleagues involved in care. Treat colleagues professionally, with respect and consideration. Use all communication forms, including social media, responsibly when interacting with colleagues and other health professionals.</w:t>
      </w:r>
    </w:p>
    <w:p w14:paraId="34D28F9B" w14:textId="77777777" w:rsidR="0034387E" w:rsidRPr="00541331" w:rsidRDefault="0034387E" w:rsidP="0035259E">
      <w:pPr>
        <w:pStyle w:val="ListParagraph"/>
        <w:numPr>
          <w:ilvl w:val="0"/>
          <w:numId w:val="30"/>
        </w:numPr>
        <w:spacing w:line="278" w:lineRule="auto"/>
        <w:ind w:left="1560"/>
      </w:pPr>
      <w:r w:rsidRPr="00541331">
        <w:rPr>
          <w:b/>
          <w:bCs/>
        </w:rPr>
        <w:t>Social media and networking websites</w:t>
      </w:r>
    </w:p>
    <w:p w14:paraId="3E48AF99" w14:textId="08643D77" w:rsidR="0034387E" w:rsidRPr="00541331" w:rsidRDefault="00FC75A8" w:rsidP="0035259E">
      <w:pPr>
        <w:pStyle w:val="ListParagraph"/>
        <w:numPr>
          <w:ilvl w:val="1"/>
          <w:numId w:val="30"/>
        </w:numPr>
        <w:spacing w:line="278" w:lineRule="auto"/>
        <w:ind w:left="1985"/>
      </w:pPr>
      <w:r w:rsidRPr="00541331">
        <w:t xml:space="preserve">You must use media-sharing networks and social media responsibly. Ensure the accuracy and truthfulness of shared information, aligning with your duty to promote public health. </w:t>
      </w:r>
      <w:r w:rsidR="0016306F" w:rsidRPr="00541331">
        <w:t>Always maintain professional boundaries</w:t>
      </w:r>
      <w:r w:rsidRPr="00541331">
        <w:t xml:space="preserve"> and protect the privacy </w:t>
      </w:r>
      <w:r w:rsidRPr="00541331">
        <w:lastRenderedPageBreak/>
        <w:t>of service users and carers when using these platforms.</w:t>
      </w:r>
      <w:r w:rsidRPr="00541331">
        <w:br/>
      </w:r>
    </w:p>
    <w:p w14:paraId="058545BF" w14:textId="6138B9F2" w:rsidR="0034387E" w:rsidRPr="00541331" w:rsidRDefault="0034387E" w:rsidP="0035259E">
      <w:pPr>
        <w:tabs>
          <w:tab w:val="num" w:pos="720"/>
        </w:tabs>
        <w:spacing w:line="278" w:lineRule="auto"/>
        <w:ind w:firstLine="1134"/>
        <w:rPr>
          <w:b/>
          <w:bCs/>
          <w:szCs w:val="24"/>
        </w:rPr>
      </w:pPr>
      <w:r w:rsidRPr="00541331">
        <w:rPr>
          <w:b/>
          <w:bCs/>
          <w:szCs w:val="24"/>
        </w:rPr>
        <w:t>Work within the limits of your knowledge and skills</w:t>
      </w:r>
    </w:p>
    <w:p w14:paraId="64D15699" w14:textId="5BA5E96C" w:rsidR="0034387E" w:rsidRPr="00541331" w:rsidRDefault="0034387E" w:rsidP="0035259E">
      <w:pPr>
        <w:pStyle w:val="ListParagraph"/>
        <w:numPr>
          <w:ilvl w:val="0"/>
          <w:numId w:val="30"/>
        </w:numPr>
        <w:spacing w:line="278" w:lineRule="auto"/>
        <w:ind w:left="1560"/>
      </w:pPr>
      <w:r w:rsidRPr="00541331">
        <w:rPr>
          <w:b/>
          <w:bCs/>
        </w:rPr>
        <w:t>Keep within your scope of practice</w:t>
      </w:r>
    </w:p>
    <w:p w14:paraId="47AC6307" w14:textId="34DD7564" w:rsidR="0034387E" w:rsidRPr="00541331" w:rsidRDefault="00AA559C" w:rsidP="0035259E">
      <w:pPr>
        <w:pStyle w:val="ListParagraph"/>
        <w:numPr>
          <w:ilvl w:val="1"/>
          <w:numId w:val="30"/>
        </w:numPr>
        <w:spacing w:line="278" w:lineRule="auto"/>
        <w:ind w:left="1985"/>
      </w:pPr>
      <w:r w:rsidRPr="00541331">
        <w:t xml:space="preserve">You must practice only in areas where you have the necessary knowledge, skills, and experience to provide safe, effective care. Pursue additional training to expand your scope of practice. If a service user’s needs exceed your expertise, refer them to an appropriate practitioner with the required </w:t>
      </w:r>
      <w:r w:rsidR="0016306F" w:rsidRPr="00541331">
        <w:t>qualifications.</w:t>
      </w:r>
      <w:r w:rsidR="0034387E" w:rsidRPr="00541331">
        <w:t> </w:t>
      </w:r>
    </w:p>
    <w:p w14:paraId="3B5FD8D0" w14:textId="77777777" w:rsidR="0034387E" w:rsidRPr="00541331" w:rsidRDefault="0034387E" w:rsidP="0035259E">
      <w:pPr>
        <w:pStyle w:val="ListParagraph"/>
        <w:numPr>
          <w:ilvl w:val="0"/>
          <w:numId w:val="30"/>
        </w:numPr>
        <w:spacing w:line="278" w:lineRule="auto"/>
        <w:ind w:left="1560"/>
      </w:pPr>
      <w:r w:rsidRPr="00541331">
        <w:rPr>
          <w:b/>
          <w:bCs/>
        </w:rPr>
        <w:t>Maintain and develop your knowledge and skills</w:t>
      </w:r>
    </w:p>
    <w:p w14:paraId="2A980226" w14:textId="70E43895" w:rsidR="0034387E" w:rsidRPr="00541331" w:rsidRDefault="00AA559C" w:rsidP="0035259E">
      <w:pPr>
        <w:pStyle w:val="ListParagraph"/>
        <w:numPr>
          <w:ilvl w:val="1"/>
          <w:numId w:val="30"/>
        </w:numPr>
        <w:spacing w:line="278" w:lineRule="auto"/>
        <w:ind w:left="1985"/>
      </w:pPr>
      <w:r w:rsidRPr="00541331">
        <w:t>You must continually update your knowledge and skills through professional development, ensuring they remain relevant to your practice. Stay informed about laws, guidelines, and other requirements related to your work. Seek feedback and use it to improve your practice.</w:t>
      </w:r>
      <w:r w:rsidR="0016306F" w:rsidRPr="00541331">
        <w:br/>
      </w:r>
    </w:p>
    <w:p w14:paraId="24972833" w14:textId="50BE2927" w:rsidR="0034387E" w:rsidRPr="00541331" w:rsidRDefault="0034387E" w:rsidP="0035259E">
      <w:pPr>
        <w:tabs>
          <w:tab w:val="num" w:pos="720"/>
        </w:tabs>
        <w:spacing w:line="278" w:lineRule="auto"/>
        <w:ind w:firstLine="1134"/>
        <w:rPr>
          <w:b/>
          <w:bCs/>
          <w:szCs w:val="24"/>
        </w:rPr>
      </w:pPr>
      <w:r w:rsidRPr="00541331">
        <w:rPr>
          <w:b/>
          <w:bCs/>
          <w:szCs w:val="24"/>
        </w:rPr>
        <w:t>Delegate appropriately</w:t>
      </w:r>
    </w:p>
    <w:p w14:paraId="55EDEF70" w14:textId="2F2DCAD8" w:rsidR="0034387E" w:rsidRPr="00541331" w:rsidRDefault="0034387E" w:rsidP="0035259E">
      <w:pPr>
        <w:pStyle w:val="ListParagraph"/>
        <w:numPr>
          <w:ilvl w:val="0"/>
          <w:numId w:val="30"/>
        </w:numPr>
        <w:spacing w:line="278" w:lineRule="auto"/>
        <w:ind w:left="1560"/>
      </w:pPr>
      <w:r w:rsidRPr="00541331">
        <w:rPr>
          <w:b/>
          <w:bCs/>
        </w:rPr>
        <w:t>Delegation, oversight and support</w:t>
      </w:r>
    </w:p>
    <w:p w14:paraId="4E626023" w14:textId="70D6A009" w:rsidR="0034387E" w:rsidRPr="00541331" w:rsidRDefault="00F57E6B" w:rsidP="0035259E">
      <w:pPr>
        <w:pStyle w:val="ListParagraph"/>
        <w:numPr>
          <w:ilvl w:val="1"/>
          <w:numId w:val="30"/>
        </w:numPr>
        <w:spacing w:line="278" w:lineRule="auto"/>
        <w:ind w:left="1985"/>
      </w:pPr>
      <w:r w:rsidRPr="00541331">
        <w:t>You must delegate tasks only to individuals with the necessary</w:t>
      </w:r>
      <w:r w:rsidR="00497EE2" w:rsidRPr="00541331">
        <w:t xml:space="preserve"> </w:t>
      </w:r>
      <w:r w:rsidRPr="00541331">
        <w:t>knowledge, skills, and experience to perform them safely and effectively. Provide ongoing supervision and support to those you delegate work to.</w:t>
      </w:r>
      <w:r w:rsidR="00497EE2" w:rsidRPr="00541331">
        <w:t xml:space="preserve"> (</w:t>
      </w:r>
      <w:r w:rsidR="008A17E9" w:rsidRPr="00541331">
        <w:rPr>
          <w:b/>
          <w:bCs/>
        </w:rPr>
        <w:t>n.b.</w:t>
      </w:r>
      <w:r w:rsidR="008A17E9" w:rsidRPr="00541331">
        <w:t xml:space="preserve"> only prescribers may delegate tasks relating to medicines possession and administration)</w:t>
      </w:r>
      <w:r w:rsidR="0034387E" w:rsidRPr="00541331">
        <w:t>.</w:t>
      </w:r>
      <w:r w:rsidR="0016306F" w:rsidRPr="00541331">
        <w:br/>
      </w:r>
    </w:p>
    <w:p w14:paraId="2F0EED64" w14:textId="71218524" w:rsidR="0034387E" w:rsidRPr="00541331" w:rsidRDefault="0034387E" w:rsidP="0035259E">
      <w:pPr>
        <w:tabs>
          <w:tab w:val="num" w:pos="720"/>
        </w:tabs>
        <w:spacing w:line="278" w:lineRule="auto"/>
        <w:ind w:firstLine="1134"/>
        <w:rPr>
          <w:b/>
          <w:bCs/>
          <w:szCs w:val="24"/>
        </w:rPr>
      </w:pPr>
      <w:r w:rsidRPr="00541331">
        <w:rPr>
          <w:b/>
          <w:bCs/>
          <w:szCs w:val="24"/>
        </w:rPr>
        <w:t>Respect confidentiality</w:t>
      </w:r>
    </w:p>
    <w:p w14:paraId="6AB5E486" w14:textId="5035B69D" w:rsidR="0034387E" w:rsidRPr="00541331" w:rsidRDefault="0034387E" w:rsidP="0035259E">
      <w:pPr>
        <w:pStyle w:val="ListParagraph"/>
        <w:numPr>
          <w:ilvl w:val="0"/>
          <w:numId w:val="30"/>
        </w:numPr>
        <w:spacing w:line="278" w:lineRule="auto"/>
        <w:ind w:left="1560"/>
      </w:pPr>
      <w:r w:rsidRPr="00541331">
        <w:rPr>
          <w:b/>
          <w:bCs/>
        </w:rPr>
        <w:t>Using information</w:t>
      </w:r>
    </w:p>
    <w:p w14:paraId="5F0CE8A8" w14:textId="6A122B98" w:rsidR="0034387E" w:rsidRPr="00541331" w:rsidRDefault="0034387E" w:rsidP="0035259E">
      <w:pPr>
        <w:pStyle w:val="ListParagraph"/>
        <w:numPr>
          <w:ilvl w:val="1"/>
          <w:numId w:val="30"/>
        </w:numPr>
        <w:spacing w:line="278" w:lineRule="auto"/>
        <w:ind w:left="1985"/>
      </w:pPr>
      <w:r w:rsidRPr="00541331">
        <w:t>You must treat information about service users as confidential.</w:t>
      </w:r>
    </w:p>
    <w:p w14:paraId="0D46582A" w14:textId="77777777" w:rsidR="0034387E" w:rsidRPr="00541331" w:rsidRDefault="0034387E" w:rsidP="0035259E">
      <w:pPr>
        <w:pStyle w:val="ListParagraph"/>
        <w:numPr>
          <w:ilvl w:val="0"/>
          <w:numId w:val="30"/>
        </w:numPr>
        <w:spacing w:line="278" w:lineRule="auto"/>
        <w:ind w:left="1560"/>
      </w:pPr>
      <w:r w:rsidRPr="00541331">
        <w:rPr>
          <w:b/>
          <w:bCs/>
        </w:rPr>
        <w:t>Disclosing information</w:t>
      </w:r>
    </w:p>
    <w:p w14:paraId="157925DB" w14:textId="6841CF78" w:rsidR="0034387E" w:rsidRPr="00541331" w:rsidRDefault="00D00596" w:rsidP="00D00596">
      <w:pPr>
        <w:pStyle w:val="ListParagraph"/>
        <w:numPr>
          <w:ilvl w:val="1"/>
          <w:numId w:val="30"/>
        </w:numPr>
        <w:spacing w:line="278" w:lineRule="auto"/>
        <w:ind w:left="1985"/>
      </w:pPr>
      <w:r w:rsidRPr="00541331">
        <w:t>You must only disclose confidential information if you have permission, the law permits it, it is in the service user's best interests, or it is necessary to protect public safety or prevent harm to others.</w:t>
      </w:r>
      <w:r w:rsidR="004B785D" w:rsidRPr="00541331">
        <w:br/>
      </w:r>
    </w:p>
    <w:p w14:paraId="63ADFF2C" w14:textId="0A4BA308" w:rsidR="0034387E" w:rsidRPr="00541331" w:rsidRDefault="0034387E" w:rsidP="0035259E">
      <w:pPr>
        <w:tabs>
          <w:tab w:val="num" w:pos="720"/>
        </w:tabs>
        <w:spacing w:line="278" w:lineRule="auto"/>
        <w:ind w:firstLine="1134"/>
        <w:rPr>
          <w:b/>
          <w:bCs/>
          <w:szCs w:val="24"/>
        </w:rPr>
      </w:pPr>
      <w:r w:rsidRPr="00541331">
        <w:rPr>
          <w:b/>
          <w:bCs/>
          <w:szCs w:val="24"/>
        </w:rPr>
        <w:t>Manage risk</w:t>
      </w:r>
    </w:p>
    <w:p w14:paraId="2523392A" w14:textId="5319A222" w:rsidR="0034387E" w:rsidRPr="00541331" w:rsidRDefault="0034387E" w:rsidP="0035259E">
      <w:pPr>
        <w:pStyle w:val="ListParagraph"/>
        <w:numPr>
          <w:ilvl w:val="0"/>
          <w:numId w:val="30"/>
        </w:numPr>
        <w:spacing w:line="278" w:lineRule="auto"/>
        <w:ind w:left="1560"/>
      </w:pPr>
      <w:r w:rsidRPr="00541331">
        <w:rPr>
          <w:b/>
          <w:bCs/>
        </w:rPr>
        <w:t>Identify and minimise risk</w:t>
      </w:r>
    </w:p>
    <w:p w14:paraId="78934A83" w14:textId="7FC9008E" w:rsidR="0034387E" w:rsidRPr="00541331" w:rsidRDefault="006D738D" w:rsidP="0035259E">
      <w:pPr>
        <w:pStyle w:val="ListParagraph"/>
        <w:numPr>
          <w:ilvl w:val="1"/>
          <w:numId w:val="30"/>
        </w:numPr>
        <w:spacing w:line="278" w:lineRule="auto"/>
        <w:ind w:left="1985"/>
      </w:pPr>
      <w:r w:rsidRPr="00541331">
        <w:t>You must take all reasonable steps to minimize the risk of harm to service users, carers, and colleagues. Do not engage in or permit actions that could jeopardize the health or safety of any individual.</w:t>
      </w:r>
    </w:p>
    <w:p w14:paraId="459E6E10" w14:textId="77777777" w:rsidR="0034387E" w:rsidRPr="00541331" w:rsidRDefault="0034387E" w:rsidP="0035259E">
      <w:pPr>
        <w:pStyle w:val="ListParagraph"/>
        <w:numPr>
          <w:ilvl w:val="0"/>
          <w:numId w:val="30"/>
        </w:numPr>
        <w:spacing w:line="278" w:lineRule="auto"/>
        <w:ind w:left="1560"/>
      </w:pPr>
      <w:r w:rsidRPr="00541331">
        <w:rPr>
          <w:b/>
          <w:bCs/>
        </w:rPr>
        <w:t>Manage your health</w:t>
      </w:r>
    </w:p>
    <w:p w14:paraId="664AD1D6" w14:textId="11C84AA4" w:rsidR="0034387E" w:rsidRPr="00541331" w:rsidRDefault="0050565A" w:rsidP="0035259E">
      <w:pPr>
        <w:pStyle w:val="ListParagraph"/>
        <w:numPr>
          <w:ilvl w:val="1"/>
          <w:numId w:val="30"/>
        </w:numPr>
        <w:spacing w:line="278" w:lineRule="auto"/>
        <w:ind w:left="1985"/>
      </w:pPr>
      <w:r w:rsidRPr="00541331">
        <w:t xml:space="preserve">You must assess whether changes in your physical or mental health affect your ability to practice safely. If unsure, seek assessment from a health professional. Adjust your practice to ensure safety and effectiveness; if adjustments are not possible, </w:t>
      </w:r>
      <w:r w:rsidRPr="00541331">
        <w:lastRenderedPageBreak/>
        <w:t xml:space="preserve">stop practicing </w:t>
      </w:r>
      <w:proofErr w:type="gramStart"/>
      <w:r w:rsidRPr="00541331">
        <w:t>to maintain</w:t>
      </w:r>
      <w:proofErr w:type="gramEnd"/>
      <w:r w:rsidRPr="00541331">
        <w:t xml:space="preserve"> safe care.</w:t>
      </w:r>
      <w:r w:rsidR="004B785D" w:rsidRPr="00541331">
        <w:br/>
      </w:r>
    </w:p>
    <w:p w14:paraId="5F60F5A7" w14:textId="0CCF8F4F" w:rsidR="0034387E" w:rsidRPr="00541331" w:rsidRDefault="0034387E" w:rsidP="0035259E">
      <w:pPr>
        <w:tabs>
          <w:tab w:val="num" w:pos="720"/>
        </w:tabs>
        <w:spacing w:line="278" w:lineRule="auto"/>
        <w:ind w:firstLine="1134"/>
        <w:rPr>
          <w:b/>
          <w:bCs/>
          <w:szCs w:val="24"/>
        </w:rPr>
      </w:pPr>
      <w:r w:rsidRPr="00541331">
        <w:rPr>
          <w:b/>
          <w:bCs/>
          <w:szCs w:val="24"/>
        </w:rPr>
        <w:t>Report concerns about safety</w:t>
      </w:r>
    </w:p>
    <w:p w14:paraId="25BCEBA0" w14:textId="034FF0EA" w:rsidR="0034387E" w:rsidRPr="00541331" w:rsidRDefault="0034387E" w:rsidP="0035259E">
      <w:pPr>
        <w:pStyle w:val="ListParagraph"/>
        <w:numPr>
          <w:ilvl w:val="0"/>
          <w:numId w:val="30"/>
        </w:numPr>
        <w:spacing w:line="278" w:lineRule="auto"/>
        <w:ind w:left="1560"/>
      </w:pPr>
      <w:r w:rsidRPr="00541331">
        <w:rPr>
          <w:b/>
          <w:bCs/>
        </w:rPr>
        <w:t>Report concerns</w:t>
      </w:r>
    </w:p>
    <w:p w14:paraId="791D7AB9" w14:textId="258955CC" w:rsidR="0034387E" w:rsidRPr="00541331" w:rsidRDefault="009616CB" w:rsidP="0035259E">
      <w:pPr>
        <w:pStyle w:val="ListParagraph"/>
        <w:numPr>
          <w:ilvl w:val="1"/>
          <w:numId w:val="30"/>
        </w:numPr>
        <w:spacing w:line="278" w:lineRule="auto"/>
        <w:ind w:left="1985"/>
      </w:pPr>
      <w:r w:rsidRPr="00541331">
        <w:t>You must promptly report concerns about the safety or wellbeing of service users. Encourage others to report concerns and ensure their voices are heard. Take appropriate action if there are concerns about vulnerable individuals. Prioritize service user safety and report bullying, harassment, or intimidation by colleagues, following proper procedures.</w:t>
      </w:r>
    </w:p>
    <w:p w14:paraId="7AFA02CA" w14:textId="77777777" w:rsidR="0034387E" w:rsidRPr="00541331" w:rsidRDefault="0034387E" w:rsidP="0035259E">
      <w:pPr>
        <w:pStyle w:val="ListParagraph"/>
        <w:numPr>
          <w:ilvl w:val="0"/>
          <w:numId w:val="30"/>
        </w:numPr>
        <w:spacing w:line="278" w:lineRule="auto"/>
        <w:ind w:left="1560"/>
      </w:pPr>
      <w:r w:rsidRPr="00541331">
        <w:rPr>
          <w:b/>
          <w:bCs/>
        </w:rPr>
        <w:t>Follow up concerns</w:t>
      </w:r>
    </w:p>
    <w:p w14:paraId="5BC841DD" w14:textId="77777777" w:rsidR="000F1879" w:rsidRPr="00541331" w:rsidRDefault="000F1879" w:rsidP="004B785D">
      <w:pPr>
        <w:pStyle w:val="ListParagraph"/>
        <w:numPr>
          <w:ilvl w:val="1"/>
          <w:numId w:val="30"/>
        </w:numPr>
        <w:spacing w:line="278" w:lineRule="auto"/>
        <w:ind w:left="1985"/>
      </w:pPr>
      <w:r w:rsidRPr="00541331">
        <w:t>You must follow up on any concerns you report and escalate them if necessary. Acknowledge and take appropriate action on concerns raised to you, investigating or escalating them as needed.</w:t>
      </w:r>
    </w:p>
    <w:p w14:paraId="054975F8" w14:textId="023E5BE1" w:rsidR="0034387E" w:rsidRPr="00541331" w:rsidRDefault="0034387E" w:rsidP="00F83D37">
      <w:pPr>
        <w:pStyle w:val="ListParagraph"/>
        <w:spacing w:line="278" w:lineRule="auto"/>
        <w:ind w:left="1440"/>
      </w:pPr>
    </w:p>
    <w:p w14:paraId="6E3F5533" w14:textId="32D6A5D1" w:rsidR="0034387E" w:rsidRPr="00541331" w:rsidRDefault="0034387E" w:rsidP="0035259E">
      <w:pPr>
        <w:tabs>
          <w:tab w:val="num" w:pos="720"/>
        </w:tabs>
        <w:spacing w:line="278" w:lineRule="auto"/>
        <w:ind w:firstLine="1134"/>
        <w:rPr>
          <w:rFonts w:cs="Arial"/>
          <w:szCs w:val="24"/>
        </w:rPr>
      </w:pPr>
      <w:r w:rsidRPr="00541331">
        <w:rPr>
          <w:b/>
          <w:bCs/>
          <w:szCs w:val="24"/>
        </w:rPr>
        <w:t>Be open when things go wrong</w:t>
      </w:r>
    </w:p>
    <w:p w14:paraId="0EB488E1" w14:textId="6A109B5B" w:rsidR="0034387E" w:rsidRPr="00541331" w:rsidRDefault="0034387E" w:rsidP="0035259E">
      <w:pPr>
        <w:pStyle w:val="ListParagraph"/>
        <w:numPr>
          <w:ilvl w:val="0"/>
          <w:numId w:val="30"/>
        </w:numPr>
        <w:spacing w:line="278" w:lineRule="auto"/>
        <w:ind w:left="1560"/>
      </w:pPr>
      <w:r w:rsidRPr="00541331">
        <w:rPr>
          <w:b/>
          <w:bCs/>
        </w:rPr>
        <w:t>Openness with service users and carers</w:t>
      </w:r>
    </w:p>
    <w:p w14:paraId="1E1A82A9" w14:textId="0E1EBE74" w:rsidR="0034387E" w:rsidRPr="00541331" w:rsidRDefault="00A705F1" w:rsidP="0035259E">
      <w:pPr>
        <w:pStyle w:val="ListParagraph"/>
        <w:numPr>
          <w:ilvl w:val="1"/>
          <w:numId w:val="30"/>
        </w:numPr>
        <w:spacing w:line="278" w:lineRule="auto"/>
        <w:ind w:left="1985"/>
      </w:pPr>
      <w:r w:rsidRPr="00541331">
        <w:t>You must be open, honest, and candid when things go wrong with care by informing your employer and following procedures, notifying service users and carers (or the lead clinician), providing a detailed explanation, and taking corrective action where possible. Additionally, you must apologi</w:t>
      </w:r>
      <w:r w:rsidR="00A7761F" w:rsidRPr="00541331">
        <w:t>s</w:t>
      </w:r>
      <w:r w:rsidRPr="00541331">
        <w:t>e to the service user and their carer.</w:t>
      </w:r>
    </w:p>
    <w:p w14:paraId="7A135F10" w14:textId="77777777" w:rsidR="0034387E" w:rsidRPr="00541331" w:rsidRDefault="0034387E" w:rsidP="0035259E">
      <w:pPr>
        <w:pStyle w:val="ListParagraph"/>
        <w:numPr>
          <w:ilvl w:val="0"/>
          <w:numId w:val="30"/>
        </w:numPr>
        <w:spacing w:line="278" w:lineRule="auto"/>
        <w:ind w:left="1560"/>
      </w:pPr>
      <w:r w:rsidRPr="00541331">
        <w:rPr>
          <w:b/>
          <w:bCs/>
        </w:rPr>
        <w:t>Deal with concerns and complaints</w:t>
      </w:r>
    </w:p>
    <w:p w14:paraId="4010D0FA" w14:textId="63BDDF00" w:rsidR="0034387E" w:rsidRPr="00541331" w:rsidRDefault="00786321" w:rsidP="0035259E">
      <w:pPr>
        <w:pStyle w:val="ListParagraph"/>
        <w:numPr>
          <w:ilvl w:val="1"/>
          <w:numId w:val="30"/>
        </w:numPr>
        <w:spacing w:line="278" w:lineRule="auto"/>
        <w:ind w:left="1985"/>
      </w:pPr>
      <w:r w:rsidRPr="00541331">
        <w:t>You must support service users and carers who wish to raise concerns about the care or services provided. Offer a helpful and honest response to anyone who complains about the care, treatment, or services they have received.</w:t>
      </w:r>
      <w:r w:rsidR="00A7761F" w:rsidRPr="00541331">
        <w:br/>
      </w:r>
    </w:p>
    <w:p w14:paraId="602DD98A" w14:textId="2F1653DC" w:rsidR="0034387E" w:rsidRPr="00541331" w:rsidRDefault="0034387E" w:rsidP="0035259E">
      <w:pPr>
        <w:tabs>
          <w:tab w:val="num" w:pos="720"/>
        </w:tabs>
        <w:spacing w:line="278" w:lineRule="auto"/>
        <w:ind w:firstLine="1134"/>
        <w:rPr>
          <w:b/>
          <w:bCs/>
          <w:szCs w:val="24"/>
        </w:rPr>
      </w:pPr>
      <w:r w:rsidRPr="00541331">
        <w:rPr>
          <w:b/>
          <w:bCs/>
          <w:szCs w:val="24"/>
        </w:rPr>
        <w:t>Be honest and trustworthy</w:t>
      </w:r>
    </w:p>
    <w:p w14:paraId="59FF715A" w14:textId="0F5BDCFB" w:rsidR="0034387E" w:rsidRPr="00541331" w:rsidRDefault="0034387E" w:rsidP="0035259E">
      <w:pPr>
        <w:pStyle w:val="ListParagraph"/>
        <w:numPr>
          <w:ilvl w:val="0"/>
          <w:numId w:val="30"/>
        </w:numPr>
        <w:spacing w:line="278" w:lineRule="auto"/>
        <w:ind w:left="1560"/>
      </w:pPr>
      <w:r w:rsidRPr="00541331">
        <w:rPr>
          <w:b/>
          <w:bCs/>
        </w:rPr>
        <w:t>Personal and professional behaviour</w:t>
      </w:r>
    </w:p>
    <w:p w14:paraId="56BC3959" w14:textId="6EA75D70" w:rsidR="0034387E" w:rsidRPr="00541331" w:rsidRDefault="006D7BA1" w:rsidP="0035259E">
      <w:pPr>
        <w:pStyle w:val="ListParagraph"/>
        <w:numPr>
          <w:ilvl w:val="1"/>
          <w:numId w:val="30"/>
        </w:numPr>
        <w:spacing w:line="278" w:lineRule="auto"/>
        <w:ind w:left="1985"/>
      </w:pPr>
      <w:r w:rsidRPr="00541331">
        <w:t xml:space="preserve">You must ensure your conduct earns the public's trust and confidence in you and your profession. Be honest about your qualifications and </w:t>
      </w:r>
      <w:proofErr w:type="gramStart"/>
      <w:r w:rsidRPr="00541331">
        <w:t>experience, and</w:t>
      </w:r>
      <w:proofErr w:type="gramEnd"/>
      <w:r w:rsidRPr="00541331">
        <w:t xml:space="preserve"> ensure any promotional activities are truthful. Declare potential conflicts of interest and ensure they do not influence your professional judgment</w:t>
      </w:r>
      <w:r w:rsidR="0034387E" w:rsidRPr="00541331">
        <w:t>.</w:t>
      </w:r>
    </w:p>
    <w:p w14:paraId="0DF0FA14" w14:textId="77777777" w:rsidR="0034387E" w:rsidRPr="00541331" w:rsidRDefault="0034387E" w:rsidP="0035259E">
      <w:pPr>
        <w:pStyle w:val="ListParagraph"/>
        <w:numPr>
          <w:ilvl w:val="0"/>
          <w:numId w:val="30"/>
        </w:numPr>
        <w:spacing w:line="278" w:lineRule="auto"/>
        <w:ind w:left="1560"/>
      </w:pPr>
      <w:r w:rsidRPr="00541331">
        <w:rPr>
          <w:b/>
          <w:bCs/>
        </w:rPr>
        <w:t>Important information about your conduct and competence</w:t>
      </w:r>
    </w:p>
    <w:p w14:paraId="5A5B7E08" w14:textId="14B70978" w:rsidR="0034387E" w:rsidRPr="00541331" w:rsidRDefault="00AB1BE8" w:rsidP="0035259E">
      <w:pPr>
        <w:pStyle w:val="ListParagraph"/>
        <w:numPr>
          <w:ilvl w:val="1"/>
          <w:numId w:val="30"/>
        </w:numPr>
        <w:spacing w:line="278" w:lineRule="auto"/>
        <w:ind w:left="1985"/>
      </w:pPr>
      <w:r w:rsidRPr="00541331">
        <w:t xml:space="preserve">You must </w:t>
      </w:r>
      <w:r w:rsidR="00AE5CCD" w:rsidRPr="00541331">
        <w:t>report</w:t>
      </w:r>
      <w:r w:rsidRPr="00541331">
        <w:t xml:space="preserve"> </w:t>
      </w:r>
      <w:r w:rsidR="000F1E83" w:rsidRPr="00541331">
        <w:t>receiving</w:t>
      </w:r>
      <w:r w:rsidRPr="00541331">
        <w:t xml:space="preserve"> a police caution, are charged with or convicted of a criminal offense</w:t>
      </w:r>
      <w:r w:rsidR="000F1E83" w:rsidRPr="00541331">
        <w:t>.</w:t>
      </w:r>
      <w:r w:rsidRPr="00541331">
        <w:t xml:space="preserve"> You must also cooperate with investigations into your own or others' conduct or practice</w:t>
      </w:r>
      <w:r w:rsidR="0034387E" w:rsidRPr="00541331">
        <w:t>.</w:t>
      </w:r>
      <w:r w:rsidR="00042FBD" w:rsidRPr="00541331">
        <w:br/>
      </w:r>
    </w:p>
    <w:p w14:paraId="02FED393" w14:textId="2B3C67B3" w:rsidR="0034387E" w:rsidRPr="00541331" w:rsidRDefault="0034387E" w:rsidP="0035259E">
      <w:pPr>
        <w:tabs>
          <w:tab w:val="num" w:pos="720"/>
        </w:tabs>
        <w:spacing w:line="278" w:lineRule="auto"/>
        <w:ind w:firstLine="1134"/>
        <w:rPr>
          <w:b/>
          <w:bCs/>
          <w:szCs w:val="24"/>
        </w:rPr>
      </w:pPr>
      <w:r w:rsidRPr="00541331">
        <w:rPr>
          <w:b/>
          <w:bCs/>
          <w:szCs w:val="24"/>
        </w:rPr>
        <w:t>Keep records of your work</w:t>
      </w:r>
    </w:p>
    <w:p w14:paraId="050759A4" w14:textId="369D414E" w:rsidR="0034387E" w:rsidRPr="00541331" w:rsidRDefault="0034387E" w:rsidP="0035259E">
      <w:pPr>
        <w:pStyle w:val="ListParagraph"/>
        <w:numPr>
          <w:ilvl w:val="0"/>
          <w:numId w:val="30"/>
        </w:numPr>
        <w:spacing w:line="278" w:lineRule="auto"/>
        <w:ind w:left="1560"/>
      </w:pPr>
      <w:r w:rsidRPr="00541331">
        <w:rPr>
          <w:b/>
          <w:bCs/>
        </w:rPr>
        <w:lastRenderedPageBreak/>
        <w:t>Keep accurate records</w:t>
      </w:r>
    </w:p>
    <w:p w14:paraId="6FB8DD23" w14:textId="77A0967B" w:rsidR="0034387E" w:rsidRPr="00541331" w:rsidRDefault="00EC31E4" w:rsidP="00EC31E4">
      <w:pPr>
        <w:pStyle w:val="ListParagraph"/>
        <w:numPr>
          <w:ilvl w:val="1"/>
          <w:numId w:val="30"/>
        </w:numPr>
        <w:spacing w:line="278" w:lineRule="auto"/>
        <w:ind w:left="1985"/>
      </w:pPr>
      <w:r w:rsidRPr="00541331">
        <w:t>You must maintain full, clear, and accurate records for all service users. Complete records promptly after providing care or services. Ensure records are secure, protecting them from loss, damage, or unauthorized access</w:t>
      </w:r>
      <w:r w:rsidR="0034387E" w:rsidRPr="00541331">
        <w:t>.</w:t>
      </w:r>
      <w:r w:rsidRPr="00541331">
        <w:br/>
      </w:r>
    </w:p>
    <w:p w14:paraId="2390552B" w14:textId="77777777" w:rsidR="00BB3280" w:rsidRPr="00541331" w:rsidRDefault="00BB3280" w:rsidP="00A1223A">
      <w:pPr>
        <w:numPr>
          <w:ilvl w:val="1"/>
          <w:numId w:val="2"/>
        </w:numPr>
        <w:tabs>
          <w:tab w:val="clear" w:pos="1162"/>
        </w:tabs>
        <w:spacing w:after="240"/>
        <w:ind w:left="1134" w:hanging="1134"/>
        <w:rPr>
          <w:rFonts w:cs="Arial"/>
          <w:szCs w:val="24"/>
          <w:lang w:val="en-US"/>
        </w:rPr>
      </w:pPr>
      <w:r w:rsidRPr="00541331">
        <w:rPr>
          <w:rFonts w:cs="Arial"/>
          <w:b/>
          <w:bCs/>
          <w:szCs w:val="24"/>
        </w:rPr>
        <w:t xml:space="preserve">Inter-disciplinary relationships:  </w:t>
      </w:r>
      <w:r w:rsidRPr="00541331">
        <w:rPr>
          <w:rFonts w:cs="Arial"/>
          <w:szCs w:val="24"/>
          <w:lang w:val="en-US"/>
        </w:rPr>
        <w:t>All Trust clinicians should:</w:t>
      </w:r>
    </w:p>
    <w:p w14:paraId="73201C46" w14:textId="77777777" w:rsidR="00BB3280" w:rsidRPr="00541331" w:rsidRDefault="00BB3280" w:rsidP="00A1223A">
      <w:pPr>
        <w:numPr>
          <w:ilvl w:val="2"/>
          <w:numId w:val="2"/>
        </w:numPr>
        <w:tabs>
          <w:tab w:val="clear" w:pos="1162"/>
        </w:tabs>
        <w:spacing w:after="240"/>
        <w:ind w:left="1134" w:hanging="1134"/>
        <w:rPr>
          <w:rFonts w:cs="Arial"/>
          <w:szCs w:val="24"/>
          <w:lang w:val="en-US"/>
        </w:rPr>
      </w:pPr>
      <w:r w:rsidRPr="00541331">
        <w:rPr>
          <w:rFonts w:cs="Arial"/>
          <w:szCs w:val="24"/>
          <w:lang w:val="en-US"/>
        </w:rPr>
        <w:t>Know the personal scope of their practice and be able to make referrals to senior clinicians where appropriate.</w:t>
      </w:r>
    </w:p>
    <w:p w14:paraId="31E9987A" w14:textId="77777777" w:rsidR="00BB3280" w:rsidRPr="00541331" w:rsidRDefault="00BB3280" w:rsidP="00A1223A">
      <w:pPr>
        <w:numPr>
          <w:ilvl w:val="2"/>
          <w:numId w:val="2"/>
        </w:numPr>
        <w:tabs>
          <w:tab w:val="clear" w:pos="1162"/>
        </w:tabs>
        <w:spacing w:after="240"/>
        <w:ind w:left="1134" w:hanging="1134"/>
        <w:rPr>
          <w:rFonts w:cs="Arial"/>
          <w:szCs w:val="24"/>
          <w:lang w:val="en-US"/>
        </w:rPr>
      </w:pPr>
      <w:r w:rsidRPr="00541331">
        <w:rPr>
          <w:rFonts w:cs="Arial"/>
          <w:szCs w:val="24"/>
          <w:lang w:val="en-US"/>
        </w:rPr>
        <w:t>Be able to work in partnership with other clinicians and professionals, patients and their relatives and carers.</w:t>
      </w:r>
    </w:p>
    <w:p w14:paraId="698B3B49" w14:textId="77777777" w:rsidR="00BB3280" w:rsidRPr="00541331" w:rsidRDefault="00BB3280" w:rsidP="00A1223A">
      <w:pPr>
        <w:numPr>
          <w:ilvl w:val="2"/>
          <w:numId w:val="2"/>
        </w:numPr>
        <w:tabs>
          <w:tab w:val="clear" w:pos="1162"/>
        </w:tabs>
        <w:spacing w:after="240"/>
        <w:ind w:left="1134" w:hanging="1134"/>
        <w:rPr>
          <w:rFonts w:cs="Arial"/>
          <w:szCs w:val="24"/>
          <w:lang w:val="en-US"/>
        </w:rPr>
      </w:pPr>
      <w:r w:rsidRPr="00541331">
        <w:rPr>
          <w:rFonts w:cs="Arial"/>
          <w:szCs w:val="24"/>
          <w:lang w:val="en-US"/>
        </w:rPr>
        <w:t>Ensure that time-critical interventions are performed by the most appropriately skilled member of the team,</w:t>
      </w:r>
    </w:p>
    <w:p w14:paraId="1D6E5DDA" w14:textId="77777777" w:rsidR="00BB3280" w:rsidRPr="00541331" w:rsidRDefault="00BB3280" w:rsidP="00A1223A">
      <w:pPr>
        <w:numPr>
          <w:ilvl w:val="2"/>
          <w:numId w:val="2"/>
        </w:numPr>
        <w:tabs>
          <w:tab w:val="clear" w:pos="1162"/>
        </w:tabs>
        <w:spacing w:after="240"/>
        <w:ind w:left="1134" w:hanging="1134"/>
        <w:rPr>
          <w:rFonts w:cs="Arial"/>
          <w:bCs/>
          <w:szCs w:val="24"/>
        </w:rPr>
      </w:pPr>
      <w:r w:rsidRPr="00541331">
        <w:rPr>
          <w:rFonts w:cs="Arial"/>
          <w:bCs/>
          <w:szCs w:val="24"/>
        </w:rPr>
        <w:t>Work effectively as part of a multi-disciplinary team and in partnership with other professionals.</w:t>
      </w:r>
    </w:p>
    <w:p w14:paraId="2E13311D" w14:textId="3F266F98" w:rsidR="00BB3280" w:rsidRPr="00541331" w:rsidRDefault="00BB3280" w:rsidP="00A1223A">
      <w:pPr>
        <w:numPr>
          <w:ilvl w:val="2"/>
          <w:numId w:val="2"/>
        </w:numPr>
        <w:tabs>
          <w:tab w:val="clear" w:pos="1162"/>
        </w:tabs>
        <w:spacing w:after="240"/>
        <w:ind w:left="1134" w:hanging="1134"/>
        <w:rPr>
          <w:rFonts w:cs="Arial"/>
          <w:bCs/>
          <w:szCs w:val="24"/>
        </w:rPr>
      </w:pPr>
      <w:r w:rsidRPr="00541331">
        <w:rPr>
          <w:rFonts w:cs="Arial"/>
          <w:bCs/>
          <w:szCs w:val="24"/>
        </w:rPr>
        <w:t xml:space="preserve">Understand the need for effective communication throughout the care of the patient.  This may be with client or user support staff, with patients, </w:t>
      </w:r>
      <w:r w:rsidR="00CA28B0" w:rsidRPr="00541331">
        <w:rPr>
          <w:rFonts w:cs="Arial"/>
          <w:bCs/>
          <w:szCs w:val="24"/>
        </w:rPr>
        <w:t>clients,</w:t>
      </w:r>
      <w:r w:rsidRPr="00541331">
        <w:rPr>
          <w:rFonts w:cs="Arial"/>
          <w:bCs/>
          <w:szCs w:val="24"/>
        </w:rPr>
        <w:t xml:space="preserve"> and users, and with their relatives and carers.</w:t>
      </w:r>
    </w:p>
    <w:p w14:paraId="314FF2DD" w14:textId="77777777" w:rsidR="00BB3280" w:rsidRPr="00541331" w:rsidRDefault="00BB3280" w:rsidP="00A1223A">
      <w:pPr>
        <w:numPr>
          <w:ilvl w:val="1"/>
          <w:numId w:val="2"/>
        </w:numPr>
        <w:tabs>
          <w:tab w:val="clear" w:pos="1162"/>
        </w:tabs>
        <w:spacing w:after="240"/>
        <w:ind w:left="1134" w:hanging="1134"/>
        <w:rPr>
          <w:rFonts w:cs="Arial"/>
          <w:szCs w:val="24"/>
          <w:lang w:val="en-US"/>
        </w:rPr>
      </w:pPr>
      <w:r w:rsidRPr="00541331">
        <w:rPr>
          <w:rFonts w:cs="Arial"/>
          <w:b/>
          <w:bCs/>
          <w:szCs w:val="24"/>
        </w:rPr>
        <w:t xml:space="preserve">Identification and assessment of health and social care needs:  </w:t>
      </w:r>
      <w:r w:rsidRPr="00541331">
        <w:rPr>
          <w:rFonts w:cs="Arial"/>
          <w:szCs w:val="24"/>
          <w:lang w:val="en-US"/>
        </w:rPr>
        <w:t>All Trust clinicians should, within their scope of practice:</w:t>
      </w:r>
    </w:p>
    <w:p w14:paraId="6324CD24" w14:textId="77777777" w:rsidR="00BB3280" w:rsidRPr="00541331" w:rsidRDefault="00BB3280" w:rsidP="00A1223A">
      <w:pPr>
        <w:numPr>
          <w:ilvl w:val="2"/>
          <w:numId w:val="2"/>
        </w:numPr>
        <w:tabs>
          <w:tab w:val="clear" w:pos="1162"/>
        </w:tabs>
        <w:spacing w:after="240"/>
        <w:ind w:left="1134" w:hanging="1134"/>
        <w:rPr>
          <w:rFonts w:cs="Arial"/>
          <w:szCs w:val="24"/>
        </w:rPr>
      </w:pPr>
      <w:r w:rsidRPr="00541331">
        <w:rPr>
          <w:rFonts w:cs="Arial"/>
          <w:szCs w:val="24"/>
        </w:rPr>
        <w:t>Be able to gather appropriate information.</w:t>
      </w:r>
    </w:p>
    <w:p w14:paraId="15DEDB83" w14:textId="77777777" w:rsidR="00BB3280" w:rsidRPr="00541331" w:rsidRDefault="00BB3280" w:rsidP="00A1223A">
      <w:pPr>
        <w:numPr>
          <w:ilvl w:val="2"/>
          <w:numId w:val="2"/>
        </w:numPr>
        <w:tabs>
          <w:tab w:val="clear" w:pos="1162"/>
        </w:tabs>
        <w:spacing w:after="240"/>
        <w:ind w:left="1134" w:hanging="1134"/>
        <w:rPr>
          <w:rFonts w:cs="Arial"/>
          <w:szCs w:val="24"/>
        </w:rPr>
      </w:pPr>
      <w:r w:rsidRPr="00541331">
        <w:rPr>
          <w:rFonts w:cs="Arial"/>
          <w:szCs w:val="24"/>
        </w:rPr>
        <w:t xml:space="preserve">Be able to use appropriate assessment techniques. </w:t>
      </w:r>
    </w:p>
    <w:p w14:paraId="2197E69E" w14:textId="77777777" w:rsidR="00BB3280" w:rsidRPr="00541331" w:rsidRDefault="00BB3280" w:rsidP="00A1223A">
      <w:pPr>
        <w:numPr>
          <w:ilvl w:val="2"/>
          <w:numId w:val="2"/>
        </w:numPr>
        <w:tabs>
          <w:tab w:val="clear" w:pos="1162"/>
        </w:tabs>
        <w:spacing w:after="240"/>
        <w:ind w:left="1134" w:hanging="1134"/>
        <w:rPr>
          <w:rFonts w:cs="Arial"/>
          <w:szCs w:val="24"/>
        </w:rPr>
      </w:pPr>
      <w:r w:rsidRPr="00541331">
        <w:rPr>
          <w:rFonts w:cs="Arial"/>
          <w:szCs w:val="24"/>
        </w:rPr>
        <w:t>Be able to analyse and evaluate the information collected.</w:t>
      </w:r>
    </w:p>
    <w:p w14:paraId="5B76ED73" w14:textId="77777777" w:rsidR="00BB3280" w:rsidRPr="00541331" w:rsidRDefault="00BB3280" w:rsidP="00A1223A">
      <w:pPr>
        <w:numPr>
          <w:ilvl w:val="1"/>
          <w:numId w:val="2"/>
        </w:numPr>
        <w:tabs>
          <w:tab w:val="clear" w:pos="1162"/>
        </w:tabs>
        <w:spacing w:after="240"/>
        <w:ind w:left="1134" w:hanging="1134"/>
        <w:rPr>
          <w:rFonts w:cs="Arial"/>
          <w:szCs w:val="24"/>
          <w:lang w:val="en-US"/>
        </w:rPr>
      </w:pPr>
      <w:r w:rsidRPr="00541331">
        <w:rPr>
          <w:rFonts w:cs="Arial"/>
          <w:b/>
          <w:bCs/>
          <w:szCs w:val="24"/>
        </w:rPr>
        <w:t xml:space="preserve">Knowledge, understanding and skills:  </w:t>
      </w:r>
      <w:r w:rsidRPr="00541331">
        <w:rPr>
          <w:rFonts w:cs="Arial"/>
          <w:szCs w:val="24"/>
          <w:lang w:val="en-US"/>
        </w:rPr>
        <w:t>All Trust clinicians should, within their scope of practice:</w:t>
      </w:r>
    </w:p>
    <w:p w14:paraId="7C803B80" w14:textId="77777777" w:rsidR="00BB3280" w:rsidRPr="00541331" w:rsidRDefault="00BB3280" w:rsidP="00A1223A">
      <w:pPr>
        <w:numPr>
          <w:ilvl w:val="2"/>
          <w:numId w:val="2"/>
        </w:numPr>
        <w:tabs>
          <w:tab w:val="clear" w:pos="1162"/>
        </w:tabs>
        <w:spacing w:after="240"/>
        <w:ind w:left="1134" w:hanging="1134"/>
        <w:rPr>
          <w:rFonts w:cs="Arial"/>
          <w:szCs w:val="24"/>
        </w:rPr>
      </w:pPr>
      <w:r w:rsidRPr="00541331">
        <w:rPr>
          <w:rFonts w:cs="Arial"/>
          <w:szCs w:val="24"/>
        </w:rPr>
        <w:t>Know the key concepts related to their level of clinical practice.</w:t>
      </w:r>
    </w:p>
    <w:p w14:paraId="5E779ED3" w14:textId="77777777" w:rsidR="00BB3280" w:rsidRPr="00541331" w:rsidRDefault="00BB3280" w:rsidP="00A1223A">
      <w:pPr>
        <w:numPr>
          <w:ilvl w:val="2"/>
          <w:numId w:val="2"/>
        </w:numPr>
        <w:tabs>
          <w:tab w:val="clear" w:pos="1162"/>
        </w:tabs>
        <w:spacing w:after="240"/>
        <w:ind w:left="1134" w:hanging="1134"/>
        <w:rPr>
          <w:rFonts w:cs="Arial"/>
          <w:szCs w:val="24"/>
        </w:rPr>
      </w:pPr>
      <w:r w:rsidRPr="00541331">
        <w:rPr>
          <w:rFonts w:cs="Arial"/>
          <w:szCs w:val="24"/>
        </w:rPr>
        <w:t>Understand the need to establish and maintain a safe practice environment.</w:t>
      </w:r>
    </w:p>
    <w:p w14:paraId="2E14F246" w14:textId="77777777" w:rsidR="00BB3280" w:rsidRPr="00541331" w:rsidRDefault="00BB3280" w:rsidP="00A1223A">
      <w:pPr>
        <w:numPr>
          <w:ilvl w:val="1"/>
          <w:numId w:val="2"/>
        </w:numPr>
        <w:tabs>
          <w:tab w:val="clear" w:pos="1162"/>
        </w:tabs>
        <w:spacing w:after="240"/>
        <w:ind w:left="1134" w:hanging="1134"/>
        <w:rPr>
          <w:rFonts w:cs="Arial"/>
          <w:szCs w:val="24"/>
        </w:rPr>
      </w:pPr>
      <w:r w:rsidRPr="00541331">
        <w:rPr>
          <w:rFonts w:cs="Arial"/>
          <w:b/>
          <w:szCs w:val="24"/>
        </w:rPr>
        <w:t xml:space="preserve">Core principles of clinical standards:  </w:t>
      </w:r>
      <w:r w:rsidRPr="00541331">
        <w:rPr>
          <w:rFonts w:cs="Arial"/>
          <w:szCs w:val="24"/>
        </w:rPr>
        <w:t>Staff must practice applying the following principles.</w:t>
      </w:r>
    </w:p>
    <w:p w14:paraId="749F374D" w14:textId="792311D9" w:rsidR="00BB3280" w:rsidRPr="00541331" w:rsidRDefault="00BB3280" w:rsidP="00A1223A">
      <w:pPr>
        <w:numPr>
          <w:ilvl w:val="2"/>
          <w:numId w:val="2"/>
        </w:numPr>
        <w:tabs>
          <w:tab w:val="clear" w:pos="1162"/>
        </w:tabs>
        <w:spacing w:after="240"/>
        <w:ind w:left="1134" w:hanging="1134"/>
        <w:rPr>
          <w:rFonts w:cs="Arial"/>
          <w:szCs w:val="24"/>
        </w:rPr>
      </w:pPr>
      <w:r w:rsidRPr="00541331">
        <w:rPr>
          <w:rFonts w:cs="Arial"/>
          <w:szCs w:val="24"/>
        </w:rPr>
        <w:t>Assume patient autonomy and capacity.  Always seek consent from patients where capacity or consciousness allows</w:t>
      </w:r>
      <w:r w:rsidR="007D55C8">
        <w:rPr>
          <w:rFonts w:cs="Arial"/>
          <w:szCs w:val="24"/>
        </w:rPr>
        <w:t xml:space="preserve"> (see Mental Capacity Act Policy)</w:t>
      </w:r>
      <w:r w:rsidRPr="00541331">
        <w:rPr>
          <w:rFonts w:cs="Arial"/>
          <w:szCs w:val="24"/>
        </w:rPr>
        <w:t>.  Respect and follow all valid advanced directives of care</w:t>
      </w:r>
      <w:r w:rsidR="007D55C8">
        <w:rPr>
          <w:rFonts w:cs="Arial"/>
          <w:szCs w:val="24"/>
        </w:rPr>
        <w:t xml:space="preserve"> (See End of Life Care Guidance Procedures and Policy)</w:t>
      </w:r>
      <w:r w:rsidRPr="00541331">
        <w:rPr>
          <w:rFonts w:cs="Arial"/>
          <w:szCs w:val="24"/>
        </w:rPr>
        <w:t>.</w:t>
      </w:r>
    </w:p>
    <w:p w14:paraId="1B1976F1" w14:textId="77777777" w:rsidR="00BB3280" w:rsidRPr="00541331" w:rsidRDefault="00BB3280" w:rsidP="00A1223A">
      <w:pPr>
        <w:numPr>
          <w:ilvl w:val="2"/>
          <w:numId w:val="2"/>
        </w:numPr>
        <w:tabs>
          <w:tab w:val="clear" w:pos="1162"/>
        </w:tabs>
        <w:spacing w:after="240"/>
        <w:ind w:left="1134" w:hanging="1134"/>
        <w:rPr>
          <w:rFonts w:cs="Arial"/>
          <w:szCs w:val="24"/>
        </w:rPr>
      </w:pPr>
      <w:r w:rsidRPr="00541331">
        <w:rPr>
          <w:rFonts w:cs="Arial"/>
          <w:szCs w:val="24"/>
        </w:rPr>
        <w:lastRenderedPageBreak/>
        <w:t xml:space="preserve">Do no harm to your patients.  For instance, be minimally invasive; be thorough with checking </w:t>
      </w:r>
      <w:proofErr w:type="gramStart"/>
      <w:r w:rsidRPr="00541331">
        <w:rPr>
          <w:rFonts w:cs="Arial"/>
          <w:szCs w:val="24"/>
        </w:rPr>
        <w:t>medicines, and</w:t>
      </w:r>
      <w:proofErr w:type="gramEnd"/>
      <w:r w:rsidRPr="00541331">
        <w:rPr>
          <w:rFonts w:cs="Arial"/>
          <w:szCs w:val="24"/>
        </w:rPr>
        <w:t xml:space="preserve"> preserving dignity.  Follow your scope of practice and do not exceed it.</w:t>
      </w:r>
    </w:p>
    <w:p w14:paraId="3AF4B9AB" w14:textId="0873C4B3" w:rsidR="00BB3280" w:rsidRPr="00541331" w:rsidRDefault="00BB3280" w:rsidP="00A1223A">
      <w:pPr>
        <w:numPr>
          <w:ilvl w:val="2"/>
          <w:numId w:val="2"/>
        </w:numPr>
        <w:tabs>
          <w:tab w:val="clear" w:pos="1162"/>
        </w:tabs>
        <w:spacing w:after="240"/>
        <w:ind w:left="1134" w:hanging="1134"/>
        <w:rPr>
          <w:rFonts w:cs="Arial"/>
          <w:szCs w:val="24"/>
        </w:rPr>
      </w:pPr>
      <w:r w:rsidRPr="00541331">
        <w:rPr>
          <w:rFonts w:cs="Arial"/>
          <w:szCs w:val="24"/>
        </w:rPr>
        <w:t>Allow no harm to come to your patient.  Be your patients’ advocate to prevent drug errors or poor practice.  Promote outcomes by ensuring your treatment for primary problems do not lead to secondary illness (</w:t>
      </w:r>
      <w:r w:rsidR="00CA28B0" w:rsidRPr="00541331">
        <w:rPr>
          <w:rFonts w:cs="Arial"/>
          <w:szCs w:val="24"/>
        </w:rPr>
        <w:t>e.g.,</w:t>
      </w:r>
      <w:r w:rsidRPr="00541331">
        <w:rPr>
          <w:rFonts w:cs="Arial"/>
          <w:szCs w:val="24"/>
        </w:rPr>
        <w:t xml:space="preserve"> infection from poor aseptic technique or skin ulceration from inappropriate immobilisation on a spinal board).</w:t>
      </w:r>
    </w:p>
    <w:p w14:paraId="59839ED9" w14:textId="77777777" w:rsidR="00BB3280" w:rsidRPr="00541331" w:rsidRDefault="00BB3280" w:rsidP="00A1223A">
      <w:pPr>
        <w:numPr>
          <w:ilvl w:val="2"/>
          <w:numId w:val="2"/>
        </w:numPr>
        <w:tabs>
          <w:tab w:val="clear" w:pos="1162"/>
        </w:tabs>
        <w:spacing w:after="240"/>
        <w:ind w:left="1134" w:hanging="1134"/>
        <w:rPr>
          <w:rFonts w:cs="Arial"/>
          <w:szCs w:val="24"/>
        </w:rPr>
      </w:pPr>
      <w:r w:rsidRPr="00541331">
        <w:rPr>
          <w:rFonts w:cs="Arial"/>
          <w:szCs w:val="24"/>
        </w:rPr>
        <w:t xml:space="preserve">Staff must follow closely any standard of care from their professional regulator. </w:t>
      </w:r>
    </w:p>
    <w:p w14:paraId="2971E0D9" w14:textId="77777777" w:rsidR="00BB3280" w:rsidRPr="00541331" w:rsidRDefault="00BB3280" w:rsidP="00A1223A">
      <w:pPr>
        <w:numPr>
          <w:ilvl w:val="1"/>
          <w:numId w:val="2"/>
        </w:numPr>
        <w:tabs>
          <w:tab w:val="clear" w:pos="1162"/>
        </w:tabs>
        <w:spacing w:after="240"/>
        <w:ind w:left="1134" w:hanging="1134"/>
        <w:rPr>
          <w:rFonts w:cs="Arial"/>
          <w:b/>
          <w:bCs/>
          <w:szCs w:val="24"/>
        </w:rPr>
      </w:pPr>
      <w:r w:rsidRPr="00541331">
        <w:rPr>
          <w:rFonts w:cs="Arial"/>
          <w:b/>
          <w:bCs/>
          <w:szCs w:val="24"/>
        </w:rPr>
        <w:t>Occupation Health Support Under Specific Circumstances</w:t>
      </w:r>
    </w:p>
    <w:p w14:paraId="10CB9B88" w14:textId="6EC46019" w:rsidR="00BB3280" w:rsidRPr="00541331" w:rsidRDefault="00BB3280" w:rsidP="00A1223A">
      <w:pPr>
        <w:numPr>
          <w:ilvl w:val="2"/>
          <w:numId w:val="2"/>
        </w:numPr>
        <w:tabs>
          <w:tab w:val="clear" w:pos="1162"/>
        </w:tabs>
        <w:spacing w:after="240"/>
        <w:ind w:left="1134" w:hanging="1134"/>
        <w:rPr>
          <w:rFonts w:cs="Arial"/>
          <w:b/>
          <w:bCs/>
          <w:szCs w:val="24"/>
        </w:rPr>
      </w:pPr>
      <w:r w:rsidRPr="00541331">
        <w:rPr>
          <w:rFonts w:cs="Arial"/>
          <w:szCs w:val="24"/>
        </w:rPr>
        <w:t>This policy covers clinical practice (patient facing work). However, in response to exceptional circumstances, such as during a pandemic, clinical staff may be asked to undertake occupational health related tasks (such as undertaking blood sampling</w:t>
      </w:r>
      <w:r w:rsidR="005549D6" w:rsidRPr="00541331">
        <w:rPr>
          <w:rFonts w:cs="Arial"/>
          <w:szCs w:val="24"/>
        </w:rPr>
        <w:t xml:space="preserve"> or administering vaccines</w:t>
      </w:r>
      <w:r w:rsidRPr="00541331">
        <w:rPr>
          <w:rFonts w:cs="Arial"/>
          <w:szCs w:val="24"/>
        </w:rPr>
        <w:t xml:space="preserve">). </w:t>
      </w:r>
    </w:p>
    <w:p w14:paraId="6E1A7ACF" w14:textId="60209A24" w:rsidR="00BB3280" w:rsidRPr="00541331" w:rsidRDefault="00340ABC" w:rsidP="00A1223A">
      <w:pPr>
        <w:numPr>
          <w:ilvl w:val="2"/>
          <w:numId w:val="2"/>
        </w:numPr>
        <w:tabs>
          <w:tab w:val="clear" w:pos="1162"/>
        </w:tabs>
        <w:spacing w:after="240"/>
        <w:ind w:left="1134" w:hanging="1134"/>
        <w:rPr>
          <w:rFonts w:cs="Arial"/>
          <w:b/>
          <w:bCs/>
          <w:szCs w:val="24"/>
        </w:rPr>
      </w:pPr>
      <w:r w:rsidRPr="00541331">
        <w:rPr>
          <w:rFonts w:cs="Arial"/>
          <w:szCs w:val="24"/>
        </w:rPr>
        <w:t>Clinical</w:t>
      </w:r>
      <w:r w:rsidR="00BB3280" w:rsidRPr="00541331">
        <w:rPr>
          <w:rFonts w:cs="Arial"/>
          <w:szCs w:val="24"/>
        </w:rPr>
        <w:t xml:space="preserve"> staff undertaking clinical interventions, such as venepuncture, on colleagues as part of agreed escalation measures will be authorised to do so by the </w:t>
      </w:r>
      <w:r w:rsidR="005D57A3" w:rsidRPr="00541331">
        <w:rPr>
          <w:rFonts w:cs="Arial"/>
          <w:szCs w:val="24"/>
        </w:rPr>
        <w:t xml:space="preserve">Chief </w:t>
      </w:r>
      <w:r w:rsidR="00801D93">
        <w:rPr>
          <w:rFonts w:cs="Arial"/>
          <w:szCs w:val="24"/>
        </w:rPr>
        <w:t>Clinical</w:t>
      </w:r>
      <w:r w:rsidR="005D57A3" w:rsidRPr="00541331">
        <w:rPr>
          <w:rFonts w:cs="Arial"/>
          <w:szCs w:val="24"/>
        </w:rPr>
        <w:t xml:space="preserve"> Officer</w:t>
      </w:r>
      <w:r w:rsidR="00801D93">
        <w:rPr>
          <w:rFonts w:cs="Arial"/>
          <w:szCs w:val="24"/>
        </w:rPr>
        <w:t>s (Paramedic, Doctor, Nurse)</w:t>
      </w:r>
      <w:r w:rsidR="00BB3280" w:rsidRPr="00541331">
        <w:rPr>
          <w:rFonts w:cs="Arial"/>
          <w:szCs w:val="24"/>
        </w:rPr>
        <w:t>.</w:t>
      </w:r>
    </w:p>
    <w:p w14:paraId="08E63F34" w14:textId="5C4DC7C4" w:rsidR="00BB3280" w:rsidRPr="00541331" w:rsidRDefault="00BB3280" w:rsidP="00A1223A">
      <w:pPr>
        <w:numPr>
          <w:ilvl w:val="2"/>
          <w:numId w:val="2"/>
        </w:numPr>
        <w:tabs>
          <w:tab w:val="clear" w:pos="1162"/>
        </w:tabs>
        <w:spacing w:after="240"/>
        <w:ind w:left="1134" w:hanging="1134"/>
        <w:rPr>
          <w:rFonts w:cs="Arial"/>
          <w:b/>
          <w:bCs/>
          <w:szCs w:val="24"/>
        </w:rPr>
      </w:pPr>
      <w:r w:rsidRPr="00541331">
        <w:rPr>
          <w:rFonts w:cs="Arial"/>
          <w:szCs w:val="24"/>
        </w:rPr>
        <w:t xml:space="preserve">Staff must only practice skills which they have evidence of contemporary competency in and have practiced within the last 12 months. Staff whose competency has lapsed may be asked to support specified support tasks following refresher training. </w:t>
      </w:r>
    </w:p>
    <w:p w14:paraId="041365DE" w14:textId="77777777" w:rsidR="00BB3280" w:rsidRPr="00541331" w:rsidRDefault="00BB3280" w:rsidP="00A1223A">
      <w:pPr>
        <w:numPr>
          <w:ilvl w:val="2"/>
          <w:numId w:val="2"/>
        </w:numPr>
        <w:tabs>
          <w:tab w:val="clear" w:pos="1162"/>
        </w:tabs>
        <w:spacing w:after="240"/>
        <w:ind w:left="1134" w:hanging="1134"/>
        <w:rPr>
          <w:rFonts w:cs="Arial"/>
          <w:b/>
          <w:bCs/>
          <w:szCs w:val="24"/>
        </w:rPr>
      </w:pPr>
      <w:r w:rsidRPr="00541331">
        <w:rPr>
          <w:rFonts w:cs="Arial"/>
          <w:szCs w:val="24"/>
        </w:rPr>
        <w:t xml:space="preserve">Registered staff who wish to undertake this work may have the opportunity to undertake training in specific skills (such as venepuncture). </w:t>
      </w:r>
    </w:p>
    <w:p w14:paraId="77379D0F" w14:textId="2A5E6EAD" w:rsidR="00BB3280" w:rsidRPr="00541331" w:rsidRDefault="00BB3280" w:rsidP="00A1223A">
      <w:pPr>
        <w:numPr>
          <w:ilvl w:val="2"/>
          <w:numId w:val="2"/>
        </w:numPr>
        <w:tabs>
          <w:tab w:val="clear" w:pos="1162"/>
        </w:tabs>
        <w:spacing w:after="240"/>
        <w:ind w:left="1134" w:hanging="1134"/>
        <w:rPr>
          <w:rFonts w:cs="Arial"/>
          <w:b/>
          <w:bCs/>
          <w:szCs w:val="24"/>
        </w:rPr>
      </w:pPr>
      <w:r w:rsidRPr="00541331">
        <w:rPr>
          <w:rFonts w:cs="Arial"/>
          <w:szCs w:val="24"/>
        </w:rPr>
        <w:t>Tasks such as venepuncture and swab sampling may not require a professional registration. Where staff have a parallel qualification (for example, as a phlebotomist) the trust can deploy these individuals for periods of duty in that role (rather than their usual trust role)</w:t>
      </w:r>
      <w:r w:rsidR="00553DAD">
        <w:rPr>
          <w:rFonts w:cs="Arial"/>
          <w:szCs w:val="24"/>
        </w:rPr>
        <w:t xml:space="preserve"> and </w:t>
      </w:r>
      <w:r w:rsidR="00553DAD" w:rsidRPr="00553DAD">
        <w:rPr>
          <w:rFonts w:cs="Arial"/>
          <w:szCs w:val="24"/>
        </w:rPr>
        <w:t>where appropriate and current clinical competency can be evidenced</w:t>
      </w:r>
      <w:r w:rsidRPr="00541331">
        <w:rPr>
          <w:rFonts w:cs="Arial"/>
          <w:szCs w:val="24"/>
        </w:rPr>
        <w:t xml:space="preserve">. Paramedics (and other registrants) who have previous or current competency to undertake sampling will be specifically authorised to carry out sampling under their core registration and in addition to their existing scope of practice (and therefore bound by the HCPC codes of conduct and competency). </w:t>
      </w:r>
    </w:p>
    <w:p w14:paraId="2B91371F" w14:textId="7C7BA3F6" w:rsidR="00BB3280" w:rsidRPr="00541331" w:rsidRDefault="00BB3280" w:rsidP="00A1223A">
      <w:pPr>
        <w:numPr>
          <w:ilvl w:val="2"/>
          <w:numId w:val="2"/>
        </w:numPr>
        <w:tabs>
          <w:tab w:val="clear" w:pos="1162"/>
        </w:tabs>
        <w:spacing w:after="240"/>
        <w:ind w:left="1134" w:hanging="1134"/>
        <w:rPr>
          <w:rFonts w:cs="Arial"/>
          <w:b/>
          <w:bCs/>
          <w:szCs w:val="24"/>
        </w:rPr>
      </w:pPr>
      <w:r w:rsidRPr="00541331">
        <w:rPr>
          <w:rFonts w:cs="Arial"/>
          <w:szCs w:val="24"/>
        </w:rPr>
        <w:t>The trust will indemnify staff undertaken the specified tasks during the period stated (</w:t>
      </w:r>
      <w:r w:rsidR="00CA28B0" w:rsidRPr="00541331">
        <w:rPr>
          <w:rFonts w:cs="Arial"/>
          <w:szCs w:val="24"/>
        </w:rPr>
        <w:t>i.e.,</w:t>
      </w:r>
      <w:r w:rsidRPr="00541331">
        <w:rPr>
          <w:rFonts w:cs="Arial"/>
          <w:szCs w:val="24"/>
        </w:rPr>
        <w:t xml:space="preserve"> start and finish dates within </w:t>
      </w:r>
      <w:r w:rsidR="00C97B59" w:rsidRPr="00541331">
        <w:rPr>
          <w:rFonts w:cs="Arial"/>
          <w:szCs w:val="24"/>
        </w:rPr>
        <w:t>an</w:t>
      </w:r>
      <w:r w:rsidRPr="00541331">
        <w:rPr>
          <w:rFonts w:cs="Arial"/>
          <w:szCs w:val="24"/>
        </w:rPr>
        <w:t xml:space="preserve"> </w:t>
      </w:r>
      <w:r w:rsidR="00464930" w:rsidRPr="00541331">
        <w:rPr>
          <w:rFonts w:cs="Arial"/>
          <w:szCs w:val="24"/>
        </w:rPr>
        <w:t xml:space="preserve">epidemic or </w:t>
      </w:r>
      <w:r w:rsidRPr="00541331">
        <w:rPr>
          <w:rFonts w:cs="Arial"/>
          <w:szCs w:val="24"/>
        </w:rPr>
        <w:t xml:space="preserve">pandemic period). </w:t>
      </w:r>
    </w:p>
    <w:p w14:paraId="7CFC5EAC" w14:textId="77777777" w:rsidR="00BB3280" w:rsidRPr="00541331" w:rsidRDefault="00BB3280" w:rsidP="00A1223A">
      <w:pPr>
        <w:numPr>
          <w:ilvl w:val="2"/>
          <w:numId w:val="2"/>
        </w:numPr>
        <w:tabs>
          <w:tab w:val="clear" w:pos="1162"/>
        </w:tabs>
        <w:spacing w:after="240"/>
        <w:ind w:left="1134" w:hanging="1134"/>
        <w:rPr>
          <w:rFonts w:cs="Arial"/>
          <w:b/>
          <w:bCs/>
          <w:szCs w:val="24"/>
        </w:rPr>
      </w:pPr>
      <w:r w:rsidRPr="00541331">
        <w:rPr>
          <w:rFonts w:cs="Arial"/>
          <w:szCs w:val="24"/>
        </w:rPr>
        <w:t xml:space="preserve">Skills practiced while undertaking occupational health tasks will not form part of the substantive patient-facing scope of practice and may only be carried out according to the authority provided at the time. </w:t>
      </w:r>
    </w:p>
    <w:p w14:paraId="78C8F873" w14:textId="77777777" w:rsidR="00BB3280" w:rsidRPr="00541331" w:rsidRDefault="00BB3280" w:rsidP="00A1223A">
      <w:pPr>
        <w:numPr>
          <w:ilvl w:val="2"/>
          <w:numId w:val="2"/>
        </w:numPr>
        <w:tabs>
          <w:tab w:val="clear" w:pos="1162"/>
        </w:tabs>
        <w:spacing w:after="240"/>
        <w:ind w:left="1134" w:hanging="1134"/>
        <w:rPr>
          <w:rFonts w:cs="Arial"/>
          <w:b/>
          <w:bCs/>
          <w:szCs w:val="24"/>
        </w:rPr>
      </w:pPr>
      <w:r w:rsidRPr="00541331">
        <w:rPr>
          <w:rFonts w:cs="Arial"/>
          <w:szCs w:val="24"/>
        </w:rPr>
        <w:lastRenderedPageBreak/>
        <w:t xml:space="preserve">Staff will practice to a specific role brief while working on occupational health sampling periods of duty. For non-registrants, this will serve as an alternative job description while undertaking sampling shifts. For registrants, the document will be used to describe the work to be undertaken as an appendix to their core registered role. </w:t>
      </w:r>
    </w:p>
    <w:p w14:paraId="50F0394E" w14:textId="5AEF792A" w:rsidR="00BB3280" w:rsidRPr="00541331" w:rsidRDefault="00BB3280" w:rsidP="00A1223A">
      <w:pPr>
        <w:numPr>
          <w:ilvl w:val="3"/>
          <w:numId w:val="2"/>
        </w:numPr>
        <w:tabs>
          <w:tab w:val="clear" w:pos="1162"/>
        </w:tabs>
        <w:spacing w:after="240"/>
        <w:ind w:left="1134" w:hanging="1134"/>
        <w:rPr>
          <w:rFonts w:cs="Arial"/>
          <w:b/>
          <w:bCs/>
          <w:szCs w:val="24"/>
        </w:rPr>
      </w:pPr>
      <w:r w:rsidRPr="00541331">
        <w:rPr>
          <w:rFonts w:cs="Arial"/>
          <w:szCs w:val="24"/>
        </w:rPr>
        <w:t xml:space="preserve">The Health and Care Professions Council (HCPC) </w:t>
      </w:r>
      <w:r w:rsidR="00464930" w:rsidRPr="00541331">
        <w:rPr>
          <w:rFonts w:cs="Arial"/>
          <w:szCs w:val="24"/>
        </w:rPr>
        <w:t>supported</w:t>
      </w:r>
      <w:r w:rsidRPr="00541331">
        <w:rPr>
          <w:rFonts w:cs="Arial"/>
          <w:szCs w:val="24"/>
        </w:rPr>
        <w:t xml:space="preserve"> registrants who </w:t>
      </w:r>
      <w:r w:rsidR="00464930" w:rsidRPr="00541331">
        <w:rPr>
          <w:rFonts w:cs="Arial"/>
          <w:szCs w:val="24"/>
        </w:rPr>
        <w:t xml:space="preserve">were </w:t>
      </w:r>
      <w:r w:rsidRPr="00541331">
        <w:rPr>
          <w:rFonts w:cs="Arial"/>
          <w:szCs w:val="24"/>
        </w:rPr>
        <w:t>asked to undertake non-core</w:t>
      </w:r>
      <w:r w:rsidR="00464930" w:rsidRPr="00541331">
        <w:rPr>
          <w:rFonts w:cs="Arial"/>
          <w:szCs w:val="24"/>
        </w:rPr>
        <w:t xml:space="preserve"> skills</w:t>
      </w:r>
      <w:r w:rsidRPr="00541331">
        <w:rPr>
          <w:rFonts w:cs="Arial"/>
          <w:szCs w:val="24"/>
        </w:rPr>
        <w:t xml:space="preserve"> which support</w:t>
      </w:r>
      <w:r w:rsidR="003F320F" w:rsidRPr="00541331">
        <w:rPr>
          <w:rFonts w:cs="Arial"/>
          <w:szCs w:val="24"/>
        </w:rPr>
        <w:t>ed</w:t>
      </w:r>
      <w:r w:rsidRPr="00541331">
        <w:rPr>
          <w:rFonts w:cs="Arial"/>
          <w:szCs w:val="24"/>
        </w:rPr>
        <w:t xml:space="preserve"> the Covid19 pandemic. The trust senior clinical leadership team will also </w:t>
      </w:r>
      <w:r w:rsidR="00D94FC4">
        <w:rPr>
          <w:rFonts w:cs="Arial"/>
          <w:szCs w:val="24"/>
        </w:rPr>
        <w:t xml:space="preserve">provide </w:t>
      </w:r>
      <w:r w:rsidRPr="00541331">
        <w:rPr>
          <w:rFonts w:cs="Arial"/>
          <w:szCs w:val="24"/>
        </w:rPr>
        <w:t>professional support to staff undertaken sampling roles</w:t>
      </w:r>
      <w:r w:rsidR="003F320F" w:rsidRPr="00541331">
        <w:rPr>
          <w:rFonts w:cs="Arial"/>
          <w:szCs w:val="24"/>
        </w:rPr>
        <w:t xml:space="preserve"> as needed in future periods of exceptional need</w:t>
      </w:r>
      <w:r w:rsidRPr="00541331">
        <w:rPr>
          <w:rFonts w:cs="Arial"/>
          <w:szCs w:val="24"/>
        </w:rPr>
        <w:t xml:space="preserve">. </w:t>
      </w:r>
    </w:p>
    <w:p w14:paraId="2AD343F9" w14:textId="77777777" w:rsidR="00C403A0" w:rsidRPr="00541331" w:rsidRDefault="00C403A0" w:rsidP="00A1223A">
      <w:pPr>
        <w:numPr>
          <w:ilvl w:val="0"/>
          <w:numId w:val="2"/>
        </w:numPr>
        <w:tabs>
          <w:tab w:val="clear" w:pos="1162"/>
        </w:tabs>
        <w:spacing w:before="360" w:after="240"/>
        <w:ind w:left="1134" w:hanging="1134"/>
        <w:outlineLvl w:val="0"/>
        <w:rPr>
          <w:rFonts w:cs="Arial"/>
          <w:b/>
          <w:bCs/>
          <w:szCs w:val="24"/>
        </w:rPr>
      </w:pPr>
      <w:bookmarkStart w:id="6" w:name="_Toc216164670"/>
      <w:bookmarkStart w:id="7" w:name="PolicyDefinitions"/>
      <w:r w:rsidRPr="00541331">
        <w:rPr>
          <w:rFonts w:cs="Arial"/>
          <w:b/>
          <w:bCs/>
          <w:szCs w:val="24"/>
        </w:rPr>
        <w:t>Definitions</w:t>
      </w:r>
      <w:bookmarkEnd w:id="6"/>
    </w:p>
    <w:bookmarkEnd w:id="7"/>
    <w:p w14:paraId="05E36ABF" w14:textId="77777777" w:rsidR="00BB3280" w:rsidRPr="00541331" w:rsidRDefault="00BB3280" w:rsidP="00A1223A">
      <w:pPr>
        <w:keepNext/>
        <w:keepLines/>
        <w:numPr>
          <w:ilvl w:val="1"/>
          <w:numId w:val="10"/>
        </w:numPr>
        <w:tabs>
          <w:tab w:val="clear" w:pos="1162"/>
        </w:tabs>
        <w:spacing w:after="240"/>
        <w:ind w:left="1134" w:hanging="1134"/>
        <w:rPr>
          <w:rFonts w:cs="Arial"/>
          <w:szCs w:val="24"/>
        </w:rPr>
      </w:pPr>
      <w:r w:rsidRPr="00541331">
        <w:rPr>
          <w:rFonts w:cs="Arial"/>
          <w:b/>
          <w:szCs w:val="24"/>
        </w:rPr>
        <w:t>Scope of practice</w:t>
      </w:r>
      <w:r w:rsidRPr="00541331">
        <w:rPr>
          <w:rFonts w:cs="Arial"/>
          <w:szCs w:val="24"/>
        </w:rPr>
        <w:t xml:space="preserve"> defines the boundary within which a clinician can operate.  It describes the procedures, actions and processes that are expected of each grade of clinician. </w:t>
      </w:r>
    </w:p>
    <w:p w14:paraId="0082D936" w14:textId="79AA9CDE" w:rsidR="00BB3280" w:rsidRPr="00541331" w:rsidRDefault="00BB3280" w:rsidP="00A1223A">
      <w:pPr>
        <w:numPr>
          <w:ilvl w:val="2"/>
          <w:numId w:val="10"/>
        </w:numPr>
        <w:tabs>
          <w:tab w:val="clear" w:pos="1162"/>
        </w:tabs>
        <w:spacing w:after="240"/>
        <w:ind w:left="1134" w:hanging="1134"/>
        <w:rPr>
          <w:rFonts w:cs="Arial"/>
          <w:szCs w:val="24"/>
        </w:rPr>
      </w:pPr>
      <w:r w:rsidRPr="00541331">
        <w:rPr>
          <w:rFonts w:cs="Arial"/>
          <w:szCs w:val="24"/>
        </w:rPr>
        <w:t>When referring to scope of practice, this document specifically means the scope of practice expected of staff working for, or on behalf of, the Trust, either as an employee or another agent (</w:t>
      </w:r>
      <w:r w:rsidR="00CA28B0" w:rsidRPr="00541331">
        <w:rPr>
          <w:rFonts w:cs="Arial"/>
          <w:szCs w:val="24"/>
        </w:rPr>
        <w:t>e.g.,</w:t>
      </w:r>
      <w:r w:rsidRPr="00541331">
        <w:rPr>
          <w:rFonts w:cs="Arial"/>
          <w:szCs w:val="24"/>
        </w:rPr>
        <w:t xml:space="preserve"> Co-responders or Community First Responders); from herein will be referred to as “staff”.</w:t>
      </w:r>
    </w:p>
    <w:p w14:paraId="36D3AC75" w14:textId="65FE816F" w:rsidR="00BB3280" w:rsidRPr="00541331" w:rsidRDefault="00BB3280" w:rsidP="00A1223A">
      <w:pPr>
        <w:numPr>
          <w:ilvl w:val="2"/>
          <w:numId w:val="10"/>
        </w:numPr>
        <w:tabs>
          <w:tab w:val="clear" w:pos="1162"/>
        </w:tabs>
        <w:spacing w:after="240"/>
        <w:ind w:left="1134" w:hanging="1134"/>
        <w:rPr>
          <w:rFonts w:cs="Arial"/>
          <w:szCs w:val="24"/>
        </w:rPr>
      </w:pPr>
      <w:r w:rsidRPr="00541331">
        <w:rPr>
          <w:rFonts w:cs="Arial"/>
          <w:szCs w:val="24"/>
        </w:rPr>
        <w:t xml:space="preserve">Air ambulance and private providers are not in scope for this </w:t>
      </w:r>
      <w:proofErr w:type="gramStart"/>
      <w:r w:rsidRPr="00541331">
        <w:rPr>
          <w:rFonts w:cs="Arial"/>
          <w:szCs w:val="24"/>
        </w:rPr>
        <w:t>document,</w:t>
      </w:r>
      <w:proofErr w:type="gramEnd"/>
      <w:r w:rsidRPr="00541331">
        <w:rPr>
          <w:rFonts w:cs="Arial"/>
          <w:szCs w:val="24"/>
        </w:rPr>
        <w:t xml:space="preserve"> however contractual requirements may be based upon this document.</w:t>
      </w:r>
    </w:p>
    <w:p w14:paraId="718BD50D" w14:textId="205A52A4" w:rsidR="00BB3280" w:rsidRPr="00541331" w:rsidRDefault="00BB3280" w:rsidP="00A1223A">
      <w:pPr>
        <w:numPr>
          <w:ilvl w:val="1"/>
          <w:numId w:val="10"/>
        </w:numPr>
        <w:tabs>
          <w:tab w:val="clear" w:pos="1162"/>
        </w:tabs>
        <w:spacing w:after="240"/>
        <w:ind w:left="1134" w:hanging="1134"/>
        <w:rPr>
          <w:rFonts w:cs="Arial"/>
          <w:szCs w:val="24"/>
        </w:rPr>
      </w:pPr>
      <w:r w:rsidRPr="00541331">
        <w:rPr>
          <w:rFonts w:cs="Arial"/>
          <w:b/>
          <w:szCs w:val="24"/>
        </w:rPr>
        <w:t>Clinical Standards</w:t>
      </w:r>
      <w:r w:rsidRPr="00541331">
        <w:rPr>
          <w:rFonts w:cs="Arial"/>
          <w:szCs w:val="24"/>
        </w:rPr>
        <w:t xml:space="preserve"> define the attributes required to deliver safe, </w:t>
      </w:r>
      <w:r w:rsidR="00785308" w:rsidRPr="00541331">
        <w:rPr>
          <w:rFonts w:cs="Arial"/>
          <w:szCs w:val="24"/>
        </w:rPr>
        <w:t>effective,</w:t>
      </w:r>
      <w:r w:rsidRPr="00541331">
        <w:rPr>
          <w:rFonts w:cs="Arial"/>
          <w:szCs w:val="24"/>
        </w:rPr>
        <w:t xml:space="preserve"> and </w:t>
      </w:r>
      <w:r w:rsidR="0003314C" w:rsidRPr="00541331">
        <w:rPr>
          <w:rFonts w:cs="Arial"/>
          <w:szCs w:val="24"/>
        </w:rPr>
        <w:t>high-quality</w:t>
      </w:r>
      <w:r w:rsidRPr="00541331">
        <w:rPr>
          <w:rFonts w:cs="Arial"/>
          <w:szCs w:val="24"/>
        </w:rPr>
        <w:t xml:space="preserve"> care.  To illustrate the difference between scope of practice and clinical standards, intravenous cannulation is in the paramedic scope of practice but must be carried out to a high level of clinical standard, including for </w:t>
      </w:r>
      <w:r w:rsidR="0003314C" w:rsidRPr="00541331">
        <w:rPr>
          <w:rFonts w:cs="Arial"/>
          <w:szCs w:val="24"/>
        </w:rPr>
        <w:t>example,</w:t>
      </w:r>
      <w:r w:rsidRPr="00541331">
        <w:rPr>
          <w:rFonts w:cs="Arial"/>
          <w:szCs w:val="24"/>
        </w:rPr>
        <w:t xml:space="preserve"> obtaining consent, applying aseptic technique, </w:t>
      </w:r>
      <w:r w:rsidR="0003314C" w:rsidRPr="00541331">
        <w:rPr>
          <w:rFonts w:cs="Arial"/>
          <w:szCs w:val="24"/>
        </w:rPr>
        <w:t>communication,</w:t>
      </w:r>
      <w:r w:rsidRPr="00541331">
        <w:rPr>
          <w:rFonts w:cs="Arial"/>
          <w:szCs w:val="24"/>
        </w:rPr>
        <w:t xml:space="preserve"> and documentation.</w:t>
      </w:r>
    </w:p>
    <w:p w14:paraId="1C794325" w14:textId="5F32F503" w:rsidR="00BB3280" w:rsidRPr="00541331" w:rsidRDefault="00BB3280" w:rsidP="00A1223A">
      <w:pPr>
        <w:numPr>
          <w:ilvl w:val="1"/>
          <w:numId w:val="10"/>
        </w:numPr>
        <w:tabs>
          <w:tab w:val="clear" w:pos="1162"/>
        </w:tabs>
        <w:spacing w:after="240"/>
        <w:ind w:left="1134" w:hanging="1134"/>
        <w:rPr>
          <w:rFonts w:cs="Arial"/>
          <w:szCs w:val="24"/>
        </w:rPr>
      </w:pPr>
      <w:r w:rsidRPr="00541331">
        <w:rPr>
          <w:rFonts w:cs="Arial"/>
          <w:b/>
          <w:szCs w:val="24"/>
        </w:rPr>
        <w:t xml:space="preserve">Medicines Formulary. </w:t>
      </w:r>
      <w:r w:rsidR="00091B24" w:rsidRPr="00541331">
        <w:rPr>
          <w:rFonts w:cs="Arial"/>
          <w:szCs w:val="24"/>
        </w:rPr>
        <w:t>P</w:t>
      </w:r>
      <w:r w:rsidR="00F27BC5" w:rsidRPr="00541331">
        <w:rPr>
          <w:rFonts w:cs="Arial"/>
          <w:szCs w:val="24"/>
        </w:rPr>
        <w:t>revious versions of this policy</w:t>
      </w:r>
      <w:r w:rsidRPr="00541331">
        <w:rPr>
          <w:rFonts w:cs="Arial"/>
          <w:szCs w:val="24"/>
        </w:rPr>
        <w:t xml:space="preserve"> </w:t>
      </w:r>
      <w:r w:rsidR="00091B24" w:rsidRPr="00541331">
        <w:rPr>
          <w:rFonts w:cs="Arial"/>
          <w:szCs w:val="24"/>
        </w:rPr>
        <w:t xml:space="preserve">included Appendix M which listed all the Trust medicines and grade-based authority to possession, administer, and/or supply. This have moved to </w:t>
      </w:r>
      <w:r w:rsidR="00E25723" w:rsidRPr="00541331">
        <w:rPr>
          <w:rFonts w:cs="Arial"/>
          <w:szCs w:val="24"/>
        </w:rPr>
        <w:t xml:space="preserve">the follow place on the </w:t>
      </w:r>
      <w:hyperlink r:id="rId17" w:history="1">
        <w:r w:rsidR="00E25723" w:rsidRPr="00D974E3">
          <w:rPr>
            <w:rStyle w:val="Hyperlink"/>
            <w:rFonts w:cs="Arial"/>
            <w:b/>
            <w:bCs/>
            <w:szCs w:val="24"/>
          </w:rPr>
          <w:t>Trust Intranet</w:t>
        </w:r>
      </w:hyperlink>
    </w:p>
    <w:p w14:paraId="0546A352" w14:textId="77777777" w:rsidR="00BB3280" w:rsidRPr="00541331" w:rsidRDefault="00BB3280" w:rsidP="00A1223A">
      <w:pPr>
        <w:numPr>
          <w:ilvl w:val="0"/>
          <w:numId w:val="2"/>
        </w:numPr>
        <w:tabs>
          <w:tab w:val="clear" w:pos="1162"/>
        </w:tabs>
        <w:spacing w:before="360" w:after="240"/>
        <w:ind w:left="1134" w:hanging="1134"/>
        <w:outlineLvl w:val="0"/>
        <w:rPr>
          <w:rFonts w:cs="Arial"/>
          <w:b/>
          <w:bCs/>
          <w:szCs w:val="24"/>
        </w:rPr>
      </w:pPr>
      <w:bookmarkStart w:id="8" w:name="_Toc74734694"/>
      <w:bookmarkStart w:id="9" w:name="_Toc216164671"/>
      <w:r w:rsidRPr="00541331">
        <w:rPr>
          <w:rFonts w:cs="Arial"/>
          <w:b/>
          <w:bCs/>
          <w:szCs w:val="24"/>
        </w:rPr>
        <w:t>Responsibilities</w:t>
      </w:r>
      <w:bookmarkEnd w:id="8"/>
      <w:bookmarkEnd w:id="9"/>
    </w:p>
    <w:p w14:paraId="01F443DB" w14:textId="77777777" w:rsidR="00BB3280" w:rsidRPr="00541331" w:rsidRDefault="00BB3280" w:rsidP="00A1223A">
      <w:pPr>
        <w:numPr>
          <w:ilvl w:val="1"/>
          <w:numId w:val="10"/>
        </w:numPr>
        <w:tabs>
          <w:tab w:val="clear" w:pos="1162"/>
        </w:tabs>
        <w:spacing w:after="240"/>
        <w:ind w:left="1134" w:hanging="1134"/>
        <w:rPr>
          <w:rFonts w:cs="Arial"/>
          <w:bCs/>
          <w:szCs w:val="24"/>
        </w:rPr>
      </w:pPr>
      <w:r w:rsidRPr="00541331">
        <w:rPr>
          <w:rFonts w:cs="Arial"/>
          <w:bCs/>
          <w:szCs w:val="24"/>
        </w:rPr>
        <w:t xml:space="preserve">The </w:t>
      </w:r>
      <w:r w:rsidRPr="00541331">
        <w:rPr>
          <w:rFonts w:cs="Arial"/>
          <w:b/>
          <w:bCs/>
          <w:szCs w:val="24"/>
        </w:rPr>
        <w:t>Chief Executive Officer</w:t>
      </w:r>
      <w:r w:rsidRPr="00541331">
        <w:rPr>
          <w:rFonts w:cs="Arial"/>
          <w:bCs/>
          <w:szCs w:val="24"/>
        </w:rPr>
        <w:t xml:space="preserve"> has ultimate responsibility for patient care.</w:t>
      </w:r>
    </w:p>
    <w:p w14:paraId="12DBCB7A" w14:textId="5C2AED3C" w:rsidR="00BB3280" w:rsidRPr="00541331" w:rsidRDefault="00BB3280" w:rsidP="00A1223A">
      <w:pPr>
        <w:numPr>
          <w:ilvl w:val="1"/>
          <w:numId w:val="10"/>
        </w:numPr>
        <w:tabs>
          <w:tab w:val="clear" w:pos="1162"/>
        </w:tabs>
        <w:spacing w:after="240"/>
        <w:ind w:left="1134" w:hanging="1134"/>
        <w:rPr>
          <w:rFonts w:cs="Arial"/>
          <w:bCs/>
          <w:szCs w:val="24"/>
        </w:rPr>
      </w:pPr>
      <w:r w:rsidRPr="00541331">
        <w:rPr>
          <w:rFonts w:cs="Arial"/>
          <w:bCs/>
          <w:szCs w:val="24"/>
        </w:rPr>
        <w:t xml:space="preserve">The </w:t>
      </w:r>
      <w:r w:rsidR="00A45C99" w:rsidRPr="00541331">
        <w:rPr>
          <w:rFonts w:cs="Arial"/>
          <w:b/>
          <w:szCs w:val="24"/>
        </w:rPr>
        <w:t>Chief Paramedic Officer</w:t>
      </w:r>
      <w:r w:rsidR="00A45C99" w:rsidRPr="00541331">
        <w:rPr>
          <w:rFonts w:cs="Arial"/>
          <w:bCs/>
          <w:szCs w:val="24"/>
        </w:rPr>
        <w:t xml:space="preserve"> </w:t>
      </w:r>
      <w:r w:rsidRPr="00541331">
        <w:rPr>
          <w:rFonts w:cs="Arial"/>
          <w:bCs/>
          <w:szCs w:val="24"/>
        </w:rPr>
        <w:t>ha</w:t>
      </w:r>
      <w:r w:rsidR="00C97B59" w:rsidRPr="00541331">
        <w:rPr>
          <w:rFonts w:cs="Arial"/>
          <w:bCs/>
          <w:szCs w:val="24"/>
        </w:rPr>
        <w:t>ve</w:t>
      </w:r>
      <w:r w:rsidRPr="00541331">
        <w:rPr>
          <w:rFonts w:cs="Arial"/>
          <w:bCs/>
          <w:szCs w:val="24"/>
        </w:rPr>
        <w:t xml:space="preserve"> executive responsibility for Scope of Practice and Clinical Standards.</w:t>
      </w:r>
    </w:p>
    <w:p w14:paraId="1519D387" w14:textId="1AA1EF1A" w:rsidR="00BB3280" w:rsidRPr="00541331" w:rsidRDefault="00BB3280" w:rsidP="00A1223A">
      <w:pPr>
        <w:numPr>
          <w:ilvl w:val="1"/>
          <w:numId w:val="10"/>
        </w:numPr>
        <w:tabs>
          <w:tab w:val="clear" w:pos="1162"/>
        </w:tabs>
        <w:spacing w:after="240"/>
        <w:ind w:left="1134" w:hanging="1134"/>
        <w:rPr>
          <w:rFonts w:cs="Arial"/>
          <w:szCs w:val="24"/>
        </w:rPr>
      </w:pPr>
      <w:r w:rsidRPr="00541331">
        <w:rPr>
          <w:rFonts w:cs="Arial"/>
          <w:bCs/>
          <w:szCs w:val="24"/>
        </w:rPr>
        <w:t xml:space="preserve">The </w:t>
      </w:r>
      <w:r w:rsidR="00D45CE7" w:rsidRPr="00541331">
        <w:rPr>
          <w:rFonts w:cs="Arial"/>
          <w:b/>
          <w:szCs w:val="24"/>
        </w:rPr>
        <w:t>Chief Paramedic Officer</w:t>
      </w:r>
      <w:r w:rsidR="00D45CE7" w:rsidRPr="00541331">
        <w:rPr>
          <w:rFonts w:cs="Arial"/>
          <w:bCs/>
          <w:szCs w:val="24"/>
        </w:rPr>
        <w:t xml:space="preserve"> (and/or delegated to the </w:t>
      </w:r>
      <w:r w:rsidRPr="00541331">
        <w:rPr>
          <w:rFonts w:cs="Arial"/>
          <w:b/>
          <w:bCs/>
          <w:szCs w:val="24"/>
        </w:rPr>
        <w:t>Consultant Paramedics</w:t>
      </w:r>
      <w:r w:rsidR="00D45CE7" w:rsidRPr="00541331">
        <w:rPr>
          <w:rFonts w:cs="Arial"/>
          <w:b/>
          <w:bCs/>
          <w:szCs w:val="24"/>
        </w:rPr>
        <w:t>)</w:t>
      </w:r>
      <w:r w:rsidRPr="00541331">
        <w:rPr>
          <w:rFonts w:cs="Arial"/>
          <w:bCs/>
          <w:szCs w:val="24"/>
        </w:rPr>
        <w:t xml:space="preserve"> are responsible for overseeing the policy on</w:t>
      </w:r>
      <w:r w:rsidRPr="00541331">
        <w:rPr>
          <w:rFonts w:cs="Arial"/>
          <w:szCs w:val="24"/>
        </w:rPr>
        <w:t xml:space="preserve"> a day-to-day basis, </w:t>
      </w:r>
      <w:r w:rsidR="0003314C" w:rsidRPr="00541331">
        <w:rPr>
          <w:rFonts w:cs="Arial"/>
          <w:szCs w:val="24"/>
        </w:rPr>
        <w:t>promoting and</w:t>
      </w:r>
      <w:r w:rsidRPr="00541331">
        <w:rPr>
          <w:rFonts w:cs="Arial"/>
          <w:szCs w:val="24"/>
        </w:rPr>
        <w:t xml:space="preserve"> upholding clinical standards.</w:t>
      </w:r>
    </w:p>
    <w:p w14:paraId="1AD4A21C" w14:textId="3432437F" w:rsidR="00BB3280" w:rsidRPr="00541331" w:rsidRDefault="00BB3280" w:rsidP="00A1223A">
      <w:pPr>
        <w:numPr>
          <w:ilvl w:val="1"/>
          <w:numId w:val="10"/>
        </w:numPr>
        <w:tabs>
          <w:tab w:val="clear" w:pos="1162"/>
        </w:tabs>
        <w:spacing w:after="240"/>
        <w:ind w:left="1134" w:hanging="1134"/>
        <w:rPr>
          <w:rFonts w:cs="Arial"/>
          <w:bCs/>
          <w:szCs w:val="24"/>
        </w:rPr>
      </w:pPr>
      <w:r w:rsidRPr="00541331">
        <w:rPr>
          <w:rFonts w:cs="Arial"/>
          <w:szCs w:val="24"/>
        </w:rPr>
        <w:lastRenderedPageBreak/>
        <w:t xml:space="preserve">In the operational setting, responsibility will lie with </w:t>
      </w:r>
      <w:r w:rsidRPr="00541331">
        <w:rPr>
          <w:rFonts w:cs="Arial"/>
          <w:b/>
          <w:szCs w:val="24"/>
        </w:rPr>
        <w:t xml:space="preserve">Operational Team Leaders </w:t>
      </w:r>
      <w:r w:rsidRPr="00541331">
        <w:rPr>
          <w:rFonts w:cs="Arial"/>
          <w:szCs w:val="24"/>
        </w:rPr>
        <w:t xml:space="preserve">(or equivalent), supported by </w:t>
      </w:r>
      <w:r w:rsidR="00136894">
        <w:rPr>
          <w:rFonts w:cs="Arial"/>
          <w:b/>
          <w:szCs w:val="24"/>
        </w:rPr>
        <w:t>Area Clinical Lead</w:t>
      </w:r>
      <w:r w:rsidRPr="00541331">
        <w:rPr>
          <w:rFonts w:cs="Arial"/>
          <w:b/>
          <w:szCs w:val="24"/>
        </w:rPr>
        <w:t>s</w:t>
      </w:r>
      <w:r w:rsidRPr="00541331">
        <w:rPr>
          <w:rFonts w:cs="Arial"/>
          <w:szCs w:val="24"/>
        </w:rPr>
        <w:t>/</w:t>
      </w:r>
      <w:r w:rsidR="00136894">
        <w:rPr>
          <w:rFonts w:cs="Arial"/>
          <w:b/>
          <w:szCs w:val="24"/>
        </w:rPr>
        <w:t>Head of Professional Standard</w:t>
      </w:r>
      <w:r w:rsidRPr="00541331">
        <w:rPr>
          <w:rFonts w:cs="Arial"/>
          <w:b/>
          <w:szCs w:val="24"/>
        </w:rPr>
        <w:t>s</w:t>
      </w:r>
      <w:r w:rsidRPr="00541331">
        <w:rPr>
          <w:rFonts w:cs="Arial"/>
          <w:bCs/>
          <w:szCs w:val="24"/>
        </w:rPr>
        <w:t xml:space="preserve"> (or equivalent) to </w:t>
      </w:r>
      <w:r w:rsidR="0003314C" w:rsidRPr="00541331">
        <w:rPr>
          <w:rFonts w:cs="Arial"/>
          <w:bCs/>
          <w:szCs w:val="24"/>
        </w:rPr>
        <w:t>oversee,</w:t>
      </w:r>
      <w:r w:rsidRPr="00541331">
        <w:rPr>
          <w:rFonts w:cs="Arial"/>
          <w:bCs/>
          <w:szCs w:val="24"/>
        </w:rPr>
        <w:t xml:space="preserve"> and ensure that staff work in accordance with this policy.</w:t>
      </w:r>
    </w:p>
    <w:p w14:paraId="6A5BCB42" w14:textId="47C25D76" w:rsidR="00BB3280" w:rsidRPr="00541331" w:rsidRDefault="00BB3280" w:rsidP="00A1223A">
      <w:pPr>
        <w:numPr>
          <w:ilvl w:val="1"/>
          <w:numId w:val="10"/>
        </w:numPr>
        <w:tabs>
          <w:tab w:val="clear" w:pos="1162"/>
        </w:tabs>
        <w:spacing w:after="240"/>
        <w:ind w:left="1134" w:hanging="1134"/>
        <w:rPr>
          <w:rFonts w:cs="Arial"/>
          <w:bCs/>
          <w:szCs w:val="24"/>
        </w:rPr>
      </w:pPr>
      <w:r w:rsidRPr="00541331">
        <w:rPr>
          <w:rFonts w:cs="Arial"/>
          <w:b/>
          <w:bCs/>
          <w:szCs w:val="24"/>
        </w:rPr>
        <w:t>All Trust staff</w:t>
      </w:r>
      <w:r w:rsidRPr="00541331">
        <w:rPr>
          <w:rFonts w:cs="Arial"/>
          <w:bCs/>
          <w:szCs w:val="24"/>
        </w:rPr>
        <w:t xml:space="preserve"> are responsible for working to the scope of practice and clinical standards commensurate to their clinical grade. For staff who hold a professional healthcare registration, the standards expected of the professional regulator are </w:t>
      </w:r>
      <w:r w:rsidR="00A13DC3" w:rsidRPr="00541331">
        <w:rPr>
          <w:rFonts w:cs="Arial"/>
          <w:bCs/>
          <w:szCs w:val="24"/>
        </w:rPr>
        <w:t>automatically</w:t>
      </w:r>
      <w:r w:rsidRPr="00541331">
        <w:rPr>
          <w:rFonts w:cs="Arial"/>
          <w:bCs/>
          <w:szCs w:val="24"/>
        </w:rPr>
        <w:t xml:space="preserve"> also adopted by the </w:t>
      </w:r>
      <w:r w:rsidR="00AC0098" w:rsidRPr="00541331">
        <w:rPr>
          <w:rFonts w:cs="Arial"/>
          <w:bCs/>
          <w:szCs w:val="24"/>
        </w:rPr>
        <w:t>Trust.</w:t>
      </w:r>
    </w:p>
    <w:p w14:paraId="5E91A0EE" w14:textId="77777777" w:rsidR="00BB3280" w:rsidRPr="00541331" w:rsidRDefault="00BB3280" w:rsidP="00A1223A">
      <w:pPr>
        <w:numPr>
          <w:ilvl w:val="1"/>
          <w:numId w:val="10"/>
        </w:numPr>
        <w:tabs>
          <w:tab w:val="clear" w:pos="1162"/>
        </w:tabs>
        <w:spacing w:after="240"/>
        <w:ind w:left="1134" w:hanging="1134"/>
        <w:rPr>
          <w:rFonts w:cs="Arial"/>
          <w:szCs w:val="24"/>
        </w:rPr>
      </w:pPr>
      <w:r w:rsidRPr="00541331">
        <w:rPr>
          <w:rFonts w:cs="Arial"/>
          <w:bCs/>
          <w:szCs w:val="24"/>
        </w:rPr>
        <w:t>Within</w:t>
      </w:r>
      <w:r w:rsidRPr="00541331">
        <w:rPr>
          <w:rFonts w:cs="Arial"/>
          <w:szCs w:val="24"/>
        </w:rPr>
        <w:t xml:space="preserve"> all areas of scope practice and clinical standards, </w:t>
      </w:r>
      <w:r w:rsidRPr="00541331">
        <w:rPr>
          <w:rFonts w:cs="Arial"/>
          <w:b/>
          <w:szCs w:val="24"/>
        </w:rPr>
        <w:t>all staff</w:t>
      </w:r>
      <w:r w:rsidRPr="00541331">
        <w:rPr>
          <w:rFonts w:cs="Arial"/>
          <w:szCs w:val="24"/>
        </w:rPr>
        <w:t xml:space="preserve"> will adhere to the following areas:</w:t>
      </w:r>
    </w:p>
    <w:p w14:paraId="13D7B144" w14:textId="77777777" w:rsidR="00BB3280" w:rsidRPr="00541331" w:rsidRDefault="00BB3280" w:rsidP="00A1223A">
      <w:pPr>
        <w:numPr>
          <w:ilvl w:val="2"/>
          <w:numId w:val="10"/>
        </w:numPr>
        <w:tabs>
          <w:tab w:val="clear" w:pos="1162"/>
        </w:tabs>
        <w:spacing w:after="240"/>
        <w:ind w:left="1134" w:hanging="1134"/>
        <w:rPr>
          <w:rFonts w:cs="Arial"/>
          <w:szCs w:val="24"/>
        </w:rPr>
      </w:pPr>
      <w:r w:rsidRPr="00541331">
        <w:rPr>
          <w:rFonts w:cs="Arial"/>
          <w:szCs w:val="24"/>
        </w:rPr>
        <w:t>Safeguarding</w:t>
      </w:r>
    </w:p>
    <w:p w14:paraId="54B83945" w14:textId="77777777" w:rsidR="00BB3280" w:rsidRPr="00541331" w:rsidRDefault="00BB3280" w:rsidP="00A1223A">
      <w:pPr>
        <w:numPr>
          <w:ilvl w:val="2"/>
          <w:numId w:val="10"/>
        </w:numPr>
        <w:tabs>
          <w:tab w:val="clear" w:pos="1162"/>
        </w:tabs>
        <w:spacing w:after="240"/>
        <w:ind w:left="1134" w:hanging="1134"/>
        <w:rPr>
          <w:rFonts w:cs="Arial"/>
          <w:szCs w:val="24"/>
        </w:rPr>
      </w:pPr>
      <w:r w:rsidRPr="00541331">
        <w:rPr>
          <w:rFonts w:cs="Arial"/>
          <w:szCs w:val="24"/>
        </w:rPr>
        <w:t>Mental capacity</w:t>
      </w:r>
    </w:p>
    <w:p w14:paraId="3A79F56B" w14:textId="77777777" w:rsidR="00BB3280" w:rsidRPr="00541331" w:rsidRDefault="00BB3280" w:rsidP="00A1223A">
      <w:pPr>
        <w:numPr>
          <w:ilvl w:val="2"/>
          <w:numId w:val="10"/>
        </w:numPr>
        <w:tabs>
          <w:tab w:val="clear" w:pos="1162"/>
        </w:tabs>
        <w:spacing w:after="240"/>
        <w:ind w:left="1134" w:hanging="1134"/>
        <w:rPr>
          <w:rFonts w:cs="Arial"/>
          <w:szCs w:val="24"/>
        </w:rPr>
      </w:pPr>
      <w:r w:rsidRPr="00541331">
        <w:rPr>
          <w:rFonts w:cs="Arial"/>
          <w:szCs w:val="24"/>
        </w:rPr>
        <w:t>Infection prevention and control</w:t>
      </w:r>
    </w:p>
    <w:p w14:paraId="73C8CC2E" w14:textId="77777777" w:rsidR="00BB3280" w:rsidRPr="00541331" w:rsidRDefault="00BB3280" w:rsidP="00A1223A">
      <w:pPr>
        <w:numPr>
          <w:ilvl w:val="2"/>
          <w:numId w:val="10"/>
        </w:numPr>
        <w:tabs>
          <w:tab w:val="clear" w:pos="1162"/>
        </w:tabs>
        <w:spacing w:after="240"/>
        <w:ind w:left="1134" w:hanging="1134"/>
        <w:rPr>
          <w:rFonts w:cs="Arial"/>
          <w:szCs w:val="24"/>
        </w:rPr>
      </w:pPr>
      <w:r w:rsidRPr="00541331">
        <w:rPr>
          <w:rFonts w:cs="Arial"/>
          <w:szCs w:val="24"/>
        </w:rPr>
        <w:t>Medicines Management</w:t>
      </w:r>
    </w:p>
    <w:p w14:paraId="794DF765" w14:textId="77777777" w:rsidR="00BB3280" w:rsidRPr="00541331" w:rsidRDefault="00BB3280" w:rsidP="00A1223A">
      <w:pPr>
        <w:numPr>
          <w:ilvl w:val="2"/>
          <w:numId w:val="10"/>
        </w:numPr>
        <w:tabs>
          <w:tab w:val="clear" w:pos="1162"/>
        </w:tabs>
        <w:spacing w:after="240"/>
        <w:ind w:left="1134" w:hanging="1134"/>
        <w:rPr>
          <w:rFonts w:cs="Arial"/>
          <w:szCs w:val="24"/>
        </w:rPr>
      </w:pPr>
      <w:r w:rsidRPr="00541331">
        <w:rPr>
          <w:rFonts w:cs="Arial"/>
          <w:szCs w:val="24"/>
        </w:rPr>
        <w:t>Information Governance and Caldicott guardianship</w:t>
      </w:r>
    </w:p>
    <w:p w14:paraId="3F18D31B" w14:textId="77777777" w:rsidR="00BB3280" w:rsidRPr="00541331" w:rsidRDefault="00BB3280" w:rsidP="00A1223A">
      <w:pPr>
        <w:numPr>
          <w:ilvl w:val="0"/>
          <w:numId w:val="2"/>
        </w:numPr>
        <w:tabs>
          <w:tab w:val="clear" w:pos="1162"/>
        </w:tabs>
        <w:spacing w:before="360" w:after="240"/>
        <w:ind w:left="1134" w:hanging="1134"/>
        <w:outlineLvl w:val="0"/>
        <w:rPr>
          <w:rFonts w:cs="Arial"/>
          <w:b/>
          <w:bCs/>
          <w:szCs w:val="24"/>
        </w:rPr>
      </w:pPr>
      <w:bookmarkStart w:id="10" w:name="_Toc74734695"/>
      <w:bookmarkStart w:id="11" w:name="_Toc216164672"/>
      <w:r w:rsidRPr="00541331">
        <w:rPr>
          <w:rFonts w:cs="Arial"/>
          <w:b/>
          <w:bCs/>
          <w:szCs w:val="24"/>
        </w:rPr>
        <w:t>Competence</w:t>
      </w:r>
      <w:bookmarkEnd w:id="10"/>
      <w:bookmarkEnd w:id="11"/>
    </w:p>
    <w:p w14:paraId="36677E90" w14:textId="77777777" w:rsidR="00BB3280" w:rsidRPr="00541331" w:rsidRDefault="00BB3280" w:rsidP="00A1223A">
      <w:pPr>
        <w:numPr>
          <w:ilvl w:val="1"/>
          <w:numId w:val="10"/>
        </w:numPr>
        <w:tabs>
          <w:tab w:val="clear" w:pos="1162"/>
        </w:tabs>
        <w:spacing w:after="240"/>
        <w:ind w:left="1134" w:hanging="1134"/>
        <w:rPr>
          <w:rFonts w:cs="Arial"/>
          <w:bCs/>
          <w:szCs w:val="24"/>
        </w:rPr>
      </w:pPr>
      <w:proofErr w:type="gramStart"/>
      <w:r w:rsidRPr="00541331">
        <w:rPr>
          <w:rFonts w:cs="Arial"/>
          <w:bCs/>
          <w:szCs w:val="24"/>
        </w:rPr>
        <w:t>In order to</w:t>
      </w:r>
      <w:proofErr w:type="gramEnd"/>
      <w:r w:rsidRPr="00541331">
        <w:rPr>
          <w:rFonts w:cs="Arial"/>
          <w:bCs/>
          <w:szCs w:val="24"/>
        </w:rPr>
        <w:t xml:space="preserve"> practice in any of the roles described in the appendices, staff must have completed an approved programme of education and training which is reflected in their role title.</w:t>
      </w:r>
    </w:p>
    <w:p w14:paraId="3B6F264A" w14:textId="52B4C53A" w:rsidR="00BB3280" w:rsidRPr="00541331" w:rsidRDefault="00BB3280" w:rsidP="00A1223A">
      <w:pPr>
        <w:numPr>
          <w:ilvl w:val="1"/>
          <w:numId w:val="10"/>
        </w:numPr>
        <w:tabs>
          <w:tab w:val="clear" w:pos="1162"/>
        </w:tabs>
        <w:spacing w:after="240"/>
        <w:ind w:left="1134" w:hanging="1134"/>
        <w:rPr>
          <w:rFonts w:cs="Arial"/>
          <w:bCs/>
          <w:szCs w:val="24"/>
        </w:rPr>
      </w:pPr>
      <w:r w:rsidRPr="00541331">
        <w:rPr>
          <w:rFonts w:cs="Arial"/>
          <w:bCs/>
          <w:szCs w:val="24"/>
        </w:rPr>
        <w:t xml:space="preserve">In addition, to work at the level of </w:t>
      </w:r>
      <w:r w:rsidR="00D473F5" w:rsidRPr="00541331">
        <w:rPr>
          <w:rFonts w:cs="Arial"/>
          <w:bCs/>
          <w:szCs w:val="24"/>
        </w:rPr>
        <w:t>first registration</w:t>
      </w:r>
      <w:r w:rsidRPr="00541331">
        <w:rPr>
          <w:rFonts w:cs="Arial"/>
          <w:bCs/>
          <w:szCs w:val="24"/>
        </w:rPr>
        <w:t xml:space="preserve"> and above, clinicians must be registered professionals with the appropriate body for their role.</w:t>
      </w:r>
    </w:p>
    <w:p w14:paraId="321CC5C4" w14:textId="77777777" w:rsidR="00BB3280" w:rsidRPr="00541331" w:rsidRDefault="00BB3280" w:rsidP="00A1223A">
      <w:pPr>
        <w:numPr>
          <w:ilvl w:val="0"/>
          <w:numId w:val="2"/>
        </w:numPr>
        <w:tabs>
          <w:tab w:val="clear" w:pos="1162"/>
        </w:tabs>
        <w:spacing w:before="360" w:after="240"/>
        <w:ind w:left="1134" w:hanging="1134"/>
        <w:outlineLvl w:val="0"/>
        <w:rPr>
          <w:rFonts w:cs="Arial"/>
          <w:b/>
          <w:bCs/>
          <w:szCs w:val="24"/>
        </w:rPr>
      </w:pPr>
      <w:bookmarkStart w:id="12" w:name="_Toc74734696"/>
      <w:bookmarkStart w:id="13" w:name="_Toc216164673"/>
      <w:r w:rsidRPr="00541331">
        <w:rPr>
          <w:rFonts w:cs="Arial"/>
          <w:b/>
          <w:bCs/>
          <w:szCs w:val="24"/>
        </w:rPr>
        <w:t>Monitoring</w:t>
      </w:r>
      <w:bookmarkEnd w:id="12"/>
      <w:bookmarkEnd w:id="13"/>
    </w:p>
    <w:p w14:paraId="14DBC4BA" w14:textId="6BA79074" w:rsidR="00BB3280" w:rsidRPr="00541331" w:rsidRDefault="00BB3280" w:rsidP="00A1223A">
      <w:pPr>
        <w:numPr>
          <w:ilvl w:val="1"/>
          <w:numId w:val="10"/>
        </w:numPr>
        <w:tabs>
          <w:tab w:val="clear" w:pos="1162"/>
        </w:tabs>
        <w:spacing w:after="240"/>
        <w:ind w:left="1134" w:hanging="1134"/>
        <w:rPr>
          <w:rFonts w:cs="Arial"/>
          <w:bCs/>
          <w:szCs w:val="24"/>
        </w:rPr>
      </w:pPr>
      <w:r w:rsidRPr="00541331">
        <w:rPr>
          <w:rFonts w:cs="Arial"/>
          <w:bCs/>
          <w:szCs w:val="24"/>
        </w:rPr>
        <w:t xml:space="preserve">This policy will be monitored by the </w:t>
      </w:r>
      <w:r w:rsidR="00D473F5" w:rsidRPr="00541331">
        <w:rPr>
          <w:rFonts w:cs="Arial"/>
          <w:b/>
          <w:szCs w:val="24"/>
        </w:rPr>
        <w:t>Professional Practice Group</w:t>
      </w:r>
      <w:r w:rsidRPr="00541331">
        <w:rPr>
          <w:rFonts w:cs="Arial"/>
          <w:bCs/>
          <w:szCs w:val="24"/>
        </w:rPr>
        <w:t>.</w:t>
      </w:r>
    </w:p>
    <w:p w14:paraId="4E16C2D9" w14:textId="13B76F1D" w:rsidR="00BB3280" w:rsidRPr="00541331" w:rsidRDefault="00BB3280" w:rsidP="00A1223A">
      <w:pPr>
        <w:numPr>
          <w:ilvl w:val="1"/>
          <w:numId w:val="10"/>
        </w:numPr>
        <w:tabs>
          <w:tab w:val="clear" w:pos="1162"/>
        </w:tabs>
        <w:spacing w:after="240"/>
        <w:ind w:left="1134" w:hanging="1134"/>
        <w:rPr>
          <w:rFonts w:cs="Arial"/>
          <w:bCs/>
          <w:szCs w:val="24"/>
        </w:rPr>
      </w:pPr>
      <w:r w:rsidRPr="00541331">
        <w:rPr>
          <w:rFonts w:cs="Arial"/>
          <w:bCs/>
          <w:szCs w:val="24"/>
        </w:rPr>
        <w:t>The</w:t>
      </w:r>
      <w:r w:rsidRPr="00541331">
        <w:rPr>
          <w:rFonts w:cs="Arial"/>
          <w:b/>
          <w:bCs/>
          <w:szCs w:val="24"/>
        </w:rPr>
        <w:t xml:space="preserve"> Consultant Paramedic</w:t>
      </w:r>
      <w:r w:rsidR="00EF4409" w:rsidRPr="00541331">
        <w:rPr>
          <w:rFonts w:cs="Arial"/>
          <w:b/>
          <w:bCs/>
          <w:szCs w:val="24"/>
        </w:rPr>
        <w:t>s</w:t>
      </w:r>
      <w:r w:rsidRPr="00541331">
        <w:rPr>
          <w:rFonts w:cs="Arial"/>
          <w:bCs/>
          <w:szCs w:val="24"/>
        </w:rPr>
        <w:t xml:space="preserve">, supported by </w:t>
      </w:r>
      <w:r w:rsidRPr="00541331">
        <w:rPr>
          <w:rFonts w:cs="Arial"/>
          <w:b/>
          <w:bCs/>
          <w:szCs w:val="24"/>
        </w:rPr>
        <w:t>Operation</w:t>
      </w:r>
      <w:r w:rsidR="00454F42" w:rsidRPr="00541331">
        <w:rPr>
          <w:rFonts w:cs="Arial"/>
          <w:b/>
          <w:bCs/>
          <w:szCs w:val="24"/>
        </w:rPr>
        <w:t>al</w:t>
      </w:r>
      <w:r w:rsidRPr="00541331">
        <w:rPr>
          <w:rFonts w:cs="Arial"/>
          <w:b/>
          <w:bCs/>
          <w:szCs w:val="24"/>
        </w:rPr>
        <w:t xml:space="preserve"> Managers</w:t>
      </w:r>
      <w:r w:rsidRPr="00541331">
        <w:rPr>
          <w:rFonts w:cs="Arial"/>
          <w:bCs/>
          <w:szCs w:val="24"/>
        </w:rPr>
        <w:t xml:space="preserve"> will be responsible for ensuring adherence to the policy by reviewing internal reporting systems.</w:t>
      </w:r>
    </w:p>
    <w:p w14:paraId="5A3DF046" w14:textId="26A94D91" w:rsidR="00BB3280" w:rsidRPr="00541331" w:rsidRDefault="00BB3280" w:rsidP="00A1223A">
      <w:pPr>
        <w:numPr>
          <w:ilvl w:val="2"/>
          <w:numId w:val="10"/>
        </w:numPr>
        <w:tabs>
          <w:tab w:val="clear" w:pos="1162"/>
        </w:tabs>
        <w:spacing w:after="240"/>
        <w:ind w:left="1134" w:hanging="1134"/>
        <w:rPr>
          <w:rFonts w:cs="Arial"/>
          <w:bCs/>
          <w:szCs w:val="24"/>
        </w:rPr>
      </w:pPr>
      <w:r w:rsidRPr="00541331">
        <w:rPr>
          <w:rFonts w:cs="Arial"/>
          <w:bCs/>
          <w:szCs w:val="24"/>
        </w:rPr>
        <w:t xml:space="preserve">This may include reports received via Patient Advice and Liaison Service (PALS), </w:t>
      </w:r>
      <w:r w:rsidR="003D0279" w:rsidRPr="00541331">
        <w:rPr>
          <w:rFonts w:cs="Arial"/>
          <w:bCs/>
          <w:szCs w:val="24"/>
        </w:rPr>
        <w:t>DIF</w:t>
      </w:r>
      <w:r w:rsidRPr="00541331">
        <w:rPr>
          <w:rFonts w:cs="Arial"/>
          <w:bCs/>
          <w:szCs w:val="24"/>
        </w:rPr>
        <w:t xml:space="preserve">1 incident reports or verbal reports from staff. </w:t>
      </w:r>
    </w:p>
    <w:p w14:paraId="1537876C" w14:textId="140103A7" w:rsidR="00BB3280" w:rsidRPr="00541331" w:rsidRDefault="00BB3280" w:rsidP="00A1223A">
      <w:pPr>
        <w:numPr>
          <w:ilvl w:val="1"/>
          <w:numId w:val="10"/>
        </w:numPr>
        <w:tabs>
          <w:tab w:val="clear" w:pos="1162"/>
        </w:tabs>
        <w:spacing w:after="240"/>
        <w:ind w:left="1134" w:hanging="1134"/>
        <w:rPr>
          <w:rFonts w:cs="Arial"/>
          <w:bCs/>
          <w:szCs w:val="24"/>
        </w:rPr>
      </w:pPr>
      <w:r w:rsidRPr="00541331">
        <w:rPr>
          <w:rFonts w:cs="Arial"/>
          <w:bCs/>
          <w:szCs w:val="24"/>
        </w:rPr>
        <w:t xml:space="preserve">Any non-compliance or deviation from this policy that results in an adverse outcome for a patient will be dealt with in accordance with the </w:t>
      </w:r>
      <w:r w:rsidR="00F3502A" w:rsidRPr="00541331">
        <w:rPr>
          <w:rFonts w:cs="Arial"/>
          <w:bCs/>
          <w:szCs w:val="24"/>
        </w:rPr>
        <w:t xml:space="preserve">principles outlined in the </w:t>
      </w:r>
      <w:r w:rsidR="00F3502A" w:rsidRPr="00541331">
        <w:rPr>
          <w:rFonts w:cs="Arial"/>
          <w:b/>
          <w:szCs w:val="24"/>
        </w:rPr>
        <w:t>Patient Safety Incident Response Framework</w:t>
      </w:r>
      <w:r w:rsidR="00F3502A" w:rsidRPr="00541331">
        <w:rPr>
          <w:rFonts w:cs="Arial"/>
          <w:bCs/>
          <w:szCs w:val="24"/>
        </w:rPr>
        <w:t xml:space="preserve"> (PSIRF)</w:t>
      </w:r>
      <w:r w:rsidRPr="00541331">
        <w:rPr>
          <w:rFonts w:cs="Arial"/>
          <w:bCs/>
          <w:szCs w:val="24"/>
        </w:rPr>
        <w:t>.</w:t>
      </w:r>
    </w:p>
    <w:p w14:paraId="0E52F37C" w14:textId="77777777" w:rsidR="00BB3280" w:rsidRPr="00541331" w:rsidRDefault="00BB3280" w:rsidP="00A1223A">
      <w:pPr>
        <w:keepNext/>
        <w:keepLines/>
        <w:numPr>
          <w:ilvl w:val="0"/>
          <w:numId w:val="2"/>
        </w:numPr>
        <w:tabs>
          <w:tab w:val="clear" w:pos="1162"/>
        </w:tabs>
        <w:spacing w:before="360" w:after="240"/>
        <w:ind w:left="1134" w:hanging="1134"/>
        <w:outlineLvl w:val="0"/>
        <w:rPr>
          <w:rFonts w:cs="Arial"/>
          <w:b/>
          <w:bCs/>
          <w:szCs w:val="24"/>
        </w:rPr>
      </w:pPr>
      <w:bookmarkStart w:id="14" w:name="_Toc504412132"/>
      <w:bookmarkStart w:id="15" w:name="_Toc504412182"/>
      <w:bookmarkStart w:id="16" w:name="_Toc504415482"/>
      <w:bookmarkStart w:id="17" w:name="_Toc504415517"/>
      <w:bookmarkStart w:id="18" w:name="_Toc74734697"/>
      <w:bookmarkStart w:id="19" w:name="_Toc216164674"/>
      <w:bookmarkEnd w:id="14"/>
      <w:bookmarkEnd w:id="15"/>
      <w:bookmarkEnd w:id="16"/>
      <w:bookmarkEnd w:id="17"/>
      <w:r w:rsidRPr="00541331">
        <w:rPr>
          <w:rFonts w:cs="Arial"/>
          <w:b/>
          <w:bCs/>
          <w:szCs w:val="24"/>
        </w:rPr>
        <w:lastRenderedPageBreak/>
        <w:t>Audit and Review</w:t>
      </w:r>
      <w:bookmarkEnd w:id="18"/>
      <w:bookmarkEnd w:id="19"/>
    </w:p>
    <w:p w14:paraId="1F5386D5" w14:textId="77777777" w:rsidR="00BB3280" w:rsidRPr="00541331" w:rsidRDefault="00BB3280" w:rsidP="00A1223A">
      <w:pPr>
        <w:numPr>
          <w:ilvl w:val="1"/>
          <w:numId w:val="10"/>
        </w:numPr>
        <w:tabs>
          <w:tab w:val="clear" w:pos="1162"/>
        </w:tabs>
        <w:spacing w:after="240"/>
        <w:ind w:left="1134" w:hanging="1134"/>
        <w:rPr>
          <w:iCs/>
          <w:szCs w:val="24"/>
        </w:rPr>
      </w:pPr>
      <w:r w:rsidRPr="00541331">
        <w:rPr>
          <w:rFonts w:cs="Arial"/>
          <w:bCs/>
          <w:szCs w:val="24"/>
        </w:rPr>
        <w:t xml:space="preserve">The policy document will be reviewed every three years; or earlier if required due to change in local/national guidance and/or policy; or </w:t>
      </w:r>
      <w:proofErr w:type="gramStart"/>
      <w:r w:rsidRPr="00541331">
        <w:rPr>
          <w:rFonts w:cs="Arial"/>
          <w:bCs/>
          <w:szCs w:val="24"/>
        </w:rPr>
        <w:t>as a result</w:t>
      </w:r>
      <w:r w:rsidRPr="00541331">
        <w:rPr>
          <w:iCs/>
          <w:szCs w:val="24"/>
        </w:rPr>
        <w:t xml:space="preserve"> of</w:t>
      </w:r>
      <w:proofErr w:type="gramEnd"/>
      <w:r w:rsidRPr="00541331">
        <w:rPr>
          <w:iCs/>
          <w:szCs w:val="24"/>
        </w:rPr>
        <w:t xml:space="preserve"> an incident that requires a change in practice. </w:t>
      </w:r>
    </w:p>
    <w:p w14:paraId="6268685A" w14:textId="77777777" w:rsidR="00BB3280" w:rsidRPr="00541331" w:rsidRDefault="00BB3280" w:rsidP="00A1223A">
      <w:pPr>
        <w:numPr>
          <w:ilvl w:val="0"/>
          <w:numId w:val="2"/>
        </w:numPr>
        <w:tabs>
          <w:tab w:val="clear" w:pos="1162"/>
        </w:tabs>
        <w:spacing w:before="360" w:after="240"/>
        <w:ind w:left="1134" w:hanging="1134"/>
        <w:outlineLvl w:val="0"/>
        <w:rPr>
          <w:rFonts w:cs="Arial"/>
          <w:b/>
          <w:bCs/>
          <w:szCs w:val="24"/>
        </w:rPr>
      </w:pPr>
      <w:bookmarkStart w:id="20" w:name="_Toc74734698"/>
      <w:bookmarkStart w:id="21" w:name="_Toc216164675"/>
      <w:r w:rsidRPr="00541331">
        <w:rPr>
          <w:rFonts w:cs="Arial"/>
          <w:b/>
          <w:bCs/>
          <w:szCs w:val="24"/>
        </w:rPr>
        <w:t>Associated Documentation</w:t>
      </w:r>
      <w:bookmarkEnd w:id="20"/>
      <w:bookmarkEnd w:id="21"/>
    </w:p>
    <w:p w14:paraId="23D0A08A" w14:textId="77777777" w:rsidR="00E1188E" w:rsidRDefault="00E1188E" w:rsidP="00A1223A">
      <w:pPr>
        <w:numPr>
          <w:ilvl w:val="1"/>
          <w:numId w:val="10"/>
        </w:numPr>
        <w:tabs>
          <w:tab w:val="clear" w:pos="1162"/>
        </w:tabs>
        <w:spacing w:after="240"/>
        <w:ind w:left="1134" w:hanging="1134"/>
        <w:rPr>
          <w:rFonts w:cs="Arial"/>
          <w:bCs/>
          <w:szCs w:val="24"/>
        </w:rPr>
      </w:pPr>
      <w:r w:rsidRPr="00541331">
        <w:rPr>
          <w:rFonts w:cs="Arial"/>
          <w:bCs/>
          <w:szCs w:val="24"/>
        </w:rPr>
        <w:t xml:space="preserve">Anti-fraud and bribery policy </w:t>
      </w:r>
    </w:p>
    <w:p w14:paraId="15AB81E9" w14:textId="77777777" w:rsidR="00E1188E" w:rsidRPr="00541331" w:rsidRDefault="00E1188E" w:rsidP="00A1223A">
      <w:pPr>
        <w:numPr>
          <w:ilvl w:val="1"/>
          <w:numId w:val="10"/>
        </w:numPr>
        <w:tabs>
          <w:tab w:val="clear" w:pos="1162"/>
        </w:tabs>
        <w:spacing w:after="240"/>
        <w:ind w:left="1134" w:hanging="1134"/>
        <w:rPr>
          <w:rFonts w:cs="Arial"/>
          <w:szCs w:val="24"/>
        </w:rPr>
      </w:pPr>
      <w:r w:rsidRPr="00541331">
        <w:rPr>
          <w:rFonts w:cs="Arial"/>
          <w:szCs w:val="24"/>
        </w:rPr>
        <w:t>Capability Policy.</w:t>
      </w:r>
    </w:p>
    <w:p w14:paraId="6FA38ED3" w14:textId="77777777" w:rsidR="00E1188E" w:rsidRPr="00541331" w:rsidRDefault="00E1188E" w:rsidP="00A1223A">
      <w:pPr>
        <w:numPr>
          <w:ilvl w:val="1"/>
          <w:numId w:val="10"/>
        </w:numPr>
        <w:tabs>
          <w:tab w:val="clear" w:pos="1162"/>
        </w:tabs>
        <w:spacing w:after="240"/>
        <w:ind w:left="1134" w:hanging="1134"/>
        <w:rPr>
          <w:rFonts w:cs="Arial"/>
          <w:bCs/>
          <w:szCs w:val="24"/>
        </w:rPr>
      </w:pPr>
      <w:r w:rsidRPr="00541331">
        <w:rPr>
          <w:rFonts w:cs="Arial"/>
          <w:bCs/>
          <w:szCs w:val="24"/>
        </w:rPr>
        <w:t xml:space="preserve">Clinical Preceptorship Procedure </w:t>
      </w:r>
    </w:p>
    <w:p w14:paraId="70AB23EB" w14:textId="77777777" w:rsidR="00E1188E" w:rsidRPr="00541331" w:rsidRDefault="00E1188E" w:rsidP="00A1223A">
      <w:pPr>
        <w:numPr>
          <w:ilvl w:val="1"/>
          <w:numId w:val="10"/>
        </w:numPr>
        <w:tabs>
          <w:tab w:val="clear" w:pos="1162"/>
        </w:tabs>
        <w:spacing w:after="240"/>
        <w:ind w:left="1134" w:hanging="1134"/>
        <w:rPr>
          <w:rFonts w:cs="Arial"/>
          <w:bCs/>
          <w:szCs w:val="24"/>
        </w:rPr>
      </w:pPr>
      <w:r w:rsidRPr="00541331">
        <w:rPr>
          <w:rFonts w:cs="Arial"/>
          <w:bCs/>
          <w:szCs w:val="24"/>
        </w:rPr>
        <w:t>Clinical Supervision Policy</w:t>
      </w:r>
    </w:p>
    <w:p w14:paraId="708DE488" w14:textId="77777777" w:rsidR="00E1188E" w:rsidRPr="00541331" w:rsidRDefault="00E1188E" w:rsidP="00A1223A">
      <w:pPr>
        <w:numPr>
          <w:ilvl w:val="1"/>
          <w:numId w:val="10"/>
        </w:numPr>
        <w:tabs>
          <w:tab w:val="clear" w:pos="1162"/>
        </w:tabs>
        <w:spacing w:after="240"/>
        <w:ind w:left="1134" w:hanging="1134"/>
        <w:rPr>
          <w:rFonts w:cs="Arial"/>
          <w:szCs w:val="24"/>
        </w:rPr>
      </w:pPr>
      <w:r w:rsidRPr="00541331">
        <w:rPr>
          <w:rFonts w:cs="Arial"/>
          <w:szCs w:val="24"/>
        </w:rPr>
        <w:t>Community First Responder Policy (applies to CFR and ER roles)</w:t>
      </w:r>
    </w:p>
    <w:p w14:paraId="0E85207B" w14:textId="77777777" w:rsidR="00E1188E" w:rsidRPr="00541331" w:rsidRDefault="00E1188E" w:rsidP="00A1223A">
      <w:pPr>
        <w:numPr>
          <w:ilvl w:val="1"/>
          <w:numId w:val="10"/>
        </w:numPr>
        <w:tabs>
          <w:tab w:val="clear" w:pos="1162"/>
        </w:tabs>
        <w:spacing w:after="240"/>
        <w:ind w:left="1134" w:hanging="1134"/>
        <w:rPr>
          <w:rFonts w:cs="Arial"/>
          <w:szCs w:val="24"/>
        </w:rPr>
      </w:pPr>
      <w:r w:rsidRPr="00541331">
        <w:rPr>
          <w:rFonts w:cs="Arial"/>
          <w:szCs w:val="24"/>
        </w:rPr>
        <w:t>Conveyance, Handover and Transfers of Care Procedure</w:t>
      </w:r>
    </w:p>
    <w:p w14:paraId="243BD7E4" w14:textId="77777777" w:rsidR="00E1188E" w:rsidRPr="00541331" w:rsidRDefault="00E1188E" w:rsidP="00A1223A">
      <w:pPr>
        <w:numPr>
          <w:ilvl w:val="1"/>
          <w:numId w:val="10"/>
        </w:numPr>
        <w:tabs>
          <w:tab w:val="clear" w:pos="1162"/>
        </w:tabs>
        <w:spacing w:after="240"/>
        <w:ind w:left="1134" w:hanging="1134"/>
        <w:rPr>
          <w:rFonts w:cs="Arial"/>
          <w:szCs w:val="24"/>
        </w:rPr>
      </w:pPr>
      <w:r w:rsidRPr="00541331">
        <w:rPr>
          <w:rFonts w:cs="Arial"/>
          <w:szCs w:val="24"/>
        </w:rPr>
        <w:t>Discharge Procedure</w:t>
      </w:r>
    </w:p>
    <w:p w14:paraId="26D60B10" w14:textId="77777777" w:rsidR="00E1188E" w:rsidRPr="00541331" w:rsidRDefault="00E1188E" w:rsidP="00A1223A">
      <w:pPr>
        <w:numPr>
          <w:ilvl w:val="1"/>
          <w:numId w:val="10"/>
        </w:numPr>
        <w:tabs>
          <w:tab w:val="clear" w:pos="1162"/>
        </w:tabs>
        <w:spacing w:after="240"/>
        <w:ind w:left="1134" w:hanging="1134"/>
        <w:rPr>
          <w:rFonts w:cs="Arial"/>
          <w:szCs w:val="24"/>
        </w:rPr>
      </w:pPr>
      <w:r w:rsidRPr="00541331">
        <w:rPr>
          <w:rFonts w:cs="Arial"/>
          <w:szCs w:val="24"/>
        </w:rPr>
        <w:t>Disciplinary Policy.</w:t>
      </w:r>
    </w:p>
    <w:p w14:paraId="7C73385B" w14:textId="77777777" w:rsidR="00E1188E" w:rsidRDefault="00E1188E" w:rsidP="00A1223A">
      <w:pPr>
        <w:numPr>
          <w:ilvl w:val="1"/>
          <w:numId w:val="10"/>
        </w:numPr>
        <w:tabs>
          <w:tab w:val="clear" w:pos="1162"/>
        </w:tabs>
        <w:spacing w:after="240"/>
        <w:ind w:left="1134" w:hanging="1134"/>
        <w:rPr>
          <w:rFonts w:cs="Arial"/>
          <w:bCs/>
          <w:szCs w:val="24"/>
        </w:rPr>
      </w:pPr>
      <w:r>
        <w:rPr>
          <w:rFonts w:cs="Arial"/>
          <w:bCs/>
          <w:szCs w:val="24"/>
        </w:rPr>
        <w:t>End of Life Care Guidance Procedure</w:t>
      </w:r>
    </w:p>
    <w:p w14:paraId="6B45E933" w14:textId="77777777" w:rsidR="00E1188E" w:rsidRPr="00541331" w:rsidRDefault="00E1188E" w:rsidP="00A1223A">
      <w:pPr>
        <w:numPr>
          <w:ilvl w:val="1"/>
          <w:numId w:val="10"/>
        </w:numPr>
        <w:tabs>
          <w:tab w:val="clear" w:pos="1162"/>
        </w:tabs>
        <w:spacing w:after="240"/>
        <w:ind w:left="1134" w:hanging="1134"/>
        <w:rPr>
          <w:rFonts w:cs="Arial"/>
          <w:bCs/>
          <w:szCs w:val="24"/>
        </w:rPr>
      </w:pPr>
      <w:r>
        <w:rPr>
          <w:rFonts w:cs="Arial"/>
          <w:bCs/>
          <w:szCs w:val="24"/>
        </w:rPr>
        <w:t>End of Life Care Policy</w:t>
      </w:r>
    </w:p>
    <w:p w14:paraId="74104A54" w14:textId="77777777" w:rsidR="00E1188E" w:rsidRPr="00541331" w:rsidRDefault="00E1188E" w:rsidP="00A1223A">
      <w:pPr>
        <w:numPr>
          <w:ilvl w:val="1"/>
          <w:numId w:val="10"/>
        </w:numPr>
        <w:tabs>
          <w:tab w:val="clear" w:pos="1162"/>
        </w:tabs>
        <w:spacing w:after="240"/>
        <w:ind w:left="1134" w:hanging="1134"/>
        <w:rPr>
          <w:rFonts w:cs="Arial"/>
          <w:bCs/>
          <w:szCs w:val="24"/>
        </w:rPr>
      </w:pPr>
      <w:r w:rsidRPr="00541331">
        <w:rPr>
          <w:rFonts w:cs="Arial"/>
          <w:bCs/>
          <w:szCs w:val="24"/>
        </w:rPr>
        <w:t>Health &amp; Safety Policy</w:t>
      </w:r>
    </w:p>
    <w:p w14:paraId="30005BA6" w14:textId="77777777" w:rsidR="00E1188E" w:rsidRPr="00541331" w:rsidRDefault="00E1188E" w:rsidP="00A1223A">
      <w:pPr>
        <w:numPr>
          <w:ilvl w:val="1"/>
          <w:numId w:val="10"/>
        </w:numPr>
        <w:tabs>
          <w:tab w:val="clear" w:pos="1162"/>
        </w:tabs>
        <w:spacing w:after="240"/>
        <w:ind w:left="1134" w:hanging="1134"/>
        <w:rPr>
          <w:rFonts w:cs="Arial"/>
          <w:szCs w:val="24"/>
        </w:rPr>
      </w:pPr>
      <w:r w:rsidRPr="00541331">
        <w:rPr>
          <w:rFonts w:cs="Arial"/>
          <w:szCs w:val="24"/>
        </w:rPr>
        <w:t>IECR Memorandum of Understanding</w:t>
      </w:r>
    </w:p>
    <w:p w14:paraId="18C8AEC6" w14:textId="77777777" w:rsidR="00E1188E" w:rsidRPr="00541331" w:rsidRDefault="00E1188E" w:rsidP="00A1223A">
      <w:pPr>
        <w:numPr>
          <w:ilvl w:val="1"/>
          <w:numId w:val="10"/>
        </w:numPr>
        <w:tabs>
          <w:tab w:val="clear" w:pos="1162"/>
        </w:tabs>
        <w:spacing w:after="240"/>
        <w:ind w:left="1134" w:hanging="1134"/>
        <w:rPr>
          <w:rFonts w:cs="Arial"/>
          <w:bCs/>
          <w:szCs w:val="24"/>
        </w:rPr>
      </w:pPr>
      <w:r w:rsidRPr="00541331">
        <w:rPr>
          <w:rFonts w:cs="Arial"/>
          <w:szCs w:val="24"/>
        </w:rPr>
        <w:t>Infection Prevention</w:t>
      </w:r>
      <w:r w:rsidRPr="00541331">
        <w:rPr>
          <w:rFonts w:cs="Arial"/>
          <w:bCs/>
          <w:szCs w:val="24"/>
        </w:rPr>
        <w:t xml:space="preserve"> and Control Policy and Manual.</w:t>
      </w:r>
    </w:p>
    <w:p w14:paraId="65E58FA2" w14:textId="77777777" w:rsidR="00E1188E" w:rsidRPr="00541331" w:rsidRDefault="00E1188E" w:rsidP="00A1223A">
      <w:pPr>
        <w:numPr>
          <w:ilvl w:val="1"/>
          <w:numId w:val="10"/>
        </w:numPr>
        <w:tabs>
          <w:tab w:val="clear" w:pos="1162"/>
        </w:tabs>
        <w:spacing w:after="240"/>
        <w:ind w:left="1134" w:hanging="1134"/>
        <w:rPr>
          <w:rFonts w:cs="Arial"/>
          <w:szCs w:val="24"/>
        </w:rPr>
      </w:pPr>
      <w:r w:rsidRPr="00541331">
        <w:rPr>
          <w:rFonts w:cs="Arial"/>
          <w:szCs w:val="24"/>
        </w:rPr>
        <w:t>Job Descriptions for roles.</w:t>
      </w:r>
    </w:p>
    <w:p w14:paraId="32C4326A" w14:textId="77777777" w:rsidR="00E1188E" w:rsidRPr="00541331" w:rsidRDefault="00E1188E" w:rsidP="00A1223A">
      <w:pPr>
        <w:numPr>
          <w:ilvl w:val="1"/>
          <w:numId w:val="10"/>
        </w:numPr>
        <w:tabs>
          <w:tab w:val="clear" w:pos="1162"/>
        </w:tabs>
        <w:spacing w:after="240"/>
        <w:ind w:left="1134" w:hanging="1134"/>
        <w:rPr>
          <w:rFonts w:cs="Arial"/>
          <w:szCs w:val="24"/>
        </w:rPr>
      </w:pPr>
      <w:r w:rsidRPr="00541331">
        <w:rPr>
          <w:rFonts w:cs="Arial"/>
          <w:szCs w:val="24"/>
        </w:rPr>
        <w:t>Medical Devices Management Policy.</w:t>
      </w:r>
    </w:p>
    <w:p w14:paraId="2BCEC9F3" w14:textId="77777777" w:rsidR="00E1188E" w:rsidRPr="00541331" w:rsidRDefault="00E1188E" w:rsidP="00A1223A">
      <w:pPr>
        <w:numPr>
          <w:ilvl w:val="1"/>
          <w:numId w:val="10"/>
        </w:numPr>
        <w:tabs>
          <w:tab w:val="clear" w:pos="1162"/>
        </w:tabs>
        <w:spacing w:after="240"/>
        <w:ind w:left="1134" w:hanging="1134"/>
        <w:rPr>
          <w:rFonts w:cs="Arial"/>
          <w:bCs/>
          <w:szCs w:val="24"/>
        </w:rPr>
      </w:pPr>
      <w:r w:rsidRPr="00541331">
        <w:rPr>
          <w:rFonts w:cs="Arial"/>
          <w:bCs/>
          <w:szCs w:val="24"/>
        </w:rPr>
        <w:t>Medicine Management Policy documents (including all associated Standard Operating Procedures (SOP))</w:t>
      </w:r>
    </w:p>
    <w:p w14:paraId="37264705" w14:textId="77777777" w:rsidR="00E1188E" w:rsidRDefault="00E1188E" w:rsidP="00A1223A">
      <w:pPr>
        <w:numPr>
          <w:ilvl w:val="1"/>
          <w:numId w:val="10"/>
        </w:numPr>
        <w:tabs>
          <w:tab w:val="clear" w:pos="1162"/>
        </w:tabs>
        <w:spacing w:after="240"/>
        <w:ind w:left="1134" w:hanging="1134"/>
        <w:rPr>
          <w:rFonts w:cs="Arial"/>
          <w:bCs/>
          <w:szCs w:val="24"/>
        </w:rPr>
      </w:pPr>
      <w:r>
        <w:rPr>
          <w:rFonts w:cs="Arial"/>
          <w:bCs/>
          <w:szCs w:val="24"/>
        </w:rPr>
        <w:t>Mental Capacity Act Policy</w:t>
      </w:r>
    </w:p>
    <w:p w14:paraId="527F5931" w14:textId="77777777" w:rsidR="00E1188E" w:rsidRPr="00541331" w:rsidRDefault="00E1188E" w:rsidP="00A1223A">
      <w:pPr>
        <w:numPr>
          <w:ilvl w:val="1"/>
          <w:numId w:val="10"/>
        </w:numPr>
        <w:tabs>
          <w:tab w:val="clear" w:pos="1162"/>
        </w:tabs>
        <w:spacing w:after="240"/>
        <w:ind w:left="1134" w:hanging="1134"/>
        <w:rPr>
          <w:rFonts w:cs="Arial"/>
          <w:bCs/>
          <w:szCs w:val="24"/>
        </w:rPr>
      </w:pPr>
      <w:r w:rsidRPr="00541331">
        <w:rPr>
          <w:rFonts w:cs="Arial"/>
          <w:bCs/>
          <w:szCs w:val="24"/>
        </w:rPr>
        <w:t xml:space="preserve">Minimal Moving and Handling Policy </w:t>
      </w:r>
    </w:p>
    <w:p w14:paraId="7A8D867D" w14:textId="77777777" w:rsidR="00E1188E" w:rsidRPr="00541331" w:rsidRDefault="00E1188E" w:rsidP="00A1223A">
      <w:pPr>
        <w:numPr>
          <w:ilvl w:val="1"/>
          <w:numId w:val="10"/>
        </w:numPr>
        <w:tabs>
          <w:tab w:val="clear" w:pos="1162"/>
        </w:tabs>
        <w:spacing w:after="240"/>
        <w:ind w:left="1134" w:hanging="1134"/>
        <w:rPr>
          <w:rFonts w:cs="Arial"/>
          <w:szCs w:val="24"/>
        </w:rPr>
      </w:pPr>
      <w:r w:rsidRPr="00541331">
        <w:rPr>
          <w:rFonts w:cs="Arial"/>
          <w:szCs w:val="24"/>
        </w:rPr>
        <w:t>Paramedic Practitioner Programme Core Competency Performance Criteria and Clinical Portfolio Document.</w:t>
      </w:r>
    </w:p>
    <w:p w14:paraId="226D5383" w14:textId="77777777" w:rsidR="00E1188E" w:rsidRPr="00541331" w:rsidRDefault="00E1188E" w:rsidP="00A1223A">
      <w:pPr>
        <w:numPr>
          <w:ilvl w:val="1"/>
          <w:numId w:val="10"/>
        </w:numPr>
        <w:tabs>
          <w:tab w:val="clear" w:pos="1162"/>
        </w:tabs>
        <w:spacing w:after="240"/>
        <w:ind w:left="1134" w:hanging="1134"/>
        <w:rPr>
          <w:rFonts w:cs="Arial"/>
          <w:bCs/>
          <w:szCs w:val="24"/>
        </w:rPr>
      </w:pPr>
      <w:r w:rsidRPr="00541331">
        <w:rPr>
          <w:rFonts w:cs="Arial"/>
          <w:bCs/>
          <w:szCs w:val="24"/>
        </w:rPr>
        <w:t>Policy for the Resuscitation of Adult and Paediatric Patients (including DNACPR)</w:t>
      </w:r>
    </w:p>
    <w:p w14:paraId="572983DB" w14:textId="77777777" w:rsidR="00E1188E" w:rsidRDefault="00E1188E" w:rsidP="00A1223A">
      <w:pPr>
        <w:numPr>
          <w:ilvl w:val="1"/>
          <w:numId w:val="10"/>
        </w:numPr>
        <w:tabs>
          <w:tab w:val="clear" w:pos="1162"/>
        </w:tabs>
        <w:spacing w:after="240"/>
        <w:ind w:left="1134" w:hanging="1134"/>
        <w:rPr>
          <w:rFonts w:cs="Arial"/>
          <w:bCs/>
          <w:szCs w:val="24"/>
        </w:rPr>
      </w:pPr>
      <w:r>
        <w:rPr>
          <w:rFonts w:cs="Arial"/>
          <w:bCs/>
          <w:szCs w:val="24"/>
        </w:rPr>
        <w:t>Post-discharge Review Standard Operating Procedure</w:t>
      </w:r>
    </w:p>
    <w:p w14:paraId="6EB45C65" w14:textId="77777777" w:rsidR="00E1188E" w:rsidRPr="00541331" w:rsidRDefault="00E1188E" w:rsidP="00A1223A">
      <w:pPr>
        <w:numPr>
          <w:ilvl w:val="1"/>
          <w:numId w:val="10"/>
        </w:numPr>
        <w:tabs>
          <w:tab w:val="clear" w:pos="1162"/>
        </w:tabs>
        <w:spacing w:after="240"/>
        <w:ind w:left="1134" w:hanging="1134"/>
        <w:rPr>
          <w:rFonts w:cs="Arial"/>
          <w:szCs w:val="24"/>
        </w:rPr>
      </w:pPr>
      <w:r w:rsidRPr="00541331">
        <w:rPr>
          <w:rFonts w:cs="Arial"/>
          <w:szCs w:val="24"/>
        </w:rPr>
        <w:lastRenderedPageBreak/>
        <w:t>Recruitment &amp; Selection Policy.</w:t>
      </w:r>
    </w:p>
    <w:p w14:paraId="184987DA" w14:textId="77777777" w:rsidR="00E1188E" w:rsidRPr="00541331" w:rsidRDefault="00E1188E" w:rsidP="00A1223A">
      <w:pPr>
        <w:numPr>
          <w:ilvl w:val="1"/>
          <w:numId w:val="10"/>
        </w:numPr>
        <w:tabs>
          <w:tab w:val="clear" w:pos="1162"/>
        </w:tabs>
        <w:spacing w:after="240"/>
        <w:ind w:left="1134" w:hanging="1134"/>
        <w:rPr>
          <w:rFonts w:cs="Arial"/>
          <w:szCs w:val="24"/>
        </w:rPr>
      </w:pPr>
      <w:r w:rsidRPr="00541331">
        <w:rPr>
          <w:rFonts w:cs="Arial"/>
          <w:szCs w:val="24"/>
        </w:rPr>
        <w:t>Referral, Discharge and Conveyance Policy</w:t>
      </w:r>
    </w:p>
    <w:p w14:paraId="57ED8518" w14:textId="77777777" w:rsidR="00E1188E" w:rsidRPr="00541331" w:rsidRDefault="00E1188E" w:rsidP="00A1223A">
      <w:pPr>
        <w:numPr>
          <w:ilvl w:val="1"/>
          <w:numId w:val="10"/>
        </w:numPr>
        <w:tabs>
          <w:tab w:val="clear" w:pos="1162"/>
        </w:tabs>
        <w:spacing w:after="240"/>
        <w:ind w:left="1134" w:hanging="1134"/>
        <w:rPr>
          <w:rFonts w:cs="Arial"/>
          <w:szCs w:val="24"/>
        </w:rPr>
      </w:pPr>
      <w:r w:rsidRPr="00541331">
        <w:rPr>
          <w:rFonts w:cs="Arial"/>
          <w:szCs w:val="24"/>
        </w:rPr>
        <w:t>Referrals Procedure</w:t>
      </w:r>
    </w:p>
    <w:p w14:paraId="4E17CDD3" w14:textId="77777777" w:rsidR="00E1188E" w:rsidRPr="00541331" w:rsidRDefault="00E1188E" w:rsidP="00A1223A">
      <w:pPr>
        <w:numPr>
          <w:ilvl w:val="1"/>
          <w:numId w:val="10"/>
        </w:numPr>
        <w:tabs>
          <w:tab w:val="clear" w:pos="1162"/>
        </w:tabs>
        <w:spacing w:after="240"/>
        <w:ind w:left="1134" w:hanging="1134"/>
        <w:rPr>
          <w:rFonts w:cs="Arial"/>
          <w:szCs w:val="24"/>
        </w:rPr>
      </w:pPr>
      <w:r w:rsidRPr="00541331">
        <w:rPr>
          <w:rFonts w:cs="Arial"/>
          <w:szCs w:val="24"/>
        </w:rPr>
        <w:t>Risk Management Training Procedure.</w:t>
      </w:r>
    </w:p>
    <w:p w14:paraId="023FE4E8" w14:textId="77777777" w:rsidR="00E1188E" w:rsidRPr="00541331" w:rsidRDefault="00E1188E" w:rsidP="00A1223A">
      <w:pPr>
        <w:numPr>
          <w:ilvl w:val="1"/>
          <w:numId w:val="10"/>
        </w:numPr>
        <w:tabs>
          <w:tab w:val="clear" w:pos="1162"/>
        </w:tabs>
        <w:spacing w:after="240"/>
        <w:ind w:left="1134" w:hanging="1134"/>
        <w:rPr>
          <w:rFonts w:cs="Arial"/>
          <w:bCs/>
          <w:szCs w:val="24"/>
        </w:rPr>
      </w:pPr>
      <w:r w:rsidRPr="00541331">
        <w:rPr>
          <w:rFonts w:cs="Arial"/>
          <w:bCs/>
          <w:szCs w:val="24"/>
        </w:rPr>
        <w:t>Social Media Policy</w:t>
      </w:r>
    </w:p>
    <w:p w14:paraId="752D387C" w14:textId="77777777" w:rsidR="00BB3280" w:rsidRPr="00541331" w:rsidRDefault="00BB3280" w:rsidP="00A1223A">
      <w:pPr>
        <w:numPr>
          <w:ilvl w:val="0"/>
          <w:numId w:val="2"/>
        </w:numPr>
        <w:tabs>
          <w:tab w:val="clear" w:pos="1162"/>
        </w:tabs>
        <w:spacing w:before="360" w:after="240"/>
        <w:ind w:left="1134" w:hanging="1134"/>
        <w:outlineLvl w:val="0"/>
        <w:rPr>
          <w:rFonts w:cs="Arial"/>
          <w:b/>
          <w:bCs/>
          <w:szCs w:val="24"/>
        </w:rPr>
      </w:pPr>
      <w:bookmarkStart w:id="22" w:name="_Toc74734699"/>
      <w:bookmarkStart w:id="23" w:name="_Toc216164676"/>
      <w:r w:rsidRPr="00541331">
        <w:rPr>
          <w:rFonts w:cs="Arial"/>
          <w:b/>
          <w:bCs/>
          <w:szCs w:val="24"/>
        </w:rPr>
        <w:t>References</w:t>
      </w:r>
      <w:bookmarkEnd w:id="22"/>
      <w:bookmarkEnd w:id="23"/>
    </w:p>
    <w:p w14:paraId="62DCF497" w14:textId="77777777" w:rsidR="00BB3280" w:rsidRPr="00541331" w:rsidRDefault="00BB3280" w:rsidP="00A1223A">
      <w:pPr>
        <w:numPr>
          <w:ilvl w:val="1"/>
          <w:numId w:val="10"/>
        </w:numPr>
        <w:tabs>
          <w:tab w:val="clear" w:pos="1162"/>
        </w:tabs>
        <w:spacing w:after="240"/>
        <w:ind w:left="1134" w:hanging="1134"/>
        <w:rPr>
          <w:rFonts w:cs="Arial"/>
          <w:szCs w:val="24"/>
        </w:rPr>
      </w:pPr>
      <w:r w:rsidRPr="00541331">
        <w:rPr>
          <w:rFonts w:cs="Arial"/>
          <w:szCs w:val="24"/>
        </w:rPr>
        <w:t>Joint Royal Colleges Ambulance Liaison Committee (JRCALC)</w:t>
      </w:r>
    </w:p>
    <w:p w14:paraId="51A03552" w14:textId="06886365" w:rsidR="00BB3280" w:rsidRPr="00541331" w:rsidRDefault="00BB3280" w:rsidP="00A1223A">
      <w:pPr>
        <w:numPr>
          <w:ilvl w:val="1"/>
          <w:numId w:val="10"/>
        </w:numPr>
        <w:tabs>
          <w:tab w:val="clear" w:pos="1162"/>
        </w:tabs>
        <w:spacing w:after="240"/>
        <w:ind w:left="1134" w:hanging="1134"/>
        <w:rPr>
          <w:rFonts w:cs="Arial"/>
          <w:bCs/>
          <w:szCs w:val="24"/>
        </w:rPr>
      </w:pPr>
      <w:r w:rsidRPr="00541331">
        <w:rPr>
          <w:rFonts w:cs="Arial"/>
          <w:szCs w:val="24"/>
        </w:rPr>
        <w:t>Health Care and Professions</w:t>
      </w:r>
      <w:r w:rsidRPr="00541331">
        <w:rPr>
          <w:rFonts w:cs="Arial"/>
          <w:bCs/>
          <w:szCs w:val="24"/>
        </w:rPr>
        <w:t xml:space="preserve"> Council standards </w:t>
      </w:r>
      <w:r w:rsidR="00AC0098" w:rsidRPr="00541331">
        <w:rPr>
          <w:rFonts w:cs="Arial"/>
          <w:bCs/>
          <w:szCs w:val="24"/>
        </w:rPr>
        <w:t>documents.</w:t>
      </w:r>
      <w:r w:rsidRPr="00541331">
        <w:rPr>
          <w:rFonts w:cs="Arial"/>
          <w:bCs/>
          <w:szCs w:val="24"/>
        </w:rPr>
        <w:t xml:space="preserve"> </w:t>
      </w:r>
      <w:bookmarkStart w:id="24" w:name="_Toc299639903"/>
    </w:p>
    <w:p w14:paraId="0A2A7D48" w14:textId="3959BFE8" w:rsidR="00BB3280" w:rsidRPr="00541331" w:rsidRDefault="00BB3280" w:rsidP="00A1223A">
      <w:pPr>
        <w:numPr>
          <w:ilvl w:val="1"/>
          <w:numId w:val="10"/>
        </w:numPr>
        <w:tabs>
          <w:tab w:val="clear" w:pos="1162"/>
        </w:tabs>
        <w:spacing w:after="240"/>
        <w:ind w:left="1134" w:hanging="1134"/>
        <w:rPr>
          <w:rFonts w:cs="Arial"/>
          <w:bCs/>
          <w:szCs w:val="24"/>
        </w:rPr>
      </w:pPr>
      <w:r w:rsidRPr="00541331">
        <w:rPr>
          <w:rFonts w:cs="Arial"/>
          <w:bCs/>
          <w:szCs w:val="24"/>
        </w:rPr>
        <w:t xml:space="preserve">Nursing and Midwifery Council code and standards </w:t>
      </w:r>
      <w:r w:rsidR="00AC0098" w:rsidRPr="00541331">
        <w:rPr>
          <w:rFonts w:cs="Arial"/>
          <w:bCs/>
          <w:szCs w:val="24"/>
        </w:rPr>
        <w:t>documents.</w:t>
      </w:r>
    </w:p>
    <w:p w14:paraId="1B14FB9D" w14:textId="77777777" w:rsidR="00BB3280" w:rsidRPr="00541331" w:rsidRDefault="00BB3280" w:rsidP="00A1223A">
      <w:pPr>
        <w:numPr>
          <w:ilvl w:val="1"/>
          <w:numId w:val="10"/>
        </w:numPr>
        <w:tabs>
          <w:tab w:val="clear" w:pos="1162"/>
        </w:tabs>
        <w:spacing w:after="240"/>
        <w:ind w:left="1134" w:hanging="1134"/>
        <w:rPr>
          <w:rFonts w:cs="Arial"/>
          <w:bCs/>
          <w:szCs w:val="24"/>
        </w:rPr>
      </w:pPr>
      <w:r w:rsidRPr="00541331">
        <w:rPr>
          <w:rFonts w:cs="Arial"/>
          <w:bCs/>
          <w:szCs w:val="24"/>
        </w:rPr>
        <w:t>General Medical Council: Standards Guidance for Doctors</w:t>
      </w:r>
    </w:p>
    <w:p w14:paraId="0F058251" w14:textId="0C2FAB8D" w:rsidR="00BB3280" w:rsidRPr="00541331" w:rsidRDefault="00BB3280" w:rsidP="00A1223A">
      <w:pPr>
        <w:numPr>
          <w:ilvl w:val="1"/>
          <w:numId w:val="10"/>
        </w:numPr>
        <w:tabs>
          <w:tab w:val="clear" w:pos="1162"/>
        </w:tabs>
        <w:spacing w:after="240"/>
        <w:ind w:left="1134" w:hanging="1134"/>
        <w:rPr>
          <w:rFonts w:cs="Arial"/>
          <w:bCs/>
          <w:szCs w:val="24"/>
        </w:rPr>
      </w:pPr>
      <w:r w:rsidRPr="00541331">
        <w:rPr>
          <w:rFonts w:cs="Arial"/>
          <w:bCs/>
          <w:szCs w:val="24"/>
        </w:rPr>
        <w:t>College of Paramedics Career Framework (20</w:t>
      </w:r>
      <w:r w:rsidR="00B41BDF" w:rsidRPr="00541331">
        <w:rPr>
          <w:rFonts w:cs="Arial"/>
          <w:bCs/>
          <w:szCs w:val="24"/>
        </w:rPr>
        <w:t>23</w:t>
      </w:r>
      <w:r w:rsidRPr="00541331">
        <w:rPr>
          <w:rFonts w:cs="Arial"/>
          <w:bCs/>
          <w:szCs w:val="24"/>
        </w:rPr>
        <w:t>)</w:t>
      </w:r>
    </w:p>
    <w:p w14:paraId="03C19E44" w14:textId="77777777" w:rsidR="000D2759" w:rsidRPr="00541331" w:rsidRDefault="00A021B8" w:rsidP="00A1223A">
      <w:pPr>
        <w:numPr>
          <w:ilvl w:val="0"/>
          <w:numId w:val="4"/>
        </w:numPr>
        <w:tabs>
          <w:tab w:val="clear" w:pos="1162"/>
        </w:tabs>
        <w:spacing w:before="360" w:after="240"/>
        <w:ind w:left="1134" w:hanging="1134"/>
        <w:outlineLvl w:val="0"/>
        <w:rPr>
          <w:rFonts w:cs="Arial"/>
          <w:b/>
          <w:bCs/>
          <w:szCs w:val="24"/>
        </w:rPr>
      </w:pPr>
      <w:bookmarkStart w:id="25" w:name="_Toc216164677"/>
      <w:bookmarkEnd w:id="24"/>
      <w:r w:rsidRPr="00541331">
        <w:rPr>
          <w:rFonts w:cs="Arial"/>
          <w:b/>
          <w:bCs/>
          <w:szCs w:val="24"/>
        </w:rPr>
        <w:t>Equality Analysis</w:t>
      </w:r>
      <w:bookmarkStart w:id="26" w:name="_Toc517104375"/>
      <w:bookmarkEnd w:id="25"/>
    </w:p>
    <w:p w14:paraId="35E145E9" w14:textId="249A1646" w:rsidR="000D2759" w:rsidRPr="00541331" w:rsidRDefault="000D2759" w:rsidP="00A1223A">
      <w:pPr>
        <w:numPr>
          <w:ilvl w:val="1"/>
          <w:numId w:val="4"/>
        </w:numPr>
        <w:tabs>
          <w:tab w:val="clear" w:pos="1162"/>
        </w:tabs>
        <w:spacing w:after="240"/>
        <w:ind w:left="1134" w:hanging="1134"/>
        <w:rPr>
          <w:rFonts w:cs="Arial"/>
          <w:bCs/>
          <w:szCs w:val="24"/>
        </w:rPr>
      </w:pPr>
      <w:r w:rsidRPr="00541331">
        <w:rPr>
          <w:rFonts w:cs="Arial"/>
          <w:bCs/>
          <w:szCs w:val="24"/>
        </w:rPr>
        <w:t xml:space="preserve">The Trust believes in fairness and equality, and values diversity in its role as both a provider of services and as an employer. The Trust aims to provide accessible services that respect the needs of each individual and exclude no-one. It is committed to comply with the Human Rights Act and to meeting the Equality Act 2010, which identifies the following nine protected characteristics: Age, Disability, Race, Religion and Belief, Gender Reassignment, Sexual Orientation, Sex, Marriage and Civil Partnership and Pregnancy and Maternity.  </w:t>
      </w:r>
    </w:p>
    <w:p w14:paraId="59D44A30" w14:textId="29C3920D" w:rsidR="009470B0" w:rsidRPr="00541331" w:rsidRDefault="000D2759">
      <w:pPr>
        <w:numPr>
          <w:ilvl w:val="1"/>
          <w:numId w:val="4"/>
        </w:numPr>
        <w:tabs>
          <w:tab w:val="clear" w:pos="1162"/>
        </w:tabs>
        <w:spacing w:after="240"/>
        <w:ind w:left="1134" w:hanging="1134"/>
        <w:rPr>
          <w:rFonts w:cs="Arial"/>
          <w:szCs w:val="24"/>
        </w:rPr>
      </w:pPr>
      <w:r w:rsidRPr="00541331">
        <w:rPr>
          <w:rFonts w:cs="Arial"/>
          <w:bCs/>
          <w:szCs w:val="24"/>
        </w:rPr>
        <w:t xml:space="preserve">Compliance with the Public Sector Equality Duty: If a contractor carries out functions of a public </w:t>
      </w:r>
      <w:r w:rsidR="00C21778" w:rsidRPr="00541331">
        <w:rPr>
          <w:rFonts w:cs="Arial"/>
          <w:bCs/>
          <w:szCs w:val="24"/>
        </w:rPr>
        <w:t>nature,</w:t>
      </w:r>
      <w:r w:rsidRPr="00541331">
        <w:rPr>
          <w:rFonts w:cs="Arial"/>
          <w:bCs/>
          <w:szCs w:val="24"/>
        </w:rPr>
        <w:t xml:space="preserve"> then for the duration of the contract, the contractor or supplier would itself be considered a public authority and have the duty to comply with the equalities duties when carrying out those function</w:t>
      </w:r>
      <w:bookmarkEnd w:id="0"/>
      <w:bookmarkEnd w:id="26"/>
    </w:p>
    <w:sectPr w:rsidR="009470B0" w:rsidRPr="00541331" w:rsidSect="004D1CD7">
      <w:headerReference w:type="even" r:id="rId18"/>
      <w:headerReference w:type="first" r:id="rId19"/>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7A38E" w14:textId="77777777" w:rsidR="00551651" w:rsidRDefault="00551651">
      <w:r>
        <w:separator/>
      </w:r>
    </w:p>
    <w:p w14:paraId="43DA6FA7" w14:textId="77777777" w:rsidR="00551651" w:rsidRDefault="00551651"/>
    <w:p w14:paraId="2DFA372E" w14:textId="77777777" w:rsidR="00551651" w:rsidRDefault="00551651"/>
    <w:p w14:paraId="7323AD8F" w14:textId="77777777" w:rsidR="00551651" w:rsidRDefault="00551651"/>
    <w:p w14:paraId="3AC63C96" w14:textId="77777777" w:rsidR="00551651" w:rsidRDefault="00551651"/>
    <w:p w14:paraId="620F2739" w14:textId="77777777" w:rsidR="00551651" w:rsidRDefault="00551651"/>
    <w:p w14:paraId="7A60A2A6" w14:textId="77777777" w:rsidR="00551651" w:rsidRDefault="00551651"/>
    <w:p w14:paraId="684CBE8D" w14:textId="77777777" w:rsidR="00551651" w:rsidRDefault="00551651"/>
    <w:p w14:paraId="633717FD" w14:textId="77777777" w:rsidR="00551651" w:rsidRDefault="00551651"/>
    <w:p w14:paraId="53A02CE9" w14:textId="77777777" w:rsidR="00551651" w:rsidRDefault="00551651"/>
    <w:p w14:paraId="42E7C4FB" w14:textId="77777777" w:rsidR="00551651" w:rsidRDefault="00551651"/>
    <w:p w14:paraId="507C9EF5" w14:textId="77777777" w:rsidR="00551651" w:rsidRDefault="00551651"/>
    <w:p w14:paraId="57EB0BAC" w14:textId="77777777" w:rsidR="00551651" w:rsidRDefault="00551651"/>
    <w:p w14:paraId="6F2BAA2F" w14:textId="77777777" w:rsidR="00551651" w:rsidRDefault="00551651"/>
    <w:p w14:paraId="792CD212" w14:textId="77777777" w:rsidR="00551651" w:rsidRDefault="00551651"/>
    <w:p w14:paraId="4783E643" w14:textId="77777777" w:rsidR="00551651" w:rsidRDefault="00551651"/>
    <w:p w14:paraId="2A257D92" w14:textId="77777777" w:rsidR="00551651" w:rsidRDefault="00551651"/>
    <w:p w14:paraId="7B4F0CB9" w14:textId="77777777" w:rsidR="00551651" w:rsidRDefault="00551651"/>
    <w:p w14:paraId="22A80860" w14:textId="77777777" w:rsidR="00551651" w:rsidRDefault="00551651"/>
    <w:p w14:paraId="23560565" w14:textId="77777777" w:rsidR="00551651" w:rsidRDefault="00551651"/>
    <w:p w14:paraId="3619C836" w14:textId="77777777" w:rsidR="00551651" w:rsidRDefault="00551651"/>
    <w:p w14:paraId="16229543" w14:textId="77777777" w:rsidR="00551651" w:rsidRDefault="00551651"/>
    <w:p w14:paraId="47C4F66B" w14:textId="77777777" w:rsidR="00551651" w:rsidRDefault="00551651"/>
    <w:p w14:paraId="6A2E40DC" w14:textId="77777777" w:rsidR="00551651" w:rsidRDefault="00551651"/>
    <w:p w14:paraId="0B7B1789" w14:textId="77777777" w:rsidR="00551651" w:rsidRDefault="00551651"/>
    <w:p w14:paraId="0C428D8F" w14:textId="77777777" w:rsidR="00551651" w:rsidRDefault="00551651"/>
    <w:p w14:paraId="703D4F8F" w14:textId="77777777" w:rsidR="00551651" w:rsidRDefault="00551651"/>
    <w:p w14:paraId="7B220C05" w14:textId="77777777" w:rsidR="00551651" w:rsidRDefault="00551651"/>
    <w:p w14:paraId="64340B62" w14:textId="77777777" w:rsidR="00551651" w:rsidRDefault="00551651"/>
    <w:p w14:paraId="3BA59A46" w14:textId="77777777" w:rsidR="00551651" w:rsidRDefault="00551651"/>
    <w:p w14:paraId="5B1C49F1" w14:textId="77777777" w:rsidR="00551651" w:rsidRDefault="00551651"/>
    <w:p w14:paraId="674D8C92" w14:textId="77777777" w:rsidR="00551651" w:rsidRDefault="00551651"/>
    <w:p w14:paraId="2516BE11" w14:textId="77777777" w:rsidR="00551651" w:rsidRDefault="00551651"/>
    <w:p w14:paraId="748663C5" w14:textId="77777777" w:rsidR="00551651" w:rsidRDefault="00551651"/>
    <w:p w14:paraId="62AE7559" w14:textId="77777777" w:rsidR="00551651" w:rsidRDefault="00551651"/>
    <w:p w14:paraId="59D8D00A" w14:textId="77777777" w:rsidR="00551651" w:rsidRDefault="00551651"/>
    <w:p w14:paraId="6DB2015F" w14:textId="77777777" w:rsidR="00551651" w:rsidRDefault="00551651"/>
    <w:p w14:paraId="60EB8F5F" w14:textId="77777777" w:rsidR="00551651" w:rsidRDefault="00551651"/>
    <w:p w14:paraId="47E82513" w14:textId="77777777" w:rsidR="00551651" w:rsidRDefault="00551651"/>
    <w:p w14:paraId="2FE32385" w14:textId="77777777" w:rsidR="00551651" w:rsidRDefault="00551651"/>
  </w:endnote>
  <w:endnote w:type="continuationSeparator" w:id="0">
    <w:p w14:paraId="367DA562" w14:textId="77777777" w:rsidR="00551651" w:rsidRDefault="00551651">
      <w:r>
        <w:continuationSeparator/>
      </w:r>
    </w:p>
    <w:p w14:paraId="0D3E6DB5" w14:textId="77777777" w:rsidR="00551651" w:rsidRDefault="00551651"/>
    <w:p w14:paraId="2F0368B6" w14:textId="77777777" w:rsidR="00551651" w:rsidRDefault="00551651"/>
    <w:p w14:paraId="30D4CB2F" w14:textId="77777777" w:rsidR="00551651" w:rsidRDefault="00551651"/>
    <w:p w14:paraId="6E83A556" w14:textId="77777777" w:rsidR="00551651" w:rsidRDefault="00551651"/>
    <w:p w14:paraId="4B6AB739" w14:textId="77777777" w:rsidR="00551651" w:rsidRDefault="00551651"/>
    <w:p w14:paraId="5803DD99" w14:textId="77777777" w:rsidR="00551651" w:rsidRDefault="00551651"/>
    <w:p w14:paraId="275912E5" w14:textId="77777777" w:rsidR="00551651" w:rsidRDefault="00551651"/>
    <w:p w14:paraId="1F36ACA4" w14:textId="77777777" w:rsidR="00551651" w:rsidRDefault="00551651"/>
    <w:p w14:paraId="0F89D411" w14:textId="77777777" w:rsidR="00551651" w:rsidRDefault="00551651"/>
    <w:p w14:paraId="35994467" w14:textId="77777777" w:rsidR="00551651" w:rsidRDefault="00551651"/>
    <w:p w14:paraId="53E1EE0C" w14:textId="77777777" w:rsidR="00551651" w:rsidRDefault="00551651"/>
    <w:p w14:paraId="1D7618E7" w14:textId="77777777" w:rsidR="00551651" w:rsidRDefault="00551651"/>
    <w:p w14:paraId="56A627E3" w14:textId="77777777" w:rsidR="00551651" w:rsidRDefault="00551651"/>
    <w:p w14:paraId="3F5524BA" w14:textId="77777777" w:rsidR="00551651" w:rsidRDefault="00551651"/>
    <w:p w14:paraId="406ED7AD" w14:textId="77777777" w:rsidR="00551651" w:rsidRDefault="00551651"/>
    <w:p w14:paraId="7754D518" w14:textId="77777777" w:rsidR="00551651" w:rsidRDefault="00551651"/>
    <w:p w14:paraId="0C800457" w14:textId="77777777" w:rsidR="00551651" w:rsidRDefault="00551651"/>
    <w:p w14:paraId="26333295" w14:textId="77777777" w:rsidR="00551651" w:rsidRDefault="00551651"/>
    <w:p w14:paraId="152841B8" w14:textId="77777777" w:rsidR="00551651" w:rsidRDefault="00551651"/>
    <w:p w14:paraId="446DDD2D" w14:textId="77777777" w:rsidR="00551651" w:rsidRDefault="00551651"/>
    <w:p w14:paraId="45CADD11" w14:textId="77777777" w:rsidR="00551651" w:rsidRDefault="00551651"/>
    <w:p w14:paraId="128FA73A" w14:textId="77777777" w:rsidR="00551651" w:rsidRDefault="00551651"/>
    <w:p w14:paraId="2C0F0B94" w14:textId="77777777" w:rsidR="00551651" w:rsidRDefault="00551651"/>
    <w:p w14:paraId="583BE662" w14:textId="77777777" w:rsidR="00551651" w:rsidRDefault="00551651"/>
    <w:p w14:paraId="0D023198" w14:textId="77777777" w:rsidR="00551651" w:rsidRDefault="00551651"/>
    <w:p w14:paraId="28354E97" w14:textId="77777777" w:rsidR="00551651" w:rsidRDefault="00551651"/>
    <w:p w14:paraId="2014BD71" w14:textId="77777777" w:rsidR="00551651" w:rsidRDefault="00551651"/>
    <w:p w14:paraId="56B44F92" w14:textId="77777777" w:rsidR="00551651" w:rsidRDefault="00551651"/>
    <w:p w14:paraId="5E5D84BB" w14:textId="77777777" w:rsidR="00551651" w:rsidRDefault="00551651"/>
    <w:p w14:paraId="44B9DAF7" w14:textId="77777777" w:rsidR="00551651" w:rsidRDefault="00551651"/>
    <w:p w14:paraId="29121830" w14:textId="77777777" w:rsidR="00551651" w:rsidRDefault="00551651"/>
    <w:p w14:paraId="3636B6D7" w14:textId="77777777" w:rsidR="00551651" w:rsidRDefault="00551651"/>
    <w:p w14:paraId="6C1121EE" w14:textId="77777777" w:rsidR="00551651" w:rsidRDefault="00551651"/>
    <w:p w14:paraId="684FA0C5" w14:textId="77777777" w:rsidR="00551651" w:rsidRDefault="00551651"/>
    <w:p w14:paraId="51D78267" w14:textId="77777777" w:rsidR="00551651" w:rsidRDefault="00551651"/>
    <w:p w14:paraId="53B28547" w14:textId="77777777" w:rsidR="00551651" w:rsidRDefault="00551651"/>
    <w:p w14:paraId="02AFE929" w14:textId="77777777" w:rsidR="00551651" w:rsidRDefault="00551651"/>
    <w:p w14:paraId="319080BE" w14:textId="77777777" w:rsidR="00551651" w:rsidRDefault="00551651"/>
    <w:p w14:paraId="0FA7D15F" w14:textId="77777777" w:rsidR="00551651" w:rsidRDefault="00551651"/>
  </w:endnote>
  <w:endnote w:type="continuationNotice" w:id="1">
    <w:p w14:paraId="111B77E1" w14:textId="77777777" w:rsidR="00551651" w:rsidRDefault="005516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F692C" w14:textId="77777777" w:rsidR="00551651" w:rsidRDefault="00551651">
      <w:r>
        <w:separator/>
      </w:r>
    </w:p>
    <w:p w14:paraId="7272A73B" w14:textId="77777777" w:rsidR="00551651" w:rsidRDefault="00551651"/>
    <w:p w14:paraId="33867201" w14:textId="77777777" w:rsidR="00551651" w:rsidRDefault="00551651"/>
    <w:p w14:paraId="47D055AC" w14:textId="77777777" w:rsidR="00551651" w:rsidRDefault="00551651"/>
    <w:p w14:paraId="1E738200" w14:textId="77777777" w:rsidR="00551651" w:rsidRDefault="00551651"/>
    <w:p w14:paraId="504EFDA9" w14:textId="77777777" w:rsidR="00551651" w:rsidRDefault="00551651"/>
    <w:p w14:paraId="01661710" w14:textId="77777777" w:rsidR="00551651" w:rsidRDefault="00551651"/>
    <w:p w14:paraId="448F6C0C" w14:textId="77777777" w:rsidR="00551651" w:rsidRDefault="00551651"/>
    <w:p w14:paraId="4D30DAC8" w14:textId="77777777" w:rsidR="00551651" w:rsidRDefault="00551651"/>
    <w:p w14:paraId="66460877" w14:textId="77777777" w:rsidR="00551651" w:rsidRDefault="00551651"/>
    <w:p w14:paraId="27BFA6F5" w14:textId="77777777" w:rsidR="00551651" w:rsidRDefault="00551651"/>
    <w:p w14:paraId="7E74C3CA" w14:textId="77777777" w:rsidR="00551651" w:rsidRDefault="00551651"/>
    <w:p w14:paraId="608824D3" w14:textId="77777777" w:rsidR="00551651" w:rsidRDefault="00551651"/>
    <w:p w14:paraId="61F9AA03" w14:textId="77777777" w:rsidR="00551651" w:rsidRDefault="00551651"/>
    <w:p w14:paraId="41FC1C7E" w14:textId="77777777" w:rsidR="00551651" w:rsidRDefault="00551651"/>
    <w:p w14:paraId="7FDDDAB9" w14:textId="77777777" w:rsidR="00551651" w:rsidRDefault="00551651"/>
    <w:p w14:paraId="7D1CD9F3" w14:textId="77777777" w:rsidR="00551651" w:rsidRDefault="00551651"/>
    <w:p w14:paraId="56E22B19" w14:textId="77777777" w:rsidR="00551651" w:rsidRDefault="00551651"/>
    <w:p w14:paraId="3D9C469C" w14:textId="77777777" w:rsidR="00551651" w:rsidRDefault="00551651"/>
    <w:p w14:paraId="2F4D910F" w14:textId="77777777" w:rsidR="00551651" w:rsidRDefault="00551651"/>
    <w:p w14:paraId="4DC2C3BD" w14:textId="77777777" w:rsidR="00551651" w:rsidRDefault="00551651"/>
    <w:p w14:paraId="43DC1AF4" w14:textId="77777777" w:rsidR="00551651" w:rsidRDefault="00551651"/>
    <w:p w14:paraId="6E02CEB1" w14:textId="77777777" w:rsidR="00551651" w:rsidRDefault="00551651"/>
    <w:p w14:paraId="7CC04426" w14:textId="77777777" w:rsidR="00551651" w:rsidRDefault="00551651"/>
    <w:p w14:paraId="77035CB6" w14:textId="77777777" w:rsidR="00551651" w:rsidRDefault="00551651"/>
    <w:p w14:paraId="5708BC82" w14:textId="77777777" w:rsidR="00551651" w:rsidRDefault="00551651"/>
    <w:p w14:paraId="0534B3F4" w14:textId="77777777" w:rsidR="00551651" w:rsidRDefault="00551651"/>
    <w:p w14:paraId="51E83A42" w14:textId="77777777" w:rsidR="00551651" w:rsidRDefault="00551651"/>
    <w:p w14:paraId="550FCCAB" w14:textId="77777777" w:rsidR="00551651" w:rsidRDefault="00551651"/>
    <w:p w14:paraId="5A2B9C07" w14:textId="77777777" w:rsidR="00551651" w:rsidRDefault="00551651"/>
    <w:p w14:paraId="560DA590" w14:textId="77777777" w:rsidR="00551651" w:rsidRDefault="00551651"/>
    <w:p w14:paraId="64956A2A" w14:textId="77777777" w:rsidR="00551651" w:rsidRDefault="00551651"/>
    <w:p w14:paraId="5316B9D4" w14:textId="77777777" w:rsidR="00551651" w:rsidRDefault="00551651"/>
    <w:p w14:paraId="29E3DB6D" w14:textId="77777777" w:rsidR="00551651" w:rsidRDefault="00551651"/>
    <w:p w14:paraId="25659D2C" w14:textId="77777777" w:rsidR="00551651" w:rsidRDefault="00551651"/>
    <w:p w14:paraId="464B59C8" w14:textId="77777777" w:rsidR="00551651" w:rsidRDefault="00551651"/>
    <w:p w14:paraId="53C01B5B" w14:textId="77777777" w:rsidR="00551651" w:rsidRDefault="00551651"/>
    <w:p w14:paraId="0BE659C3" w14:textId="77777777" w:rsidR="00551651" w:rsidRDefault="00551651"/>
    <w:p w14:paraId="1F0E504E" w14:textId="77777777" w:rsidR="00551651" w:rsidRDefault="00551651"/>
    <w:p w14:paraId="032B783D" w14:textId="77777777" w:rsidR="00551651" w:rsidRDefault="00551651"/>
  </w:footnote>
  <w:footnote w:type="continuationSeparator" w:id="0">
    <w:p w14:paraId="49DD72BD" w14:textId="77777777" w:rsidR="00551651" w:rsidRDefault="00551651">
      <w:r>
        <w:continuationSeparator/>
      </w:r>
    </w:p>
    <w:p w14:paraId="4F8791A1" w14:textId="77777777" w:rsidR="00551651" w:rsidRDefault="00551651"/>
    <w:p w14:paraId="1EEAA695" w14:textId="77777777" w:rsidR="00551651" w:rsidRDefault="00551651"/>
    <w:p w14:paraId="2B05547B" w14:textId="77777777" w:rsidR="00551651" w:rsidRDefault="00551651"/>
    <w:p w14:paraId="0686CEED" w14:textId="77777777" w:rsidR="00551651" w:rsidRDefault="00551651"/>
    <w:p w14:paraId="7CBCFE36" w14:textId="77777777" w:rsidR="00551651" w:rsidRDefault="00551651"/>
    <w:p w14:paraId="79714C95" w14:textId="77777777" w:rsidR="00551651" w:rsidRDefault="00551651"/>
    <w:p w14:paraId="0A93F0C9" w14:textId="77777777" w:rsidR="00551651" w:rsidRDefault="00551651"/>
    <w:p w14:paraId="6888FDD9" w14:textId="77777777" w:rsidR="00551651" w:rsidRDefault="00551651"/>
    <w:p w14:paraId="6A7F5BD3" w14:textId="77777777" w:rsidR="00551651" w:rsidRDefault="00551651"/>
    <w:p w14:paraId="32F2A05E" w14:textId="77777777" w:rsidR="00551651" w:rsidRDefault="00551651"/>
    <w:p w14:paraId="20FF1383" w14:textId="77777777" w:rsidR="00551651" w:rsidRDefault="00551651"/>
    <w:p w14:paraId="749C4880" w14:textId="77777777" w:rsidR="00551651" w:rsidRDefault="00551651"/>
    <w:p w14:paraId="2A965462" w14:textId="77777777" w:rsidR="00551651" w:rsidRDefault="00551651"/>
    <w:p w14:paraId="642FED12" w14:textId="77777777" w:rsidR="00551651" w:rsidRDefault="00551651"/>
    <w:p w14:paraId="1DA6B198" w14:textId="77777777" w:rsidR="00551651" w:rsidRDefault="00551651"/>
    <w:p w14:paraId="1EF7D6D5" w14:textId="77777777" w:rsidR="00551651" w:rsidRDefault="00551651"/>
    <w:p w14:paraId="24F96F37" w14:textId="77777777" w:rsidR="00551651" w:rsidRDefault="00551651"/>
    <w:p w14:paraId="102C4F8D" w14:textId="77777777" w:rsidR="00551651" w:rsidRDefault="00551651"/>
    <w:p w14:paraId="0EF47B0A" w14:textId="77777777" w:rsidR="00551651" w:rsidRDefault="00551651"/>
    <w:p w14:paraId="5420E58E" w14:textId="77777777" w:rsidR="00551651" w:rsidRDefault="00551651"/>
    <w:p w14:paraId="0D1357E6" w14:textId="77777777" w:rsidR="00551651" w:rsidRDefault="00551651"/>
    <w:p w14:paraId="3A1FC7D4" w14:textId="77777777" w:rsidR="00551651" w:rsidRDefault="00551651"/>
    <w:p w14:paraId="7041EF79" w14:textId="77777777" w:rsidR="00551651" w:rsidRDefault="00551651"/>
    <w:p w14:paraId="2C8CDE88" w14:textId="77777777" w:rsidR="00551651" w:rsidRDefault="00551651"/>
    <w:p w14:paraId="3341DEB3" w14:textId="77777777" w:rsidR="00551651" w:rsidRDefault="00551651"/>
    <w:p w14:paraId="010943F6" w14:textId="77777777" w:rsidR="00551651" w:rsidRDefault="00551651"/>
    <w:p w14:paraId="5B80DA0E" w14:textId="77777777" w:rsidR="00551651" w:rsidRDefault="00551651"/>
    <w:p w14:paraId="793A32EF" w14:textId="77777777" w:rsidR="00551651" w:rsidRDefault="00551651"/>
    <w:p w14:paraId="48C0FD0D" w14:textId="77777777" w:rsidR="00551651" w:rsidRDefault="00551651"/>
    <w:p w14:paraId="2EB8A9E0" w14:textId="77777777" w:rsidR="00551651" w:rsidRDefault="00551651"/>
    <w:p w14:paraId="7D59BB28" w14:textId="77777777" w:rsidR="00551651" w:rsidRDefault="00551651"/>
    <w:p w14:paraId="766DE3FD" w14:textId="77777777" w:rsidR="00551651" w:rsidRDefault="00551651"/>
    <w:p w14:paraId="70D067DA" w14:textId="77777777" w:rsidR="00551651" w:rsidRDefault="00551651"/>
    <w:p w14:paraId="062D1BA5" w14:textId="77777777" w:rsidR="00551651" w:rsidRDefault="00551651"/>
    <w:p w14:paraId="0B8A4FC1" w14:textId="77777777" w:rsidR="00551651" w:rsidRDefault="00551651"/>
    <w:p w14:paraId="5422452D" w14:textId="77777777" w:rsidR="00551651" w:rsidRDefault="00551651"/>
    <w:p w14:paraId="41C4B3AD" w14:textId="77777777" w:rsidR="00551651" w:rsidRDefault="00551651"/>
    <w:p w14:paraId="322DD601" w14:textId="77777777" w:rsidR="00551651" w:rsidRDefault="00551651"/>
    <w:p w14:paraId="2377BC42" w14:textId="77777777" w:rsidR="00551651" w:rsidRDefault="00551651"/>
  </w:footnote>
  <w:footnote w:type="continuationNotice" w:id="1">
    <w:p w14:paraId="4FEA868B" w14:textId="77777777" w:rsidR="00551651" w:rsidRDefault="005516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6D32" w14:textId="77777777" w:rsidR="00A2654B" w:rsidRDefault="00A265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1732" w14:textId="77777777" w:rsidR="00A2654B" w:rsidRDefault="00A26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28C8B0"/>
    <w:lvl w:ilvl="0">
      <w:start w:val="1"/>
      <w:numFmt w:val="decimal"/>
      <w:pStyle w:val="ListNumber"/>
      <w:lvlText w:val="%1."/>
      <w:lvlJc w:val="left"/>
      <w:pPr>
        <w:tabs>
          <w:tab w:val="num" w:pos="360"/>
        </w:tabs>
        <w:ind w:left="360" w:hanging="360"/>
      </w:pPr>
    </w:lvl>
  </w:abstractNum>
  <w:abstractNum w:abstractNumId="1" w15:restartNumberingAfterBreak="0">
    <w:nsid w:val="002D7588"/>
    <w:multiLevelType w:val="multilevel"/>
    <w:tmpl w:val="D08E7810"/>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526721"/>
    <w:multiLevelType w:val="multilevel"/>
    <w:tmpl w:val="D762767C"/>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0EC198B"/>
    <w:multiLevelType w:val="hybridMultilevel"/>
    <w:tmpl w:val="4C420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3A49F6"/>
    <w:multiLevelType w:val="hybridMultilevel"/>
    <w:tmpl w:val="2ABCD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84B3D"/>
    <w:multiLevelType w:val="hybridMultilevel"/>
    <w:tmpl w:val="721E76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46A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117F3A"/>
    <w:multiLevelType w:val="multilevel"/>
    <w:tmpl w:val="5458159E"/>
    <w:lvl w:ilvl="0">
      <w:start w:val="1"/>
      <w:numFmt w:val="decimal"/>
      <w:pStyle w:val="CCGHeader1numbered"/>
      <w:lvlText w:val="%1."/>
      <w:lvlJc w:val="left"/>
      <w:pPr>
        <w:ind w:left="851" w:hanging="851"/>
      </w:pPr>
      <w:rPr>
        <w:rFonts w:hint="default"/>
      </w:rPr>
    </w:lvl>
    <w:lvl w:ilvl="1">
      <w:start w:val="1"/>
      <w:numFmt w:val="decimal"/>
      <w:pStyle w:val="CCGHeader2numbered"/>
      <w:isLgl/>
      <w:lvlText w:val="%1.%2"/>
      <w:lvlJc w:val="left"/>
      <w:pPr>
        <w:ind w:left="851" w:hanging="851"/>
      </w:pPr>
      <w:rPr>
        <w:rFonts w:hint="default"/>
      </w:rPr>
    </w:lvl>
    <w:lvl w:ilvl="2">
      <w:start w:val="1"/>
      <w:numFmt w:val="decimal"/>
      <w:pStyle w:val="CCGHeader3numbered"/>
      <w:isLgl/>
      <w:lvlText w:val="%1.%2.%3"/>
      <w:lvlJc w:val="left"/>
      <w:pPr>
        <w:ind w:left="851" w:hanging="851"/>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9" w15:restartNumberingAfterBreak="0">
    <w:nsid w:val="2B7F4FED"/>
    <w:multiLevelType w:val="hybridMultilevel"/>
    <w:tmpl w:val="F910A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C30839"/>
    <w:multiLevelType w:val="hybridMultilevel"/>
    <w:tmpl w:val="51DE11A4"/>
    <w:lvl w:ilvl="0" w:tplc="08090001">
      <w:start w:val="1"/>
      <w:numFmt w:val="bullet"/>
      <w:lvlText w:val=""/>
      <w:lvlJc w:val="left"/>
      <w:pPr>
        <w:ind w:left="1522"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11" w15:restartNumberingAfterBreak="0">
    <w:nsid w:val="30D63A88"/>
    <w:multiLevelType w:val="hybridMultilevel"/>
    <w:tmpl w:val="7D86EBF0"/>
    <w:lvl w:ilvl="0" w:tplc="08090001">
      <w:start w:val="1"/>
      <w:numFmt w:val="bullet"/>
      <w:lvlText w:val=""/>
      <w:lvlJc w:val="left"/>
      <w:pPr>
        <w:ind w:left="1560" w:hanging="360"/>
      </w:pPr>
      <w:rPr>
        <w:rFonts w:ascii="Symbol" w:hAnsi="Symbol" w:hint="default"/>
      </w:rPr>
    </w:lvl>
    <w:lvl w:ilvl="1" w:tplc="08090003">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2" w15:restartNumberingAfterBreak="0">
    <w:nsid w:val="38526FD8"/>
    <w:multiLevelType w:val="hybridMultilevel"/>
    <w:tmpl w:val="1DB0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095764"/>
    <w:multiLevelType w:val="hybridMultilevel"/>
    <w:tmpl w:val="C5E4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3F6DCE"/>
    <w:multiLevelType w:val="hybridMultilevel"/>
    <w:tmpl w:val="28F0D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E0FA2"/>
    <w:multiLevelType w:val="multilevel"/>
    <w:tmpl w:val="F2DA56C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6" w15:restartNumberingAfterBreak="0">
    <w:nsid w:val="57A639BA"/>
    <w:multiLevelType w:val="hybridMultilevel"/>
    <w:tmpl w:val="B69AC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EC1CB7"/>
    <w:multiLevelType w:val="multilevel"/>
    <w:tmpl w:val="A8B60322"/>
    <w:lvl w:ilvl="0">
      <w:start w:val="1"/>
      <w:numFmt w:val="decimal"/>
      <w:pStyle w:val="AppHead1"/>
      <w:isLgl/>
      <w:suff w:val="space"/>
      <w:lvlText w:val="%1."/>
      <w:lvlJc w:val="left"/>
      <w:pPr>
        <w:ind w:left="432" w:hanging="432"/>
      </w:pPr>
      <w:rPr>
        <w:rFonts w:hint="default"/>
      </w:rPr>
    </w:lvl>
    <w:lvl w:ilvl="1">
      <w:start w:val="1"/>
      <w:numFmt w:val="decimal"/>
      <w:pStyle w:val="AppHead2"/>
      <w:suff w:val="space"/>
      <w:lvlText w:val="%1.%2"/>
      <w:lvlJc w:val="left"/>
      <w:pPr>
        <w:ind w:left="576" w:hanging="576"/>
      </w:pPr>
      <w:rPr>
        <w:rFonts w:hint="default"/>
      </w:rPr>
    </w:lvl>
    <w:lvl w:ilvl="2">
      <w:start w:val="1"/>
      <w:numFmt w:val="decimal"/>
      <w:pStyle w:val="AppHead3"/>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BC97CE9"/>
    <w:multiLevelType w:val="hybridMultilevel"/>
    <w:tmpl w:val="8E4A2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1860C1"/>
    <w:multiLevelType w:val="hybridMultilevel"/>
    <w:tmpl w:val="17C41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0C2870"/>
    <w:multiLevelType w:val="multilevel"/>
    <w:tmpl w:val="2A88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D76543"/>
    <w:multiLevelType w:val="hybridMultilevel"/>
    <w:tmpl w:val="536A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1C414A"/>
    <w:multiLevelType w:val="hybridMultilevel"/>
    <w:tmpl w:val="F39E91E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6F851E72"/>
    <w:multiLevelType w:val="hybridMultilevel"/>
    <w:tmpl w:val="6ADC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990325"/>
    <w:multiLevelType w:val="hybridMultilevel"/>
    <w:tmpl w:val="C3669B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567BAD"/>
    <w:multiLevelType w:val="hybridMultilevel"/>
    <w:tmpl w:val="AA0E6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5963546">
    <w:abstractNumId w:val="2"/>
  </w:num>
  <w:num w:numId="2" w16cid:durableId="1573588364">
    <w:abstractNumId w:val="15"/>
  </w:num>
  <w:num w:numId="3" w16cid:durableId="139621019">
    <w:abstractNumId w:val="8"/>
  </w:num>
  <w:num w:numId="4" w16cid:durableId="605967913">
    <w:abstractNumId w:val="15"/>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5" w16cid:durableId="627778067">
    <w:abstractNumId w:val="10"/>
  </w:num>
  <w:num w:numId="6" w16cid:durableId="1480030964">
    <w:abstractNumId w:val="17"/>
  </w:num>
  <w:num w:numId="7" w16cid:durableId="367225647">
    <w:abstractNumId w:val="0"/>
    <w:lvlOverride w:ilvl="0">
      <w:startOverride w:val="1"/>
    </w:lvlOverride>
  </w:num>
  <w:num w:numId="8" w16cid:durableId="1423724198">
    <w:abstractNumId w:val="23"/>
  </w:num>
  <w:num w:numId="9" w16cid:durableId="100153744">
    <w:abstractNumId w:val="12"/>
  </w:num>
  <w:num w:numId="10" w16cid:durableId="1264414255">
    <w:abstractNumId w:val="15"/>
    <w:lvlOverride w:ilvl="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16cid:durableId="558857424">
    <w:abstractNumId w:val="9"/>
  </w:num>
  <w:num w:numId="12" w16cid:durableId="548960997">
    <w:abstractNumId w:val="21"/>
  </w:num>
  <w:num w:numId="13" w16cid:durableId="825169116">
    <w:abstractNumId w:val="22"/>
  </w:num>
  <w:num w:numId="14" w16cid:durableId="1690790657">
    <w:abstractNumId w:val="3"/>
  </w:num>
  <w:num w:numId="15" w16cid:durableId="2068335073">
    <w:abstractNumId w:val="19"/>
  </w:num>
  <w:num w:numId="16" w16cid:durableId="1271013837">
    <w:abstractNumId w:val="16"/>
  </w:num>
  <w:num w:numId="17" w16cid:durableId="740563299">
    <w:abstractNumId w:val="23"/>
  </w:num>
  <w:num w:numId="18" w16cid:durableId="1038747235">
    <w:abstractNumId w:val="12"/>
  </w:num>
  <w:num w:numId="19" w16cid:durableId="156655261">
    <w:abstractNumId w:val="7"/>
    <w:lvlOverride w:ilvl="0">
      <w:lvl w:ilvl="0">
        <w:start w:val="1"/>
        <w:numFmt w:val="decimal"/>
        <w:pStyle w:val="CCGHeader1numbered"/>
        <w:lvlText w:val="%1."/>
        <w:lvlJc w:val="left"/>
        <w:pPr>
          <w:ind w:left="10208" w:hanging="851"/>
        </w:pPr>
        <w:rPr>
          <w:rFonts w:hint="default"/>
        </w:rPr>
      </w:lvl>
    </w:lvlOverride>
    <w:lvlOverride w:ilvl="1">
      <w:lvl w:ilvl="1">
        <w:start w:val="1"/>
        <w:numFmt w:val="decimal"/>
        <w:pStyle w:val="CCGHeader2numbered"/>
        <w:isLgl/>
        <w:lvlText w:val="%1.%2"/>
        <w:lvlJc w:val="left"/>
        <w:pPr>
          <w:ind w:left="851" w:hanging="851"/>
        </w:pPr>
        <w:rPr>
          <w:rFonts w:hint="default"/>
        </w:rPr>
      </w:lvl>
    </w:lvlOverride>
    <w:lvlOverride w:ilvl="2">
      <w:lvl w:ilvl="2">
        <w:start w:val="1"/>
        <w:numFmt w:val="decimal"/>
        <w:lvlRestart w:val="0"/>
        <w:pStyle w:val="CCGHeader3numbered"/>
        <w:isLgl/>
        <w:lvlText w:val="%1.%2.%3"/>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20" w16cid:durableId="1450004411">
    <w:abstractNumId w:val="4"/>
  </w:num>
  <w:num w:numId="21" w16cid:durableId="2116749266">
    <w:abstractNumId w:val="25"/>
  </w:num>
  <w:num w:numId="22" w16cid:durableId="797454077">
    <w:abstractNumId w:val="1"/>
  </w:num>
  <w:num w:numId="23" w16cid:durableId="1689867110">
    <w:abstractNumId w:val="5"/>
  </w:num>
  <w:num w:numId="24" w16cid:durableId="646980606">
    <w:abstractNumId w:val="24"/>
  </w:num>
  <w:num w:numId="25" w16cid:durableId="354229134">
    <w:abstractNumId w:val="13"/>
  </w:num>
  <w:num w:numId="26" w16cid:durableId="1579906096">
    <w:abstractNumId w:val="20"/>
  </w:num>
  <w:num w:numId="27" w16cid:durableId="1061438175">
    <w:abstractNumId w:val="6"/>
  </w:num>
  <w:num w:numId="28" w16cid:durableId="1200167934">
    <w:abstractNumId w:val="14"/>
  </w:num>
  <w:num w:numId="29" w16cid:durableId="966590571">
    <w:abstractNumId w:val="11"/>
  </w:num>
  <w:num w:numId="30" w16cid:durableId="2094622348">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162"/>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951"/>
    <w:rsid w:val="00002F8D"/>
    <w:rsid w:val="0000362C"/>
    <w:rsid w:val="00003A66"/>
    <w:rsid w:val="000106B3"/>
    <w:rsid w:val="00015AFA"/>
    <w:rsid w:val="00016C00"/>
    <w:rsid w:val="00022F2B"/>
    <w:rsid w:val="0002429B"/>
    <w:rsid w:val="00025CC0"/>
    <w:rsid w:val="0003158D"/>
    <w:rsid w:val="0003314C"/>
    <w:rsid w:val="000336CB"/>
    <w:rsid w:val="00033BD0"/>
    <w:rsid w:val="00034A51"/>
    <w:rsid w:val="0003620F"/>
    <w:rsid w:val="000379B1"/>
    <w:rsid w:val="0004181F"/>
    <w:rsid w:val="00041B51"/>
    <w:rsid w:val="00041DBD"/>
    <w:rsid w:val="00042440"/>
    <w:rsid w:val="00042FBD"/>
    <w:rsid w:val="00043C89"/>
    <w:rsid w:val="00044DA1"/>
    <w:rsid w:val="00045236"/>
    <w:rsid w:val="00046916"/>
    <w:rsid w:val="000475E3"/>
    <w:rsid w:val="000511A8"/>
    <w:rsid w:val="000517B4"/>
    <w:rsid w:val="00051884"/>
    <w:rsid w:val="00052F4C"/>
    <w:rsid w:val="00053ABA"/>
    <w:rsid w:val="000541D9"/>
    <w:rsid w:val="0005607D"/>
    <w:rsid w:val="00062763"/>
    <w:rsid w:val="000628BB"/>
    <w:rsid w:val="00066C99"/>
    <w:rsid w:val="0006702D"/>
    <w:rsid w:val="00067D0F"/>
    <w:rsid w:val="00071AF3"/>
    <w:rsid w:val="00072D74"/>
    <w:rsid w:val="00074483"/>
    <w:rsid w:val="00076FCE"/>
    <w:rsid w:val="00080852"/>
    <w:rsid w:val="00081A96"/>
    <w:rsid w:val="00081DF6"/>
    <w:rsid w:val="00083834"/>
    <w:rsid w:val="00083CC4"/>
    <w:rsid w:val="000857DD"/>
    <w:rsid w:val="00086D40"/>
    <w:rsid w:val="00086FFD"/>
    <w:rsid w:val="00090213"/>
    <w:rsid w:val="00091B24"/>
    <w:rsid w:val="000924E5"/>
    <w:rsid w:val="00093E7B"/>
    <w:rsid w:val="00097204"/>
    <w:rsid w:val="00097547"/>
    <w:rsid w:val="000A002F"/>
    <w:rsid w:val="000A0DDC"/>
    <w:rsid w:val="000A2BAC"/>
    <w:rsid w:val="000A4512"/>
    <w:rsid w:val="000A5737"/>
    <w:rsid w:val="000A5FCF"/>
    <w:rsid w:val="000A7835"/>
    <w:rsid w:val="000B39B0"/>
    <w:rsid w:val="000B549A"/>
    <w:rsid w:val="000C0A07"/>
    <w:rsid w:val="000C36C1"/>
    <w:rsid w:val="000C41B5"/>
    <w:rsid w:val="000C5886"/>
    <w:rsid w:val="000C5D79"/>
    <w:rsid w:val="000C7604"/>
    <w:rsid w:val="000D1750"/>
    <w:rsid w:val="000D1D60"/>
    <w:rsid w:val="000D2759"/>
    <w:rsid w:val="000D3887"/>
    <w:rsid w:val="000D4ED8"/>
    <w:rsid w:val="000D573D"/>
    <w:rsid w:val="000E1154"/>
    <w:rsid w:val="000E1984"/>
    <w:rsid w:val="000E20F4"/>
    <w:rsid w:val="000E2650"/>
    <w:rsid w:val="000E3E99"/>
    <w:rsid w:val="000E6E10"/>
    <w:rsid w:val="000F05B4"/>
    <w:rsid w:val="000F0CD9"/>
    <w:rsid w:val="000F1879"/>
    <w:rsid w:val="000F1B26"/>
    <w:rsid w:val="000F1E83"/>
    <w:rsid w:val="000F2FF7"/>
    <w:rsid w:val="000F4049"/>
    <w:rsid w:val="0010001F"/>
    <w:rsid w:val="001022CF"/>
    <w:rsid w:val="001023BD"/>
    <w:rsid w:val="00103AB6"/>
    <w:rsid w:val="00103E96"/>
    <w:rsid w:val="00104680"/>
    <w:rsid w:val="0010507A"/>
    <w:rsid w:val="00107C1B"/>
    <w:rsid w:val="001106DA"/>
    <w:rsid w:val="00114E09"/>
    <w:rsid w:val="0011517C"/>
    <w:rsid w:val="00120E8F"/>
    <w:rsid w:val="00122FB8"/>
    <w:rsid w:val="001248DB"/>
    <w:rsid w:val="00131A9B"/>
    <w:rsid w:val="0013334C"/>
    <w:rsid w:val="00135C64"/>
    <w:rsid w:val="00136894"/>
    <w:rsid w:val="0013696D"/>
    <w:rsid w:val="00142D98"/>
    <w:rsid w:val="00145F5D"/>
    <w:rsid w:val="00147135"/>
    <w:rsid w:val="00147B72"/>
    <w:rsid w:val="00150427"/>
    <w:rsid w:val="00151079"/>
    <w:rsid w:val="0015285F"/>
    <w:rsid w:val="001536BC"/>
    <w:rsid w:val="00153A53"/>
    <w:rsid w:val="00153ED9"/>
    <w:rsid w:val="00154167"/>
    <w:rsid w:val="00154C93"/>
    <w:rsid w:val="00155C04"/>
    <w:rsid w:val="0015760E"/>
    <w:rsid w:val="001604F0"/>
    <w:rsid w:val="001622D0"/>
    <w:rsid w:val="0016306F"/>
    <w:rsid w:val="00170277"/>
    <w:rsid w:val="001702C0"/>
    <w:rsid w:val="00170EFC"/>
    <w:rsid w:val="00171B0F"/>
    <w:rsid w:val="00171CD4"/>
    <w:rsid w:val="00172463"/>
    <w:rsid w:val="0017338D"/>
    <w:rsid w:val="001737AC"/>
    <w:rsid w:val="001771DF"/>
    <w:rsid w:val="00177441"/>
    <w:rsid w:val="001823A3"/>
    <w:rsid w:val="001926AA"/>
    <w:rsid w:val="0019449C"/>
    <w:rsid w:val="00194F1E"/>
    <w:rsid w:val="00195503"/>
    <w:rsid w:val="001957EE"/>
    <w:rsid w:val="00195FD9"/>
    <w:rsid w:val="001A346F"/>
    <w:rsid w:val="001A3F9C"/>
    <w:rsid w:val="001A3FBF"/>
    <w:rsid w:val="001A6086"/>
    <w:rsid w:val="001A754C"/>
    <w:rsid w:val="001B16A7"/>
    <w:rsid w:val="001B1C6B"/>
    <w:rsid w:val="001B6EE6"/>
    <w:rsid w:val="001B7199"/>
    <w:rsid w:val="001B73C2"/>
    <w:rsid w:val="001B7A9E"/>
    <w:rsid w:val="001C0783"/>
    <w:rsid w:val="001C134C"/>
    <w:rsid w:val="001C46E9"/>
    <w:rsid w:val="001C531C"/>
    <w:rsid w:val="001C7C40"/>
    <w:rsid w:val="001D6C60"/>
    <w:rsid w:val="001E0955"/>
    <w:rsid w:val="001E5F67"/>
    <w:rsid w:val="001F1AD3"/>
    <w:rsid w:val="001F1BFE"/>
    <w:rsid w:val="001F3F79"/>
    <w:rsid w:val="001F449E"/>
    <w:rsid w:val="001F66D1"/>
    <w:rsid w:val="001F6D74"/>
    <w:rsid w:val="00201839"/>
    <w:rsid w:val="002041E6"/>
    <w:rsid w:val="00206641"/>
    <w:rsid w:val="00210B56"/>
    <w:rsid w:val="00210EF1"/>
    <w:rsid w:val="0021571C"/>
    <w:rsid w:val="002165C6"/>
    <w:rsid w:val="002207E6"/>
    <w:rsid w:val="002228AA"/>
    <w:rsid w:val="00222CB1"/>
    <w:rsid w:val="00223533"/>
    <w:rsid w:val="0022383A"/>
    <w:rsid w:val="0022426A"/>
    <w:rsid w:val="00224F77"/>
    <w:rsid w:val="002250E6"/>
    <w:rsid w:val="0022562E"/>
    <w:rsid w:val="0022632B"/>
    <w:rsid w:val="00230252"/>
    <w:rsid w:val="00230887"/>
    <w:rsid w:val="00232F45"/>
    <w:rsid w:val="00235D1B"/>
    <w:rsid w:val="002367FB"/>
    <w:rsid w:val="00236CFF"/>
    <w:rsid w:val="00237759"/>
    <w:rsid w:val="00237A31"/>
    <w:rsid w:val="00242543"/>
    <w:rsid w:val="0024292D"/>
    <w:rsid w:val="00242F81"/>
    <w:rsid w:val="00244FF9"/>
    <w:rsid w:val="002462DC"/>
    <w:rsid w:val="00246CBB"/>
    <w:rsid w:val="00247883"/>
    <w:rsid w:val="002503DD"/>
    <w:rsid w:val="00250D6C"/>
    <w:rsid w:val="00252666"/>
    <w:rsid w:val="00254BB6"/>
    <w:rsid w:val="00255048"/>
    <w:rsid w:val="00255900"/>
    <w:rsid w:val="00255D98"/>
    <w:rsid w:val="00261B0B"/>
    <w:rsid w:val="002630B8"/>
    <w:rsid w:val="0026445E"/>
    <w:rsid w:val="0026573B"/>
    <w:rsid w:val="00266F2C"/>
    <w:rsid w:val="00267FED"/>
    <w:rsid w:val="00272DDE"/>
    <w:rsid w:val="0027303C"/>
    <w:rsid w:val="002739A4"/>
    <w:rsid w:val="00273FDF"/>
    <w:rsid w:val="002778E1"/>
    <w:rsid w:val="0028309D"/>
    <w:rsid w:val="0028455A"/>
    <w:rsid w:val="00284821"/>
    <w:rsid w:val="00285CCD"/>
    <w:rsid w:val="002900BE"/>
    <w:rsid w:val="00293DE5"/>
    <w:rsid w:val="00293E54"/>
    <w:rsid w:val="00294763"/>
    <w:rsid w:val="0029584D"/>
    <w:rsid w:val="00296CFD"/>
    <w:rsid w:val="002A0021"/>
    <w:rsid w:val="002A2252"/>
    <w:rsid w:val="002A26D0"/>
    <w:rsid w:val="002A27CA"/>
    <w:rsid w:val="002A3122"/>
    <w:rsid w:val="002A4E36"/>
    <w:rsid w:val="002A55B1"/>
    <w:rsid w:val="002A73A8"/>
    <w:rsid w:val="002B0171"/>
    <w:rsid w:val="002B100B"/>
    <w:rsid w:val="002B17F4"/>
    <w:rsid w:val="002B240A"/>
    <w:rsid w:val="002B2EB5"/>
    <w:rsid w:val="002B674C"/>
    <w:rsid w:val="002B6C4F"/>
    <w:rsid w:val="002B7F82"/>
    <w:rsid w:val="002C206B"/>
    <w:rsid w:val="002C2184"/>
    <w:rsid w:val="002C3717"/>
    <w:rsid w:val="002C4550"/>
    <w:rsid w:val="002C4ED5"/>
    <w:rsid w:val="002C5F7F"/>
    <w:rsid w:val="002C61D5"/>
    <w:rsid w:val="002D07B3"/>
    <w:rsid w:val="002D3166"/>
    <w:rsid w:val="002D3B6B"/>
    <w:rsid w:val="002D5BED"/>
    <w:rsid w:val="002D6304"/>
    <w:rsid w:val="002D66EF"/>
    <w:rsid w:val="002E06DD"/>
    <w:rsid w:val="002E11C1"/>
    <w:rsid w:val="002E2489"/>
    <w:rsid w:val="002E2C05"/>
    <w:rsid w:val="002E345C"/>
    <w:rsid w:val="002E354B"/>
    <w:rsid w:val="002E6E0A"/>
    <w:rsid w:val="002F02D0"/>
    <w:rsid w:val="002F26E7"/>
    <w:rsid w:val="002F30F5"/>
    <w:rsid w:val="002F4170"/>
    <w:rsid w:val="002F5E21"/>
    <w:rsid w:val="002F6B4D"/>
    <w:rsid w:val="002F7A95"/>
    <w:rsid w:val="003010A3"/>
    <w:rsid w:val="00301B9C"/>
    <w:rsid w:val="00302633"/>
    <w:rsid w:val="00303C1E"/>
    <w:rsid w:val="00303D3C"/>
    <w:rsid w:val="00307433"/>
    <w:rsid w:val="00307D04"/>
    <w:rsid w:val="00313CB3"/>
    <w:rsid w:val="00316E0F"/>
    <w:rsid w:val="003171FF"/>
    <w:rsid w:val="00317419"/>
    <w:rsid w:val="003202A9"/>
    <w:rsid w:val="003213D4"/>
    <w:rsid w:val="00322F1E"/>
    <w:rsid w:val="00323BBD"/>
    <w:rsid w:val="003252A4"/>
    <w:rsid w:val="00326B1E"/>
    <w:rsid w:val="003336C2"/>
    <w:rsid w:val="00334132"/>
    <w:rsid w:val="0033470D"/>
    <w:rsid w:val="00335732"/>
    <w:rsid w:val="00335A26"/>
    <w:rsid w:val="003362BF"/>
    <w:rsid w:val="00337107"/>
    <w:rsid w:val="00340ABC"/>
    <w:rsid w:val="003415BF"/>
    <w:rsid w:val="00342B74"/>
    <w:rsid w:val="00343647"/>
    <w:rsid w:val="0034387E"/>
    <w:rsid w:val="003439EB"/>
    <w:rsid w:val="003446F0"/>
    <w:rsid w:val="00345A21"/>
    <w:rsid w:val="00346646"/>
    <w:rsid w:val="00347794"/>
    <w:rsid w:val="0035259E"/>
    <w:rsid w:val="00353915"/>
    <w:rsid w:val="00353C13"/>
    <w:rsid w:val="00353E20"/>
    <w:rsid w:val="003556C6"/>
    <w:rsid w:val="00357316"/>
    <w:rsid w:val="003577BC"/>
    <w:rsid w:val="003578B4"/>
    <w:rsid w:val="00360E49"/>
    <w:rsid w:val="00360E70"/>
    <w:rsid w:val="00363242"/>
    <w:rsid w:val="00367885"/>
    <w:rsid w:val="00370782"/>
    <w:rsid w:val="00370949"/>
    <w:rsid w:val="003733A3"/>
    <w:rsid w:val="003747B9"/>
    <w:rsid w:val="0038004B"/>
    <w:rsid w:val="00380743"/>
    <w:rsid w:val="00380B26"/>
    <w:rsid w:val="003813A9"/>
    <w:rsid w:val="0038353C"/>
    <w:rsid w:val="00384BAA"/>
    <w:rsid w:val="003853BF"/>
    <w:rsid w:val="00385B32"/>
    <w:rsid w:val="00386FA4"/>
    <w:rsid w:val="003874B1"/>
    <w:rsid w:val="003878B8"/>
    <w:rsid w:val="003879C7"/>
    <w:rsid w:val="0039203C"/>
    <w:rsid w:val="00392D70"/>
    <w:rsid w:val="0039386D"/>
    <w:rsid w:val="00395068"/>
    <w:rsid w:val="00395808"/>
    <w:rsid w:val="003962E6"/>
    <w:rsid w:val="003970CF"/>
    <w:rsid w:val="00397EE5"/>
    <w:rsid w:val="003A0304"/>
    <w:rsid w:val="003A19DD"/>
    <w:rsid w:val="003A1A30"/>
    <w:rsid w:val="003A1BDC"/>
    <w:rsid w:val="003A2C25"/>
    <w:rsid w:val="003B1975"/>
    <w:rsid w:val="003B2626"/>
    <w:rsid w:val="003B3B8A"/>
    <w:rsid w:val="003B4453"/>
    <w:rsid w:val="003B532A"/>
    <w:rsid w:val="003B597F"/>
    <w:rsid w:val="003C14BB"/>
    <w:rsid w:val="003C3917"/>
    <w:rsid w:val="003C4410"/>
    <w:rsid w:val="003C559E"/>
    <w:rsid w:val="003C58B4"/>
    <w:rsid w:val="003C64AD"/>
    <w:rsid w:val="003C71DB"/>
    <w:rsid w:val="003D0279"/>
    <w:rsid w:val="003D1B53"/>
    <w:rsid w:val="003D1F9B"/>
    <w:rsid w:val="003D2AE8"/>
    <w:rsid w:val="003D2E34"/>
    <w:rsid w:val="003D34E4"/>
    <w:rsid w:val="003D3B16"/>
    <w:rsid w:val="003D7DD6"/>
    <w:rsid w:val="003E13B3"/>
    <w:rsid w:val="003E1F02"/>
    <w:rsid w:val="003E2B88"/>
    <w:rsid w:val="003E57D4"/>
    <w:rsid w:val="003E663C"/>
    <w:rsid w:val="003F2A8A"/>
    <w:rsid w:val="003F320F"/>
    <w:rsid w:val="003F3D8A"/>
    <w:rsid w:val="003F436A"/>
    <w:rsid w:val="003F5266"/>
    <w:rsid w:val="003F65FB"/>
    <w:rsid w:val="003F6DD9"/>
    <w:rsid w:val="004006CC"/>
    <w:rsid w:val="0040161A"/>
    <w:rsid w:val="00402F63"/>
    <w:rsid w:val="0040381C"/>
    <w:rsid w:val="00404F2F"/>
    <w:rsid w:val="004054DF"/>
    <w:rsid w:val="004108AC"/>
    <w:rsid w:val="00410CA2"/>
    <w:rsid w:val="00412D32"/>
    <w:rsid w:val="00417654"/>
    <w:rsid w:val="004214F1"/>
    <w:rsid w:val="004222E8"/>
    <w:rsid w:val="00424622"/>
    <w:rsid w:val="00424B9A"/>
    <w:rsid w:val="0042513B"/>
    <w:rsid w:val="0042523E"/>
    <w:rsid w:val="00426BCD"/>
    <w:rsid w:val="004305D1"/>
    <w:rsid w:val="0043154E"/>
    <w:rsid w:val="004323EA"/>
    <w:rsid w:val="00432C73"/>
    <w:rsid w:val="00433411"/>
    <w:rsid w:val="00434B3E"/>
    <w:rsid w:val="0043622D"/>
    <w:rsid w:val="00436476"/>
    <w:rsid w:val="0044197C"/>
    <w:rsid w:val="00441EF0"/>
    <w:rsid w:val="00443825"/>
    <w:rsid w:val="00446C23"/>
    <w:rsid w:val="00451145"/>
    <w:rsid w:val="00453391"/>
    <w:rsid w:val="00454F42"/>
    <w:rsid w:val="004558B8"/>
    <w:rsid w:val="00460495"/>
    <w:rsid w:val="004609ED"/>
    <w:rsid w:val="004633E7"/>
    <w:rsid w:val="00464930"/>
    <w:rsid w:val="00464D40"/>
    <w:rsid w:val="00465961"/>
    <w:rsid w:val="00466D4B"/>
    <w:rsid w:val="00467BE9"/>
    <w:rsid w:val="00470B0F"/>
    <w:rsid w:val="004725BC"/>
    <w:rsid w:val="00476BAC"/>
    <w:rsid w:val="00480310"/>
    <w:rsid w:val="00481657"/>
    <w:rsid w:val="004850B3"/>
    <w:rsid w:val="00485994"/>
    <w:rsid w:val="00485ECC"/>
    <w:rsid w:val="0048785B"/>
    <w:rsid w:val="00491FFF"/>
    <w:rsid w:val="00492147"/>
    <w:rsid w:val="004934AB"/>
    <w:rsid w:val="00495929"/>
    <w:rsid w:val="00495AB3"/>
    <w:rsid w:val="0049632B"/>
    <w:rsid w:val="00497EE2"/>
    <w:rsid w:val="004A0D1C"/>
    <w:rsid w:val="004A2A73"/>
    <w:rsid w:val="004A4AA9"/>
    <w:rsid w:val="004A64E3"/>
    <w:rsid w:val="004A70D5"/>
    <w:rsid w:val="004B07FC"/>
    <w:rsid w:val="004B5046"/>
    <w:rsid w:val="004B785D"/>
    <w:rsid w:val="004B7C18"/>
    <w:rsid w:val="004C0E5E"/>
    <w:rsid w:val="004C1BF9"/>
    <w:rsid w:val="004C421A"/>
    <w:rsid w:val="004C484B"/>
    <w:rsid w:val="004C4D48"/>
    <w:rsid w:val="004C6AB2"/>
    <w:rsid w:val="004C6B2A"/>
    <w:rsid w:val="004D074A"/>
    <w:rsid w:val="004D1CD7"/>
    <w:rsid w:val="004D3C6F"/>
    <w:rsid w:val="004D3DFC"/>
    <w:rsid w:val="004D404B"/>
    <w:rsid w:val="004D4D08"/>
    <w:rsid w:val="004D675B"/>
    <w:rsid w:val="004E10F7"/>
    <w:rsid w:val="004E1F74"/>
    <w:rsid w:val="004E3ADF"/>
    <w:rsid w:val="004E44BF"/>
    <w:rsid w:val="004E77A2"/>
    <w:rsid w:val="004F0D0A"/>
    <w:rsid w:val="004F1901"/>
    <w:rsid w:val="004F1AFB"/>
    <w:rsid w:val="004F279F"/>
    <w:rsid w:val="004F56DC"/>
    <w:rsid w:val="004F60CA"/>
    <w:rsid w:val="004F7B3E"/>
    <w:rsid w:val="005013FE"/>
    <w:rsid w:val="0050298C"/>
    <w:rsid w:val="00502DE8"/>
    <w:rsid w:val="0050442B"/>
    <w:rsid w:val="0050446B"/>
    <w:rsid w:val="005049D7"/>
    <w:rsid w:val="0050565A"/>
    <w:rsid w:val="005063A5"/>
    <w:rsid w:val="00506DB1"/>
    <w:rsid w:val="00510323"/>
    <w:rsid w:val="00510E12"/>
    <w:rsid w:val="0051145E"/>
    <w:rsid w:val="00511883"/>
    <w:rsid w:val="00511F2C"/>
    <w:rsid w:val="00512438"/>
    <w:rsid w:val="005133F5"/>
    <w:rsid w:val="005148C1"/>
    <w:rsid w:val="005151FF"/>
    <w:rsid w:val="00516485"/>
    <w:rsid w:val="005167C6"/>
    <w:rsid w:val="00516FB6"/>
    <w:rsid w:val="005215D0"/>
    <w:rsid w:val="00521E6C"/>
    <w:rsid w:val="00522686"/>
    <w:rsid w:val="00531194"/>
    <w:rsid w:val="005324C5"/>
    <w:rsid w:val="005349BD"/>
    <w:rsid w:val="00535913"/>
    <w:rsid w:val="0053607B"/>
    <w:rsid w:val="005369E4"/>
    <w:rsid w:val="00537532"/>
    <w:rsid w:val="00541331"/>
    <w:rsid w:val="00541770"/>
    <w:rsid w:val="00541E40"/>
    <w:rsid w:val="00542956"/>
    <w:rsid w:val="00543061"/>
    <w:rsid w:val="0054561A"/>
    <w:rsid w:val="005461E5"/>
    <w:rsid w:val="005473E0"/>
    <w:rsid w:val="00547E4E"/>
    <w:rsid w:val="00551651"/>
    <w:rsid w:val="0055226F"/>
    <w:rsid w:val="00553DAD"/>
    <w:rsid w:val="00554077"/>
    <w:rsid w:val="005549D6"/>
    <w:rsid w:val="00555997"/>
    <w:rsid w:val="00555CA7"/>
    <w:rsid w:val="00557311"/>
    <w:rsid w:val="00557355"/>
    <w:rsid w:val="005576F9"/>
    <w:rsid w:val="00560FDE"/>
    <w:rsid w:val="00561216"/>
    <w:rsid w:val="00561B84"/>
    <w:rsid w:val="00562C89"/>
    <w:rsid w:val="00564928"/>
    <w:rsid w:val="00565811"/>
    <w:rsid w:val="00565DE3"/>
    <w:rsid w:val="00566B27"/>
    <w:rsid w:val="00566C18"/>
    <w:rsid w:val="00571426"/>
    <w:rsid w:val="005717AA"/>
    <w:rsid w:val="0057254C"/>
    <w:rsid w:val="005733E1"/>
    <w:rsid w:val="0057498F"/>
    <w:rsid w:val="00575E54"/>
    <w:rsid w:val="00581E27"/>
    <w:rsid w:val="0058259F"/>
    <w:rsid w:val="0058414B"/>
    <w:rsid w:val="00584A59"/>
    <w:rsid w:val="00584FFD"/>
    <w:rsid w:val="005854F9"/>
    <w:rsid w:val="00585982"/>
    <w:rsid w:val="00585F25"/>
    <w:rsid w:val="00586457"/>
    <w:rsid w:val="00591BE1"/>
    <w:rsid w:val="005920CC"/>
    <w:rsid w:val="005922DC"/>
    <w:rsid w:val="00593319"/>
    <w:rsid w:val="00595DA9"/>
    <w:rsid w:val="005A0420"/>
    <w:rsid w:val="005A255C"/>
    <w:rsid w:val="005A30F8"/>
    <w:rsid w:val="005A3300"/>
    <w:rsid w:val="005A33F0"/>
    <w:rsid w:val="005A5260"/>
    <w:rsid w:val="005A7B4B"/>
    <w:rsid w:val="005B1AA6"/>
    <w:rsid w:val="005B46D4"/>
    <w:rsid w:val="005B4E6A"/>
    <w:rsid w:val="005B4FF4"/>
    <w:rsid w:val="005B5602"/>
    <w:rsid w:val="005B7F82"/>
    <w:rsid w:val="005C04FA"/>
    <w:rsid w:val="005C2202"/>
    <w:rsid w:val="005C25B8"/>
    <w:rsid w:val="005C2CE6"/>
    <w:rsid w:val="005C3063"/>
    <w:rsid w:val="005C3719"/>
    <w:rsid w:val="005C3B7A"/>
    <w:rsid w:val="005C68CD"/>
    <w:rsid w:val="005C7565"/>
    <w:rsid w:val="005C7C3D"/>
    <w:rsid w:val="005D1575"/>
    <w:rsid w:val="005D1ABA"/>
    <w:rsid w:val="005D4E16"/>
    <w:rsid w:val="005D57A3"/>
    <w:rsid w:val="005D6557"/>
    <w:rsid w:val="005D7AFF"/>
    <w:rsid w:val="005E035C"/>
    <w:rsid w:val="005E269B"/>
    <w:rsid w:val="005E415C"/>
    <w:rsid w:val="005E512C"/>
    <w:rsid w:val="005E549C"/>
    <w:rsid w:val="005E5C9C"/>
    <w:rsid w:val="005E622B"/>
    <w:rsid w:val="005E7D21"/>
    <w:rsid w:val="005F09F3"/>
    <w:rsid w:val="005F279B"/>
    <w:rsid w:val="005F3931"/>
    <w:rsid w:val="005F3C5A"/>
    <w:rsid w:val="005F4667"/>
    <w:rsid w:val="005F5B0E"/>
    <w:rsid w:val="005F5B21"/>
    <w:rsid w:val="005F72FB"/>
    <w:rsid w:val="005F7679"/>
    <w:rsid w:val="0060287C"/>
    <w:rsid w:val="00603235"/>
    <w:rsid w:val="00603B26"/>
    <w:rsid w:val="006043E5"/>
    <w:rsid w:val="0060483D"/>
    <w:rsid w:val="00605E3D"/>
    <w:rsid w:val="006065D9"/>
    <w:rsid w:val="006124FA"/>
    <w:rsid w:val="00613635"/>
    <w:rsid w:val="0061775B"/>
    <w:rsid w:val="00620008"/>
    <w:rsid w:val="006203F4"/>
    <w:rsid w:val="0062044D"/>
    <w:rsid w:val="00622356"/>
    <w:rsid w:val="0062569A"/>
    <w:rsid w:val="00625C17"/>
    <w:rsid w:val="006267CB"/>
    <w:rsid w:val="00631FE4"/>
    <w:rsid w:val="0063616E"/>
    <w:rsid w:val="00640176"/>
    <w:rsid w:val="0064330F"/>
    <w:rsid w:val="0064557C"/>
    <w:rsid w:val="00646930"/>
    <w:rsid w:val="00647EE2"/>
    <w:rsid w:val="006517FD"/>
    <w:rsid w:val="0065416B"/>
    <w:rsid w:val="006564C8"/>
    <w:rsid w:val="00661536"/>
    <w:rsid w:val="00662B60"/>
    <w:rsid w:val="00663D6A"/>
    <w:rsid w:val="0066547B"/>
    <w:rsid w:val="006669EE"/>
    <w:rsid w:val="00666ECD"/>
    <w:rsid w:val="006676DC"/>
    <w:rsid w:val="00667FAE"/>
    <w:rsid w:val="0067190D"/>
    <w:rsid w:val="0067268F"/>
    <w:rsid w:val="006729C3"/>
    <w:rsid w:val="00673953"/>
    <w:rsid w:val="00674188"/>
    <w:rsid w:val="00674715"/>
    <w:rsid w:val="006747ED"/>
    <w:rsid w:val="00674AD7"/>
    <w:rsid w:val="00676013"/>
    <w:rsid w:val="0068129E"/>
    <w:rsid w:val="006817DB"/>
    <w:rsid w:val="006821E9"/>
    <w:rsid w:val="0068338C"/>
    <w:rsid w:val="006843EF"/>
    <w:rsid w:val="0069268D"/>
    <w:rsid w:val="00694BBA"/>
    <w:rsid w:val="0069589F"/>
    <w:rsid w:val="00695D92"/>
    <w:rsid w:val="006A1EF4"/>
    <w:rsid w:val="006A3527"/>
    <w:rsid w:val="006A4A2C"/>
    <w:rsid w:val="006A6F9F"/>
    <w:rsid w:val="006B0D8B"/>
    <w:rsid w:val="006B15C1"/>
    <w:rsid w:val="006B17CE"/>
    <w:rsid w:val="006B790F"/>
    <w:rsid w:val="006B7AA6"/>
    <w:rsid w:val="006C3C20"/>
    <w:rsid w:val="006C3F86"/>
    <w:rsid w:val="006C47FD"/>
    <w:rsid w:val="006C4B57"/>
    <w:rsid w:val="006C5800"/>
    <w:rsid w:val="006D01BD"/>
    <w:rsid w:val="006D0262"/>
    <w:rsid w:val="006D1A65"/>
    <w:rsid w:val="006D3DE6"/>
    <w:rsid w:val="006D5E20"/>
    <w:rsid w:val="006D738D"/>
    <w:rsid w:val="006D7BA1"/>
    <w:rsid w:val="006E0898"/>
    <w:rsid w:val="006E1013"/>
    <w:rsid w:val="006E104F"/>
    <w:rsid w:val="006E142D"/>
    <w:rsid w:val="006E1896"/>
    <w:rsid w:val="006E1DFA"/>
    <w:rsid w:val="006E2A4B"/>
    <w:rsid w:val="006E5875"/>
    <w:rsid w:val="006E5A64"/>
    <w:rsid w:val="006F08EF"/>
    <w:rsid w:val="006F1410"/>
    <w:rsid w:val="006F1C03"/>
    <w:rsid w:val="006F3FEE"/>
    <w:rsid w:val="006F4C33"/>
    <w:rsid w:val="006F65A3"/>
    <w:rsid w:val="00700D7C"/>
    <w:rsid w:val="00701866"/>
    <w:rsid w:val="00703CC3"/>
    <w:rsid w:val="00704697"/>
    <w:rsid w:val="00704E62"/>
    <w:rsid w:val="007053F9"/>
    <w:rsid w:val="00706401"/>
    <w:rsid w:val="007103E4"/>
    <w:rsid w:val="00712AD1"/>
    <w:rsid w:val="00713974"/>
    <w:rsid w:val="00714E72"/>
    <w:rsid w:val="00716074"/>
    <w:rsid w:val="00717E05"/>
    <w:rsid w:val="00717E81"/>
    <w:rsid w:val="00722FFB"/>
    <w:rsid w:val="00723852"/>
    <w:rsid w:val="007244A3"/>
    <w:rsid w:val="007244B1"/>
    <w:rsid w:val="00724DAE"/>
    <w:rsid w:val="00724E78"/>
    <w:rsid w:val="0072534B"/>
    <w:rsid w:val="00726457"/>
    <w:rsid w:val="00726CBF"/>
    <w:rsid w:val="007272C6"/>
    <w:rsid w:val="0072793A"/>
    <w:rsid w:val="00730E9D"/>
    <w:rsid w:val="00733032"/>
    <w:rsid w:val="007338D0"/>
    <w:rsid w:val="00737AF8"/>
    <w:rsid w:val="00741BF6"/>
    <w:rsid w:val="007442B2"/>
    <w:rsid w:val="00744693"/>
    <w:rsid w:val="00745152"/>
    <w:rsid w:val="0074555D"/>
    <w:rsid w:val="007478FA"/>
    <w:rsid w:val="00751871"/>
    <w:rsid w:val="00751D0E"/>
    <w:rsid w:val="0075284B"/>
    <w:rsid w:val="007532E2"/>
    <w:rsid w:val="00753A9A"/>
    <w:rsid w:val="007611E3"/>
    <w:rsid w:val="007614CA"/>
    <w:rsid w:val="0076193B"/>
    <w:rsid w:val="00761C8F"/>
    <w:rsid w:val="00763AC3"/>
    <w:rsid w:val="007657E8"/>
    <w:rsid w:val="00765C4F"/>
    <w:rsid w:val="00766FDD"/>
    <w:rsid w:val="00772F53"/>
    <w:rsid w:val="007749A0"/>
    <w:rsid w:val="00774BB0"/>
    <w:rsid w:val="00777070"/>
    <w:rsid w:val="00781484"/>
    <w:rsid w:val="00785308"/>
    <w:rsid w:val="00785CA4"/>
    <w:rsid w:val="00786321"/>
    <w:rsid w:val="007873D0"/>
    <w:rsid w:val="0079025E"/>
    <w:rsid w:val="00793C83"/>
    <w:rsid w:val="00795074"/>
    <w:rsid w:val="00796742"/>
    <w:rsid w:val="007A0E51"/>
    <w:rsid w:val="007A13AC"/>
    <w:rsid w:val="007A59E7"/>
    <w:rsid w:val="007B0136"/>
    <w:rsid w:val="007B0BB8"/>
    <w:rsid w:val="007B192C"/>
    <w:rsid w:val="007B1D3B"/>
    <w:rsid w:val="007B5931"/>
    <w:rsid w:val="007B687B"/>
    <w:rsid w:val="007C087E"/>
    <w:rsid w:val="007C1433"/>
    <w:rsid w:val="007C1CFF"/>
    <w:rsid w:val="007C22C3"/>
    <w:rsid w:val="007C24AE"/>
    <w:rsid w:val="007C3D4C"/>
    <w:rsid w:val="007C5AA0"/>
    <w:rsid w:val="007C6367"/>
    <w:rsid w:val="007C6E98"/>
    <w:rsid w:val="007D1156"/>
    <w:rsid w:val="007D4A30"/>
    <w:rsid w:val="007D55C8"/>
    <w:rsid w:val="007D5C41"/>
    <w:rsid w:val="007D6CF8"/>
    <w:rsid w:val="007D792A"/>
    <w:rsid w:val="007E255D"/>
    <w:rsid w:val="007E2A9D"/>
    <w:rsid w:val="007E2DCE"/>
    <w:rsid w:val="007E2E61"/>
    <w:rsid w:val="007E50F5"/>
    <w:rsid w:val="007E6C98"/>
    <w:rsid w:val="007E6E6B"/>
    <w:rsid w:val="007E7275"/>
    <w:rsid w:val="007F0FED"/>
    <w:rsid w:val="007F1611"/>
    <w:rsid w:val="007F250A"/>
    <w:rsid w:val="007F290E"/>
    <w:rsid w:val="007F2B95"/>
    <w:rsid w:val="007F4890"/>
    <w:rsid w:val="007F69E1"/>
    <w:rsid w:val="007F7C74"/>
    <w:rsid w:val="0080021E"/>
    <w:rsid w:val="0080075D"/>
    <w:rsid w:val="00801D93"/>
    <w:rsid w:val="00803049"/>
    <w:rsid w:val="008046F2"/>
    <w:rsid w:val="00805322"/>
    <w:rsid w:val="00805CC8"/>
    <w:rsid w:val="00810188"/>
    <w:rsid w:val="008133EC"/>
    <w:rsid w:val="008139DE"/>
    <w:rsid w:val="00814085"/>
    <w:rsid w:val="008167C6"/>
    <w:rsid w:val="00816A25"/>
    <w:rsid w:val="00816B10"/>
    <w:rsid w:val="00821CA2"/>
    <w:rsid w:val="008240C0"/>
    <w:rsid w:val="00826326"/>
    <w:rsid w:val="008273AC"/>
    <w:rsid w:val="00827E52"/>
    <w:rsid w:val="00831180"/>
    <w:rsid w:val="0083144E"/>
    <w:rsid w:val="00831984"/>
    <w:rsid w:val="00831B0E"/>
    <w:rsid w:val="00833B30"/>
    <w:rsid w:val="00833D32"/>
    <w:rsid w:val="008347B7"/>
    <w:rsid w:val="0083519E"/>
    <w:rsid w:val="008376F6"/>
    <w:rsid w:val="0083782B"/>
    <w:rsid w:val="008379F7"/>
    <w:rsid w:val="00837F5E"/>
    <w:rsid w:val="008400D4"/>
    <w:rsid w:val="008411B6"/>
    <w:rsid w:val="00841294"/>
    <w:rsid w:val="00841EC8"/>
    <w:rsid w:val="00845DAA"/>
    <w:rsid w:val="00847036"/>
    <w:rsid w:val="00850150"/>
    <w:rsid w:val="008518FD"/>
    <w:rsid w:val="0085334C"/>
    <w:rsid w:val="00853C16"/>
    <w:rsid w:val="008563C1"/>
    <w:rsid w:val="00856726"/>
    <w:rsid w:val="00856779"/>
    <w:rsid w:val="0085737A"/>
    <w:rsid w:val="00857C9C"/>
    <w:rsid w:val="00861D9D"/>
    <w:rsid w:val="008635EC"/>
    <w:rsid w:val="00870DC3"/>
    <w:rsid w:val="00870EF3"/>
    <w:rsid w:val="00873487"/>
    <w:rsid w:val="00877978"/>
    <w:rsid w:val="00877EC1"/>
    <w:rsid w:val="0088345A"/>
    <w:rsid w:val="00883F41"/>
    <w:rsid w:val="008865F7"/>
    <w:rsid w:val="00890485"/>
    <w:rsid w:val="00890495"/>
    <w:rsid w:val="0089110A"/>
    <w:rsid w:val="00891EF3"/>
    <w:rsid w:val="008961E7"/>
    <w:rsid w:val="00896E20"/>
    <w:rsid w:val="0089708A"/>
    <w:rsid w:val="008979E0"/>
    <w:rsid w:val="008A0AFC"/>
    <w:rsid w:val="008A1021"/>
    <w:rsid w:val="008A17E9"/>
    <w:rsid w:val="008A1918"/>
    <w:rsid w:val="008A43EF"/>
    <w:rsid w:val="008A62AA"/>
    <w:rsid w:val="008A6FA8"/>
    <w:rsid w:val="008A7D28"/>
    <w:rsid w:val="008B1F63"/>
    <w:rsid w:val="008B28C4"/>
    <w:rsid w:val="008B3F61"/>
    <w:rsid w:val="008B521C"/>
    <w:rsid w:val="008B5704"/>
    <w:rsid w:val="008B6C14"/>
    <w:rsid w:val="008B6D8A"/>
    <w:rsid w:val="008C09AB"/>
    <w:rsid w:val="008C0E89"/>
    <w:rsid w:val="008C113D"/>
    <w:rsid w:val="008C1579"/>
    <w:rsid w:val="008C329D"/>
    <w:rsid w:val="008C32AB"/>
    <w:rsid w:val="008C342B"/>
    <w:rsid w:val="008C3BD8"/>
    <w:rsid w:val="008C6342"/>
    <w:rsid w:val="008C7382"/>
    <w:rsid w:val="008D195F"/>
    <w:rsid w:val="008D259A"/>
    <w:rsid w:val="008D35F0"/>
    <w:rsid w:val="008D5A6F"/>
    <w:rsid w:val="008D5EEB"/>
    <w:rsid w:val="008E211D"/>
    <w:rsid w:val="008E2159"/>
    <w:rsid w:val="008E2337"/>
    <w:rsid w:val="008E2695"/>
    <w:rsid w:val="008E2A1C"/>
    <w:rsid w:val="008E3F67"/>
    <w:rsid w:val="008E431A"/>
    <w:rsid w:val="008E4A39"/>
    <w:rsid w:val="008E58E7"/>
    <w:rsid w:val="008F2057"/>
    <w:rsid w:val="008F317A"/>
    <w:rsid w:val="008F6562"/>
    <w:rsid w:val="008F6F4A"/>
    <w:rsid w:val="008F7486"/>
    <w:rsid w:val="00900CF8"/>
    <w:rsid w:val="00900D13"/>
    <w:rsid w:val="00902120"/>
    <w:rsid w:val="00902970"/>
    <w:rsid w:val="00903750"/>
    <w:rsid w:val="00906424"/>
    <w:rsid w:val="0090657A"/>
    <w:rsid w:val="009122A5"/>
    <w:rsid w:val="00914101"/>
    <w:rsid w:val="009144AF"/>
    <w:rsid w:val="00920632"/>
    <w:rsid w:val="00921884"/>
    <w:rsid w:val="00922060"/>
    <w:rsid w:val="009221C8"/>
    <w:rsid w:val="00924A07"/>
    <w:rsid w:val="00925D45"/>
    <w:rsid w:val="00925E1B"/>
    <w:rsid w:val="00930AE9"/>
    <w:rsid w:val="0093249F"/>
    <w:rsid w:val="0093396E"/>
    <w:rsid w:val="00940195"/>
    <w:rsid w:val="00940920"/>
    <w:rsid w:val="0094108E"/>
    <w:rsid w:val="009424D2"/>
    <w:rsid w:val="0094657B"/>
    <w:rsid w:val="009470B0"/>
    <w:rsid w:val="00947B8D"/>
    <w:rsid w:val="00956E7A"/>
    <w:rsid w:val="00960B77"/>
    <w:rsid w:val="00961091"/>
    <w:rsid w:val="009616CB"/>
    <w:rsid w:val="00961797"/>
    <w:rsid w:val="00961C43"/>
    <w:rsid w:val="00961F68"/>
    <w:rsid w:val="00962715"/>
    <w:rsid w:val="00962CAC"/>
    <w:rsid w:val="009661EA"/>
    <w:rsid w:val="00966CE0"/>
    <w:rsid w:val="00967E11"/>
    <w:rsid w:val="0097176A"/>
    <w:rsid w:val="00975B23"/>
    <w:rsid w:val="0097632B"/>
    <w:rsid w:val="00983AC3"/>
    <w:rsid w:val="00983EE6"/>
    <w:rsid w:val="00984383"/>
    <w:rsid w:val="00984DA2"/>
    <w:rsid w:val="00995012"/>
    <w:rsid w:val="00996D47"/>
    <w:rsid w:val="009A1CC6"/>
    <w:rsid w:val="009A205C"/>
    <w:rsid w:val="009A46AC"/>
    <w:rsid w:val="009A4D17"/>
    <w:rsid w:val="009A63F5"/>
    <w:rsid w:val="009A6924"/>
    <w:rsid w:val="009A6F9E"/>
    <w:rsid w:val="009A7200"/>
    <w:rsid w:val="009B0B16"/>
    <w:rsid w:val="009B1D87"/>
    <w:rsid w:val="009B31DA"/>
    <w:rsid w:val="009B33CE"/>
    <w:rsid w:val="009B3876"/>
    <w:rsid w:val="009B3A45"/>
    <w:rsid w:val="009B3BA7"/>
    <w:rsid w:val="009B41FF"/>
    <w:rsid w:val="009B4EA7"/>
    <w:rsid w:val="009B56A0"/>
    <w:rsid w:val="009B6AD6"/>
    <w:rsid w:val="009B7039"/>
    <w:rsid w:val="009C0D2F"/>
    <w:rsid w:val="009C1645"/>
    <w:rsid w:val="009C6BDD"/>
    <w:rsid w:val="009D1BE2"/>
    <w:rsid w:val="009D440E"/>
    <w:rsid w:val="009D44BA"/>
    <w:rsid w:val="009D6C94"/>
    <w:rsid w:val="009E1D88"/>
    <w:rsid w:val="009E1F41"/>
    <w:rsid w:val="009E2168"/>
    <w:rsid w:val="009E3097"/>
    <w:rsid w:val="009E33C3"/>
    <w:rsid w:val="009E3490"/>
    <w:rsid w:val="009E4D3C"/>
    <w:rsid w:val="009E59E8"/>
    <w:rsid w:val="009F009D"/>
    <w:rsid w:val="009F2879"/>
    <w:rsid w:val="009F3593"/>
    <w:rsid w:val="009F35E7"/>
    <w:rsid w:val="009F5374"/>
    <w:rsid w:val="009F5499"/>
    <w:rsid w:val="009F5848"/>
    <w:rsid w:val="009F5970"/>
    <w:rsid w:val="009F7D1A"/>
    <w:rsid w:val="009F7DB4"/>
    <w:rsid w:val="00A00FBF"/>
    <w:rsid w:val="00A010D0"/>
    <w:rsid w:val="00A016BE"/>
    <w:rsid w:val="00A021B8"/>
    <w:rsid w:val="00A0230A"/>
    <w:rsid w:val="00A023CF"/>
    <w:rsid w:val="00A025A0"/>
    <w:rsid w:val="00A02EF4"/>
    <w:rsid w:val="00A03E5C"/>
    <w:rsid w:val="00A11A19"/>
    <w:rsid w:val="00A1223A"/>
    <w:rsid w:val="00A13DC3"/>
    <w:rsid w:val="00A14AE3"/>
    <w:rsid w:val="00A14CD3"/>
    <w:rsid w:val="00A153BC"/>
    <w:rsid w:val="00A2314B"/>
    <w:rsid w:val="00A2482E"/>
    <w:rsid w:val="00A257A8"/>
    <w:rsid w:val="00A25B40"/>
    <w:rsid w:val="00A262D4"/>
    <w:rsid w:val="00A2654B"/>
    <w:rsid w:val="00A27F8C"/>
    <w:rsid w:val="00A30E62"/>
    <w:rsid w:val="00A31232"/>
    <w:rsid w:val="00A335E6"/>
    <w:rsid w:val="00A367D5"/>
    <w:rsid w:val="00A40958"/>
    <w:rsid w:val="00A40F6A"/>
    <w:rsid w:val="00A4189A"/>
    <w:rsid w:val="00A41904"/>
    <w:rsid w:val="00A45C99"/>
    <w:rsid w:val="00A46325"/>
    <w:rsid w:val="00A46372"/>
    <w:rsid w:val="00A47AF1"/>
    <w:rsid w:val="00A5215B"/>
    <w:rsid w:val="00A5328A"/>
    <w:rsid w:val="00A56CEE"/>
    <w:rsid w:val="00A60AD7"/>
    <w:rsid w:val="00A6122E"/>
    <w:rsid w:val="00A61453"/>
    <w:rsid w:val="00A639F5"/>
    <w:rsid w:val="00A64164"/>
    <w:rsid w:val="00A64376"/>
    <w:rsid w:val="00A66295"/>
    <w:rsid w:val="00A67BB4"/>
    <w:rsid w:val="00A67BB9"/>
    <w:rsid w:val="00A67FE1"/>
    <w:rsid w:val="00A705F1"/>
    <w:rsid w:val="00A72B28"/>
    <w:rsid w:val="00A7509B"/>
    <w:rsid w:val="00A76C09"/>
    <w:rsid w:val="00A7761F"/>
    <w:rsid w:val="00A77A61"/>
    <w:rsid w:val="00A81908"/>
    <w:rsid w:val="00A83A53"/>
    <w:rsid w:val="00A83D9D"/>
    <w:rsid w:val="00A83E7E"/>
    <w:rsid w:val="00A86588"/>
    <w:rsid w:val="00A8665A"/>
    <w:rsid w:val="00A90149"/>
    <w:rsid w:val="00A913D2"/>
    <w:rsid w:val="00A92567"/>
    <w:rsid w:val="00A92768"/>
    <w:rsid w:val="00A92964"/>
    <w:rsid w:val="00A9479E"/>
    <w:rsid w:val="00A97309"/>
    <w:rsid w:val="00A97C0B"/>
    <w:rsid w:val="00AA559C"/>
    <w:rsid w:val="00AB08BF"/>
    <w:rsid w:val="00AB1BE8"/>
    <w:rsid w:val="00AB3B57"/>
    <w:rsid w:val="00AB5D36"/>
    <w:rsid w:val="00AB6A6A"/>
    <w:rsid w:val="00AB70DC"/>
    <w:rsid w:val="00AC0098"/>
    <w:rsid w:val="00AC35E8"/>
    <w:rsid w:val="00AC4A0D"/>
    <w:rsid w:val="00AC7151"/>
    <w:rsid w:val="00AD189D"/>
    <w:rsid w:val="00AD20CE"/>
    <w:rsid w:val="00AD3E76"/>
    <w:rsid w:val="00AD4D23"/>
    <w:rsid w:val="00AD4EF8"/>
    <w:rsid w:val="00AE044D"/>
    <w:rsid w:val="00AE10C3"/>
    <w:rsid w:val="00AE1C3A"/>
    <w:rsid w:val="00AE2655"/>
    <w:rsid w:val="00AE3641"/>
    <w:rsid w:val="00AE5271"/>
    <w:rsid w:val="00AE56A3"/>
    <w:rsid w:val="00AE5979"/>
    <w:rsid w:val="00AE5CCD"/>
    <w:rsid w:val="00AE625A"/>
    <w:rsid w:val="00AE67D7"/>
    <w:rsid w:val="00AE75DE"/>
    <w:rsid w:val="00AE7BA1"/>
    <w:rsid w:val="00AE7CFE"/>
    <w:rsid w:val="00AF0603"/>
    <w:rsid w:val="00AF0998"/>
    <w:rsid w:val="00AF141F"/>
    <w:rsid w:val="00AF1FEC"/>
    <w:rsid w:val="00AF29B1"/>
    <w:rsid w:val="00AF38AD"/>
    <w:rsid w:val="00AF4326"/>
    <w:rsid w:val="00AF5A32"/>
    <w:rsid w:val="00AF6326"/>
    <w:rsid w:val="00B01C2C"/>
    <w:rsid w:val="00B0208D"/>
    <w:rsid w:val="00B03BD3"/>
    <w:rsid w:val="00B03EC5"/>
    <w:rsid w:val="00B05667"/>
    <w:rsid w:val="00B065BD"/>
    <w:rsid w:val="00B11854"/>
    <w:rsid w:val="00B11EAA"/>
    <w:rsid w:val="00B166D4"/>
    <w:rsid w:val="00B16B85"/>
    <w:rsid w:val="00B24272"/>
    <w:rsid w:val="00B25F95"/>
    <w:rsid w:val="00B2638B"/>
    <w:rsid w:val="00B3000E"/>
    <w:rsid w:val="00B34CEA"/>
    <w:rsid w:val="00B36980"/>
    <w:rsid w:val="00B37710"/>
    <w:rsid w:val="00B40F83"/>
    <w:rsid w:val="00B41048"/>
    <w:rsid w:val="00B41BDF"/>
    <w:rsid w:val="00B424E0"/>
    <w:rsid w:val="00B43387"/>
    <w:rsid w:val="00B45741"/>
    <w:rsid w:val="00B50A81"/>
    <w:rsid w:val="00B51399"/>
    <w:rsid w:val="00B51FAB"/>
    <w:rsid w:val="00B5257B"/>
    <w:rsid w:val="00B565FD"/>
    <w:rsid w:val="00B57D9B"/>
    <w:rsid w:val="00B602C9"/>
    <w:rsid w:val="00B603F5"/>
    <w:rsid w:val="00B605B0"/>
    <w:rsid w:val="00B61EB9"/>
    <w:rsid w:val="00B63344"/>
    <w:rsid w:val="00B63BA0"/>
    <w:rsid w:val="00B64F53"/>
    <w:rsid w:val="00B65B06"/>
    <w:rsid w:val="00B65C74"/>
    <w:rsid w:val="00B6724E"/>
    <w:rsid w:val="00B70013"/>
    <w:rsid w:val="00B70CAD"/>
    <w:rsid w:val="00B746B5"/>
    <w:rsid w:val="00B7649B"/>
    <w:rsid w:val="00B7680A"/>
    <w:rsid w:val="00B81B7F"/>
    <w:rsid w:val="00B824B1"/>
    <w:rsid w:val="00B82649"/>
    <w:rsid w:val="00B82D54"/>
    <w:rsid w:val="00B83A9E"/>
    <w:rsid w:val="00B85AB1"/>
    <w:rsid w:val="00B860FE"/>
    <w:rsid w:val="00B86CEE"/>
    <w:rsid w:val="00B902FC"/>
    <w:rsid w:val="00B92F33"/>
    <w:rsid w:val="00B92F9E"/>
    <w:rsid w:val="00B94603"/>
    <w:rsid w:val="00B94C1F"/>
    <w:rsid w:val="00B94FCF"/>
    <w:rsid w:val="00B95A47"/>
    <w:rsid w:val="00B95AF8"/>
    <w:rsid w:val="00B95D07"/>
    <w:rsid w:val="00B97B55"/>
    <w:rsid w:val="00BA15F8"/>
    <w:rsid w:val="00BA1A15"/>
    <w:rsid w:val="00BA2887"/>
    <w:rsid w:val="00BA3172"/>
    <w:rsid w:val="00BA34D7"/>
    <w:rsid w:val="00BA678E"/>
    <w:rsid w:val="00BA7B52"/>
    <w:rsid w:val="00BA7BFB"/>
    <w:rsid w:val="00BA7CAF"/>
    <w:rsid w:val="00BB0EAE"/>
    <w:rsid w:val="00BB1173"/>
    <w:rsid w:val="00BB2317"/>
    <w:rsid w:val="00BB285D"/>
    <w:rsid w:val="00BB3280"/>
    <w:rsid w:val="00BB7456"/>
    <w:rsid w:val="00BC0AE1"/>
    <w:rsid w:val="00BC2E83"/>
    <w:rsid w:val="00BC5BBE"/>
    <w:rsid w:val="00BC6BBC"/>
    <w:rsid w:val="00BD06A8"/>
    <w:rsid w:val="00BD30FF"/>
    <w:rsid w:val="00BD4226"/>
    <w:rsid w:val="00BD44B8"/>
    <w:rsid w:val="00BD50C2"/>
    <w:rsid w:val="00BD5185"/>
    <w:rsid w:val="00BD60B5"/>
    <w:rsid w:val="00BD61D5"/>
    <w:rsid w:val="00BD7A99"/>
    <w:rsid w:val="00BE5399"/>
    <w:rsid w:val="00BE79CA"/>
    <w:rsid w:val="00BF0CDF"/>
    <w:rsid w:val="00BF34FF"/>
    <w:rsid w:val="00BF7B29"/>
    <w:rsid w:val="00C003AE"/>
    <w:rsid w:val="00C005FF"/>
    <w:rsid w:val="00C014CF"/>
    <w:rsid w:val="00C02D02"/>
    <w:rsid w:val="00C02FD2"/>
    <w:rsid w:val="00C03B5E"/>
    <w:rsid w:val="00C06346"/>
    <w:rsid w:val="00C077D1"/>
    <w:rsid w:val="00C12365"/>
    <w:rsid w:val="00C13E6F"/>
    <w:rsid w:val="00C15A80"/>
    <w:rsid w:val="00C16414"/>
    <w:rsid w:val="00C17B90"/>
    <w:rsid w:val="00C20098"/>
    <w:rsid w:val="00C2010B"/>
    <w:rsid w:val="00C2117F"/>
    <w:rsid w:val="00C21778"/>
    <w:rsid w:val="00C254F7"/>
    <w:rsid w:val="00C25951"/>
    <w:rsid w:val="00C266F7"/>
    <w:rsid w:val="00C26EFB"/>
    <w:rsid w:val="00C27DB3"/>
    <w:rsid w:val="00C32D03"/>
    <w:rsid w:val="00C34974"/>
    <w:rsid w:val="00C35CD8"/>
    <w:rsid w:val="00C35D40"/>
    <w:rsid w:val="00C40209"/>
    <w:rsid w:val="00C403A0"/>
    <w:rsid w:val="00C40B06"/>
    <w:rsid w:val="00C4176B"/>
    <w:rsid w:val="00C450DB"/>
    <w:rsid w:val="00C4566F"/>
    <w:rsid w:val="00C51218"/>
    <w:rsid w:val="00C52867"/>
    <w:rsid w:val="00C5654B"/>
    <w:rsid w:val="00C56680"/>
    <w:rsid w:val="00C5765B"/>
    <w:rsid w:val="00C61727"/>
    <w:rsid w:val="00C64A83"/>
    <w:rsid w:val="00C64DAF"/>
    <w:rsid w:val="00C66935"/>
    <w:rsid w:val="00C7069F"/>
    <w:rsid w:val="00C71EA0"/>
    <w:rsid w:val="00C73635"/>
    <w:rsid w:val="00C74B75"/>
    <w:rsid w:val="00C758CB"/>
    <w:rsid w:val="00C8157A"/>
    <w:rsid w:val="00C81A86"/>
    <w:rsid w:val="00C86136"/>
    <w:rsid w:val="00C869C4"/>
    <w:rsid w:val="00C86D9C"/>
    <w:rsid w:val="00C87579"/>
    <w:rsid w:val="00C91F26"/>
    <w:rsid w:val="00C94C2D"/>
    <w:rsid w:val="00C95CCF"/>
    <w:rsid w:val="00C96F17"/>
    <w:rsid w:val="00C971C5"/>
    <w:rsid w:val="00C97382"/>
    <w:rsid w:val="00C9750F"/>
    <w:rsid w:val="00C97A7F"/>
    <w:rsid w:val="00C97B59"/>
    <w:rsid w:val="00CA1413"/>
    <w:rsid w:val="00CA18C7"/>
    <w:rsid w:val="00CA1C60"/>
    <w:rsid w:val="00CA2096"/>
    <w:rsid w:val="00CA28B0"/>
    <w:rsid w:val="00CA2E00"/>
    <w:rsid w:val="00CA60A6"/>
    <w:rsid w:val="00CA6CBD"/>
    <w:rsid w:val="00CB1789"/>
    <w:rsid w:val="00CB1CDB"/>
    <w:rsid w:val="00CB5327"/>
    <w:rsid w:val="00CB6672"/>
    <w:rsid w:val="00CC0374"/>
    <w:rsid w:val="00CC2924"/>
    <w:rsid w:val="00CC3392"/>
    <w:rsid w:val="00CC3447"/>
    <w:rsid w:val="00CC6D8B"/>
    <w:rsid w:val="00CD3CAB"/>
    <w:rsid w:val="00CD5595"/>
    <w:rsid w:val="00CD5942"/>
    <w:rsid w:val="00CD5A1F"/>
    <w:rsid w:val="00CD746F"/>
    <w:rsid w:val="00CE062A"/>
    <w:rsid w:val="00CE387A"/>
    <w:rsid w:val="00CE4821"/>
    <w:rsid w:val="00CE6B3B"/>
    <w:rsid w:val="00CE7F8D"/>
    <w:rsid w:val="00CF04D5"/>
    <w:rsid w:val="00CF4389"/>
    <w:rsid w:val="00CF4D7D"/>
    <w:rsid w:val="00D00596"/>
    <w:rsid w:val="00D12484"/>
    <w:rsid w:val="00D171AD"/>
    <w:rsid w:val="00D17484"/>
    <w:rsid w:val="00D205AC"/>
    <w:rsid w:val="00D21A2C"/>
    <w:rsid w:val="00D2312D"/>
    <w:rsid w:val="00D2318E"/>
    <w:rsid w:val="00D231E7"/>
    <w:rsid w:val="00D24764"/>
    <w:rsid w:val="00D27BD2"/>
    <w:rsid w:val="00D30CDE"/>
    <w:rsid w:val="00D32D08"/>
    <w:rsid w:val="00D341AD"/>
    <w:rsid w:val="00D35814"/>
    <w:rsid w:val="00D35EA8"/>
    <w:rsid w:val="00D373F8"/>
    <w:rsid w:val="00D4046E"/>
    <w:rsid w:val="00D40822"/>
    <w:rsid w:val="00D44AFF"/>
    <w:rsid w:val="00D45CE7"/>
    <w:rsid w:val="00D45EF5"/>
    <w:rsid w:val="00D473F5"/>
    <w:rsid w:val="00D515EB"/>
    <w:rsid w:val="00D51673"/>
    <w:rsid w:val="00D52275"/>
    <w:rsid w:val="00D56E48"/>
    <w:rsid w:val="00D572FA"/>
    <w:rsid w:val="00D60438"/>
    <w:rsid w:val="00D62631"/>
    <w:rsid w:val="00D63463"/>
    <w:rsid w:val="00D64EE1"/>
    <w:rsid w:val="00D726C2"/>
    <w:rsid w:val="00D72D53"/>
    <w:rsid w:val="00D73C11"/>
    <w:rsid w:val="00D743A8"/>
    <w:rsid w:val="00D75DC9"/>
    <w:rsid w:val="00D77718"/>
    <w:rsid w:val="00D812BD"/>
    <w:rsid w:val="00D8182F"/>
    <w:rsid w:val="00D824B5"/>
    <w:rsid w:val="00D832FF"/>
    <w:rsid w:val="00D84B05"/>
    <w:rsid w:val="00D84C85"/>
    <w:rsid w:val="00D85672"/>
    <w:rsid w:val="00D91585"/>
    <w:rsid w:val="00D91670"/>
    <w:rsid w:val="00D92857"/>
    <w:rsid w:val="00D93332"/>
    <w:rsid w:val="00D93769"/>
    <w:rsid w:val="00D94412"/>
    <w:rsid w:val="00D94FC4"/>
    <w:rsid w:val="00D95D08"/>
    <w:rsid w:val="00D96B2D"/>
    <w:rsid w:val="00D96E1D"/>
    <w:rsid w:val="00D974E3"/>
    <w:rsid w:val="00D97A44"/>
    <w:rsid w:val="00D97FA7"/>
    <w:rsid w:val="00DA03F1"/>
    <w:rsid w:val="00DA16C6"/>
    <w:rsid w:val="00DA3AD8"/>
    <w:rsid w:val="00DA48EB"/>
    <w:rsid w:val="00DA66A8"/>
    <w:rsid w:val="00DB0D47"/>
    <w:rsid w:val="00DB2885"/>
    <w:rsid w:val="00DB4A9F"/>
    <w:rsid w:val="00DC0924"/>
    <w:rsid w:val="00DC0979"/>
    <w:rsid w:val="00DC2119"/>
    <w:rsid w:val="00DC5FDA"/>
    <w:rsid w:val="00DC60F0"/>
    <w:rsid w:val="00DD03CD"/>
    <w:rsid w:val="00DD78EC"/>
    <w:rsid w:val="00DE016D"/>
    <w:rsid w:val="00DE4302"/>
    <w:rsid w:val="00DE5547"/>
    <w:rsid w:val="00DE703A"/>
    <w:rsid w:val="00DE739C"/>
    <w:rsid w:val="00DF4448"/>
    <w:rsid w:val="00DF4648"/>
    <w:rsid w:val="00E009C6"/>
    <w:rsid w:val="00E00B77"/>
    <w:rsid w:val="00E04336"/>
    <w:rsid w:val="00E05A87"/>
    <w:rsid w:val="00E05BEF"/>
    <w:rsid w:val="00E07417"/>
    <w:rsid w:val="00E07E3A"/>
    <w:rsid w:val="00E1052B"/>
    <w:rsid w:val="00E1188E"/>
    <w:rsid w:val="00E11EA2"/>
    <w:rsid w:val="00E124AD"/>
    <w:rsid w:val="00E12D63"/>
    <w:rsid w:val="00E130EE"/>
    <w:rsid w:val="00E13234"/>
    <w:rsid w:val="00E132A6"/>
    <w:rsid w:val="00E14A81"/>
    <w:rsid w:val="00E14C15"/>
    <w:rsid w:val="00E14D6D"/>
    <w:rsid w:val="00E2103E"/>
    <w:rsid w:val="00E2264D"/>
    <w:rsid w:val="00E23865"/>
    <w:rsid w:val="00E23CEC"/>
    <w:rsid w:val="00E25723"/>
    <w:rsid w:val="00E25B29"/>
    <w:rsid w:val="00E25C5B"/>
    <w:rsid w:val="00E27237"/>
    <w:rsid w:val="00E27417"/>
    <w:rsid w:val="00E31DF6"/>
    <w:rsid w:val="00E33158"/>
    <w:rsid w:val="00E33A5F"/>
    <w:rsid w:val="00E33AFB"/>
    <w:rsid w:val="00E34074"/>
    <w:rsid w:val="00E34EBF"/>
    <w:rsid w:val="00E35A41"/>
    <w:rsid w:val="00E413EF"/>
    <w:rsid w:val="00E43658"/>
    <w:rsid w:val="00E44595"/>
    <w:rsid w:val="00E455A2"/>
    <w:rsid w:val="00E46734"/>
    <w:rsid w:val="00E47464"/>
    <w:rsid w:val="00E50F03"/>
    <w:rsid w:val="00E5256D"/>
    <w:rsid w:val="00E5379A"/>
    <w:rsid w:val="00E554A3"/>
    <w:rsid w:val="00E5761C"/>
    <w:rsid w:val="00E60E02"/>
    <w:rsid w:val="00E63C7E"/>
    <w:rsid w:val="00E66D6E"/>
    <w:rsid w:val="00E72E67"/>
    <w:rsid w:val="00E741EF"/>
    <w:rsid w:val="00E75738"/>
    <w:rsid w:val="00E75E12"/>
    <w:rsid w:val="00E77650"/>
    <w:rsid w:val="00E816DD"/>
    <w:rsid w:val="00E820C5"/>
    <w:rsid w:val="00E829BC"/>
    <w:rsid w:val="00E87B47"/>
    <w:rsid w:val="00E91307"/>
    <w:rsid w:val="00E9151C"/>
    <w:rsid w:val="00E916CA"/>
    <w:rsid w:val="00E94063"/>
    <w:rsid w:val="00E946AA"/>
    <w:rsid w:val="00E9531F"/>
    <w:rsid w:val="00E9707F"/>
    <w:rsid w:val="00E970C1"/>
    <w:rsid w:val="00E97F29"/>
    <w:rsid w:val="00EA0C30"/>
    <w:rsid w:val="00EA0E41"/>
    <w:rsid w:val="00EA5256"/>
    <w:rsid w:val="00EA686D"/>
    <w:rsid w:val="00EB0763"/>
    <w:rsid w:val="00EB0BF1"/>
    <w:rsid w:val="00EB11B9"/>
    <w:rsid w:val="00EB139D"/>
    <w:rsid w:val="00EB2A3C"/>
    <w:rsid w:val="00EB345A"/>
    <w:rsid w:val="00EB4AD4"/>
    <w:rsid w:val="00EB70EE"/>
    <w:rsid w:val="00EB743D"/>
    <w:rsid w:val="00EB7AC6"/>
    <w:rsid w:val="00EC017F"/>
    <w:rsid w:val="00EC0A4E"/>
    <w:rsid w:val="00EC23A9"/>
    <w:rsid w:val="00EC24FD"/>
    <w:rsid w:val="00EC256C"/>
    <w:rsid w:val="00EC31E4"/>
    <w:rsid w:val="00EC69EF"/>
    <w:rsid w:val="00ED1050"/>
    <w:rsid w:val="00ED165E"/>
    <w:rsid w:val="00ED1E92"/>
    <w:rsid w:val="00ED332A"/>
    <w:rsid w:val="00ED4068"/>
    <w:rsid w:val="00ED4200"/>
    <w:rsid w:val="00ED458B"/>
    <w:rsid w:val="00EE071E"/>
    <w:rsid w:val="00EE1B39"/>
    <w:rsid w:val="00EE1C28"/>
    <w:rsid w:val="00EE7E46"/>
    <w:rsid w:val="00EF04E5"/>
    <w:rsid w:val="00EF2BA0"/>
    <w:rsid w:val="00EF4409"/>
    <w:rsid w:val="00EF55C4"/>
    <w:rsid w:val="00EF5ADF"/>
    <w:rsid w:val="00F01459"/>
    <w:rsid w:val="00F0312D"/>
    <w:rsid w:val="00F07018"/>
    <w:rsid w:val="00F076F9"/>
    <w:rsid w:val="00F152F5"/>
    <w:rsid w:val="00F152FC"/>
    <w:rsid w:val="00F1571D"/>
    <w:rsid w:val="00F175B4"/>
    <w:rsid w:val="00F17D4C"/>
    <w:rsid w:val="00F2020D"/>
    <w:rsid w:val="00F204BF"/>
    <w:rsid w:val="00F209FC"/>
    <w:rsid w:val="00F2216F"/>
    <w:rsid w:val="00F23134"/>
    <w:rsid w:val="00F232CB"/>
    <w:rsid w:val="00F23EEB"/>
    <w:rsid w:val="00F23FAB"/>
    <w:rsid w:val="00F252A3"/>
    <w:rsid w:val="00F26208"/>
    <w:rsid w:val="00F26F4E"/>
    <w:rsid w:val="00F27BC5"/>
    <w:rsid w:val="00F33044"/>
    <w:rsid w:val="00F344F8"/>
    <w:rsid w:val="00F347B4"/>
    <w:rsid w:val="00F3502A"/>
    <w:rsid w:val="00F35310"/>
    <w:rsid w:val="00F35320"/>
    <w:rsid w:val="00F4009A"/>
    <w:rsid w:val="00F42815"/>
    <w:rsid w:val="00F473B5"/>
    <w:rsid w:val="00F500AC"/>
    <w:rsid w:val="00F51C65"/>
    <w:rsid w:val="00F55703"/>
    <w:rsid w:val="00F57D10"/>
    <w:rsid w:val="00F57E6B"/>
    <w:rsid w:val="00F60381"/>
    <w:rsid w:val="00F60FDC"/>
    <w:rsid w:val="00F61F11"/>
    <w:rsid w:val="00F65721"/>
    <w:rsid w:val="00F66276"/>
    <w:rsid w:val="00F67CFB"/>
    <w:rsid w:val="00F67DE3"/>
    <w:rsid w:val="00F707CA"/>
    <w:rsid w:val="00F72108"/>
    <w:rsid w:val="00F72EA7"/>
    <w:rsid w:val="00F7572C"/>
    <w:rsid w:val="00F764E3"/>
    <w:rsid w:val="00F76B59"/>
    <w:rsid w:val="00F776AF"/>
    <w:rsid w:val="00F777BB"/>
    <w:rsid w:val="00F77E17"/>
    <w:rsid w:val="00F80612"/>
    <w:rsid w:val="00F807D5"/>
    <w:rsid w:val="00F81AEB"/>
    <w:rsid w:val="00F83D37"/>
    <w:rsid w:val="00F83ED4"/>
    <w:rsid w:val="00F85CB4"/>
    <w:rsid w:val="00F8618B"/>
    <w:rsid w:val="00F91232"/>
    <w:rsid w:val="00F92C80"/>
    <w:rsid w:val="00F92EB1"/>
    <w:rsid w:val="00F92FF2"/>
    <w:rsid w:val="00F9371A"/>
    <w:rsid w:val="00F94BBA"/>
    <w:rsid w:val="00F94CCB"/>
    <w:rsid w:val="00F94D8A"/>
    <w:rsid w:val="00F965E0"/>
    <w:rsid w:val="00F96C31"/>
    <w:rsid w:val="00F974FE"/>
    <w:rsid w:val="00FA0015"/>
    <w:rsid w:val="00FA158B"/>
    <w:rsid w:val="00FA1AA0"/>
    <w:rsid w:val="00FA29A6"/>
    <w:rsid w:val="00FA342A"/>
    <w:rsid w:val="00FA3B13"/>
    <w:rsid w:val="00FA5BC1"/>
    <w:rsid w:val="00FA5E4D"/>
    <w:rsid w:val="00FA7FEA"/>
    <w:rsid w:val="00FB0D09"/>
    <w:rsid w:val="00FB1F88"/>
    <w:rsid w:val="00FB333B"/>
    <w:rsid w:val="00FB3398"/>
    <w:rsid w:val="00FB417B"/>
    <w:rsid w:val="00FB6DFD"/>
    <w:rsid w:val="00FB71FF"/>
    <w:rsid w:val="00FC2417"/>
    <w:rsid w:val="00FC3958"/>
    <w:rsid w:val="00FC556D"/>
    <w:rsid w:val="00FC7518"/>
    <w:rsid w:val="00FC75A8"/>
    <w:rsid w:val="00FD12D2"/>
    <w:rsid w:val="00FD21A3"/>
    <w:rsid w:val="00FD4096"/>
    <w:rsid w:val="00FD7721"/>
    <w:rsid w:val="00FD7BA1"/>
    <w:rsid w:val="00FE1FB8"/>
    <w:rsid w:val="00FE248C"/>
    <w:rsid w:val="00FE252B"/>
    <w:rsid w:val="00FE27DD"/>
    <w:rsid w:val="00FE6954"/>
    <w:rsid w:val="00FE72D9"/>
    <w:rsid w:val="00FF0AD5"/>
    <w:rsid w:val="00FF1662"/>
    <w:rsid w:val="00FF1F5F"/>
    <w:rsid w:val="00FF5957"/>
    <w:rsid w:val="05D5D46C"/>
    <w:rsid w:val="0A84F2E1"/>
    <w:rsid w:val="0DB27F05"/>
    <w:rsid w:val="0F1F40A3"/>
    <w:rsid w:val="0FF00ADC"/>
    <w:rsid w:val="1526058E"/>
    <w:rsid w:val="15B531A2"/>
    <w:rsid w:val="1A0B7903"/>
    <w:rsid w:val="2455CAF8"/>
    <w:rsid w:val="2970593B"/>
    <w:rsid w:val="3362920C"/>
    <w:rsid w:val="3B3989A6"/>
    <w:rsid w:val="42BA93EB"/>
    <w:rsid w:val="45D1C2FB"/>
    <w:rsid w:val="46986A6D"/>
    <w:rsid w:val="49D732CC"/>
    <w:rsid w:val="4AF0059C"/>
    <w:rsid w:val="4D32B03A"/>
    <w:rsid w:val="5C5C99F0"/>
    <w:rsid w:val="60A646A1"/>
    <w:rsid w:val="60D7D986"/>
    <w:rsid w:val="63337CDD"/>
    <w:rsid w:val="63C9F74E"/>
    <w:rsid w:val="673AD9F7"/>
    <w:rsid w:val="6945BD8A"/>
    <w:rsid w:val="6A1BDBC2"/>
    <w:rsid w:val="6D6FA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4A4AE"/>
  <w15:docId w15:val="{3A2B44CC-CCF6-4B99-9590-46D8D0EB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5F0"/>
    <w:rPr>
      <w:rFonts w:ascii="Arial" w:hAnsi="Arial"/>
      <w:sz w:val="24"/>
      <w:lang w:eastAsia="en-US"/>
    </w:rPr>
  </w:style>
  <w:style w:type="paragraph" w:styleId="Heading1">
    <w:name w:val="heading 1"/>
    <w:basedOn w:val="Normal"/>
    <w:next w:val="Normal"/>
    <w:link w:val="Heading1Char"/>
    <w:qFormat/>
    <w:rsid w:val="00662B60"/>
    <w:pPr>
      <w:keepNext/>
      <w:spacing w:before="240" w:after="60"/>
      <w:ind w:left="720" w:hanging="720"/>
      <w:outlineLvl w:val="0"/>
    </w:pPr>
    <w:rPr>
      <w:rFonts w:cs="Arial"/>
      <w:bCs/>
      <w:kern w:val="32"/>
      <w:szCs w:val="32"/>
    </w:rPr>
  </w:style>
  <w:style w:type="paragraph" w:styleId="Heading2">
    <w:name w:val="heading 2"/>
    <w:basedOn w:val="Normal"/>
    <w:next w:val="Normal"/>
    <w:qFormat/>
    <w:rsid w:val="00662B60"/>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0E3E9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662B60"/>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1">
    <w:name w:val="Style1"/>
    <w:basedOn w:val="Normal"/>
    <w:rsid w:val="00662B60"/>
  </w:style>
  <w:style w:type="paragraph" w:customStyle="1" w:styleId="StyleArialBold12ptBoldAllcaps">
    <w:name w:val="Style Arial Bold 12 pt Bold All caps"/>
    <w:basedOn w:val="Normal"/>
    <w:next w:val="BodyText"/>
    <w:rsid w:val="00662B6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rsid w:val="00662B60"/>
    <w:rPr>
      <w:rFonts w:ascii="Arial Bold" w:hAnsi="Arial Bold"/>
      <w:b/>
      <w:caps/>
      <w:sz w:val="24"/>
      <w:szCs w:val="22"/>
      <w:lang w:val="en-US" w:eastAsia="en-US" w:bidi="ar-SA"/>
    </w:rPr>
  </w:style>
  <w:style w:type="paragraph" w:styleId="BodyText">
    <w:name w:val="Body Text"/>
    <w:basedOn w:val="Normal"/>
    <w:rsid w:val="00662B60"/>
    <w:pPr>
      <w:spacing w:after="120"/>
    </w:pPr>
  </w:style>
  <w:style w:type="paragraph" w:customStyle="1" w:styleId="StyleStyle1Before12ptAfter6pt">
    <w:name w:val="Style Style1 + Before:  12 pt After:  6 pt"/>
    <w:basedOn w:val="Style1"/>
    <w:rsid w:val="00662B60"/>
    <w:pPr>
      <w:spacing w:before="240" w:after="120"/>
    </w:pPr>
  </w:style>
  <w:style w:type="paragraph" w:styleId="FootnoteText">
    <w:name w:val="footnote text"/>
    <w:basedOn w:val="Normal"/>
    <w:link w:val="FootnoteTextChar"/>
    <w:uiPriority w:val="99"/>
    <w:rsid w:val="00662B60"/>
    <w:pPr>
      <w:spacing w:before="200" w:after="200"/>
      <w:jc w:val="both"/>
    </w:pPr>
    <w:rPr>
      <w:sz w:val="20"/>
      <w:lang w:eastAsia="en-GB"/>
    </w:rPr>
  </w:style>
  <w:style w:type="character" w:styleId="FootnoteReference">
    <w:name w:val="footnote reference"/>
    <w:uiPriority w:val="99"/>
    <w:rsid w:val="00662B60"/>
    <w:rPr>
      <w:vertAlign w:val="superscript"/>
    </w:rPr>
  </w:style>
  <w:style w:type="paragraph" w:styleId="Footer">
    <w:name w:val="footer"/>
    <w:basedOn w:val="Normal"/>
    <w:rsid w:val="00662B60"/>
    <w:pPr>
      <w:tabs>
        <w:tab w:val="center" w:pos="4153"/>
        <w:tab w:val="right" w:pos="8306"/>
      </w:tabs>
    </w:pPr>
    <w:rPr>
      <w:sz w:val="22"/>
      <w:szCs w:val="22"/>
      <w:lang w:val="en-US"/>
    </w:rPr>
  </w:style>
  <w:style w:type="paragraph" w:styleId="ListParagraph">
    <w:name w:val="List Paragraph"/>
    <w:basedOn w:val="Normal"/>
    <w:link w:val="ListParagraphChar"/>
    <w:uiPriority w:val="34"/>
    <w:qFormat/>
    <w:rsid w:val="002B100B"/>
    <w:pPr>
      <w:ind w:left="720"/>
      <w:contextualSpacing/>
    </w:pPr>
    <w:rPr>
      <w:rFonts w:cs="Arial"/>
      <w:szCs w:val="24"/>
      <w:lang w:eastAsia="en-GB"/>
    </w:rPr>
  </w:style>
  <w:style w:type="paragraph" w:styleId="Header">
    <w:name w:val="header"/>
    <w:basedOn w:val="Normal"/>
    <w:rsid w:val="00662B60"/>
    <w:pPr>
      <w:tabs>
        <w:tab w:val="center" w:pos="4153"/>
        <w:tab w:val="right" w:pos="8306"/>
      </w:tabs>
    </w:pPr>
  </w:style>
  <w:style w:type="character" w:styleId="PageNumber">
    <w:name w:val="page number"/>
    <w:basedOn w:val="DefaultParagraphFont"/>
    <w:rsid w:val="00662B60"/>
  </w:style>
  <w:style w:type="paragraph" w:customStyle="1" w:styleId="StyleStyle114ptBold">
    <w:name w:val="Style Style1 + 14 pt Bold"/>
    <w:basedOn w:val="Style1"/>
    <w:rsid w:val="00662B60"/>
    <w:pPr>
      <w:spacing w:before="240" w:after="240"/>
      <w:ind w:left="720" w:hanging="720"/>
      <w:outlineLvl w:val="0"/>
    </w:pPr>
    <w:rPr>
      <w:rFonts w:ascii="Arial (W1)" w:hAnsi="Arial (W1)"/>
      <w:b/>
      <w:bCs/>
      <w:sz w:val="28"/>
    </w:rPr>
  </w:style>
  <w:style w:type="paragraph" w:customStyle="1" w:styleId="StyleStyle114ptBoldLeft0cmFirstline0cmAfter">
    <w:name w:val="Style Style1 + 14 pt Bold Left:  0 cm First line:  0 cm After: ..."/>
    <w:basedOn w:val="Style1"/>
    <w:rsid w:val="00662B60"/>
    <w:pPr>
      <w:spacing w:before="240" w:after="240"/>
      <w:ind w:left="720" w:hanging="720"/>
      <w:outlineLvl w:val="0"/>
    </w:pPr>
    <w:rPr>
      <w:b/>
      <w:bCs/>
      <w:sz w:val="28"/>
    </w:rPr>
  </w:style>
  <w:style w:type="paragraph" w:customStyle="1" w:styleId="StyleStyle1BoldBefore18ptAfter12pt">
    <w:name w:val="Style Style1 + Bold Before:  18 pt After:  12 pt"/>
    <w:basedOn w:val="Style1"/>
    <w:rsid w:val="00662B60"/>
    <w:pPr>
      <w:spacing w:before="360" w:after="240"/>
    </w:pPr>
    <w:rPr>
      <w:rFonts w:ascii="Arial Bold" w:hAnsi="Arial Bold"/>
      <w:b/>
      <w:bCs/>
    </w:rPr>
  </w:style>
  <w:style w:type="paragraph" w:styleId="BodyTextIndent">
    <w:name w:val="Body Text Indent"/>
    <w:basedOn w:val="Normal"/>
    <w:rsid w:val="00662B60"/>
    <w:pPr>
      <w:spacing w:after="120"/>
      <w:ind w:left="283"/>
    </w:pPr>
  </w:style>
  <w:style w:type="paragraph" w:styleId="TOC1">
    <w:name w:val="toc 1"/>
    <w:basedOn w:val="Normal"/>
    <w:next w:val="Normal"/>
    <w:autoRedefine/>
    <w:uiPriority w:val="39"/>
    <w:rsid w:val="003F3D8A"/>
    <w:pPr>
      <w:tabs>
        <w:tab w:val="right" w:leader="dot" w:pos="9000"/>
      </w:tabs>
      <w:spacing w:line="360" w:lineRule="auto"/>
      <w:ind w:left="851" w:hanging="851"/>
    </w:pPr>
  </w:style>
  <w:style w:type="character" w:styleId="Hyperlink">
    <w:name w:val="Hyperlink"/>
    <w:uiPriority w:val="99"/>
    <w:qFormat/>
    <w:rsid w:val="00662B60"/>
    <w:rPr>
      <w:color w:val="0000FF"/>
      <w:u w:val="single"/>
    </w:rPr>
  </w:style>
  <w:style w:type="character" w:customStyle="1" w:styleId="Char">
    <w:name w:val="Char"/>
    <w:rsid w:val="00662B60"/>
    <w:rPr>
      <w:rFonts w:ascii="Arial" w:hAnsi="Arial" w:cs="Arial"/>
      <w:bCs/>
      <w:kern w:val="32"/>
      <w:sz w:val="24"/>
      <w:szCs w:val="32"/>
      <w:lang w:val="en-GB" w:eastAsia="en-US" w:bidi="ar-SA"/>
    </w:rPr>
  </w:style>
  <w:style w:type="paragraph" w:styleId="Title">
    <w:name w:val="Title"/>
    <w:basedOn w:val="Normal"/>
    <w:qFormat/>
    <w:rsid w:val="00662B60"/>
    <w:pPr>
      <w:jc w:val="center"/>
    </w:pPr>
    <w:rPr>
      <w:rFonts w:ascii="Times New Roman" w:hAnsi="Times New Roman"/>
      <w:b/>
      <w:sz w:val="20"/>
      <w:lang w:eastAsia="en-GB"/>
    </w:rPr>
  </w:style>
  <w:style w:type="paragraph" w:styleId="BalloonText">
    <w:name w:val="Balloon Text"/>
    <w:basedOn w:val="Normal"/>
    <w:link w:val="BalloonTextChar"/>
    <w:rsid w:val="00662B60"/>
    <w:rPr>
      <w:rFonts w:ascii="Tahoma" w:hAnsi="Tahoma" w:cs="Tahoma"/>
      <w:sz w:val="16"/>
      <w:szCs w:val="16"/>
    </w:rPr>
  </w:style>
  <w:style w:type="character" w:customStyle="1" w:styleId="visualicon">
    <w:name w:val="visualicon"/>
    <w:basedOn w:val="DefaultParagraphFont"/>
    <w:rsid w:val="00662B60"/>
  </w:style>
  <w:style w:type="character" w:styleId="CommentReference">
    <w:name w:val="annotation reference"/>
    <w:rsid w:val="00751871"/>
    <w:rPr>
      <w:sz w:val="16"/>
      <w:szCs w:val="16"/>
    </w:rPr>
  </w:style>
  <w:style w:type="paragraph" w:styleId="CommentText">
    <w:name w:val="annotation text"/>
    <w:basedOn w:val="Normal"/>
    <w:link w:val="CommentTextChar"/>
    <w:rsid w:val="00751871"/>
    <w:rPr>
      <w:sz w:val="20"/>
    </w:rPr>
  </w:style>
  <w:style w:type="character" w:customStyle="1" w:styleId="CommentTextChar">
    <w:name w:val="Comment Text Char"/>
    <w:link w:val="CommentText"/>
    <w:rsid w:val="00751871"/>
    <w:rPr>
      <w:rFonts w:ascii="Arial" w:hAnsi="Arial"/>
      <w:lang w:eastAsia="en-US"/>
    </w:rPr>
  </w:style>
  <w:style w:type="paragraph" w:styleId="CommentSubject">
    <w:name w:val="annotation subject"/>
    <w:basedOn w:val="CommentText"/>
    <w:next w:val="CommentText"/>
    <w:link w:val="CommentSubjectChar"/>
    <w:rsid w:val="00751871"/>
    <w:rPr>
      <w:b/>
      <w:bCs/>
    </w:rPr>
  </w:style>
  <w:style w:type="character" w:customStyle="1" w:styleId="CommentSubjectChar">
    <w:name w:val="Comment Subject Char"/>
    <w:link w:val="CommentSubject"/>
    <w:rsid w:val="00751871"/>
    <w:rPr>
      <w:rFonts w:ascii="Arial" w:hAnsi="Arial"/>
      <w:b/>
      <w:bCs/>
      <w:lang w:eastAsia="en-US"/>
    </w:rPr>
  </w:style>
  <w:style w:type="paragraph" w:styleId="Revision">
    <w:name w:val="Revision"/>
    <w:hidden/>
    <w:uiPriority w:val="99"/>
    <w:semiHidden/>
    <w:rsid w:val="008D195F"/>
    <w:rPr>
      <w:rFonts w:ascii="Arial" w:hAnsi="Arial"/>
      <w:sz w:val="24"/>
      <w:lang w:eastAsia="en-US"/>
    </w:rPr>
  </w:style>
  <w:style w:type="paragraph" w:customStyle="1" w:styleId="PolLevel1">
    <w:name w:val="Pol Level 1"/>
    <w:basedOn w:val="Normal"/>
    <w:autoRedefine/>
    <w:qFormat/>
    <w:rsid w:val="00761C8F"/>
    <w:pPr>
      <w:keepNext/>
      <w:pageBreakBefore/>
      <w:spacing w:before="360" w:after="240"/>
      <w:ind w:left="1162" w:hanging="1162"/>
      <w:outlineLvl w:val="0"/>
    </w:pPr>
    <w:rPr>
      <w:rFonts w:eastAsia="Calibri" w:cs="Arial"/>
      <w:b/>
      <w:bCs/>
      <w:sz w:val="28"/>
      <w:szCs w:val="28"/>
    </w:rPr>
  </w:style>
  <w:style w:type="paragraph" w:customStyle="1" w:styleId="PolLevel4">
    <w:name w:val="Pol Level 4"/>
    <w:basedOn w:val="Normal"/>
    <w:qFormat/>
    <w:rsid w:val="00AB70DC"/>
    <w:pPr>
      <w:numPr>
        <w:ilvl w:val="3"/>
        <w:numId w:val="3"/>
      </w:numPr>
      <w:tabs>
        <w:tab w:val="left" w:pos="1134"/>
      </w:tabs>
      <w:spacing w:after="240"/>
    </w:pPr>
    <w:rPr>
      <w:rFonts w:eastAsia="Calibri" w:cs="Arial"/>
    </w:rPr>
  </w:style>
  <w:style w:type="paragraph" w:customStyle="1" w:styleId="PolLevel3">
    <w:name w:val="Pol Level 3"/>
    <w:basedOn w:val="PolLevel4"/>
    <w:qFormat/>
    <w:rsid w:val="00AB70DC"/>
    <w:pPr>
      <w:numPr>
        <w:ilvl w:val="2"/>
      </w:numPr>
    </w:pPr>
  </w:style>
  <w:style w:type="paragraph" w:customStyle="1" w:styleId="PolLevel2">
    <w:name w:val="Pol Level 2"/>
    <w:basedOn w:val="Normal"/>
    <w:link w:val="PolLevel2Char"/>
    <w:qFormat/>
    <w:rsid w:val="00AB70DC"/>
    <w:pPr>
      <w:numPr>
        <w:ilvl w:val="1"/>
        <w:numId w:val="3"/>
      </w:numPr>
      <w:spacing w:after="240"/>
    </w:pPr>
    <w:rPr>
      <w:rFonts w:eastAsia="Calibri"/>
    </w:rPr>
  </w:style>
  <w:style w:type="character" w:customStyle="1" w:styleId="PolLevel2Char">
    <w:name w:val="Pol Level 2 Char"/>
    <w:link w:val="PolLevel2"/>
    <w:rsid w:val="00AB70DC"/>
    <w:rPr>
      <w:rFonts w:ascii="Arial" w:eastAsia="Calibri" w:hAnsi="Arial"/>
      <w:sz w:val="24"/>
      <w:lang w:eastAsia="en-US"/>
    </w:rPr>
  </w:style>
  <w:style w:type="table" w:styleId="TableGrid">
    <w:name w:val="Table Grid"/>
    <w:basedOn w:val="TableNormal"/>
    <w:uiPriority w:val="39"/>
    <w:rsid w:val="001B16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003A66"/>
    <w:pPr>
      <w:ind w:left="240"/>
    </w:pPr>
  </w:style>
  <w:style w:type="paragraph" w:customStyle="1" w:styleId="AppendixHeading">
    <w:name w:val="AppendixHeading"/>
    <w:basedOn w:val="BodyText"/>
    <w:next w:val="BodyText"/>
    <w:link w:val="AppendixHeadingChar"/>
    <w:rsid w:val="000E3E99"/>
    <w:pPr>
      <w:spacing w:before="360" w:line="259" w:lineRule="auto"/>
      <w:contextualSpacing/>
    </w:pPr>
    <w:rPr>
      <w:rFonts w:asciiTheme="minorHAnsi" w:eastAsiaTheme="minorHAnsi" w:hAnsiTheme="minorHAnsi" w:cstheme="minorBidi"/>
      <w:b/>
      <w:color w:val="4F81BD"/>
      <w:sz w:val="32"/>
      <w:szCs w:val="22"/>
    </w:rPr>
  </w:style>
  <w:style w:type="paragraph" w:customStyle="1" w:styleId="AppHead1">
    <w:name w:val="AppHead1"/>
    <w:basedOn w:val="Heading1"/>
    <w:rsid w:val="000E3E99"/>
    <w:pPr>
      <w:numPr>
        <w:numId w:val="6"/>
      </w:numPr>
      <w:spacing w:before="360" w:line="259" w:lineRule="auto"/>
      <w:jc w:val="both"/>
    </w:pPr>
    <w:rPr>
      <w:rFonts w:asciiTheme="minorHAnsi" w:hAnsiTheme="minorHAnsi" w:cstheme="minorBidi"/>
      <w:b/>
      <w:color w:val="4F81BD"/>
      <w:sz w:val="32"/>
      <w:lang w:val="x-none"/>
    </w:rPr>
  </w:style>
  <w:style w:type="paragraph" w:customStyle="1" w:styleId="AppHead2">
    <w:name w:val="AppHead2"/>
    <w:basedOn w:val="Heading2"/>
    <w:rsid w:val="000E3E99"/>
    <w:pPr>
      <w:numPr>
        <w:ilvl w:val="1"/>
        <w:numId w:val="6"/>
      </w:numPr>
      <w:spacing w:before="360" w:line="259" w:lineRule="auto"/>
      <w:contextualSpacing/>
      <w:jc w:val="both"/>
    </w:pPr>
    <w:rPr>
      <w:rFonts w:asciiTheme="minorHAnsi" w:hAnsiTheme="minorHAnsi" w:cstheme="minorBidi"/>
      <w:i w:val="0"/>
      <w:color w:val="4F81BD"/>
      <w:lang w:val="x-none"/>
    </w:rPr>
  </w:style>
  <w:style w:type="paragraph" w:customStyle="1" w:styleId="AppHead3">
    <w:name w:val="AppHead3"/>
    <w:basedOn w:val="Heading3"/>
    <w:rsid w:val="000E3E99"/>
    <w:pPr>
      <w:keepLines w:val="0"/>
      <w:numPr>
        <w:ilvl w:val="2"/>
        <w:numId w:val="6"/>
      </w:numPr>
      <w:tabs>
        <w:tab w:val="num" w:pos="936"/>
      </w:tabs>
      <w:spacing w:before="240" w:after="60" w:line="259" w:lineRule="auto"/>
      <w:ind w:left="936" w:hanging="936"/>
      <w:jc w:val="both"/>
    </w:pPr>
    <w:rPr>
      <w:rFonts w:asciiTheme="minorHAnsi" w:eastAsia="Times New Roman" w:hAnsiTheme="minorHAnsi" w:cstheme="minorBidi"/>
      <w:b/>
      <w:bCs/>
      <w:color w:val="4F81BD"/>
      <w:szCs w:val="26"/>
      <w:lang w:val="x-none"/>
    </w:rPr>
  </w:style>
  <w:style w:type="character" w:customStyle="1" w:styleId="AppendixHeadingChar">
    <w:name w:val="AppendixHeading Char"/>
    <w:link w:val="AppendixHeading"/>
    <w:rsid w:val="000E3E99"/>
    <w:rPr>
      <w:rFonts w:asciiTheme="minorHAnsi" w:eastAsiaTheme="minorHAnsi" w:hAnsiTheme="minorHAnsi" w:cstheme="minorBidi"/>
      <w:b/>
      <w:color w:val="4F81BD"/>
      <w:sz w:val="32"/>
      <w:szCs w:val="22"/>
      <w:lang w:eastAsia="en-US"/>
    </w:rPr>
  </w:style>
  <w:style w:type="character" w:customStyle="1" w:styleId="Heading3Char">
    <w:name w:val="Heading 3 Char"/>
    <w:basedOn w:val="DefaultParagraphFont"/>
    <w:link w:val="Heading3"/>
    <w:semiHidden/>
    <w:rsid w:val="000E3E99"/>
    <w:rPr>
      <w:rFonts w:asciiTheme="majorHAnsi" w:eastAsiaTheme="majorEastAsia" w:hAnsiTheme="majorHAnsi" w:cstheme="majorBidi"/>
      <w:color w:val="243F60" w:themeColor="accent1" w:themeShade="7F"/>
      <w:sz w:val="24"/>
      <w:szCs w:val="24"/>
      <w:lang w:eastAsia="en-US"/>
    </w:rPr>
  </w:style>
  <w:style w:type="paragraph" w:styleId="ListNumber">
    <w:name w:val="List Number"/>
    <w:basedOn w:val="Normal"/>
    <w:rsid w:val="00247883"/>
    <w:pPr>
      <w:numPr>
        <w:numId w:val="7"/>
      </w:numPr>
      <w:spacing w:after="160" w:line="259" w:lineRule="auto"/>
    </w:pPr>
    <w:rPr>
      <w:rFonts w:asciiTheme="minorHAnsi" w:eastAsiaTheme="minorHAnsi" w:hAnsiTheme="minorHAnsi" w:cstheme="minorBidi"/>
      <w:sz w:val="22"/>
      <w:szCs w:val="22"/>
    </w:rPr>
  </w:style>
  <w:style w:type="paragraph" w:customStyle="1" w:styleId="Default">
    <w:name w:val="Default"/>
    <w:rsid w:val="003C559E"/>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A13DC3"/>
    <w:rPr>
      <w:rFonts w:ascii="Arial" w:hAnsi="Arial" w:cs="Arial"/>
      <w:bCs/>
      <w:kern w:val="32"/>
      <w:sz w:val="24"/>
      <w:szCs w:val="32"/>
      <w:lang w:eastAsia="en-US"/>
    </w:rPr>
  </w:style>
  <w:style w:type="character" w:customStyle="1" w:styleId="BalloonTextChar">
    <w:name w:val="Balloon Text Char"/>
    <w:link w:val="BalloonText"/>
    <w:rsid w:val="00A13DC3"/>
    <w:rPr>
      <w:rFonts w:ascii="Tahoma" w:hAnsi="Tahoma" w:cs="Tahoma"/>
      <w:sz w:val="16"/>
      <w:szCs w:val="16"/>
      <w:lang w:eastAsia="en-US"/>
    </w:rPr>
  </w:style>
  <w:style w:type="character" w:customStyle="1" w:styleId="FootnoteTextChar">
    <w:name w:val="Footnote Text Char"/>
    <w:link w:val="FootnoteText"/>
    <w:uiPriority w:val="99"/>
    <w:rsid w:val="00A13DC3"/>
    <w:rPr>
      <w:rFonts w:ascii="Arial" w:hAnsi="Arial"/>
    </w:rPr>
  </w:style>
  <w:style w:type="paragraph" w:customStyle="1" w:styleId="default0">
    <w:name w:val="default"/>
    <w:basedOn w:val="Normal"/>
    <w:uiPriority w:val="99"/>
    <w:rsid w:val="00A13DC3"/>
    <w:rPr>
      <w:rFonts w:eastAsia="Calibri" w:cs="Arial"/>
      <w:color w:val="000000"/>
      <w:szCs w:val="24"/>
      <w:lang w:eastAsia="en-GB"/>
    </w:rPr>
  </w:style>
  <w:style w:type="character" w:styleId="FollowedHyperlink">
    <w:name w:val="FollowedHyperlink"/>
    <w:uiPriority w:val="99"/>
    <w:unhideWhenUsed/>
    <w:rsid w:val="00A13DC3"/>
    <w:rPr>
      <w:color w:val="800080"/>
      <w:u w:val="single"/>
    </w:rPr>
  </w:style>
  <w:style w:type="paragraph" w:customStyle="1" w:styleId="xl63">
    <w:name w:val="xl63"/>
    <w:basedOn w:val="Normal"/>
    <w:rsid w:val="00A13D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eastAsia="en-GB"/>
    </w:rPr>
  </w:style>
  <w:style w:type="paragraph" w:customStyle="1" w:styleId="xl64">
    <w:name w:val="xl64"/>
    <w:basedOn w:val="Normal"/>
    <w:rsid w:val="00A13D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lang w:eastAsia="en-GB"/>
    </w:rPr>
  </w:style>
  <w:style w:type="paragraph" w:customStyle="1" w:styleId="xl65">
    <w:name w:val="xl65"/>
    <w:basedOn w:val="Normal"/>
    <w:rsid w:val="00A13DC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Times New Roman" w:hAnsi="Times New Roman"/>
      <w:b/>
      <w:bCs/>
      <w:szCs w:val="24"/>
      <w:lang w:eastAsia="en-GB"/>
    </w:rPr>
  </w:style>
  <w:style w:type="paragraph" w:customStyle="1" w:styleId="xl66">
    <w:name w:val="xl66"/>
    <w:basedOn w:val="Normal"/>
    <w:rsid w:val="00A13DC3"/>
    <w:pPr>
      <w:shd w:val="clear" w:color="000000" w:fill="EEECE1"/>
      <w:spacing w:before="100" w:beforeAutospacing="1" w:after="100" w:afterAutospacing="1"/>
    </w:pPr>
    <w:rPr>
      <w:rFonts w:ascii="Times New Roman" w:hAnsi="Times New Roman"/>
      <w:szCs w:val="24"/>
      <w:lang w:eastAsia="en-GB"/>
    </w:rPr>
  </w:style>
  <w:style w:type="paragraph" w:customStyle="1" w:styleId="xl67">
    <w:name w:val="xl67"/>
    <w:basedOn w:val="Normal"/>
    <w:rsid w:val="00A13D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lang w:eastAsia="en-GB"/>
    </w:rPr>
  </w:style>
  <w:style w:type="paragraph" w:customStyle="1" w:styleId="xl68">
    <w:name w:val="xl68"/>
    <w:basedOn w:val="Normal"/>
    <w:rsid w:val="00A13D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lang w:eastAsia="en-GB"/>
    </w:rPr>
  </w:style>
  <w:style w:type="paragraph" w:customStyle="1" w:styleId="xl69">
    <w:name w:val="xl69"/>
    <w:basedOn w:val="Normal"/>
    <w:rsid w:val="00A13DC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eastAsia="en-GB"/>
    </w:rPr>
  </w:style>
  <w:style w:type="paragraph" w:customStyle="1" w:styleId="xl70">
    <w:name w:val="xl70"/>
    <w:basedOn w:val="Normal"/>
    <w:rsid w:val="00A13DC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lang w:eastAsia="en-GB"/>
    </w:rPr>
  </w:style>
  <w:style w:type="paragraph" w:customStyle="1" w:styleId="xl71">
    <w:name w:val="xl71"/>
    <w:basedOn w:val="Normal"/>
    <w:rsid w:val="00A13DC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hAnsi="Times New Roman"/>
      <w:b/>
      <w:bCs/>
      <w:szCs w:val="24"/>
      <w:lang w:eastAsia="en-GB"/>
    </w:rPr>
  </w:style>
  <w:style w:type="paragraph" w:customStyle="1" w:styleId="xl72">
    <w:name w:val="xl72"/>
    <w:basedOn w:val="Normal"/>
    <w:rsid w:val="00A13DC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hAnsi="Times New Roman"/>
      <w:szCs w:val="24"/>
      <w:lang w:eastAsia="en-GB"/>
    </w:rPr>
  </w:style>
  <w:style w:type="paragraph" w:customStyle="1" w:styleId="xl73">
    <w:name w:val="xl73"/>
    <w:basedOn w:val="Normal"/>
    <w:rsid w:val="00A13DC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hAnsi="Times New Roman"/>
      <w:szCs w:val="24"/>
      <w:lang w:eastAsia="en-GB"/>
    </w:rPr>
  </w:style>
  <w:style w:type="paragraph" w:customStyle="1" w:styleId="xl74">
    <w:name w:val="xl74"/>
    <w:basedOn w:val="Normal"/>
    <w:rsid w:val="00A13DC3"/>
    <w:pPr>
      <w:pBdr>
        <w:left w:val="single" w:sz="4" w:space="0" w:color="auto"/>
        <w:bottom w:val="single" w:sz="4" w:space="0" w:color="auto"/>
      </w:pBdr>
      <w:spacing w:before="100" w:beforeAutospacing="1" w:after="100" w:afterAutospacing="1"/>
      <w:jc w:val="center"/>
    </w:pPr>
    <w:rPr>
      <w:rFonts w:ascii="Times New Roman" w:hAnsi="Times New Roman"/>
      <w:szCs w:val="24"/>
      <w:lang w:eastAsia="en-GB"/>
    </w:rPr>
  </w:style>
  <w:style w:type="paragraph" w:customStyle="1" w:styleId="xl75">
    <w:name w:val="xl75"/>
    <w:basedOn w:val="Normal"/>
    <w:rsid w:val="00A13DC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Cs w:val="24"/>
      <w:lang w:eastAsia="en-GB"/>
    </w:rPr>
  </w:style>
  <w:style w:type="paragraph" w:customStyle="1" w:styleId="xl76">
    <w:name w:val="xl76"/>
    <w:basedOn w:val="Normal"/>
    <w:rsid w:val="00A13DC3"/>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lang w:eastAsia="en-GB"/>
    </w:rPr>
  </w:style>
  <w:style w:type="paragraph" w:customStyle="1" w:styleId="xl77">
    <w:name w:val="xl77"/>
    <w:basedOn w:val="Normal"/>
    <w:rsid w:val="00A13DC3"/>
    <w:pPr>
      <w:pBdr>
        <w:top w:val="single" w:sz="4" w:space="0" w:color="auto"/>
        <w:left w:val="single" w:sz="4" w:space="0" w:color="auto"/>
        <w:right w:val="single" w:sz="4" w:space="0" w:color="auto"/>
      </w:pBdr>
      <w:shd w:val="clear" w:color="000000" w:fill="DAEEF3"/>
      <w:spacing w:before="100" w:beforeAutospacing="1" w:after="100" w:afterAutospacing="1"/>
    </w:pPr>
    <w:rPr>
      <w:rFonts w:ascii="Times New Roman" w:hAnsi="Times New Roman"/>
      <w:szCs w:val="24"/>
      <w:lang w:eastAsia="en-GB"/>
    </w:rPr>
  </w:style>
  <w:style w:type="paragraph" w:customStyle="1" w:styleId="xl78">
    <w:name w:val="xl78"/>
    <w:basedOn w:val="Normal"/>
    <w:rsid w:val="00A13DC3"/>
    <w:pPr>
      <w:pBdr>
        <w:top w:val="single" w:sz="4" w:space="0" w:color="auto"/>
        <w:left w:val="single" w:sz="4" w:space="0" w:color="auto"/>
        <w:right w:val="single" w:sz="4" w:space="0" w:color="auto"/>
      </w:pBdr>
      <w:shd w:val="clear" w:color="000000" w:fill="DCE6F1"/>
      <w:spacing w:before="100" w:beforeAutospacing="1" w:after="100" w:afterAutospacing="1"/>
    </w:pPr>
    <w:rPr>
      <w:rFonts w:ascii="Times New Roman" w:hAnsi="Times New Roman"/>
      <w:szCs w:val="24"/>
      <w:lang w:eastAsia="en-GB"/>
    </w:rPr>
  </w:style>
  <w:style w:type="paragraph" w:customStyle="1" w:styleId="xl79">
    <w:name w:val="xl79"/>
    <w:basedOn w:val="Normal"/>
    <w:rsid w:val="00A13DC3"/>
    <w:pPr>
      <w:pBdr>
        <w:top w:val="single" w:sz="4" w:space="0" w:color="auto"/>
        <w:left w:val="single" w:sz="4" w:space="0" w:color="auto"/>
      </w:pBdr>
      <w:shd w:val="clear" w:color="000000" w:fill="EEECE1"/>
      <w:spacing w:before="100" w:beforeAutospacing="1" w:after="100" w:afterAutospacing="1"/>
    </w:pPr>
    <w:rPr>
      <w:rFonts w:ascii="Times New Roman" w:hAnsi="Times New Roman"/>
      <w:szCs w:val="24"/>
      <w:lang w:eastAsia="en-GB"/>
    </w:rPr>
  </w:style>
  <w:style w:type="paragraph" w:customStyle="1" w:styleId="xl80">
    <w:name w:val="xl80"/>
    <w:basedOn w:val="Normal"/>
    <w:rsid w:val="00A13DC3"/>
    <w:pPr>
      <w:pBdr>
        <w:top w:val="single" w:sz="4" w:space="0" w:color="auto"/>
        <w:right w:val="single" w:sz="4" w:space="0" w:color="auto"/>
      </w:pBdr>
      <w:shd w:val="clear" w:color="000000" w:fill="EEECE1"/>
      <w:spacing w:before="100" w:beforeAutospacing="1" w:after="100" w:afterAutospacing="1"/>
    </w:pPr>
    <w:rPr>
      <w:rFonts w:ascii="Times New Roman" w:hAnsi="Times New Roman"/>
      <w:szCs w:val="24"/>
      <w:lang w:eastAsia="en-GB"/>
    </w:rPr>
  </w:style>
  <w:style w:type="paragraph" w:customStyle="1" w:styleId="xl81">
    <w:name w:val="xl81"/>
    <w:basedOn w:val="Normal"/>
    <w:rsid w:val="00A13DC3"/>
    <w:pPr>
      <w:pBdr>
        <w:left w:val="single" w:sz="4" w:space="0" w:color="auto"/>
      </w:pBdr>
      <w:shd w:val="clear" w:color="000000" w:fill="EEECE1"/>
      <w:spacing w:before="100" w:beforeAutospacing="1" w:after="100" w:afterAutospacing="1"/>
    </w:pPr>
    <w:rPr>
      <w:rFonts w:ascii="Times New Roman" w:hAnsi="Times New Roman"/>
      <w:szCs w:val="24"/>
      <w:lang w:eastAsia="en-GB"/>
    </w:rPr>
  </w:style>
  <w:style w:type="paragraph" w:customStyle="1" w:styleId="xl82">
    <w:name w:val="xl82"/>
    <w:basedOn w:val="Normal"/>
    <w:rsid w:val="00A13DC3"/>
    <w:pPr>
      <w:pBdr>
        <w:right w:val="single" w:sz="4" w:space="0" w:color="auto"/>
      </w:pBdr>
      <w:shd w:val="clear" w:color="000000" w:fill="EEECE1"/>
      <w:spacing w:before="100" w:beforeAutospacing="1" w:after="100" w:afterAutospacing="1"/>
    </w:pPr>
    <w:rPr>
      <w:rFonts w:ascii="Times New Roman" w:hAnsi="Times New Roman"/>
      <w:szCs w:val="24"/>
      <w:lang w:eastAsia="en-GB"/>
    </w:rPr>
  </w:style>
  <w:style w:type="paragraph" w:customStyle="1" w:styleId="xl83">
    <w:name w:val="xl83"/>
    <w:basedOn w:val="Normal"/>
    <w:rsid w:val="00A13DC3"/>
    <w:pPr>
      <w:pBdr>
        <w:left w:val="single" w:sz="4" w:space="0" w:color="auto"/>
      </w:pBdr>
      <w:shd w:val="clear" w:color="000000" w:fill="EEECE1"/>
      <w:spacing w:before="100" w:beforeAutospacing="1" w:after="100" w:afterAutospacing="1"/>
      <w:jc w:val="center"/>
    </w:pPr>
    <w:rPr>
      <w:rFonts w:ascii="Times New Roman" w:hAnsi="Times New Roman"/>
      <w:szCs w:val="24"/>
      <w:lang w:eastAsia="en-GB"/>
    </w:rPr>
  </w:style>
  <w:style w:type="paragraph" w:customStyle="1" w:styleId="xl84">
    <w:name w:val="xl84"/>
    <w:basedOn w:val="Normal"/>
    <w:rsid w:val="00A13DC3"/>
    <w:pPr>
      <w:pBdr>
        <w:left w:val="single" w:sz="4" w:space="0" w:color="auto"/>
        <w:bottom w:val="single" w:sz="4" w:space="0" w:color="auto"/>
      </w:pBdr>
      <w:shd w:val="clear" w:color="000000" w:fill="EEECE1"/>
      <w:spacing w:before="100" w:beforeAutospacing="1" w:after="100" w:afterAutospacing="1"/>
    </w:pPr>
    <w:rPr>
      <w:rFonts w:ascii="Times New Roman" w:hAnsi="Times New Roman"/>
      <w:szCs w:val="24"/>
      <w:lang w:eastAsia="en-GB"/>
    </w:rPr>
  </w:style>
  <w:style w:type="paragraph" w:customStyle="1" w:styleId="xl85">
    <w:name w:val="xl85"/>
    <w:basedOn w:val="Normal"/>
    <w:rsid w:val="00A13DC3"/>
    <w:pPr>
      <w:pBdr>
        <w:bottom w:val="single" w:sz="4" w:space="0" w:color="auto"/>
        <w:right w:val="single" w:sz="4" w:space="0" w:color="auto"/>
      </w:pBdr>
      <w:shd w:val="clear" w:color="000000" w:fill="EEECE1"/>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unhideWhenUsed/>
    <w:rsid w:val="00A13DC3"/>
    <w:rPr>
      <w:color w:val="605E5C"/>
      <w:shd w:val="clear" w:color="auto" w:fill="E1DFDD"/>
    </w:rPr>
  </w:style>
  <w:style w:type="character" w:styleId="Mention">
    <w:name w:val="Mention"/>
    <w:basedOn w:val="DefaultParagraphFont"/>
    <w:uiPriority w:val="99"/>
    <w:unhideWhenUsed/>
    <w:rsid w:val="00A13DC3"/>
    <w:rPr>
      <w:color w:val="2B579A"/>
      <w:shd w:val="clear" w:color="auto" w:fill="E1DFDD"/>
    </w:rPr>
  </w:style>
  <w:style w:type="character" w:customStyle="1" w:styleId="normaltextrun">
    <w:name w:val="normaltextrun"/>
    <w:basedOn w:val="DefaultParagraphFont"/>
    <w:rsid w:val="006517FD"/>
  </w:style>
  <w:style w:type="paragraph" w:customStyle="1" w:styleId="CCGAParatext">
    <w:name w:val="CCG A Para text"/>
    <w:basedOn w:val="NoSpacing"/>
    <w:link w:val="CCGAParatextChar"/>
    <w:qFormat/>
    <w:rsid w:val="00A46372"/>
  </w:style>
  <w:style w:type="character" w:customStyle="1" w:styleId="CCGAParatextChar">
    <w:name w:val="CCG A Para text Char"/>
    <w:basedOn w:val="DefaultParagraphFont"/>
    <w:link w:val="CCGAParatext"/>
    <w:rsid w:val="00A46372"/>
    <w:rPr>
      <w:rFonts w:ascii="Arial" w:hAnsi="Arial"/>
      <w:sz w:val="24"/>
      <w:lang w:eastAsia="en-US"/>
    </w:rPr>
  </w:style>
  <w:style w:type="paragraph" w:customStyle="1" w:styleId="CCGHeader2">
    <w:name w:val="CCG Header 2"/>
    <w:basedOn w:val="NoSpacing"/>
    <w:next w:val="CCGAParatext"/>
    <w:link w:val="CCGHeader2Char"/>
    <w:qFormat/>
    <w:rsid w:val="00A46372"/>
  </w:style>
  <w:style w:type="character" w:customStyle="1" w:styleId="CCGHeader2Char">
    <w:name w:val="CCG Header 2 Char"/>
    <w:basedOn w:val="DefaultParagraphFont"/>
    <w:link w:val="CCGHeader2"/>
    <w:rsid w:val="00A46372"/>
    <w:rPr>
      <w:rFonts w:ascii="Arial" w:hAnsi="Arial"/>
      <w:sz w:val="24"/>
      <w:lang w:eastAsia="en-US"/>
    </w:rPr>
  </w:style>
  <w:style w:type="paragraph" w:customStyle="1" w:styleId="CCGHeader1numbered">
    <w:name w:val="CCG Header 1 numbered"/>
    <w:basedOn w:val="Normal"/>
    <w:next w:val="CCGAParatext"/>
    <w:link w:val="CCGHeader1numberedChar"/>
    <w:qFormat/>
    <w:rsid w:val="00A46372"/>
    <w:pPr>
      <w:numPr>
        <w:numId w:val="19"/>
      </w:numPr>
      <w:tabs>
        <w:tab w:val="left" w:pos="8931"/>
      </w:tabs>
      <w:spacing w:before="360" w:after="120" w:line="276" w:lineRule="auto"/>
      <w:ind w:left="851"/>
      <w:outlineLvl w:val="0"/>
    </w:pPr>
    <w:rPr>
      <w:rFonts w:eastAsiaTheme="minorHAnsi" w:cstheme="minorBidi"/>
      <w:b/>
      <w:color w:val="005EB8"/>
      <w:sz w:val="28"/>
      <w:szCs w:val="22"/>
    </w:rPr>
  </w:style>
  <w:style w:type="character" w:customStyle="1" w:styleId="CCGHeader1numberedChar">
    <w:name w:val="CCG Header 1 numbered Char"/>
    <w:basedOn w:val="DefaultParagraphFont"/>
    <w:link w:val="CCGHeader1numbered"/>
    <w:rsid w:val="00A46372"/>
    <w:rPr>
      <w:rFonts w:ascii="Arial" w:eastAsiaTheme="minorHAnsi" w:hAnsi="Arial" w:cstheme="minorBidi"/>
      <w:b/>
      <w:color w:val="005EB8"/>
      <w:sz w:val="28"/>
      <w:szCs w:val="22"/>
      <w:lang w:eastAsia="en-US"/>
    </w:rPr>
  </w:style>
  <w:style w:type="paragraph" w:customStyle="1" w:styleId="CCGHeader2numbered">
    <w:name w:val="CCG Header 2 numbered"/>
    <w:basedOn w:val="CCGHeader2"/>
    <w:next w:val="CCGAParatext"/>
    <w:qFormat/>
    <w:rsid w:val="00A46372"/>
    <w:pPr>
      <w:numPr>
        <w:ilvl w:val="1"/>
        <w:numId w:val="19"/>
      </w:numPr>
      <w:tabs>
        <w:tab w:val="num" w:pos="720"/>
        <w:tab w:val="left" w:pos="8931"/>
      </w:tabs>
      <w:spacing w:before="240" w:after="120" w:line="276" w:lineRule="auto"/>
      <w:ind w:left="720" w:hanging="720"/>
      <w:outlineLvl w:val="1"/>
    </w:pPr>
    <w:rPr>
      <w:rFonts w:eastAsiaTheme="minorHAnsi" w:cstheme="minorBidi"/>
      <w:b/>
      <w:color w:val="005EB8"/>
      <w:szCs w:val="22"/>
    </w:rPr>
  </w:style>
  <w:style w:type="paragraph" w:customStyle="1" w:styleId="CCGHeader3numbered">
    <w:name w:val="CCG Header 3 numbered"/>
    <w:basedOn w:val="CCGHeader2numbered"/>
    <w:next w:val="CCGAParatext"/>
    <w:qFormat/>
    <w:rsid w:val="00A46372"/>
    <w:pPr>
      <w:numPr>
        <w:ilvl w:val="2"/>
      </w:numPr>
      <w:tabs>
        <w:tab w:val="num" w:pos="720"/>
        <w:tab w:val="left" w:pos="2058"/>
        <w:tab w:val="left" w:pos="2059"/>
      </w:tabs>
      <w:spacing w:before="0"/>
      <w:ind w:left="720" w:right="663" w:hanging="720"/>
    </w:pPr>
    <w:rPr>
      <w:b w:val="0"/>
    </w:rPr>
  </w:style>
  <w:style w:type="character" w:customStyle="1" w:styleId="ListParagraphChar">
    <w:name w:val="List Paragraph Char"/>
    <w:basedOn w:val="DefaultParagraphFont"/>
    <w:link w:val="ListParagraph"/>
    <w:uiPriority w:val="34"/>
    <w:rsid w:val="00A46372"/>
    <w:rPr>
      <w:rFonts w:ascii="Arial" w:hAnsi="Arial" w:cs="Arial"/>
      <w:sz w:val="24"/>
      <w:szCs w:val="24"/>
    </w:rPr>
  </w:style>
  <w:style w:type="table" w:styleId="GridTable1Light">
    <w:name w:val="Grid Table 1 Light"/>
    <w:basedOn w:val="TableNormal"/>
    <w:uiPriority w:val="46"/>
    <w:rsid w:val="00A46372"/>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A46372"/>
    <w:rPr>
      <w:color w:val="808080"/>
    </w:rPr>
  </w:style>
  <w:style w:type="paragraph" w:styleId="NoSpacing">
    <w:name w:val="No Spacing"/>
    <w:uiPriority w:val="1"/>
    <w:qFormat/>
    <w:rsid w:val="00A46372"/>
    <w:rPr>
      <w:rFonts w:ascii="Arial" w:hAnsi="Arial"/>
      <w:sz w:val="24"/>
      <w:lang w:eastAsia="en-US"/>
    </w:rPr>
  </w:style>
  <w:style w:type="table" w:customStyle="1" w:styleId="TableGrid11">
    <w:name w:val="Table Grid11"/>
    <w:basedOn w:val="TableNormal"/>
    <w:next w:val="TableNormal"/>
    <w:uiPriority w:val="59"/>
    <w:rsid w:val="00E7573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7D4C"/>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6789">
      <w:bodyDiv w:val="1"/>
      <w:marLeft w:val="0"/>
      <w:marRight w:val="0"/>
      <w:marTop w:val="0"/>
      <w:marBottom w:val="0"/>
      <w:divBdr>
        <w:top w:val="none" w:sz="0" w:space="0" w:color="auto"/>
        <w:left w:val="none" w:sz="0" w:space="0" w:color="auto"/>
        <w:bottom w:val="none" w:sz="0" w:space="0" w:color="auto"/>
        <w:right w:val="none" w:sz="0" w:space="0" w:color="auto"/>
      </w:divBdr>
    </w:div>
    <w:div w:id="134030642">
      <w:bodyDiv w:val="1"/>
      <w:marLeft w:val="0"/>
      <w:marRight w:val="0"/>
      <w:marTop w:val="0"/>
      <w:marBottom w:val="0"/>
      <w:divBdr>
        <w:top w:val="none" w:sz="0" w:space="0" w:color="auto"/>
        <w:left w:val="none" w:sz="0" w:space="0" w:color="auto"/>
        <w:bottom w:val="none" w:sz="0" w:space="0" w:color="auto"/>
        <w:right w:val="none" w:sz="0" w:space="0" w:color="auto"/>
      </w:divBdr>
    </w:div>
    <w:div w:id="151146189">
      <w:bodyDiv w:val="1"/>
      <w:marLeft w:val="0"/>
      <w:marRight w:val="0"/>
      <w:marTop w:val="0"/>
      <w:marBottom w:val="0"/>
      <w:divBdr>
        <w:top w:val="none" w:sz="0" w:space="0" w:color="auto"/>
        <w:left w:val="none" w:sz="0" w:space="0" w:color="auto"/>
        <w:bottom w:val="none" w:sz="0" w:space="0" w:color="auto"/>
        <w:right w:val="none" w:sz="0" w:space="0" w:color="auto"/>
      </w:divBdr>
    </w:div>
    <w:div w:id="155387912">
      <w:bodyDiv w:val="1"/>
      <w:marLeft w:val="0"/>
      <w:marRight w:val="0"/>
      <w:marTop w:val="0"/>
      <w:marBottom w:val="0"/>
      <w:divBdr>
        <w:top w:val="none" w:sz="0" w:space="0" w:color="auto"/>
        <w:left w:val="none" w:sz="0" w:space="0" w:color="auto"/>
        <w:bottom w:val="none" w:sz="0" w:space="0" w:color="auto"/>
        <w:right w:val="none" w:sz="0" w:space="0" w:color="auto"/>
      </w:divBdr>
    </w:div>
    <w:div w:id="296493800">
      <w:bodyDiv w:val="1"/>
      <w:marLeft w:val="0"/>
      <w:marRight w:val="0"/>
      <w:marTop w:val="0"/>
      <w:marBottom w:val="0"/>
      <w:divBdr>
        <w:top w:val="none" w:sz="0" w:space="0" w:color="auto"/>
        <w:left w:val="none" w:sz="0" w:space="0" w:color="auto"/>
        <w:bottom w:val="none" w:sz="0" w:space="0" w:color="auto"/>
        <w:right w:val="none" w:sz="0" w:space="0" w:color="auto"/>
      </w:divBdr>
    </w:div>
    <w:div w:id="309864956">
      <w:bodyDiv w:val="1"/>
      <w:marLeft w:val="0"/>
      <w:marRight w:val="0"/>
      <w:marTop w:val="0"/>
      <w:marBottom w:val="0"/>
      <w:divBdr>
        <w:top w:val="none" w:sz="0" w:space="0" w:color="auto"/>
        <w:left w:val="none" w:sz="0" w:space="0" w:color="auto"/>
        <w:bottom w:val="none" w:sz="0" w:space="0" w:color="auto"/>
        <w:right w:val="none" w:sz="0" w:space="0" w:color="auto"/>
      </w:divBdr>
    </w:div>
    <w:div w:id="378863832">
      <w:bodyDiv w:val="1"/>
      <w:marLeft w:val="0"/>
      <w:marRight w:val="0"/>
      <w:marTop w:val="0"/>
      <w:marBottom w:val="0"/>
      <w:divBdr>
        <w:top w:val="none" w:sz="0" w:space="0" w:color="auto"/>
        <w:left w:val="none" w:sz="0" w:space="0" w:color="auto"/>
        <w:bottom w:val="none" w:sz="0" w:space="0" w:color="auto"/>
        <w:right w:val="none" w:sz="0" w:space="0" w:color="auto"/>
      </w:divBdr>
    </w:div>
    <w:div w:id="468742169">
      <w:bodyDiv w:val="1"/>
      <w:marLeft w:val="0"/>
      <w:marRight w:val="0"/>
      <w:marTop w:val="0"/>
      <w:marBottom w:val="0"/>
      <w:divBdr>
        <w:top w:val="none" w:sz="0" w:space="0" w:color="auto"/>
        <w:left w:val="none" w:sz="0" w:space="0" w:color="auto"/>
        <w:bottom w:val="none" w:sz="0" w:space="0" w:color="auto"/>
        <w:right w:val="none" w:sz="0" w:space="0" w:color="auto"/>
      </w:divBdr>
    </w:div>
    <w:div w:id="601687077">
      <w:bodyDiv w:val="1"/>
      <w:marLeft w:val="0"/>
      <w:marRight w:val="0"/>
      <w:marTop w:val="0"/>
      <w:marBottom w:val="0"/>
      <w:divBdr>
        <w:top w:val="none" w:sz="0" w:space="0" w:color="auto"/>
        <w:left w:val="none" w:sz="0" w:space="0" w:color="auto"/>
        <w:bottom w:val="none" w:sz="0" w:space="0" w:color="auto"/>
        <w:right w:val="none" w:sz="0" w:space="0" w:color="auto"/>
      </w:divBdr>
    </w:div>
    <w:div w:id="618218140">
      <w:bodyDiv w:val="1"/>
      <w:marLeft w:val="0"/>
      <w:marRight w:val="0"/>
      <w:marTop w:val="0"/>
      <w:marBottom w:val="0"/>
      <w:divBdr>
        <w:top w:val="none" w:sz="0" w:space="0" w:color="auto"/>
        <w:left w:val="none" w:sz="0" w:space="0" w:color="auto"/>
        <w:bottom w:val="none" w:sz="0" w:space="0" w:color="auto"/>
        <w:right w:val="none" w:sz="0" w:space="0" w:color="auto"/>
      </w:divBdr>
      <w:divsChild>
        <w:div w:id="264464662">
          <w:marLeft w:val="0"/>
          <w:marRight w:val="0"/>
          <w:marTop w:val="0"/>
          <w:marBottom w:val="0"/>
          <w:divBdr>
            <w:top w:val="none" w:sz="0" w:space="0" w:color="auto"/>
            <w:left w:val="none" w:sz="0" w:space="0" w:color="auto"/>
            <w:bottom w:val="none" w:sz="0" w:space="0" w:color="auto"/>
            <w:right w:val="none" w:sz="0" w:space="0" w:color="auto"/>
          </w:divBdr>
          <w:divsChild>
            <w:div w:id="1436054406">
              <w:marLeft w:val="0"/>
              <w:marRight w:val="0"/>
              <w:marTop w:val="0"/>
              <w:marBottom w:val="0"/>
              <w:divBdr>
                <w:top w:val="none" w:sz="0" w:space="0" w:color="auto"/>
                <w:left w:val="none" w:sz="0" w:space="0" w:color="auto"/>
                <w:bottom w:val="none" w:sz="0" w:space="0" w:color="auto"/>
                <w:right w:val="none" w:sz="0" w:space="0" w:color="auto"/>
              </w:divBdr>
              <w:divsChild>
                <w:div w:id="1421296904">
                  <w:marLeft w:val="0"/>
                  <w:marRight w:val="0"/>
                  <w:marTop w:val="0"/>
                  <w:marBottom w:val="0"/>
                  <w:divBdr>
                    <w:top w:val="none" w:sz="0" w:space="0" w:color="auto"/>
                    <w:left w:val="none" w:sz="0" w:space="0" w:color="auto"/>
                    <w:bottom w:val="none" w:sz="0" w:space="0" w:color="auto"/>
                    <w:right w:val="none" w:sz="0" w:space="0" w:color="auto"/>
                  </w:divBdr>
                  <w:divsChild>
                    <w:div w:id="851064418">
                      <w:marLeft w:val="0"/>
                      <w:marRight w:val="0"/>
                      <w:marTop w:val="0"/>
                      <w:marBottom w:val="0"/>
                      <w:divBdr>
                        <w:top w:val="none" w:sz="0" w:space="0" w:color="auto"/>
                        <w:left w:val="none" w:sz="0" w:space="0" w:color="auto"/>
                        <w:bottom w:val="none" w:sz="0" w:space="0" w:color="auto"/>
                        <w:right w:val="none" w:sz="0" w:space="0" w:color="auto"/>
                      </w:divBdr>
                      <w:divsChild>
                        <w:div w:id="1041826517">
                          <w:marLeft w:val="0"/>
                          <w:marRight w:val="0"/>
                          <w:marTop w:val="0"/>
                          <w:marBottom w:val="0"/>
                          <w:divBdr>
                            <w:top w:val="none" w:sz="0" w:space="0" w:color="auto"/>
                            <w:left w:val="none" w:sz="0" w:space="0" w:color="auto"/>
                            <w:bottom w:val="none" w:sz="0" w:space="0" w:color="auto"/>
                            <w:right w:val="none" w:sz="0" w:space="0" w:color="auto"/>
                          </w:divBdr>
                          <w:divsChild>
                            <w:div w:id="176726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666749">
      <w:bodyDiv w:val="1"/>
      <w:marLeft w:val="0"/>
      <w:marRight w:val="0"/>
      <w:marTop w:val="0"/>
      <w:marBottom w:val="0"/>
      <w:divBdr>
        <w:top w:val="none" w:sz="0" w:space="0" w:color="auto"/>
        <w:left w:val="none" w:sz="0" w:space="0" w:color="auto"/>
        <w:bottom w:val="none" w:sz="0" w:space="0" w:color="auto"/>
        <w:right w:val="none" w:sz="0" w:space="0" w:color="auto"/>
      </w:divBdr>
    </w:div>
    <w:div w:id="718626677">
      <w:bodyDiv w:val="1"/>
      <w:marLeft w:val="0"/>
      <w:marRight w:val="0"/>
      <w:marTop w:val="0"/>
      <w:marBottom w:val="0"/>
      <w:divBdr>
        <w:top w:val="none" w:sz="0" w:space="0" w:color="auto"/>
        <w:left w:val="none" w:sz="0" w:space="0" w:color="auto"/>
        <w:bottom w:val="none" w:sz="0" w:space="0" w:color="auto"/>
        <w:right w:val="none" w:sz="0" w:space="0" w:color="auto"/>
      </w:divBdr>
    </w:div>
    <w:div w:id="721904977">
      <w:bodyDiv w:val="1"/>
      <w:marLeft w:val="0"/>
      <w:marRight w:val="0"/>
      <w:marTop w:val="0"/>
      <w:marBottom w:val="0"/>
      <w:divBdr>
        <w:top w:val="none" w:sz="0" w:space="0" w:color="auto"/>
        <w:left w:val="none" w:sz="0" w:space="0" w:color="auto"/>
        <w:bottom w:val="none" w:sz="0" w:space="0" w:color="auto"/>
        <w:right w:val="none" w:sz="0" w:space="0" w:color="auto"/>
      </w:divBdr>
    </w:div>
    <w:div w:id="764882347">
      <w:bodyDiv w:val="1"/>
      <w:marLeft w:val="0"/>
      <w:marRight w:val="0"/>
      <w:marTop w:val="0"/>
      <w:marBottom w:val="0"/>
      <w:divBdr>
        <w:top w:val="none" w:sz="0" w:space="0" w:color="auto"/>
        <w:left w:val="none" w:sz="0" w:space="0" w:color="auto"/>
        <w:bottom w:val="none" w:sz="0" w:space="0" w:color="auto"/>
        <w:right w:val="none" w:sz="0" w:space="0" w:color="auto"/>
      </w:divBdr>
      <w:divsChild>
        <w:div w:id="45760771">
          <w:marLeft w:val="0"/>
          <w:marRight w:val="0"/>
          <w:marTop w:val="0"/>
          <w:marBottom w:val="0"/>
          <w:divBdr>
            <w:top w:val="none" w:sz="0" w:space="0" w:color="DF3226"/>
            <w:left w:val="none" w:sz="0" w:space="0" w:color="DF3226"/>
            <w:bottom w:val="single" w:sz="6" w:space="0" w:color="DF3226"/>
            <w:right w:val="none" w:sz="0" w:space="0" w:color="DF3226"/>
          </w:divBdr>
        </w:div>
        <w:div w:id="239101090">
          <w:marLeft w:val="0"/>
          <w:marRight w:val="0"/>
          <w:marTop w:val="0"/>
          <w:marBottom w:val="0"/>
          <w:divBdr>
            <w:top w:val="none" w:sz="0" w:space="0" w:color="DF3226"/>
            <w:left w:val="none" w:sz="0" w:space="0" w:color="DF3226"/>
            <w:bottom w:val="single" w:sz="6" w:space="0" w:color="DF3226"/>
            <w:right w:val="none" w:sz="0" w:space="0" w:color="DF3226"/>
          </w:divBdr>
        </w:div>
        <w:div w:id="286552083">
          <w:marLeft w:val="0"/>
          <w:marRight w:val="0"/>
          <w:marTop w:val="0"/>
          <w:marBottom w:val="0"/>
          <w:divBdr>
            <w:top w:val="none" w:sz="0" w:space="0" w:color="DF3226"/>
            <w:left w:val="none" w:sz="0" w:space="0" w:color="DF3226"/>
            <w:bottom w:val="single" w:sz="6" w:space="0" w:color="DF3226"/>
            <w:right w:val="none" w:sz="0" w:space="0" w:color="DF3226"/>
          </w:divBdr>
        </w:div>
        <w:div w:id="397482099">
          <w:marLeft w:val="0"/>
          <w:marRight w:val="0"/>
          <w:marTop w:val="0"/>
          <w:marBottom w:val="0"/>
          <w:divBdr>
            <w:top w:val="none" w:sz="0" w:space="0" w:color="DF3226"/>
            <w:left w:val="none" w:sz="0" w:space="0" w:color="DF3226"/>
            <w:bottom w:val="single" w:sz="6" w:space="0" w:color="DF3226"/>
            <w:right w:val="none" w:sz="0" w:space="0" w:color="DF3226"/>
          </w:divBdr>
        </w:div>
        <w:div w:id="699092085">
          <w:marLeft w:val="0"/>
          <w:marRight w:val="0"/>
          <w:marTop w:val="0"/>
          <w:marBottom w:val="0"/>
          <w:divBdr>
            <w:top w:val="none" w:sz="0" w:space="0" w:color="DF3226"/>
            <w:left w:val="none" w:sz="0" w:space="0" w:color="DF3226"/>
            <w:bottom w:val="single" w:sz="6" w:space="0" w:color="DF3226"/>
            <w:right w:val="none" w:sz="0" w:space="0" w:color="DF3226"/>
          </w:divBdr>
        </w:div>
        <w:div w:id="950671052">
          <w:marLeft w:val="0"/>
          <w:marRight w:val="0"/>
          <w:marTop w:val="0"/>
          <w:marBottom w:val="0"/>
          <w:divBdr>
            <w:top w:val="none" w:sz="0" w:space="0" w:color="DF3226"/>
            <w:left w:val="none" w:sz="0" w:space="0" w:color="DF3226"/>
            <w:bottom w:val="single" w:sz="6" w:space="0" w:color="DF3226"/>
            <w:right w:val="none" w:sz="0" w:space="0" w:color="DF3226"/>
          </w:divBdr>
        </w:div>
        <w:div w:id="1085147575">
          <w:marLeft w:val="0"/>
          <w:marRight w:val="0"/>
          <w:marTop w:val="0"/>
          <w:marBottom w:val="0"/>
          <w:divBdr>
            <w:top w:val="none" w:sz="0" w:space="0" w:color="DF3226"/>
            <w:left w:val="none" w:sz="0" w:space="0" w:color="DF3226"/>
            <w:bottom w:val="single" w:sz="6" w:space="0" w:color="DF3226"/>
            <w:right w:val="none" w:sz="0" w:space="0" w:color="DF3226"/>
          </w:divBdr>
        </w:div>
        <w:div w:id="1123227236">
          <w:marLeft w:val="0"/>
          <w:marRight w:val="0"/>
          <w:marTop w:val="0"/>
          <w:marBottom w:val="0"/>
          <w:divBdr>
            <w:top w:val="none" w:sz="0" w:space="0" w:color="DF3226"/>
            <w:left w:val="none" w:sz="0" w:space="0" w:color="DF3226"/>
            <w:bottom w:val="single" w:sz="6" w:space="0" w:color="DF3226"/>
            <w:right w:val="none" w:sz="0" w:space="0" w:color="DF3226"/>
          </w:divBdr>
        </w:div>
        <w:div w:id="1166165672">
          <w:marLeft w:val="0"/>
          <w:marRight w:val="0"/>
          <w:marTop w:val="0"/>
          <w:marBottom w:val="0"/>
          <w:divBdr>
            <w:top w:val="none" w:sz="0" w:space="0" w:color="DF3226"/>
            <w:left w:val="none" w:sz="0" w:space="0" w:color="DF3226"/>
            <w:bottom w:val="single" w:sz="6" w:space="0" w:color="DF3226"/>
            <w:right w:val="none" w:sz="0" w:space="0" w:color="DF3226"/>
          </w:divBdr>
        </w:div>
        <w:div w:id="1205094646">
          <w:marLeft w:val="0"/>
          <w:marRight w:val="0"/>
          <w:marTop w:val="0"/>
          <w:marBottom w:val="0"/>
          <w:divBdr>
            <w:top w:val="none" w:sz="0" w:space="0" w:color="DF3226"/>
            <w:left w:val="none" w:sz="0" w:space="0" w:color="DF3226"/>
            <w:bottom w:val="single" w:sz="6" w:space="0" w:color="DF3226"/>
            <w:right w:val="none" w:sz="0" w:space="0" w:color="DF3226"/>
          </w:divBdr>
        </w:div>
        <w:div w:id="1270888959">
          <w:marLeft w:val="0"/>
          <w:marRight w:val="0"/>
          <w:marTop w:val="0"/>
          <w:marBottom w:val="0"/>
          <w:divBdr>
            <w:top w:val="none" w:sz="0" w:space="0" w:color="auto"/>
            <w:left w:val="none" w:sz="0" w:space="0" w:color="auto"/>
            <w:bottom w:val="none" w:sz="0" w:space="0" w:color="auto"/>
            <w:right w:val="none" w:sz="0" w:space="0" w:color="auto"/>
          </w:divBdr>
        </w:div>
      </w:divsChild>
    </w:div>
    <w:div w:id="768744073">
      <w:bodyDiv w:val="1"/>
      <w:marLeft w:val="0"/>
      <w:marRight w:val="0"/>
      <w:marTop w:val="0"/>
      <w:marBottom w:val="0"/>
      <w:divBdr>
        <w:top w:val="none" w:sz="0" w:space="0" w:color="auto"/>
        <w:left w:val="none" w:sz="0" w:space="0" w:color="auto"/>
        <w:bottom w:val="none" w:sz="0" w:space="0" w:color="auto"/>
        <w:right w:val="none" w:sz="0" w:space="0" w:color="auto"/>
      </w:divBdr>
    </w:div>
    <w:div w:id="788209056">
      <w:bodyDiv w:val="1"/>
      <w:marLeft w:val="0"/>
      <w:marRight w:val="0"/>
      <w:marTop w:val="0"/>
      <w:marBottom w:val="0"/>
      <w:divBdr>
        <w:top w:val="none" w:sz="0" w:space="0" w:color="auto"/>
        <w:left w:val="none" w:sz="0" w:space="0" w:color="auto"/>
        <w:bottom w:val="none" w:sz="0" w:space="0" w:color="auto"/>
        <w:right w:val="none" w:sz="0" w:space="0" w:color="auto"/>
      </w:divBdr>
    </w:div>
    <w:div w:id="820273667">
      <w:bodyDiv w:val="1"/>
      <w:marLeft w:val="0"/>
      <w:marRight w:val="0"/>
      <w:marTop w:val="0"/>
      <w:marBottom w:val="0"/>
      <w:divBdr>
        <w:top w:val="none" w:sz="0" w:space="0" w:color="auto"/>
        <w:left w:val="none" w:sz="0" w:space="0" w:color="auto"/>
        <w:bottom w:val="none" w:sz="0" w:space="0" w:color="auto"/>
        <w:right w:val="none" w:sz="0" w:space="0" w:color="auto"/>
      </w:divBdr>
    </w:div>
    <w:div w:id="874850769">
      <w:bodyDiv w:val="1"/>
      <w:marLeft w:val="0"/>
      <w:marRight w:val="0"/>
      <w:marTop w:val="0"/>
      <w:marBottom w:val="0"/>
      <w:divBdr>
        <w:top w:val="none" w:sz="0" w:space="0" w:color="auto"/>
        <w:left w:val="none" w:sz="0" w:space="0" w:color="auto"/>
        <w:bottom w:val="none" w:sz="0" w:space="0" w:color="auto"/>
        <w:right w:val="none" w:sz="0" w:space="0" w:color="auto"/>
      </w:divBdr>
    </w:div>
    <w:div w:id="1022130629">
      <w:bodyDiv w:val="1"/>
      <w:marLeft w:val="0"/>
      <w:marRight w:val="0"/>
      <w:marTop w:val="0"/>
      <w:marBottom w:val="0"/>
      <w:divBdr>
        <w:top w:val="none" w:sz="0" w:space="0" w:color="auto"/>
        <w:left w:val="none" w:sz="0" w:space="0" w:color="auto"/>
        <w:bottom w:val="none" w:sz="0" w:space="0" w:color="auto"/>
        <w:right w:val="none" w:sz="0" w:space="0" w:color="auto"/>
      </w:divBdr>
    </w:div>
    <w:div w:id="1081175709">
      <w:bodyDiv w:val="1"/>
      <w:marLeft w:val="0"/>
      <w:marRight w:val="0"/>
      <w:marTop w:val="0"/>
      <w:marBottom w:val="0"/>
      <w:divBdr>
        <w:top w:val="none" w:sz="0" w:space="0" w:color="auto"/>
        <w:left w:val="none" w:sz="0" w:space="0" w:color="auto"/>
        <w:bottom w:val="none" w:sz="0" w:space="0" w:color="auto"/>
        <w:right w:val="none" w:sz="0" w:space="0" w:color="auto"/>
      </w:divBdr>
    </w:div>
    <w:div w:id="1111049956">
      <w:bodyDiv w:val="1"/>
      <w:marLeft w:val="0"/>
      <w:marRight w:val="0"/>
      <w:marTop w:val="0"/>
      <w:marBottom w:val="0"/>
      <w:divBdr>
        <w:top w:val="none" w:sz="0" w:space="0" w:color="auto"/>
        <w:left w:val="none" w:sz="0" w:space="0" w:color="auto"/>
        <w:bottom w:val="none" w:sz="0" w:space="0" w:color="auto"/>
        <w:right w:val="none" w:sz="0" w:space="0" w:color="auto"/>
      </w:divBdr>
    </w:div>
    <w:div w:id="1134101035">
      <w:bodyDiv w:val="1"/>
      <w:marLeft w:val="0"/>
      <w:marRight w:val="0"/>
      <w:marTop w:val="0"/>
      <w:marBottom w:val="0"/>
      <w:divBdr>
        <w:top w:val="none" w:sz="0" w:space="0" w:color="auto"/>
        <w:left w:val="none" w:sz="0" w:space="0" w:color="auto"/>
        <w:bottom w:val="none" w:sz="0" w:space="0" w:color="auto"/>
        <w:right w:val="none" w:sz="0" w:space="0" w:color="auto"/>
      </w:divBdr>
    </w:div>
    <w:div w:id="1275407529">
      <w:bodyDiv w:val="1"/>
      <w:marLeft w:val="0"/>
      <w:marRight w:val="0"/>
      <w:marTop w:val="0"/>
      <w:marBottom w:val="0"/>
      <w:divBdr>
        <w:top w:val="none" w:sz="0" w:space="0" w:color="auto"/>
        <w:left w:val="none" w:sz="0" w:space="0" w:color="auto"/>
        <w:bottom w:val="none" w:sz="0" w:space="0" w:color="auto"/>
        <w:right w:val="none" w:sz="0" w:space="0" w:color="auto"/>
      </w:divBdr>
    </w:div>
    <w:div w:id="1327050703">
      <w:bodyDiv w:val="1"/>
      <w:marLeft w:val="0"/>
      <w:marRight w:val="0"/>
      <w:marTop w:val="0"/>
      <w:marBottom w:val="0"/>
      <w:divBdr>
        <w:top w:val="none" w:sz="0" w:space="0" w:color="auto"/>
        <w:left w:val="none" w:sz="0" w:space="0" w:color="auto"/>
        <w:bottom w:val="none" w:sz="0" w:space="0" w:color="auto"/>
        <w:right w:val="none" w:sz="0" w:space="0" w:color="auto"/>
      </w:divBdr>
    </w:div>
    <w:div w:id="1522277571">
      <w:bodyDiv w:val="1"/>
      <w:marLeft w:val="0"/>
      <w:marRight w:val="0"/>
      <w:marTop w:val="0"/>
      <w:marBottom w:val="0"/>
      <w:divBdr>
        <w:top w:val="none" w:sz="0" w:space="0" w:color="auto"/>
        <w:left w:val="none" w:sz="0" w:space="0" w:color="auto"/>
        <w:bottom w:val="none" w:sz="0" w:space="0" w:color="auto"/>
        <w:right w:val="none" w:sz="0" w:space="0" w:color="auto"/>
      </w:divBdr>
      <w:divsChild>
        <w:div w:id="518468821">
          <w:marLeft w:val="0"/>
          <w:marRight w:val="0"/>
          <w:marTop w:val="0"/>
          <w:marBottom w:val="0"/>
          <w:divBdr>
            <w:top w:val="none" w:sz="0" w:space="0" w:color="auto"/>
            <w:left w:val="none" w:sz="0" w:space="0" w:color="auto"/>
            <w:bottom w:val="none" w:sz="0" w:space="0" w:color="auto"/>
            <w:right w:val="none" w:sz="0" w:space="0" w:color="auto"/>
          </w:divBdr>
          <w:divsChild>
            <w:div w:id="1409578920">
              <w:marLeft w:val="0"/>
              <w:marRight w:val="0"/>
              <w:marTop w:val="0"/>
              <w:marBottom w:val="0"/>
              <w:divBdr>
                <w:top w:val="none" w:sz="0" w:space="0" w:color="auto"/>
                <w:left w:val="none" w:sz="0" w:space="0" w:color="auto"/>
                <w:bottom w:val="none" w:sz="0" w:space="0" w:color="auto"/>
                <w:right w:val="none" w:sz="0" w:space="0" w:color="auto"/>
              </w:divBdr>
              <w:divsChild>
                <w:div w:id="1971666327">
                  <w:marLeft w:val="0"/>
                  <w:marRight w:val="0"/>
                  <w:marTop w:val="0"/>
                  <w:marBottom w:val="0"/>
                  <w:divBdr>
                    <w:top w:val="none" w:sz="0" w:space="0" w:color="auto"/>
                    <w:left w:val="none" w:sz="0" w:space="0" w:color="auto"/>
                    <w:bottom w:val="none" w:sz="0" w:space="0" w:color="auto"/>
                    <w:right w:val="none" w:sz="0" w:space="0" w:color="auto"/>
                  </w:divBdr>
                  <w:divsChild>
                    <w:div w:id="1035928479">
                      <w:marLeft w:val="0"/>
                      <w:marRight w:val="0"/>
                      <w:marTop w:val="0"/>
                      <w:marBottom w:val="0"/>
                      <w:divBdr>
                        <w:top w:val="none" w:sz="0" w:space="0" w:color="auto"/>
                        <w:left w:val="none" w:sz="0" w:space="0" w:color="auto"/>
                        <w:bottom w:val="none" w:sz="0" w:space="0" w:color="auto"/>
                        <w:right w:val="none" w:sz="0" w:space="0" w:color="auto"/>
                      </w:divBdr>
                      <w:divsChild>
                        <w:div w:id="975766206">
                          <w:marLeft w:val="0"/>
                          <w:marRight w:val="0"/>
                          <w:marTop w:val="0"/>
                          <w:marBottom w:val="0"/>
                          <w:divBdr>
                            <w:top w:val="none" w:sz="0" w:space="0" w:color="auto"/>
                            <w:left w:val="none" w:sz="0" w:space="0" w:color="auto"/>
                            <w:bottom w:val="none" w:sz="0" w:space="0" w:color="auto"/>
                            <w:right w:val="none" w:sz="0" w:space="0" w:color="auto"/>
                          </w:divBdr>
                          <w:divsChild>
                            <w:div w:id="428894887">
                              <w:marLeft w:val="0"/>
                              <w:marRight w:val="0"/>
                              <w:marTop w:val="0"/>
                              <w:marBottom w:val="0"/>
                              <w:divBdr>
                                <w:top w:val="none" w:sz="0" w:space="0" w:color="auto"/>
                                <w:left w:val="none" w:sz="0" w:space="0" w:color="auto"/>
                                <w:bottom w:val="none" w:sz="0" w:space="0" w:color="auto"/>
                                <w:right w:val="none" w:sz="0" w:space="0" w:color="auto"/>
                              </w:divBdr>
                              <w:divsChild>
                                <w:div w:id="2078626305">
                                  <w:marLeft w:val="0"/>
                                  <w:marRight w:val="0"/>
                                  <w:marTop w:val="0"/>
                                  <w:marBottom w:val="0"/>
                                  <w:divBdr>
                                    <w:top w:val="none" w:sz="0" w:space="0" w:color="auto"/>
                                    <w:left w:val="none" w:sz="0" w:space="0" w:color="auto"/>
                                    <w:bottom w:val="none" w:sz="0" w:space="0" w:color="auto"/>
                                    <w:right w:val="none" w:sz="0" w:space="0" w:color="auto"/>
                                  </w:divBdr>
                                  <w:divsChild>
                                    <w:div w:id="1637176402">
                                      <w:marLeft w:val="0"/>
                                      <w:marRight w:val="0"/>
                                      <w:marTop w:val="0"/>
                                      <w:marBottom w:val="0"/>
                                      <w:divBdr>
                                        <w:top w:val="none" w:sz="0" w:space="0" w:color="auto"/>
                                        <w:left w:val="none" w:sz="0" w:space="0" w:color="auto"/>
                                        <w:bottom w:val="none" w:sz="0" w:space="0" w:color="auto"/>
                                        <w:right w:val="none" w:sz="0" w:space="0" w:color="auto"/>
                                      </w:divBdr>
                                      <w:divsChild>
                                        <w:div w:id="367754958">
                                          <w:marLeft w:val="0"/>
                                          <w:marRight w:val="0"/>
                                          <w:marTop w:val="0"/>
                                          <w:marBottom w:val="0"/>
                                          <w:divBdr>
                                            <w:top w:val="none" w:sz="0" w:space="0" w:color="auto"/>
                                            <w:left w:val="none" w:sz="0" w:space="0" w:color="auto"/>
                                            <w:bottom w:val="none" w:sz="0" w:space="0" w:color="auto"/>
                                            <w:right w:val="none" w:sz="0" w:space="0" w:color="auto"/>
                                          </w:divBdr>
                                          <w:divsChild>
                                            <w:div w:id="1506551714">
                                              <w:marLeft w:val="0"/>
                                              <w:marRight w:val="0"/>
                                              <w:marTop w:val="0"/>
                                              <w:marBottom w:val="0"/>
                                              <w:divBdr>
                                                <w:top w:val="none" w:sz="0" w:space="0" w:color="auto"/>
                                                <w:left w:val="none" w:sz="0" w:space="0" w:color="auto"/>
                                                <w:bottom w:val="none" w:sz="0" w:space="0" w:color="auto"/>
                                                <w:right w:val="none" w:sz="0" w:space="0" w:color="auto"/>
                                              </w:divBdr>
                                              <w:divsChild>
                                                <w:div w:id="20516217">
                                                  <w:marLeft w:val="0"/>
                                                  <w:marRight w:val="0"/>
                                                  <w:marTop w:val="0"/>
                                                  <w:marBottom w:val="0"/>
                                                  <w:divBdr>
                                                    <w:top w:val="none" w:sz="0" w:space="0" w:color="auto"/>
                                                    <w:left w:val="none" w:sz="0" w:space="0" w:color="auto"/>
                                                    <w:bottom w:val="none" w:sz="0" w:space="0" w:color="auto"/>
                                                    <w:right w:val="none" w:sz="0" w:space="0" w:color="auto"/>
                                                  </w:divBdr>
                                                  <w:divsChild>
                                                    <w:div w:id="1437824899">
                                                      <w:marLeft w:val="0"/>
                                                      <w:marRight w:val="0"/>
                                                      <w:marTop w:val="0"/>
                                                      <w:marBottom w:val="0"/>
                                                      <w:divBdr>
                                                        <w:top w:val="none" w:sz="0" w:space="0" w:color="auto"/>
                                                        <w:left w:val="none" w:sz="0" w:space="0" w:color="auto"/>
                                                        <w:bottom w:val="none" w:sz="0" w:space="0" w:color="auto"/>
                                                        <w:right w:val="none" w:sz="0" w:space="0" w:color="auto"/>
                                                      </w:divBdr>
                                                      <w:divsChild>
                                                        <w:div w:id="54567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510557">
      <w:bodyDiv w:val="1"/>
      <w:marLeft w:val="0"/>
      <w:marRight w:val="0"/>
      <w:marTop w:val="0"/>
      <w:marBottom w:val="0"/>
      <w:divBdr>
        <w:top w:val="none" w:sz="0" w:space="0" w:color="auto"/>
        <w:left w:val="none" w:sz="0" w:space="0" w:color="auto"/>
        <w:bottom w:val="none" w:sz="0" w:space="0" w:color="auto"/>
        <w:right w:val="none" w:sz="0" w:space="0" w:color="auto"/>
      </w:divBdr>
    </w:div>
    <w:div w:id="1681395975">
      <w:bodyDiv w:val="1"/>
      <w:marLeft w:val="0"/>
      <w:marRight w:val="0"/>
      <w:marTop w:val="0"/>
      <w:marBottom w:val="0"/>
      <w:divBdr>
        <w:top w:val="none" w:sz="0" w:space="0" w:color="auto"/>
        <w:left w:val="none" w:sz="0" w:space="0" w:color="auto"/>
        <w:bottom w:val="none" w:sz="0" w:space="0" w:color="auto"/>
        <w:right w:val="none" w:sz="0" w:space="0" w:color="auto"/>
      </w:divBdr>
      <w:divsChild>
        <w:div w:id="2053572618">
          <w:marLeft w:val="0"/>
          <w:marRight w:val="0"/>
          <w:marTop w:val="0"/>
          <w:marBottom w:val="0"/>
          <w:divBdr>
            <w:top w:val="none" w:sz="0" w:space="0" w:color="auto"/>
            <w:left w:val="none" w:sz="0" w:space="0" w:color="auto"/>
            <w:bottom w:val="none" w:sz="0" w:space="0" w:color="auto"/>
            <w:right w:val="none" w:sz="0" w:space="0" w:color="auto"/>
          </w:divBdr>
          <w:divsChild>
            <w:div w:id="794644879">
              <w:marLeft w:val="0"/>
              <w:marRight w:val="0"/>
              <w:marTop w:val="0"/>
              <w:marBottom w:val="0"/>
              <w:divBdr>
                <w:top w:val="none" w:sz="0" w:space="0" w:color="auto"/>
                <w:left w:val="none" w:sz="0" w:space="0" w:color="auto"/>
                <w:bottom w:val="none" w:sz="0" w:space="0" w:color="auto"/>
                <w:right w:val="none" w:sz="0" w:space="0" w:color="auto"/>
              </w:divBdr>
              <w:divsChild>
                <w:div w:id="188034319">
                  <w:marLeft w:val="0"/>
                  <w:marRight w:val="0"/>
                  <w:marTop w:val="0"/>
                  <w:marBottom w:val="0"/>
                  <w:divBdr>
                    <w:top w:val="none" w:sz="0" w:space="0" w:color="auto"/>
                    <w:left w:val="none" w:sz="0" w:space="0" w:color="auto"/>
                    <w:bottom w:val="none" w:sz="0" w:space="0" w:color="auto"/>
                    <w:right w:val="none" w:sz="0" w:space="0" w:color="auto"/>
                  </w:divBdr>
                  <w:divsChild>
                    <w:div w:id="1149977538">
                      <w:marLeft w:val="0"/>
                      <w:marRight w:val="0"/>
                      <w:marTop w:val="0"/>
                      <w:marBottom w:val="0"/>
                      <w:divBdr>
                        <w:top w:val="none" w:sz="0" w:space="0" w:color="auto"/>
                        <w:left w:val="none" w:sz="0" w:space="0" w:color="auto"/>
                        <w:bottom w:val="none" w:sz="0" w:space="0" w:color="auto"/>
                        <w:right w:val="none" w:sz="0" w:space="0" w:color="auto"/>
                      </w:divBdr>
                      <w:divsChild>
                        <w:div w:id="1620917094">
                          <w:marLeft w:val="0"/>
                          <w:marRight w:val="0"/>
                          <w:marTop w:val="0"/>
                          <w:marBottom w:val="0"/>
                          <w:divBdr>
                            <w:top w:val="none" w:sz="0" w:space="0" w:color="auto"/>
                            <w:left w:val="none" w:sz="0" w:space="0" w:color="auto"/>
                            <w:bottom w:val="none" w:sz="0" w:space="0" w:color="auto"/>
                            <w:right w:val="none" w:sz="0" w:space="0" w:color="auto"/>
                          </w:divBdr>
                          <w:divsChild>
                            <w:div w:id="31838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536604">
      <w:bodyDiv w:val="1"/>
      <w:marLeft w:val="0"/>
      <w:marRight w:val="0"/>
      <w:marTop w:val="0"/>
      <w:marBottom w:val="0"/>
      <w:divBdr>
        <w:top w:val="none" w:sz="0" w:space="0" w:color="auto"/>
        <w:left w:val="none" w:sz="0" w:space="0" w:color="auto"/>
        <w:bottom w:val="none" w:sz="0" w:space="0" w:color="auto"/>
        <w:right w:val="none" w:sz="0" w:space="0" w:color="auto"/>
      </w:divBdr>
    </w:div>
    <w:div w:id="1864898714">
      <w:bodyDiv w:val="1"/>
      <w:marLeft w:val="0"/>
      <w:marRight w:val="0"/>
      <w:marTop w:val="0"/>
      <w:marBottom w:val="0"/>
      <w:divBdr>
        <w:top w:val="none" w:sz="0" w:space="0" w:color="auto"/>
        <w:left w:val="none" w:sz="0" w:space="0" w:color="auto"/>
        <w:bottom w:val="none" w:sz="0" w:space="0" w:color="auto"/>
        <w:right w:val="none" w:sz="0" w:space="0" w:color="auto"/>
      </w:divBdr>
    </w:div>
    <w:div w:id="1884713488">
      <w:bodyDiv w:val="1"/>
      <w:marLeft w:val="0"/>
      <w:marRight w:val="0"/>
      <w:marTop w:val="0"/>
      <w:marBottom w:val="0"/>
      <w:divBdr>
        <w:top w:val="none" w:sz="0" w:space="0" w:color="auto"/>
        <w:left w:val="none" w:sz="0" w:space="0" w:color="auto"/>
        <w:bottom w:val="none" w:sz="0" w:space="0" w:color="auto"/>
        <w:right w:val="none" w:sz="0" w:space="0" w:color="auto"/>
      </w:divBdr>
    </w:div>
    <w:div w:id="2114662903">
      <w:bodyDiv w:val="1"/>
      <w:marLeft w:val="0"/>
      <w:marRight w:val="0"/>
      <w:marTop w:val="0"/>
      <w:marBottom w:val="0"/>
      <w:divBdr>
        <w:top w:val="none" w:sz="0" w:space="0" w:color="auto"/>
        <w:left w:val="none" w:sz="0" w:space="0" w:color="auto"/>
        <w:bottom w:val="none" w:sz="0" w:space="0" w:color="auto"/>
        <w:right w:val="none" w:sz="0" w:space="0" w:color="auto"/>
      </w:divBdr>
    </w:div>
    <w:div w:id="211867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amb.sharepoint.com/sites/Intranet-Medicine-Governance/SitePages/Medicines-Governance-Resource.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ecamb.sharepoint.com/sites/Intranet-Policies-and-Procedures/SitePages/Policy-Template.aspx?xsdata=MDV8MDJ8fGY5YTYyZTdhODVmNTQ0OThhZDlmMDhkZTU4MzExNTRhfDcyZWFlMDUxZTlhZTQ5MTM4NTIwOWNmMjYxZjA2MTE4fDB8MHw2MzkwNDUxNjQ5NjcwNDY1NTl8VW5rbm93bnxWR1ZoYlhOVFpXTjFjbWwwZVZObGNuWnBZMlY4ZXlKRFFTSTZJbFJsWVcxelgwRlVVRk5sY25acFkyVmZVMUJQVEU5R0lpd2lWaUk2SWpBdU1DNHdNREF3SWl3aVVDSTZJbGRwYmpNeUlpd2lRVTRpT2lKUGRHaGxjaUlzSWxkVUlqb3hNWDA9fDF8TDJOb1lYUnpMekU1T2pnME9ESmhaRGs0TFdFMFltVXRORGxtT0MxaE0yWmhMVFF4WmpjNU1EUXpNVE14T0Y5aE9XVmlaRGt6TmkwMlkyWmpMVFJoTnpVdFltUmtNaTB5WVdNNE1qYzBPRFUzWlRGQWRXNXhMbWRpYkM1emNHRmpaWE12YldWemMyRm5aWE12TVRjMk9Ea3hPVFk1TkRjMU1RPT18ZTQ4NmY5ZTZlODgyNDI3ZWNkN2MwOGRlNTgzMTE1NDh8OGY0NGNlM2MxNmNlNDhiY2E5OGY0NjI0ZjVlMmZiYTU%3D&amp;sdata=R2VOMUpiKzByMmFGVGoxenVPWkszM2tVM3AvRlhoUG1URVhKcXA3WE5XRT0%3D&amp;ovuser=72eae051-e9ae-4913-8520-9cf261f06118%2Cjuliana.umoh%40secamb.nhs.uk&amp;OR=Teams-HL&amp;CT=1768919988721&amp;clickparams=eyJBcHBOYW1lIjoiVGVhbXMtRGVza3RvcCIsIkFwcFZlcnNpb24iOiI0OS8yNTExMzAwMTMxMiIsIkhhc0ZlZGVyYXRlZFVzZXIiOmZhbHNlfQ%3D%3D" TargetMode="External"/><Relationship Id="rId17" Type="http://schemas.openxmlformats.org/officeDocument/2006/relationships/hyperlink" Target="https://secamb.sharepoint.com/sites/intranet-policies-and-procedures" TargetMode="External"/><Relationship Id="rId2" Type="http://schemas.openxmlformats.org/officeDocument/2006/relationships/customXml" Target="../customXml/item2.xml"/><Relationship Id="rId16" Type="http://schemas.openxmlformats.org/officeDocument/2006/relationships/hyperlink" Target="https://www.hcpc-uk.org/standards/standards-of-conduct-performance-and-ethic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amb.sharepoint.com/sites/intranet-policies-and-procedures" TargetMode="External"/><Relationship Id="rId5" Type="http://schemas.openxmlformats.org/officeDocument/2006/relationships/numbering" Target="numbering.xml"/><Relationship Id="rId15" Type="http://schemas.openxmlformats.org/officeDocument/2006/relationships/hyperlink" Target="https://secamb.sharepoint.com/sites/Intranet-Policies-and-Procedures/SitePages/Policy-Template.aspx?xsdata=MDV8MDJ8fGY5YTYyZTdhODVmNTQ0OThhZDlmMDhkZTU4MzExNTRhfDcyZWFlMDUxZTlhZTQ5MTM4NTIwOWNmMjYxZjA2MTE4fDB8MHw2MzkwNDUxNjQ5NjcwNDY1NTl8VW5rbm93bnxWR1ZoYlhOVFpXTjFjbWwwZVZObGNuWnBZMlY4ZXlKRFFTSTZJbFJsWVcxelgwRlVVRk5sY25acFkyVmZVMUJQVEU5R0lpd2lWaUk2SWpBdU1DNHdNREF3SWl3aVVDSTZJbGRwYmpNeUlpd2lRVTRpT2lKUGRHaGxjaUlzSWxkVUlqb3hNWDA9fDF8TDJOb1lYUnpMekU1T2pnME9ESmhaRGs0TFdFMFltVXRORGxtT0MxaE0yWmhMVFF4WmpjNU1EUXpNVE14T0Y5aE9XVmlaRGt6TmkwMlkyWmpMVFJoTnpVdFltUmtNaTB5WVdNNE1qYzBPRFUzWlRGQWRXNXhMbWRpYkM1emNHRmpaWE12YldWemMyRm5aWE12TVRjMk9Ea3hPVFk1TkRjMU1RPT18ZTQ4NmY5ZTZlODgyNDI3ZWNkN2MwOGRlNTgzMTE1NDh8OGY0NGNlM2MxNmNlNDhiY2E5OGY0NjI0ZjVlMmZiYTU%3D&amp;sdata=R2VOMUpiKzByMmFGVGoxenVPWkszM2tVM3AvRlhoUG1URVhKcXA3WE5XRT0%3D&amp;ovuser=72eae051-e9ae-4913-8520-9cf261f06118%2Cjuliana.umoh%40secamb.nhs.uk&amp;OR=Teams-HL&amp;CT=1768919988721&amp;clickparams=eyJBcHBOYW1lIjoiVGVhbXMtRGVza3RvcCIsIkFwcFZlcnNpb24iOiI0OS8yNTExMzAwMTMxMiIsIkhhc0ZlZGVyYXRlZFVzZXIiOmZhbHNlfQ%3D%3D"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amb.sharepoint.com/sites/Intranet-Policies-and-Procedures/SitePages/Policy-Template.aspx?xsdata=MDV8MDJ8fGY5YTYyZTdhODVmNTQ0OThhZDlmMDhkZTU4MzExNTRhfDcyZWFlMDUxZTlhZTQ5MTM4NTIwOWNmMjYxZjA2MTE4fDB8MHw2MzkwNDUxNjQ5NjcwNDY1NTl8VW5rbm93bnxWR1ZoYlhOVFpXTjFjbWwwZVZObGNuWnBZMlY4ZXlKRFFTSTZJbFJsWVcxelgwRlVVRk5sY25acFkyVmZVMUJQVEU5R0lpd2lWaUk2SWpBdU1DNHdNREF3SWl3aVVDSTZJbGRwYmpNeUlpd2lRVTRpT2lKUGRHaGxjaUlzSWxkVUlqb3hNWDA9fDF8TDJOb1lYUnpMekU1T2pnME9ESmhaRGs0TFdFMFltVXRORGxtT0MxaE0yWmhMVFF4WmpjNU1EUXpNVE14T0Y5aE9XVmlaRGt6TmkwMlkyWmpMVFJoTnpVdFltUmtNaTB5WVdNNE1qYzBPRFUzWlRGQWRXNXhMbWRpYkM1emNHRmpaWE12YldWemMyRm5aWE12TVRjMk9Ea3hPVFk1TkRjMU1RPT18ZTQ4NmY5ZTZlODgyNDI3ZWNkN2MwOGRlNTgzMTE1NDh8OGY0NGNlM2MxNmNlNDhiY2E5OGY0NjI0ZjVlMmZiYTU%3D&amp;sdata=R2VOMUpiKzByMmFGVGoxenVPWkszM2tVM3AvRlhoUG1URVhKcXA3WE5XRT0%3D&amp;ovuser=72eae051-e9ae-4913-8520-9cf261f06118%2Cjuliana.umoh%40secamb.nhs.uk&amp;OR=Teams-HL&amp;CT=1768919988721&amp;clickparams=eyJBcHBOYW1lIjoiVGVhbXMtRGVza3RvcCIsIkFwcFZlcnNpb24iOiI0OS8yNTExMzAwMTMxMiIsIkhhc0ZlZGVyYXRlZFVzZXIiOmZhbHNlfQ%3D%3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y.Collen\Downloads\Scope%20of%20Practice%20and%20Clinical%20Standards%20Policy.V11.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8947a1a1-11e5-4c67-8c8d-1d5d500757fd">
      <UserInfo>
        <DisplayName/>
        <AccountId xsi:nil="true"/>
        <AccountType/>
      </UserInfo>
    </SharedWithUsers>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04d69f8f8d8b8bf056a455643dfe83a4">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488c4e32cd29ae36a39d45b82466578b"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3FC709-07D5-4752-ADC1-418D951128DE}">
  <ds:schemaRefs>
    <ds:schemaRef ds:uri="http://schemas.microsoft.com/office/2006/metadata/properties"/>
    <ds:schemaRef ds:uri="8947a1a1-11e5-4c67-8c8d-1d5d500757fd"/>
    <ds:schemaRef ds:uri="aede05c1-4e65-4c98-820f-ccc718a23a3a"/>
    <ds:schemaRef ds:uri="http://schemas.microsoft.com/office/infopath/2007/PartnerControls"/>
  </ds:schemaRefs>
</ds:datastoreItem>
</file>

<file path=customXml/itemProps2.xml><?xml version="1.0" encoding="utf-8"?>
<ds:datastoreItem xmlns:ds="http://schemas.openxmlformats.org/officeDocument/2006/customXml" ds:itemID="{24B9B0F1-6A76-4FC6-9F45-51E5E443A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e05c1-4e65-4c98-820f-ccc718a23a3a"/>
    <ds:schemaRef ds:uri="8947a1a1-11e5-4c67-8c8d-1d5d50075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4D3E87-B128-E94E-9489-748FE02B67C8}">
  <ds:schemaRefs>
    <ds:schemaRef ds:uri="http://schemas.openxmlformats.org/officeDocument/2006/bibliography"/>
  </ds:schemaRefs>
</ds:datastoreItem>
</file>

<file path=customXml/itemProps4.xml><?xml version="1.0" encoding="utf-8"?>
<ds:datastoreItem xmlns:ds="http://schemas.openxmlformats.org/officeDocument/2006/customXml" ds:itemID="{6D66BE5B-16C0-4573-8471-D229E1C81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Scope of Practice and Clinical Standards Policy.V11.07</Template>
  <TotalTime>2</TotalTime>
  <Pages>18</Pages>
  <Words>5197</Words>
  <Characters>29767</Characters>
  <Application>Microsoft Office Word</Application>
  <DocSecurity>0</DocSecurity>
  <Lines>634</Lines>
  <Paragraphs>237</Paragraphs>
  <ScaleCrop>false</ScaleCrop>
  <HeadingPairs>
    <vt:vector size="2" baseType="variant">
      <vt:variant>
        <vt:lpstr>Title</vt:lpstr>
      </vt:variant>
      <vt:variant>
        <vt:i4>1</vt:i4>
      </vt:variant>
    </vt:vector>
  </HeadingPairs>
  <TitlesOfParts>
    <vt:vector size="1" baseType="lpstr">
      <vt:lpstr>Policy Template V6 00</vt:lpstr>
    </vt:vector>
  </TitlesOfParts>
  <Company>SECAMB</Company>
  <LinksUpToDate>false</LinksUpToDate>
  <CharactersWithSpaces>34844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 V6 00</dc:title>
  <dc:subject/>
  <dc:creator>Andy Collen</dc:creator>
  <cp:keywords/>
  <cp:lastModifiedBy>Juliana Umoh</cp:lastModifiedBy>
  <cp:revision>4</cp:revision>
  <cp:lastPrinted>2024-08-20T16:16:00Z</cp:lastPrinted>
  <dcterms:created xsi:type="dcterms:W3CDTF">2026-01-20T15:27:00Z</dcterms:created>
  <dcterms:modified xsi:type="dcterms:W3CDTF">2026-01-26T10:03:00Z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0x010100E51D3FF2E8B1344E8FCA33E8D6430152</vt:lpwstr>
  </property>
  <property fmtid="{D5CDD505-2E9C-101B-9397-08002B2CF9AE}" pid="3" name="GrammarlyDocumentId">
    <vt:lpwstr>7c7bacd6c82b5056d4a8834bbe25a8bf7e15c2e1b3e68e49c7ff5939d38bcffb</vt:lpwstr>
  </property>
  <property fmtid="{D5CDD505-2E9C-101B-9397-08002B2CF9AE}" pid="4" name="MediaServiceImageTags">
    <vt:lpwstr/>
  </property>
  <property fmtid="{D5CDD505-2E9C-101B-9397-08002B2CF9AE}" pid="5" name="Order">
    <vt:r8>1600700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docLang">
    <vt:lpwstr>en</vt:lpwstr>
  </property>
</Properties>
</file>