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5FC3" w14:textId="77777777" w:rsidR="00451E4A" w:rsidRDefault="00451E4A" w:rsidP="00451E4A">
      <w:pPr>
        <w:pStyle w:val="Style1"/>
        <w:spacing w:before="240"/>
        <w:rPr>
          <w:b/>
        </w:rPr>
      </w:pPr>
    </w:p>
    <w:p w14:paraId="3B1A7662" w14:textId="77777777" w:rsidR="007838EB" w:rsidRDefault="007838EB" w:rsidP="00451E4A">
      <w:pPr>
        <w:jc w:val="center"/>
        <w:rPr>
          <w:b/>
          <w:sz w:val="32"/>
          <w:szCs w:val="32"/>
        </w:rPr>
      </w:pPr>
    </w:p>
    <w:p w14:paraId="02CF9FF5" w14:textId="77777777" w:rsidR="007838EB" w:rsidRDefault="007838EB" w:rsidP="00451E4A">
      <w:pPr>
        <w:jc w:val="center"/>
        <w:rPr>
          <w:b/>
          <w:sz w:val="32"/>
          <w:szCs w:val="32"/>
        </w:rPr>
      </w:pPr>
    </w:p>
    <w:p w14:paraId="7060C2E9" w14:textId="77777777" w:rsidR="007838EB" w:rsidRDefault="007838EB" w:rsidP="00451E4A">
      <w:pPr>
        <w:jc w:val="center"/>
        <w:rPr>
          <w:b/>
          <w:sz w:val="32"/>
          <w:szCs w:val="32"/>
        </w:rPr>
      </w:pPr>
    </w:p>
    <w:p w14:paraId="026F5FFA" w14:textId="77777777" w:rsidR="007838EB" w:rsidRDefault="007838EB" w:rsidP="00451E4A">
      <w:pPr>
        <w:jc w:val="center"/>
        <w:rPr>
          <w:b/>
          <w:sz w:val="32"/>
          <w:szCs w:val="32"/>
        </w:rPr>
      </w:pPr>
    </w:p>
    <w:p w14:paraId="7435D65B" w14:textId="77777777" w:rsidR="007838EB" w:rsidRDefault="007838EB" w:rsidP="00451E4A">
      <w:pPr>
        <w:jc w:val="center"/>
        <w:rPr>
          <w:b/>
          <w:sz w:val="32"/>
          <w:szCs w:val="32"/>
        </w:rPr>
      </w:pPr>
    </w:p>
    <w:p w14:paraId="0FDE923C" w14:textId="05C1BB29" w:rsidR="00451E4A" w:rsidRPr="0061360C" w:rsidRDefault="00451E4A" w:rsidP="00451E4A">
      <w:pPr>
        <w:jc w:val="center"/>
        <w:rPr>
          <w:b/>
          <w:sz w:val="32"/>
          <w:szCs w:val="32"/>
        </w:rPr>
      </w:pPr>
      <w:r w:rsidRPr="0061360C">
        <w:rPr>
          <w:b/>
          <w:sz w:val="32"/>
          <w:szCs w:val="32"/>
        </w:rPr>
        <w:t xml:space="preserve">Wellbeing and </w:t>
      </w:r>
      <w:r>
        <w:rPr>
          <w:b/>
          <w:sz w:val="32"/>
          <w:szCs w:val="32"/>
        </w:rPr>
        <w:t>Attendance at Work</w:t>
      </w:r>
      <w:r w:rsidRPr="0061360C">
        <w:rPr>
          <w:b/>
          <w:sz w:val="32"/>
          <w:szCs w:val="32"/>
        </w:rPr>
        <w:t xml:space="preserve"> Policy</w:t>
      </w:r>
    </w:p>
    <w:p w14:paraId="689CCBD4" w14:textId="77777777" w:rsidR="00451E4A" w:rsidRPr="0040381C" w:rsidRDefault="00451E4A" w:rsidP="00451E4A">
      <w:pPr>
        <w:pStyle w:val="Style1"/>
        <w:jc w:val="center"/>
        <w:rPr>
          <w:szCs w:val="32"/>
        </w:rPr>
      </w:pPr>
    </w:p>
    <w:p w14:paraId="7929AEAB" w14:textId="77777777" w:rsidR="00451E4A" w:rsidRDefault="00451E4A" w:rsidP="00451E4A">
      <w:pPr>
        <w:pStyle w:val="Style1"/>
        <w:rPr>
          <w:szCs w:val="32"/>
        </w:rPr>
      </w:pPr>
    </w:p>
    <w:p w14:paraId="4F1ED0C7" w14:textId="77777777" w:rsidR="00451E4A" w:rsidRDefault="00451E4A" w:rsidP="00451E4A">
      <w:pPr>
        <w:pStyle w:val="Style1"/>
        <w:rPr>
          <w:szCs w:val="32"/>
        </w:rPr>
      </w:pPr>
    </w:p>
    <w:p w14:paraId="6C3C4978" w14:textId="77777777" w:rsidR="00451E4A" w:rsidRDefault="00451E4A" w:rsidP="00451E4A">
      <w:pPr>
        <w:pStyle w:val="Style1"/>
        <w:rPr>
          <w:szCs w:val="32"/>
        </w:rPr>
      </w:pPr>
    </w:p>
    <w:p w14:paraId="361D481A" w14:textId="77777777" w:rsidR="00451E4A" w:rsidRDefault="00451E4A" w:rsidP="00451E4A">
      <w:pPr>
        <w:rPr>
          <w:rFonts w:cs="Arial"/>
          <w:b/>
          <w:szCs w:val="24"/>
        </w:rPr>
        <w:sectPr w:rsidR="00451E4A" w:rsidSect="00451E4A">
          <w:headerReference w:type="default" r:id="rId10"/>
          <w:footerReference w:type="default" r:id="rId11"/>
          <w:headerReference w:type="first" r:id="rId12"/>
          <w:pgSz w:w="11906" w:h="16838" w:code="9"/>
          <w:pgMar w:top="1440" w:right="1797" w:bottom="2233" w:left="1797" w:header="709" w:footer="709" w:gutter="0"/>
          <w:cols w:space="708"/>
          <w:titlePg/>
          <w:docGrid w:linePitch="360"/>
        </w:sectPr>
      </w:pPr>
    </w:p>
    <w:p w14:paraId="422490A6" w14:textId="01F7C860" w:rsidR="00451E4A" w:rsidRDefault="00451E4A" w:rsidP="00451E4A">
      <w:pPr>
        <w:rPr>
          <w:b/>
        </w:rPr>
      </w:pPr>
      <w:bookmarkStart w:id="0" w:name="_Toc210802532"/>
    </w:p>
    <w:p w14:paraId="0FCDF757" w14:textId="77777777" w:rsidR="00451E4A" w:rsidRPr="00E76527" w:rsidRDefault="00451E4A" w:rsidP="00451E4A">
      <w:pPr>
        <w:rPr>
          <w:b/>
          <w:szCs w:val="24"/>
        </w:rPr>
      </w:pPr>
      <w:r w:rsidRPr="00E76527">
        <w:rPr>
          <w:b/>
          <w:szCs w:val="24"/>
        </w:rPr>
        <w:t>Contents</w:t>
      </w:r>
    </w:p>
    <w:p w14:paraId="6B967F92" w14:textId="77777777" w:rsidR="00451E4A" w:rsidRPr="00E76527" w:rsidRDefault="00451E4A" w:rsidP="00451E4A">
      <w:pPr>
        <w:rPr>
          <w:b/>
          <w:sz w:val="8"/>
          <w:szCs w:val="8"/>
        </w:rPr>
      </w:pPr>
    </w:p>
    <w:p w14:paraId="77AF8C4E" w14:textId="3A26FAA4" w:rsidR="00E76527" w:rsidRDefault="00451E4A">
      <w:pPr>
        <w:pStyle w:val="TOC1"/>
        <w:rPr>
          <w:rFonts w:asciiTheme="minorHAnsi" w:eastAsiaTheme="minorEastAsia" w:hAnsiTheme="minorHAnsi" w:cstheme="minorBidi"/>
          <w:noProof/>
          <w:color w:val="auto"/>
          <w:kern w:val="2"/>
          <w:szCs w:val="24"/>
          <w:lang w:eastAsia="en-GB"/>
          <w14:ligatures w14:val="standardContextual"/>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212105901" w:history="1">
        <w:r w:rsidR="00E76527" w:rsidRPr="003757D7">
          <w:rPr>
            <w:rStyle w:val="Hyperlink"/>
            <w:rFonts w:cs="Arial"/>
            <w:b/>
            <w:bCs/>
            <w:noProof/>
          </w:rPr>
          <w:t>Document Control</w:t>
        </w:r>
        <w:r w:rsidR="00E76527">
          <w:rPr>
            <w:noProof/>
            <w:webHidden/>
          </w:rPr>
          <w:tab/>
        </w:r>
        <w:r w:rsidR="00E76527">
          <w:rPr>
            <w:noProof/>
            <w:webHidden/>
          </w:rPr>
          <w:fldChar w:fldCharType="begin"/>
        </w:r>
        <w:r w:rsidR="00E76527">
          <w:rPr>
            <w:noProof/>
            <w:webHidden/>
          </w:rPr>
          <w:instrText xml:space="preserve"> PAGEREF _Toc212105901 \h </w:instrText>
        </w:r>
        <w:r w:rsidR="00E76527">
          <w:rPr>
            <w:noProof/>
            <w:webHidden/>
          </w:rPr>
        </w:r>
        <w:r w:rsidR="00E76527">
          <w:rPr>
            <w:noProof/>
            <w:webHidden/>
          </w:rPr>
          <w:fldChar w:fldCharType="separate"/>
        </w:r>
        <w:r w:rsidR="00E76527">
          <w:rPr>
            <w:noProof/>
            <w:webHidden/>
          </w:rPr>
          <w:t>2</w:t>
        </w:r>
        <w:r w:rsidR="00E76527">
          <w:rPr>
            <w:noProof/>
            <w:webHidden/>
          </w:rPr>
          <w:fldChar w:fldCharType="end"/>
        </w:r>
      </w:hyperlink>
    </w:p>
    <w:p w14:paraId="24A67949" w14:textId="796370CF"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2" w:history="1">
        <w:r w:rsidRPr="003757D7">
          <w:rPr>
            <w:rStyle w:val="Hyperlink"/>
            <w:rFonts w:cs="Arial"/>
            <w:b/>
            <w:bCs/>
            <w:noProof/>
          </w:rPr>
          <w:t>1</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Aims and Objectives</w:t>
        </w:r>
        <w:r>
          <w:rPr>
            <w:noProof/>
            <w:webHidden/>
          </w:rPr>
          <w:tab/>
        </w:r>
        <w:r>
          <w:rPr>
            <w:noProof/>
            <w:webHidden/>
          </w:rPr>
          <w:fldChar w:fldCharType="begin"/>
        </w:r>
        <w:r>
          <w:rPr>
            <w:noProof/>
            <w:webHidden/>
          </w:rPr>
          <w:instrText xml:space="preserve"> PAGEREF _Toc212105902 \h </w:instrText>
        </w:r>
        <w:r>
          <w:rPr>
            <w:noProof/>
            <w:webHidden/>
          </w:rPr>
        </w:r>
        <w:r>
          <w:rPr>
            <w:noProof/>
            <w:webHidden/>
          </w:rPr>
          <w:fldChar w:fldCharType="separate"/>
        </w:r>
        <w:r>
          <w:rPr>
            <w:noProof/>
            <w:webHidden/>
          </w:rPr>
          <w:t>5</w:t>
        </w:r>
        <w:r>
          <w:rPr>
            <w:noProof/>
            <w:webHidden/>
          </w:rPr>
          <w:fldChar w:fldCharType="end"/>
        </w:r>
      </w:hyperlink>
    </w:p>
    <w:p w14:paraId="21879D32" w14:textId="4B92627A"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3" w:history="1">
        <w:r w:rsidRPr="003757D7">
          <w:rPr>
            <w:rStyle w:val="Hyperlink"/>
            <w:rFonts w:ascii="Arial Bold" w:hAnsi="Arial Bold" w:cs="Broadway"/>
            <w:b/>
            <w:caps/>
            <w:noProof/>
            <w:kern w:val="24"/>
          </w:rPr>
          <w:t>2</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Scope</w:t>
        </w:r>
        <w:r>
          <w:rPr>
            <w:noProof/>
            <w:webHidden/>
          </w:rPr>
          <w:tab/>
        </w:r>
        <w:r>
          <w:rPr>
            <w:noProof/>
            <w:webHidden/>
          </w:rPr>
          <w:fldChar w:fldCharType="begin"/>
        </w:r>
        <w:r>
          <w:rPr>
            <w:noProof/>
            <w:webHidden/>
          </w:rPr>
          <w:instrText xml:space="preserve"> PAGEREF _Toc212105903 \h </w:instrText>
        </w:r>
        <w:r>
          <w:rPr>
            <w:noProof/>
            <w:webHidden/>
          </w:rPr>
        </w:r>
        <w:r>
          <w:rPr>
            <w:noProof/>
            <w:webHidden/>
          </w:rPr>
          <w:fldChar w:fldCharType="separate"/>
        </w:r>
        <w:r>
          <w:rPr>
            <w:noProof/>
            <w:webHidden/>
          </w:rPr>
          <w:t>5</w:t>
        </w:r>
        <w:r>
          <w:rPr>
            <w:noProof/>
            <w:webHidden/>
          </w:rPr>
          <w:fldChar w:fldCharType="end"/>
        </w:r>
      </w:hyperlink>
    </w:p>
    <w:p w14:paraId="6AA63910" w14:textId="1C832DE0"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4" w:history="1">
        <w:r w:rsidRPr="003757D7">
          <w:rPr>
            <w:rStyle w:val="Hyperlink"/>
            <w:rFonts w:ascii="Arial Bold" w:eastAsia="Aptos" w:hAnsi="Arial Bold" w:cs="Broadway"/>
            <w:b/>
            <w:caps/>
            <w:noProof/>
            <w:kern w:val="24"/>
          </w:rPr>
          <w:t>3</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eastAsia="Aptos" w:cs="Arial"/>
            <w:b/>
            <w:noProof/>
          </w:rPr>
          <w:t>Helping you to stay well in work</w:t>
        </w:r>
        <w:r>
          <w:rPr>
            <w:noProof/>
            <w:webHidden/>
          </w:rPr>
          <w:tab/>
        </w:r>
        <w:r>
          <w:rPr>
            <w:noProof/>
            <w:webHidden/>
          </w:rPr>
          <w:fldChar w:fldCharType="begin"/>
        </w:r>
        <w:r>
          <w:rPr>
            <w:noProof/>
            <w:webHidden/>
          </w:rPr>
          <w:instrText xml:space="preserve"> PAGEREF _Toc212105904 \h </w:instrText>
        </w:r>
        <w:r>
          <w:rPr>
            <w:noProof/>
            <w:webHidden/>
          </w:rPr>
        </w:r>
        <w:r>
          <w:rPr>
            <w:noProof/>
            <w:webHidden/>
          </w:rPr>
          <w:fldChar w:fldCharType="separate"/>
        </w:r>
        <w:r>
          <w:rPr>
            <w:noProof/>
            <w:webHidden/>
          </w:rPr>
          <w:t>5</w:t>
        </w:r>
        <w:r>
          <w:rPr>
            <w:noProof/>
            <w:webHidden/>
          </w:rPr>
          <w:fldChar w:fldCharType="end"/>
        </w:r>
      </w:hyperlink>
    </w:p>
    <w:p w14:paraId="05E819F8" w14:textId="2BE610D8"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5" w:history="1">
        <w:r w:rsidRPr="003757D7">
          <w:rPr>
            <w:rStyle w:val="Hyperlink"/>
            <w:rFonts w:ascii="Arial Bold" w:hAnsi="Arial Bold" w:cs="Broadway"/>
            <w:b/>
            <w:caps/>
            <w:noProof/>
            <w:kern w:val="24"/>
          </w:rPr>
          <w:t>4</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Looking after yourself</w:t>
        </w:r>
        <w:r w:rsidRPr="003757D7">
          <w:rPr>
            <w:rStyle w:val="Hyperlink"/>
            <w:noProof/>
          </w:rPr>
          <w:t>.</w:t>
        </w:r>
        <w:r>
          <w:rPr>
            <w:noProof/>
            <w:webHidden/>
          </w:rPr>
          <w:tab/>
        </w:r>
        <w:r>
          <w:rPr>
            <w:noProof/>
            <w:webHidden/>
          </w:rPr>
          <w:fldChar w:fldCharType="begin"/>
        </w:r>
        <w:r>
          <w:rPr>
            <w:noProof/>
            <w:webHidden/>
          </w:rPr>
          <w:instrText xml:space="preserve"> PAGEREF _Toc212105905 \h </w:instrText>
        </w:r>
        <w:r>
          <w:rPr>
            <w:noProof/>
            <w:webHidden/>
          </w:rPr>
        </w:r>
        <w:r>
          <w:rPr>
            <w:noProof/>
            <w:webHidden/>
          </w:rPr>
          <w:fldChar w:fldCharType="separate"/>
        </w:r>
        <w:r>
          <w:rPr>
            <w:noProof/>
            <w:webHidden/>
          </w:rPr>
          <w:t>6</w:t>
        </w:r>
        <w:r>
          <w:rPr>
            <w:noProof/>
            <w:webHidden/>
          </w:rPr>
          <w:fldChar w:fldCharType="end"/>
        </w:r>
      </w:hyperlink>
    </w:p>
    <w:p w14:paraId="3438FBF0" w14:textId="71F813FD"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6" w:history="1">
        <w:r w:rsidRPr="003757D7">
          <w:rPr>
            <w:rStyle w:val="Hyperlink"/>
            <w:rFonts w:ascii="Arial Bold" w:hAnsi="Arial Bold" w:cs="Broadway"/>
            <w:b/>
            <w:caps/>
            <w:noProof/>
            <w:kern w:val="24"/>
          </w:rPr>
          <w:t>5</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Long-term Health Conditions, Disability and Work</w:t>
        </w:r>
        <w:r>
          <w:rPr>
            <w:noProof/>
            <w:webHidden/>
          </w:rPr>
          <w:tab/>
        </w:r>
        <w:r>
          <w:rPr>
            <w:noProof/>
            <w:webHidden/>
          </w:rPr>
          <w:fldChar w:fldCharType="begin"/>
        </w:r>
        <w:r>
          <w:rPr>
            <w:noProof/>
            <w:webHidden/>
          </w:rPr>
          <w:instrText xml:space="preserve"> PAGEREF _Toc212105906 \h </w:instrText>
        </w:r>
        <w:r>
          <w:rPr>
            <w:noProof/>
            <w:webHidden/>
          </w:rPr>
        </w:r>
        <w:r>
          <w:rPr>
            <w:noProof/>
            <w:webHidden/>
          </w:rPr>
          <w:fldChar w:fldCharType="separate"/>
        </w:r>
        <w:r>
          <w:rPr>
            <w:noProof/>
            <w:webHidden/>
          </w:rPr>
          <w:t>6</w:t>
        </w:r>
        <w:r>
          <w:rPr>
            <w:noProof/>
            <w:webHidden/>
          </w:rPr>
          <w:fldChar w:fldCharType="end"/>
        </w:r>
      </w:hyperlink>
    </w:p>
    <w:p w14:paraId="0925EC8D" w14:textId="5A14578A"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7" w:history="1">
        <w:r w:rsidRPr="003757D7">
          <w:rPr>
            <w:rStyle w:val="Hyperlink"/>
            <w:rFonts w:ascii="Arial Bold" w:hAnsi="Arial Bold" w:cs="Broadway"/>
            <w:b/>
            <w:caps/>
            <w:noProof/>
            <w:kern w:val="24"/>
          </w:rPr>
          <w:t>6</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Disability Leave</w:t>
        </w:r>
        <w:r>
          <w:rPr>
            <w:noProof/>
            <w:webHidden/>
          </w:rPr>
          <w:tab/>
        </w:r>
        <w:r>
          <w:rPr>
            <w:noProof/>
            <w:webHidden/>
          </w:rPr>
          <w:fldChar w:fldCharType="begin"/>
        </w:r>
        <w:r>
          <w:rPr>
            <w:noProof/>
            <w:webHidden/>
          </w:rPr>
          <w:instrText xml:space="preserve"> PAGEREF _Toc212105907 \h </w:instrText>
        </w:r>
        <w:r>
          <w:rPr>
            <w:noProof/>
            <w:webHidden/>
          </w:rPr>
        </w:r>
        <w:r>
          <w:rPr>
            <w:noProof/>
            <w:webHidden/>
          </w:rPr>
          <w:fldChar w:fldCharType="separate"/>
        </w:r>
        <w:r>
          <w:rPr>
            <w:noProof/>
            <w:webHidden/>
          </w:rPr>
          <w:t>7</w:t>
        </w:r>
        <w:r>
          <w:rPr>
            <w:noProof/>
            <w:webHidden/>
          </w:rPr>
          <w:fldChar w:fldCharType="end"/>
        </w:r>
      </w:hyperlink>
    </w:p>
    <w:p w14:paraId="0EF07FD8" w14:textId="19D3C2A8"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8" w:history="1">
        <w:r w:rsidRPr="003757D7">
          <w:rPr>
            <w:rStyle w:val="Hyperlink"/>
            <w:rFonts w:ascii="Arial Bold" w:hAnsi="Arial Bold" w:cs="Broadway"/>
            <w:b/>
            <w:caps/>
            <w:noProof/>
            <w:kern w:val="24"/>
          </w:rPr>
          <w:t>7</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Reasonable Adjustments</w:t>
        </w:r>
        <w:r>
          <w:rPr>
            <w:noProof/>
            <w:webHidden/>
          </w:rPr>
          <w:tab/>
        </w:r>
        <w:r>
          <w:rPr>
            <w:noProof/>
            <w:webHidden/>
          </w:rPr>
          <w:fldChar w:fldCharType="begin"/>
        </w:r>
        <w:r>
          <w:rPr>
            <w:noProof/>
            <w:webHidden/>
          </w:rPr>
          <w:instrText xml:space="preserve"> PAGEREF _Toc212105908 \h </w:instrText>
        </w:r>
        <w:r>
          <w:rPr>
            <w:noProof/>
            <w:webHidden/>
          </w:rPr>
        </w:r>
        <w:r>
          <w:rPr>
            <w:noProof/>
            <w:webHidden/>
          </w:rPr>
          <w:fldChar w:fldCharType="separate"/>
        </w:r>
        <w:r>
          <w:rPr>
            <w:noProof/>
            <w:webHidden/>
          </w:rPr>
          <w:t>7</w:t>
        </w:r>
        <w:r>
          <w:rPr>
            <w:noProof/>
            <w:webHidden/>
          </w:rPr>
          <w:fldChar w:fldCharType="end"/>
        </w:r>
      </w:hyperlink>
    </w:p>
    <w:p w14:paraId="3B6531CC" w14:textId="71A02A68"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09" w:history="1">
        <w:r w:rsidRPr="003757D7">
          <w:rPr>
            <w:rStyle w:val="Hyperlink"/>
            <w:rFonts w:ascii="Arial Bold" w:hAnsi="Arial Bold" w:cs="Broadway"/>
            <w:b/>
            <w:caps/>
            <w:noProof/>
            <w:kern w:val="24"/>
          </w:rPr>
          <w:t>8</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Reporting your Absence</w:t>
        </w:r>
        <w:r>
          <w:rPr>
            <w:noProof/>
            <w:webHidden/>
          </w:rPr>
          <w:tab/>
        </w:r>
        <w:r>
          <w:rPr>
            <w:noProof/>
            <w:webHidden/>
          </w:rPr>
          <w:fldChar w:fldCharType="begin"/>
        </w:r>
        <w:r>
          <w:rPr>
            <w:noProof/>
            <w:webHidden/>
          </w:rPr>
          <w:instrText xml:space="preserve"> PAGEREF _Toc212105909 \h </w:instrText>
        </w:r>
        <w:r>
          <w:rPr>
            <w:noProof/>
            <w:webHidden/>
          </w:rPr>
        </w:r>
        <w:r>
          <w:rPr>
            <w:noProof/>
            <w:webHidden/>
          </w:rPr>
          <w:fldChar w:fldCharType="separate"/>
        </w:r>
        <w:r>
          <w:rPr>
            <w:noProof/>
            <w:webHidden/>
          </w:rPr>
          <w:t>8</w:t>
        </w:r>
        <w:r>
          <w:rPr>
            <w:noProof/>
            <w:webHidden/>
          </w:rPr>
          <w:fldChar w:fldCharType="end"/>
        </w:r>
      </w:hyperlink>
    </w:p>
    <w:p w14:paraId="34343F05" w14:textId="7BE08E09"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0" w:history="1">
        <w:r w:rsidRPr="003757D7">
          <w:rPr>
            <w:rStyle w:val="Hyperlink"/>
            <w:rFonts w:ascii="Arial Bold" w:hAnsi="Arial Bold" w:cs="Broadway"/>
            <w:b/>
            <w:caps/>
            <w:noProof/>
            <w:kern w:val="24"/>
          </w:rPr>
          <w:t>9</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Return to Work</w:t>
        </w:r>
        <w:r>
          <w:rPr>
            <w:noProof/>
            <w:webHidden/>
          </w:rPr>
          <w:tab/>
        </w:r>
        <w:r>
          <w:rPr>
            <w:noProof/>
            <w:webHidden/>
          </w:rPr>
          <w:fldChar w:fldCharType="begin"/>
        </w:r>
        <w:r>
          <w:rPr>
            <w:noProof/>
            <w:webHidden/>
          </w:rPr>
          <w:instrText xml:space="preserve"> PAGEREF _Toc212105910 \h </w:instrText>
        </w:r>
        <w:r>
          <w:rPr>
            <w:noProof/>
            <w:webHidden/>
          </w:rPr>
        </w:r>
        <w:r>
          <w:rPr>
            <w:noProof/>
            <w:webHidden/>
          </w:rPr>
          <w:fldChar w:fldCharType="separate"/>
        </w:r>
        <w:r>
          <w:rPr>
            <w:noProof/>
            <w:webHidden/>
          </w:rPr>
          <w:t>8</w:t>
        </w:r>
        <w:r>
          <w:rPr>
            <w:noProof/>
            <w:webHidden/>
          </w:rPr>
          <w:fldChar w:fldCharType="end"/>
        </w:r>
      </w:hyperlink>
    </w:p>
    <w:p w14:paraId="53626979" w14:textId="0DFBAEC8"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1" w:history="1">
        <w:r w:rsidRPr="003757D7">
          <w:rPr>
            <w:rStyle w:val="Hyperlink"/>
            <w:rFonts w:ascii="Arial Bold" w:hAnsi="Arial Bold" w:cs="Broadway"/>
            <w:b/>
            <w:caps/>
            <w:noProof/>
            <w:kern w:val="24"/>
          </w:rPr>
          <w:t>10</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Managing Sickness Absence</w:t>
        </w:r>
        <w:r>
          <w:rPr>
            <w:noProof/>
            <w:webHidden/>
          </w:rPr>
          <w:tab/>
        </w:r>
        <w:r>
          <w:rPr>
            <w:noProof/>
            <w:webHidden/>
          </w:rPr>
          <w:fldChar w:fldCharType="begin"/>
        </w:r>
        <w:r>
          <w:rPr>
            <w:noProof/>
            <w:webHidden/>
          </w:rPr>
          <w:instrText xml:space="preserve"> PAGEREF _Toc212105911 \h </w:instrText>
        </w:r>
        <w:r>
          <w:rPr>
            <w:noProof/>
            <w:webHidden/>
          </w:rPr>
        </w:r>
        <w:r>
          <w:rPr>
            <w:noProof/>
            <w:webHidden/>
          </w:rPr>
          <w:fldChar w:fldCharType="separate"/>
        </w:r>
        <w:r>
          <w:rPr>
            <w:noProof/>
            <w:webHidden/>
          </w:rPr>
          <w:t>9</w:t>
        </w:r>
        <w:r>
          <w:rPr>
            <w:noProof/>
            <w:webHidden/>
          </w:rPr>
          <w:fldChar w:fldCharType="end"/>
        </w:r>
      </w:hyperlink>
    </w:p>
    <w:p w14:paraId="01752BD1" w14:textId="69C7940F"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2" w:history="1">
        <w:r w:rsidRPr="003757D7">
          <w:rPr>
            <w:rStyle w:val="Hyperlink"/>
            <w:rFonts w:ascii="Arial Bold" w:hAnsi="Arial Bold" w:cs="Broadway"/>
            <w:b/>
            <w:caps/>
            <w:noProof/>
            <w:kern w:val="24"/>
          </w:rPr>
          <w:t>11</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Long Term Absence (four weeks or more)</w:t>
        </w:r>
        <w:r>
          <w:rPr>
            <w:noProof/>
            <w:webHidden/>
          </w:rPr>
          <w:tab/>
        </w:r>
        <w:r>
          <w:rPr>
            <w:noProof/>
            <w:webHidden/>
          </w:rPr>
          <w:fldChar w:fldCharType="begin"/>
        </w:r>
        <w:r>
          <w:rPr>
            <w:noProof/>
            <w:webHidden/>
          </w:rPr>
          <w:instrText xml:space="preserve"> PAGEREF _Toc212105912 \h </w:instrText>
        </w:r>
        <w:r>
          <w:rPr>
            <w:noProof/>
            <w:webHidden/>
          </w:rPr>
        </w:r>
        <w:r>
          <w:rPr>
            <w:noProof/>
            <w:webHidden/>
          </w:rPr>
          <w:fldChar w:fldCharType="separate"/>
        </w:r>
        <w:r>
          <w:rPr>
            <w:noProof/>
            <w:webHidden/>
          </w:rPr>
          <w:t>10</w:t>
        </w:r>
        <w:r>
          <w:rPr>
            <w:noProof/>
            <w:webHidden/>
          </w:rPr>
          <w:fldChar w:fldCharType="end"/>
        </w:r>
      </w:hyperlink>
    </w:p>
    <w:p w14:paraId="071E90C6" w14:textId="01075D20"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3" w:history="1">
        <w:r w:rsidRPr="003757D7">
          <w:rPr>
            <w:rStyle w:val="Hyperlink"/>
            <w:rFonts w:ascii="Arial Bold" w:hAnsi="Arial Bold" w:cs="Broadway"/>
            <w:b/>
            <w:caps/>
            <w:noProof/>
            <w:kern w:val="24"/>
          </w:rPr>
          <w:t>12</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Attendance Hearing</w:t>
        </w:r>
        <w:r>
          <w:rPr>
            <w:noProof/>
            <w:webHidden/>
          </w:rPr>
          <w:tab/>
        </w:r>
        <w:r>
          <w:rPr>
            <w:noProof/>
            <w:webHidden/>
          </w:rPr>
          <w:fldChar w:fldCharType="begin"/>
        </w:r>
        <w:r>
          <w:rPr>
            <w:noProof/>
            <w:webHidden/>
          </w:rPr>
          <w:instrText xml:space="preserve"> PAGEREF _Toc212105913 \h </w:instrText>
        </w:r>
        <w:r>
          <w:rPr>
            <w:noProof/>
            <w:webHidden/>
          </w:rPr>
        </w:r>
        <w:r>
          <w:rPr>
            <w:noProof/>
            <w:webHidden/>
          </w:rPr>
          <w:fldChar w:fldCharType="separate"/>
        </w:r>
        <w:r>
          <w:rPr>
            <w:noProof/>
            <w:webHidden/>
          </w:rPr>
          <w:t>12</w:t>
        </w:r>
        <w:r>
          <w:rPr>
            <w:noProof/>
            <w:webHidden/>
          </w:rPr>
          <w:fldChar w:fldCharType="end"/>
        </w:r>
      </w:hyperlink>
    </w:p>
    <w:p w14:paraId="3AA4B6FA" w14:textId="2ACDDE16"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4" w:history="1">
        <w:r w:rsidRPr="003757D7">
          <w:rPr>
            <w:rStyle w:val="Hyperlink"/>
            <w:rFonts w:ascii="Arial Bold" w:hAnsi="Arial Bold" w:cs="Broadway"/>
            <w:b/>
            <w:caps/>
            <w:noProof/>
            <w:kern w:val="24"/>
          </w:rPr>
          <w:t>13</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Appeals</w:t>
        </w:r>
        <w:r>
          <w:rPr>
            <w:noProof/>
            <w:webHidden/>
          </w:rPr>
          <w:tab/>
        </w:r>
        <w:r>
          <w:rPr>
            <w:noProof/>
            <w:webHidden/>
          </w:rPr>
          <w:fldChar w:fldCharType="begin"/>
        </w:r>
        <w:r>
          <w:rPr>
            <w:noProof/>
            <w:webHidden/>
          </w:rPr>
          <w:instrText xml:space="preserve"> PAGEREF _Toc212105914 \h </w:instrText>
        </w:r>
        <w:r>
          <w:rPr>
            <w:noProof/>
            <w:webHidden/>
          </w:rPr>
        </w:r>
        <w:r>
          <w:rPr>
            <w:noProof/>
            <w:webHidden/>
          </w:rPr>
          <w:fldChar w:fldCharType="separate"/>
        </w:r>
        <w:r>
          <w:rPr>
            <w:noProof/>
            <w:webHidden/>
          </w:rPr>
          <w:t>12</w:t>
        </w:r>
        <w:r>
          <w:rPr>
            <w:noProof/>
            <w:webHidden/>
          </w:rPr>
          <w:fldChar w:fldCharType="end"/>
        </w:r>
      </w:hyperlink>
    </w:p>
    <w:p w14:paraId="5C0C58E4" w14:textId="0CC8B1E2"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5" w:history="1">
        <w:r w:rsidRPr="003757D7">
          <w:rPr>
            <w:rStyle w:val="Hyperlink"/>
            <w:rFonts w:ascii="Arial Bold" w:hAnsi="Arial Bold" w:cs="Broadway"/>
            <w:b/>
            <w:caps/>
            <w:noProof/>
            <w:kern w:val="24"/>
          </w:rPr>
          <w:t>14</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b/>
            <w:bCs/>
            <w:noProof/>
          </w:rPr>
          <w:t>Roles and Support Required for Absence Meetings</w:t>
        </w:r>
        <w:r>
          <w:rPr>
            <w:noProof/>
            <w:webHidden/>
          </w:rPr>
          <w:tab/>
        </w:r>
        <w:r>
          <w:rPr>
            <w:noProof/>
            <w:webHidden/>
          </w:rPr>
          <w:fldChar w:fldCharType="begin"/>
        </w:r>
        <w:r>
          <w:rPr>
            <w:noProof/>
            <w:webHidden/>
          </w:rPr>
          <w:instrText xml:space="preserve"> PAGEREF _Toc212105915 \h </w:instrText>
        </w:r>
        <w:r>
          <w:rPr>
            <w:noProof/>
            <w:webHidden/>
          </w:rPr>
        </w:r>
        <w:r>
          <w:rPr>
            <w:noProof/>
            <w:webHidden/>
          </w:rPr>
          <w:fldChar w:fldCharType="separate"/>
        </w:r>
        <w:r>
          <w:rPr>
            <w:noProof/>
            <w:webHidden/>
          </w:rPr>
          <w:t>13</w:t>
        </w:r>
        <w:r>
          <w:rPr>
            <w:noProof/>
            <w:webHidden/>
          </w:rPr>
          <w:fldChar w:fldCharType="end"/>
        </w:r>
      </w:hyperlink>
    </w:p>
    <w:p w14:paraId="60BB10AC" w14:textId="274C8B85"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6" w:history="1">
        <w:r w:rsidRPr="003757D7">
          <w:rPr>
            <w:rStyle w:val="Hyperlink"/>
            <w:rFonts w:ascii="Arial Bold" w:hAnsi="Arial Bold" w:cs="Broadway"/>
            <w:b/>
            <w:caps/>
            <w:noProof/>
            <w:kern w:val="24"/>
          </w:rPr>
          <w:t>15</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Being Accompanied</w:t>
        </w:r>
        <w:r>
          <w:rPr>
            <w:noProof/>
            <w:webHidden/>
          </w:rPr>
          <w:tab/>
        </w:r>
        <w:r>
          <w:rPr>
            <w:noProof/>
            <w:webHidden/>
          </w:rPr>
          <w:fldChar w:fldCharType="begin"/>
        </w:r>
        <w:r>
          <w:rPr>
            <w:noProof/>
            <w:webHidden/>
          </w:rPr>
          <w:instrText xml:space="preserve"> PAGEREF _Toc212105916 \h </w:instrText>
        </w:r>
        <w:r>
          <w:rPr>
            <w:noProof/>
            <w:webHidden/>
          </w:rPr>
        </w:r>
        <w:r>
          <w:rPr>
            <w:noProof/>
            <w:webHidden/>
          </w:rPr>
          <w:fldChar w:fldCharType="separate"/>
        </w:r>
        <w:r>
          <w:rPr>
            <w:noProof/>
            <w:webHidden/>
          </w:rPr>
          <w:t>13</w:t>
        </w:r>
        <w:r>
          <w:rPr>
            <w:noProof/>
            <w:webHidden/>
          </w:rPr>
          <w:fldChar w:fldCharType="end"/>
        </w:r>
      </w:hyperlink>
    </w:p>
    <w:p w14:paraId="037B7B44" w14:textId="60DA7AF6"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7" w:history="1">
        <w:r w:rsidRPr="003757D7">
          <w:rPr>
            <w:rStyle w:val="Hyperlink"/>
            <w:rFonts w:ascii="Arial Bold" w:hAnsi="Arial Bold" w:cs="Broadway"/>
            <w:b/>
            <w:caps/>
            <w:noProof/>
            <w:kern w:val="24"/>
          </w:rPr>
          <w:t>16</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If You Can’t Attend</w:t>
        </w:r>
        <w:r>
          <w:rPr>
            <w:noProof/>
            <w:webHidden/>
          </w:rPr>
          <w:tab/>
        </w:r>
        <w:r>
          <w:rPr>
            <w:noProof/>
            <w:webHidden/>
          </w:rPr>
          <w:fldChar w:fldCharType="begin"/>
        </w:r>
        <w:r>
          <w:rPr>
            <w:noProof/>
            <w:webHidden/>
          </w:rPr>
          <w:instrText xml:space="preserve"> PAGEREF _Toc212105917 \h </w:instrText>
        </w:r>
        <w:r>
          <w:rPr>
            <w:noProof/>
            <w:webHidden/>
          </w:rPr>
        </w:r>
        <w:r>
          <w:rPr>
            <w:noProof/>
            <w:webHidden/>
          </w:rPr>
          <w:fldChar w:fldCharType="separate"/>
        </w:r>
        <w:r>
          <w:rPr>
            <w:noProof/>
            <w:webHidden/>
          </w:rPr>
          <w:t>13</w:t>
        </w:r>
        <w:r>
          <w:rPr>
            <w:noProof/>
            <w:webHidden/>
          </w:rPr>
          <w:fldChar w:fldCharType="end"/>
        </w:r>
      </w:hyperlink>
    </w:p>
    <w:p w14:paraId="33349EF2" w14:textId="3A9C6B6B"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8" w:history="1">
        <w:r w:rsidRPr="003757D7">
          <w:rPr>
            <w:rStyle w:val="Hyperlink"/>
            <w:rFonts w:ascii="Arial Bold" w:hAnsi="Arial Bold" w:cs="Broadway"/>
            <w:b/>
            <w:caps/>
            <w:noProof/>
            <w:kern w:val="24"/>
          </w:rPr>
          <w:t>17</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Exceptional Circumstances</w:t>
        </w:r>
        <w:r>
          <w:rPr>
            <w:noProof/>
            <w:webHidden/>
          </w:rPr>
          <w:tab/>
        </w:r>
        <w:r>
          <w:rPr>
            <w:noProof/>
            <w:webHidden/>
          </w:rPr>
          <w:fldChar w:fldCharType="begin"/>
        </w:r>
        <w:r>
          <w:rPr>
            <w:noProof/>
            <w:webHidden/>
          </w:rPr>
          <w:instrText xml:space="preserve"> PAGEREF _Toc212105918 \h </w:instrText>
        </w:r>
        <w:r>
          <w:rPr>
            <w:noProof/>
            <w:webHidden/>
          </w:rPr>
        </w:r>
        <w:r>
          <w:rPr>
            <w:noProof/>
            <w:webHidden/>
          </w:rPr>
          <w:fldChar w:fldCharType="separate"/>
        </w:r>
        <w:r>
          <w:rPr>
            <w:noProof/>
            <w:webHidden/>
          </w:rPr>
          <w:t>14</w:t>
        </w:r>
        <w:r>
          <w:rPr>
            <w:noProof/>
            <w:webHidden/>
          </w:rPr>
          <w:fldChar w:fldCharType="end"/>
        </w:r>
      </w:hyperlink>
    </w:p>
    <w:p w14:paraId="04C26915" w14:textId="125D5C2A"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19" w:history="1">
        <w:r w:rsidRPr="003757D7">
          <w:rPr>
            <w:rStyle w:val="Hyperlink"/>
            <w:rFonts w:ascii="Arial Bold" w:hAnsi="Arial Bold" w:cs="Broadway"/>
            <w:b/>
            <w:caps/>
            <w:noProof/>
            <w:kern w:val="24"/>
          </w:rPr>
          <w:t>18</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Disclosure of Health Conditions or Disabilities</w:t>
        </w:r>
        <w:r>
          <w:rPr>
            <w:noProof/>
            <w:webHidden/>
          </w:rPr>
          <w:tab/>
        </w:r>
        <w:r>
          <w:rPr>
            <w:noProof/>
            <w:webHidden/>
          </w:rPr>
          <w:fldChar w:fldCharType="begin"/>
        </w:r>
        <w:r>
          <w:rPr>
            <w:noProof/>
            <w:webHidden/>
          </w:rPr>
          <w:instrText xml:space="preserve"> PAGEREF _Toc212105919 \h </w:instrText>
        </w:r>
        <w:r>
          <w:rPr>
            <w:noProof/>
            <w:webHidden/>
          </w:rPr>
        </w:r>
        <w:r>
          <w:rPr>
            <w:noProof/>
            <w:webHidden/>
          </w:rPr>
          <w:fldChar w:fldCharType="separate"/>
        </w:r>
        <w:r>
          <w:rPr>
            <w:noProof/>
            <w:webHidden/>
          </w:rPr>
          <w:t>15</w:t>
        </w:r>
        <w:r>
          <w:rPr>
            <w:noProof/>
            <w:webHidden/>
          </w:rPr>
          <w:fldChar w:fldCharType="end"/>
        </w:r>
      </w:hyperlink>
    </w:p>
    <w:p w14:paraId="314602D4" w14:textId="3FA05899"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0" w:history="1">
        <w:r w:rsidRPr="003757D7">
          <w:rPr>
            <w:rStyle w:val="Hyperlink"/>
            <w:rFonts w:ascii="Arial Bold" w:hAnsi="Arial Bold" w:cs="Broadway"/>
            <w:b/>
            <w:caps/>
            <w:noProof/>
            <w:kern w:val="24"/>
          </w:rPr>
          <w:t>19</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Sick Pay</w:t>
        </w:r>
        <w:r>
          <w:rPr>
            <w:noProof/>
            <w:webHidden/>
          </w:rPr>
          <w:tab/>
        </w:r>
        <w:r>
          <w:rPr>
            <w:noProof/>
            <w:webHidden/>
          </w:rPr>
          <w:fldChar w:fldCharType="begin"/>
        </w:r>
        <w:r>
          <w:rPr>
            <w:noProof/>
            <w:webHidden/>
          </w:rPr>
          <w:instrText xml:space="preserve"> PAGEREF _Toc212105920 \h </w:instrText>
        </w:r>
        <w:r>
          <w:rPr>
            <w:noProof/>
            <w:webHidden/>
          </w:rPr>
        </w:r>
        <w:r>
          <w:rPr>
            <w:noProof/>
            <w:webHidden/>
          </w:rPr>
          <w:fldChar w:fldCharType="separate"/>
        </w:r>
        <w:r>
          <w:rPr>
            <w:noProof/>
            <w:webHidden/>
          </w:rPr>
          <w:t>15</w:t>
        </w:r>
        <w:r>
          <w:rPr>
            <w:noProof/>
            <w:webHidden/>
          </w:rPr>
          <w:fldChar w:fldCharType="end"/>
        </w:r>
      </w:hyperlink>
    </w:p>
    <w:p w14:paraId="65E73B55" w14:textId="43BD0CD4"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1" w:history="1">
        <w:r w:rsidRPr="003757D7">
          <w:rPr>
            <w:rStyle w:val="Hyperlink"/>
            <w:rFonts w:ascii="Arial Bold" w:hAnsi="Arial Bold" w:cs="Broadway"/>
            <w:b/>
            <w:caps/>
            <w:noProof/>
            <w:kern w:val="24"/>
          </w:rPr>
          <w:t>20</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NHS Injury Allowance</w:t>
        </w:r>
        <w:r>
          <w:rPr>
            <w:noProof/>
            <w:webHidden/>
          </w:rPr>
          <w:tab/>
        </w:r>
        <w:r>
          <w:rPr>
            <w:noProof/>
            <w:webHidden/>
          </w:rPr>
          <w:fldChar w:fldCharType="begin"/>
        </w:r>
        <w:r>
          <w:rPr>
            <w:noProof/>
            <w:webHidden/>
          </w:rPr>
          <w:instrText xml:space="preserve"> PAGEREF _Toc212105921 \h </w:instrText>
        </w:r>
        <w:r>
          <w:rPr>
            <w:noProof/>
            <w:webHidden/>
          </w:rPr>
        </w:r>
        <w:r>
          <w:rPr>
            <w:noProof/>
            <w:webHidden/>
          </w:rPr>
          <w:fldChar w:fldCharType="separate"/>
        </w:r>
        <w:r>
          <w:rPr>
            <w:noProof/>
            <w:webHidden/>
          </w:rPr>
          <w:t>16</w:t>
        </w:r>
        <w:r>
          <w:rPr>
            <w:noProof/>
            <w:webHidden/>
          </w:rPr>
          <w:fldChar w:fldCharType="end"/>
        </w:r>
      </w:hyperlink>
    </w:p>
    <w:p w14:paraId="72DC0E2F" w14:textId="516EBAB8"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2" w:history="1">
        <w:r w:rsidRPr="003757D7">
          <w:rPr>
            <w:rStyle w:val="Hyperlink"/>
            <w:rFonts w:ascii="Arial Bold" w:hAnsi="Arial Bold" w:cs="Broadway"/>
            <w:b/>
            <w:caps/>
            <w:noProof/>
            <w:kern w:val="24"/>
          </w:rPr>
          <w:t>21</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Ill-Health Retirement</w:t>
        </w:r>
        <w:r>
          <w:rPr>
            <w:noProof/>
            <w:webHidden/>
          </w:rPr>
          <w:tab/>
        </w:r>
        <w:r>
          <w:rPr>
            <w:noProof/>
            <w:webHidden/>
          </w:rPr>
          <w:fldChar w:fldCharType="begin"/>
        </w:r>
        <w:r>
          <w:rPr>
            <w:noProof/>
            <w:webHidden/>
          </w:rPr>
          <w:instrText xml:space="preserve"> PAGEREF _Toc212105922 \h </w:instrText>
        </w:r>
        <w:r>
          <w:rPr>
            <w:noProof/>
            <w:webHidden/>
          </w:rPr>
        </w:r>
        <w:r>
          <w:rPr>
            <w:noProof/>
            <w:webHidden/>
          </w:rPr>
          <w:fldChar w:fldCharType="separate"/>
        </w:r>
        <w:r>
          <w:rPr>
            <w:noProof/>
            <w:webHidden/>
          </w:rPr>
          <w:t>17</w:t>
        </w:r>
        <w:r>
          <w:rPr>
            <w:noProof/>
            <w:webHidden/>
          </w:rPr>
          <w:fldChar w:fldCharType="end"/>
        </w:r>
      </w:hyperlink>
    </w:p>
    <w:p w14:paraId="7F1906E6" w14:textId="6DEF7371"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3" w:history="1">
        <w:r w:rsidRPr="003757D7">
          <w:rPr>
            <w:rStyle w:val="Hyperlink"/>
            <w:rFonts w:ascii="Arial Bold" w:hAnsi="Arial Bold" w:cs="Broadway"/>
            <w:b/>
            <w:caps/>
            <w:noProof/>
            <w:kern w:val="24"/>
          </w:rPr>
          <w:t>22</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Annual Leave and Sickness Absence</w:t>
        </w:r>
        <w:r>
          <w:rPr>
            <w:noProof/>
            <w:webHidden/>
          </w:rPr>
          <w:tab/>
        </w:r>
        <w:r>
          <w:rPr>
            <w:noProof/>
            <w:webHidden/>
          </w:rPr>
          <w:fldChar w:fldCharType="begin"/>
        </w:r>
        <w:r>
          <w:rPr>
            <w:noProof/>
            <w:webHidden/>
          </w:rPr>
          <w:instrText xml:space="preserve"> PAGEREF _Toc212105923 \h </w:instrText>
        </w:r>
        <w:r>
          <w:rPr>
            <w:noProof/>
            <w:webHidden/>
          </w:rPr>
        </w:r>
        <w:r>
          <w:rPr>
            <w:noProof/>
            <w:webHidden/>
          </w:rPr>
          <w:fldChar w:fldCharType="separate"/>
        </w:r>
        <w:r>
          <w:rPr>
            <w:noProof/>
            <w:webHidden/>
          </w:rPr>
          <w:t>17</w:t>
        </w:r>
        <w:r>
          <w:rPr>
            <w:noProof/>
            <w:webHidden/>
          </w:rPr>
          <w:fldChar w:fldCharType="end"/>
        </w:r>
      </w:hyperlink>
    </w:p>
    <w:p w14:paraId="7E2AA00F" w14:textId="4B479992"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4" w:history="1">
        <w:r w:rsidRPr="003757D7">
          <w:rPr>
            <w:rStyle w:val="Hyperlink"/>
            <w:rFonts w:ascii="Arial Bold" w:hAnsi="Arial Bold" w:cs="Broadway"/>
            <w:b/>
            <w:caps/>
            <w:noProof/>
            <w:kern w:val="24"/>
          </w:rPr>
          <w:t>23</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Secondary Employment</w:t>
        </w:r>
        <w:r>
          <w:rPr>
            <w:noProof/>
            <w:webHidden/>
          </w:rPr>
          <w:tab/>
        </w:r>
        <w:r>
          <w:rPr>
            <w:noProof/>
            <w:webHidden/>
          </w:rPr>
          <w:fldChar w:fldCharType="begin"/>
        </w:r>
        <w:r>
          <w:rPr>
            <w:noProof/>
            <w:webHidden/>
          </w:rPr>
          <w:instrText xml:space="preserve"> PAGEREF _Toc212105924 \h </w:instrText>
        </w:r>
        <w:r>
          <w:rPr>
            <w:noProof/>
            <w:webHidden/>
          </w:rPr>
        </w:r>
        <w:r>
          <w:rPr>
            <w:noProof/>
            <w:webHidden/>
          </w:rPr>
          <w:fldChar w:fldCharType="separate"/>
        </w:r>
        <w:r>
          <w:rPr>
            <w:noProof/>
            <w:webHidden/>
          </w:rPr>
          <w:t>18</w:t>
        </w:r>
        <w:r>
          <w:rPr>
            <w:noProof/>
            <w:webHidden/>
          </w:rPr>
          <w:fldChar w:fldCharType="end"/>
        </w:r>
      </w:hyperlink>
    </w:p>
    <w:p w14:paraId="444B5F0D" w14:textId="3DB0CF9B"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5" w:history="1">
        <w:r w:rsidRPr="003757D7">
          <w:rPr>
            <w:rStyle w:val="Hyperlink"/>
            <w:rFonts w:ascii="Arial Bold" w:hAnsi="Arial Bold" w:cs="Broadway"/>
            <w:b/>
            <w:caps/>
            <w:noProof/>
            <w:kern w:val="24"/>
          </w:rPr>
          <w:t>24</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eastAsiaTheme="majorEastAsia" w:cs="Arial"/>
            <w:b/>
            <w:bCs/>
            <w:noProof/>
          </w:rPr>
          <w:t>Bank Workers</w:t>
        </w:r>
        <w:r>
          <w:rPr>
            <w:noProof/>
            <w:webHidden/>
          </w:rPr>
          <w:tab/>
        </w:r>
        <w:r>
          <w:rPr>
            <w:noProof/>
            <w:webHidden/>
          </w:rPr>
          <w:fldChar w:fldCharType="begin"/>
        </w:r>
        <w:r>
          <w:rPr>
            <w:noProof/>
            <w:webHidden/>
          </w:rPr>
          <w:instrText xml:space="preserve"> PAGEREF _Toc212105925 \h </w:instrText>
        </w:r>
        <w:r>
          <w:rPr>
            <w:noProof/>
            <w:webHidden/>
          </w:rPr>
        </w:r>
        <w:r>
          <w:rPr>
            <w:noProof/>
            <w:webHidden/>
          </w:rPr>
          <w:fldChar w:fldCharType="separate"/>
        </w:r>
        <w:r>
          <w:rPr>
            <w:noProof/>
            <w:webHidden/>
          </w:rPr>
          <w:t>18</w:t>
        </w:r>
        <w:r>
          <w:rPr>
            <w:noProof/>
            <w:webHidden/>
          </w:rPr>
          <w:fldChar w:fldCharType="end"/>
        </w:r>
      </w:hyperlink>
    </w:p>
    <w:p w14:paraId="1A8A5C74" w14:textId="3DD39712"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6" w:history="1">
        <w:r w:rsidRPr="003757D7">
          <w:rPr>
            <w:rStyle w:val="Hyperlink"/>
            <w:rFonts w:ascii="Arial Bold" w:hAnsi="Arial Bold" w:cs="Broadway"/>
            <w:b/>
            <w:caps/>
            <w:noProof/>
            <w:kern w:val="24"/>
          </w:rPr>
          <w:t>25</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Anti-fraud and Bribery</w:t>
        </w:r>
        <w:r>
          <w:rPr>
            <w:noProof/>
            <w:webHidden/>
          </w:rPr>
          <w:tab/>
        </w:r>
        <w:r>
          <w:rPr>
            <w:noProof/>
            <w:webHidden/>
          </w:rPr>
          <w:fldChar w:fldCharType="begin"/>
        </w:r>
        <w:r>
          <w:rPr>
            <w:noProof/>
            <w:webHidden/>
          </w:rPr>
          <w:instrText xml:space="preserve"> PAGEREF _Toc212105926 \h </w:instrText>
        </w:r>
        <w:r>
          <w:rPr>
            <w:noProof/>
            <w:webHidden/>
          </w:rPr>
        </w:r>
        <w:r>
          <w:rPr>
            <w:noProof/>
            <w:webHidden/>
          </w:rPr>
          <w:fldChar w:fldCharType="separate"/>
        </w:r>
        <w:r>
          <w:rPr>
            <w:noProof/>
            <w:webHidden/>
          </w:rPr>
          <w:t>18</w:t>
        </w:r>
        <w:r>
          <w:rPr>
            <w:noProof/>
            <w:webHidden/>
          </w:rPr>
          <w:fldChar w:fldCharType="end"/>
        </w:r>
      </w:hyperlink>
    </w:p>
    <w:p w14:paraId="490982BD" w14:textId="2688040C"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7" w:history="1">
        <w:r w:rsidRPr="003757D7">
          <w:rPr>
            <w:rStyle w:val="Hyperlink"/>
            <w:rFonts w:ascii="Arial Bold" w:hAnsi="Arial Bold" w:cs="Broadway"/>
            <w:b/>
            <w:caps/>
            <w:noProof/>
            <w:kern w:val="24"/>
          </w:rPr>
          <w:t>26</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ascii="Arial Bold" w:hAnsi="Arial Bold"/>
            <w:b/>
            <w:noProof/>
          </w:rPr>
          <w:t>Monitoring</w:t>
        </w:r>
        <w:r>
          <w:rPr>
            <w:noProof/>
            <w:webHidden/>
          </w:rPr>
          <w:tab/>
        </w:r>
        <w:r>
          <w:rPr>
            <w:noProof/>
            <w:webHidden/>
          </w:rPr>
          <w:fldChar w:fldCharType="begin"/>
        </w:r>
        <w:r>
          <w:rPr>
            <w:noProof/>
            <w:webHidden/>
          </w:rPr>
          <w:instrText xml:space="preserve"> PAGEREF _Toc212105927 \h </w:instrText>
        </w:r>
        <w:r>
          <w:rPr>
            <w:noProof/>
            <w:webHidden/>
          </w:rPr>
        </w:r>
        <w:r>
          <w:rPr>
            <w:noProof/>
            <w:webHidden/>
          </w:rPr>
          <w:fldChar w:fldCharType="separate"/>
        </w:r>
        <w:r>
          <w:rPr>
            <w:noProof/>
            <w:webHidden/>
          </w:rPr>
          <w:t>18</w:t>
        </w:r>
        <w:r>
          <w:rPr>
            <w:noProof/>
            <w:webHidden/>
          </w:rPr>
          <w:fldChar w:fldCharType="end"/>
        </w:r>
      </w:hyperlink>
    </w:p>
    <w:p w14:paraId="0CE97A22" w14:textId="3E26E91F"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8" w:history="1">
        <w:r w:rsidRPr="003757D7">
          <w:rPr>
            <w:rStyle w:val="Hyperlink"/>
            <w:rFonts w:ascii="Arial Bold" w:hAnsi="Arial Bold" w:cs="Broadway"/>
            <w:b/>
            <w:caps/>
            <w:noProof/>
            <w:kern w:val="24"/>
          </w:rPr>
          <w:t>27</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_Toc212105928 \h </w:instrText>
        </w:r>
        <w:r>
          <w:rPr>
            <w:noProof/>
            <w:webHidden/>
          </w:rPr>
        </w:r>
        <w:r>
          <w:rPr>
            <w:noProof/>
            <w:webHidden/>
          </w:rPr>
          <w:fldChar w:fldCharType="separate"/>
        </w:r>
        <w:r>
          <w:rPr>
            <w:noProof/>
            <w:webHidden/>
          </w:rPr>
          <w:t>18</w:t>
        </w:r>
        <w:r>
          <w:rPr>
            <w:noProof/>
            <w:webHidden/>
          </w:rPr>
          <w:fldChar w:fldCharType="end"/>
        </w:r>
      </w:hyperlink>
    </w:p>
    <w:p w14:paraId="73FF2C49" w14:textId="665950CE"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29" w:history="1">
        <w:r w:rsidRPr="003757D7">
          <w:rPr>
            <w:rStyle w:val="Hyperlink"/>
            <w:rFonts w:ascii="Arial Bold" w:hAnsi="Arial Bold" w:cs="Broadway"/>
            <w:b/>
            <w:caps/>
            <w:noProof/>
            <w:kern w:val="24"/>
          </w:rPr>
          <w:t>28</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References</w:t>
        </w:r>
        <w:r>
          <w:rPr>
            <w:noProof/>
            <w:webHidden/>
          </w:rPr>
          <w:tab/>
        </w:r>
        <w:r>
          <w:rPr>
            <w:noProof/>
            <w:webHidden/>
          </w:rPr>
          <w:fldChar w:fldCharType="begin"/>
        </w:r>
        <w:r>
          <w:rPr>
            <w:noProof/>
            <w:webHidden/>
          </w:rPr>
          <w:instrText xml:space="preserve"> PAGEREF _Toc212105929 \h </w:instrText>
        </w:r>
        <w:r>
          <w:rPr>
            <w:noProof/>
            <w:webHidden/>
          </w:rPr>
        </w:r>
        <w:r>
          <w:rPr>
            <w:noProof/>
            <w:webHidden/>
          </w:rPr>
          <w:fldChar w:fldCharType="separate"/>
        </w:r>
        <w:r>
          <w:rPr>
            <w:noProof/>
            <w:webHidden/>
          </w:rPr>
          <w:t>19</w:t>
        </w:r>
        <w:r>
          <w:rPr>
            <w:noProof/>
            <w:webHidden/>
          </w:rPr>
          <w:fldChar w:fldCharType="end"/>
        </w:r>
      </w:hyperlink>
    </w:p>
    <w:p w14:paraId="1F52E6BB" w14:textId="77AA36ED"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30" w:history="1">
        <w:r w:rsidRPr="003757D7">
          <w:rPr>
            <w:rStyle w:val="Hyperlink"/>
            <w:rFonts w:ascii="Arial Bold" w:hAnsi="Arial Bold" w:cs="Broadway"/>
            <w:b/>
            <w:caps/>
            <w:noProof/>
            <w:kern w:val="24"/>
          </w:rPr>
          <w:t>29</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Financial Checkpoint</w:t>
        </w:r>
        <w:r>
          <w:rPr>
            <w:noProof/>
            <w:webHidden/>
          </w:rPr>
          <w:tab/>
        </w:r>
        <w:r>
          <w:rPr>
            <w:noProof/>
            <w:webHidden/>
          </w:rPr>
          <w:fldChar w:fldCharType="begin"/>
        </w:r>
        <w:r>
          <w:rPr>
            <w:noProof/>
            <w:webHidden/>
          </w:rPr>
          <w:instrText xml:space="preserve"> PAGEREF _Toc212105930 \h </w:instrText>
        </w:r>
        <w:r>
          <w:rPr>
            <w:noProof/>
            <w:webHidden/>
          </w:rPr>
        </w:r>
        <w:r>
          <w:rPr>
            <w:noProof/>
            <w:webHidden/>
          </w:rPr>
          <w:fldChar w:fldCharType="separate"/>
        </w:r>
        <w:r>
          <w:rPr>
            <w:noProof/>
            <w:webHidden/>
          </w:rPr>
          <w:t>19</w:t>
        </w:r>
        <w:r>
          <w:rPr>
            <w:noProof/>
            <w:webHidden/>
          </w:rPr>
          <w:fldChar w:fldCharType="end"/>
        </w:r>
      </w:hyperlink>
    </w:p>
    <w:p w14:paraId="4A6A514D" w14:textId="14B399AD"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31" w:history="1">
        <w:r w:rsidRPr="003757D7">
          <w:rPr>
            <w:rStyle w:val="Hyperlink"/>
            <w:rFonts w:ascii="Arial Bold" w:hAnsi="Arial Bold"/>
            <w:b/>
            <w:caps/>
            <w:noProof/>
            <w:kern w:val="24"/>
          </w:rPr>
          <w:t>30</w:t>
        </w:r>
        <w:r>
          <w:rPr>
            <w:rFonts w:asciiTheme="minorHAnsi" w:eastAsiaTheme="minorEastAsia" w:hAnsiTheme="minorHAnsi" w:cstheme="minorBidi"/>
            <w:noProof/>
            <w:color w:val="auto"/>
            <w:kern w:val="2"/>
            <w:szCs w:val="24"/>
            <w:lang w:eastAsia="en-GB"/>
            <w14:ligatures w14:val="standardContextual"/>
          </w:rPr>
          <w:tab/>
        </w:r>
        <w:r w:rsidRPr="003757D7">
          <w:rPr>
            <w:rStyle w:val="Hyperlink"/>
            <w:rFonts w:cs="Arial"/>
            <w:b/>
            <w:bCs/>
            <w:noProof/>
          </w:rPr>
          <w:t>Equality Analysis</w:t>
        </w:r>
        <w:r>
          <w:rPr>
            <w:noProof/>
            <w:webHidden/>
          </w:rPr>
          <w:tab/>
        </w:r>
        <w:r>
          <w:rPr>
            <w:noProof/>
            <w:webHidden/>
          </w:rPr>
          <w:fldChar w:fldCharType="begin"/>
        </w:r>
        <w:r>
          <w:rPr>
            <w:noProof/>
            <w:webHidden/>
          </w:rPr>
          <w:instrText xml:space="preserve"> PAGEREF _Toc212105931 \h </w:instrText>
        </w:r>
        <w:r>
          <w:rPr>
            <w:noProof/>
            <w:webHidden/>
          </w:rPr>
        </w:r>
        <w:r>
          <w:rPr>
            <w:noProof/>
            <w:webHidden/>
          </w:rPr>
          <w:fldChar w:fldCharType="separate"/>
        </w:r>
        <w:r>
          <w:rPr>
            <w:noProof/>
            <w:webHidden/>
          </w:rPr>
          <w:t>19</w:t>
        </w:r>
        <w:r>
          <w:rPr>
            <w:noProof/>
            <w:webHidden/>
          </w:rPr>
          <w:fldChar w:fldCharType="end"/>
        </w:r>
      </w:hyperlink>
    </w:p>
    <w:p w14:paraId="6BBDC7BE" w14:textId="340A60A0"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32" w:history="1">
        <w:r w:rsidRPr="003757D7">
          <w:rPr>
            <w:rStyle w:val="Hyperlink"/>
            <w:b/>
            <w:noProof/>
          </w:rPr>
          <w:t>Appendix A</w:t>
        </w:r>
        <w:r>
          <w:rPr>
            <w:noProof/>
            <w:webHidden/>
          </w:rPr>
          <w:tab/>
        </w:r>
        <w:r>
          <w:rPr>
            <w:noProof/>
            <w:webHidden/>
          </w:rPr>
          <w:fldChar w:fldCharType="begin"/>
        </w:r>
        <w:r>
          <w:rPr>
            <w:noProof/>
            <w:webHidden/>
          </w:rPr>
          <w:instrText xml:space="preserve"> PAGEREF _Toc212105932 \h </w:instrText>
        </w:r>
        <w:r>
          <w:rPr>
            <w:noProof/>
            <w:webHidden/>
          </w:rPr>
        </w:r>
        <w:r>
          <w:rPr>
            <w:noProof/>
            <w:webHidden/>
          </w:rPr>
          <w:fldChar w:fldCharType="separate"/>
        </w:r>
        <w:r>
          <w:rPr>
            <w:noProof/>
            <w:webHidden/>
          </w:rPr>
          <w:t>20</w:t>
        </w:r>
        <w:r>
          <w:rPr>
            <w:noProof/>
            <w:webHidden/>
          </w:rPr>
          <w:fldChar w:fldCharType="end"/>
        </w:r>
      </w:hyperlink>
    </w:p>
    <w:p w14:paraId="6AA4BCE1" w14:textId="14D871AC" w:rsidR="00E76527" w:rsidRDefault="00E76527">
      <w:pPr>
        <w:pStyle w:val="TOC1"/>
        <w:rPr>
          <w:rFonts w:asciiTheme="minorHAnsi" w:eastAsiaTheme="minorEastAsia" w:hAnsiTheme="minorHAnsi" w:cstheme="minorBidi"/>
          <w:noProof/>
          <w:color w:val="auto"/>
          <w:kern w:val="2"/>
          <w:szCs w:val="24"/>
          <w:lang w:eastAsia="en-GB"/>
          <w14:ligatures w14:val="standardContextual"/>
        </w:rPr>
      </w:pPr>
      <w:hyperlink w:anchor="_Toc212105933" w:history="1">
        <w:r w:rsidRPr="003757D7">
          <w:rPr>
            <w:rStyle w:val="Hyperlink"/>
            <w:rFonts w:cs="Arial"/>
            <w:b/>
            <w:noProof/>
          </w:rPr>
          <w:t>Resources &amp; Support</w:t>
        </w:r>
        <w:r>
          <w:rPr>
            <w:noProof/>
            <w:webHidden/>
          </w:rPr>
          <w:tab/>
        </w:r>
        <w:r>
          <w:rPr>
            <w:noProof/>
            <w:webHidden/>
          </w:rPr>
          <w:fldChar w:fldCharType="begin"/>
        </w:r>
        <w:r>
          <w:rPr>
            <w:noProof/>
            <w:webHidden/>
          </w:rPr>
          <w:instrText xml:space="preserve"> PAGEREF _Toc212105933 \h </w:instrText>
        </w:r>
        <w:r>
          <w:rPr>
            <w:noProof/>
            <w:webHidden/>
          </w:rPr>
        </w:r>
        <w:r>
          <w:rPr>
            <w:noProof/>
            <w:webHidden/>
          </w:rPr>
          <w:fldChar w:fldCharType="separate"/>
        </w:r>
        <w:r>
          <w:rPr>
            <w:noProof/>
            <w:webHidden/>
          </w:rPr>
          <w:t>20</w:t>
        </w:r>
        <w:r>
          <w:rPr>
            <w:noProof/>
            <w:webHidden/>
          </w:rPr>
          <w:fldChar w:fldCharType="end"/>
        </w:r>
      </w:hyperlink>
    </w:p>
    <w:p w14:paraId="7C4CFCDF" w14:textId="4CEF037E" w:rsidR="00451E4A" w:rsidRPr="008E0F7B" w:rsidRDefault="00451E4A" w:rsidP="008E0F7B">
      <w:pPr>
        <w:pStyle w:val="Heading1"/>
        <w:rPr>
          <w:rFonts w:ascii="Arial" w:hAnsi="Arial" w:cs="Arial"/>
          <w:b/>
          <w:bCs/>
          <w:sz w:val="28"/>
          <w:szCs w:val="28"/>
        </w:rPr>
      </w:pPr>
      <w:r>
        <w:rPr>
          <w:rStyle w:val="Hyperlink"/>
          <w:rFonts w:ascii="Arial Bold" w:hAnsi="Arial Bold"/>
          <w:b/>
          <w:noProof/>
        </w:rPr>
        <w:fldChar w:fldCharType="end"/>
      </w:r>
      <w:r>
        <w:rPr>
          <w:rFonts w:ascii="Arial Bold" w:hAnsi="Arial Bold"/>
        </w:rPr>
        <w:br w:type="page"/>
      </w:r>
      <w:bookmarkStart w:id="1" w:name="_Toc212105902"/>
      <w:r w:rsidR="008E0F7B" w:rsidRPr="008E0F7B">
        <w:rPr>
          <w:rFonts w:ascii="Arial" w:hAnsi="Arial" w:cs="Arial"/>
          <w:b/>
          <w:bCs/>
          <w:color w:val="auto"/>
          <w:sz w:val="28"/>
          <w:szCs w:val="28"/>
        </w:rPr>
        <w:lastRenderedPageBreak/>
        <w:t>1</w:t>
      </w:r>
      <w:r w:rsidR="008E0F7B" w:rsidRPr="008E0F7B">
        <w:rPr>
          <w:rFonts w:ascii="Arial" w:hAnsi="Arial" w:cs="Arial"/>
          <w:b/>
          <w:bCs/>
          <w:color w:val="auto"/>
          <w:sz w:val="28"/>
          <w:szCs w:val="28"/>
        </w:rPr>
        <w:tab/>
      </w:r>
      <w:r w:rsidRPr="008E0F7B">
        <w:rPr>
          <w:rFonts w:ascii="Arial" w:hAnsi="Arial" w:cs="Arial"/>
          <w:b/>
          <w:bCs/>
          <w:color w:val="auto"/>
          <w:sz w:val="28"/>
          <w:szCs w:val="28"/>
        </w:rPr>
        <w:t>Aims and Objectives</w:t>
      </w:r>
      <w:bookmarkStart w:id="2" w:name="_Toc517087500"/>
      <w:bookmarkStart w:id="3" w:name="_Toc517104361"/>
      <w:bookmarkEnd w:id="1"/>
    </w:p>
    <w:p w14:paraId="308DF8CB" w14:textId="77777777" w:rsidR="00451E4A" w:rsidRPr="002B76EE" w:rsidRDefault="00451E4A" w:rsidP="00451E4A">
      <w:pPr>
        <w:pStyle w:val="ListParagraph"/>
        <w:ind w:left="1162"/>
      </w:pPr>
    </w:p>
    <w:p w14:paraId="518E3F03" w14:textId="77777777" w:rsidR="00451E4A" w:rsidRDefault="00451E4A" w:rsidP="00451E4A">
      <w:pPr>
        <w:numPr>
          <w:ilvl w:val="1"/>
          <w:numId w:val="6"/>
        </w:numPr>
        <w:spacing w:after="240"/>
        <w:rPr>
          <w:rFonts w:cs="Arial"/>
        </w:rPr>
      </w:pPr>
      <w:bookmarkStart w:id="4" w:name="_Hlk207963754"/>
      <w:r w:rsidRPr="00AC223C">
        <w:rPr>
          <w:rFonts w:cs="Arial"/>
        </w:rPr>
        <w:t>SECAmb is committed to creating a culture of wellbeing and this policy sets out how we will support you to keep well and in work. There are times when sickness absence, whether it be a long-term absence or several shorter-term episodes, will mean that management support and action are required. This policy sets out what you can expect to happen in these circumstances.</w:t>
      </w:r>
    </w:p>
    <w:bookmarkEnd w:id="4"/>
    <w:p w14:paraId="591449EE" w14:textId="77777777" w:rsidR="00451E4A" w:rsidRDefault="00451E4A" w:rsidP="00451E4A">
      <w:pPr>
        <w:numPr>
          <w:ilvl w:val="1"/>
          <w:numId w:val="6"/>
        </w:numPr>
        <w:spacing w:after="240"/>
        <w:rPr>
          <w:rFonts w:cs="Arial"/>
        </w:rPr>
      </w:pPr>
      <w:r w:rsidRPr="00A50B12">
        <w:rPr>
          <w:rFonts w:eastAsia="Aptos" w:cs="Times New Roman (Body CS)"/>
          <w:b/>
          <w:bCs/>
          <w:color w:val="000000"/>
          <w:szCs w:val="24"/>
        </w:rPr>
        <w:t>Our commitment as an Employer</w:t>
      </w:r>
    </w:p>
    <w:p w14:paraId="234C0943" w14:textId="77777777" w:rsidR="00FA25FA" w:rsidRPr="00FA25FA" w:rsidRDefault="00FA25FA" w:rsidP="00FA25FA">
      <w:pPr>
        <w:pStyle w:val="ListParagraph"/>
        <w:numPr>
          <w:ilvl w:val="0"/>
          <w:numId w:val="10"/>
        </w:numPr>
        <w:spacing w:after="240"/>
        <w:rPr>
          <w:rFonts w:eastAsia="Aptos" w:cs="Times New Roman (Body CS)"/>
          <w:color w:val="000000"/>
        </w:rPr>
      </w:pPr>
      <w:r w:rsidRPr="00FA25FA">
        <w:rPr>
          <w:rFonts w:eastAsia="Aptos" w:cs="Times New Roman (Body CS)"/>
          <w:color w:val="000000"/>
        </w:rPr>
        <w:t>Provide competent and compassionate leaders who will actively support you and your wellbeing.</w:t>
      </w:r>
    </w:p>
    <w:p w14:paraId="370C079D" w14:textId="77777777" w:rsidR="00FA25FA" w:rsidRPr="00FA25FA" w:rsidRDefault="00FA25FA" w:rsidP="00FA25FA">
      <w:pPr>
        <w:pStyle w:val="ListParagraph"/>
        <w:numPr>
          <w:ilvl w:val="0"/>
          <w:numId w:val="10"/>
        </w:numPr>
        <w:spacing w:after="240"/>
        <w:rPr>
          <w:rFonts w:eastAsia="Aptos" w:cs="Times New Roman (Body CS)"/>
          <w:color w:val="000000"/>
        </w:rPr>
      </w:pPr>
      <w:r w:rsidRPr="00FA25FA">
        <w:rPr>
          <w:rFonts w:eastAsia="Aptos" w:cs="Times New Roman (Body CS)"/>
          <w:color w:val="000000"/>
        </w:rPr>
        <w:t>Empower you to develop your personal and professional resilience at every stage of your career journey.</w:t>
      </w:r>
    </w:p>
    <w:p w14:paraId="638CD552" w14:textId="77777777" w:rsidR="00FA25FA" w:rsidRPr="00FA25FA" w:rsidRDefault="00FA25FA" w:rsidP="00FA25FA">
      <w:pPr>
        <w:pStyle w:val="ListParagraph"/>
        <w:numPr>
          <w:ilvl w:val="0"/>
          <w:numId w:val="10"/>
        </w:numPr>
        <w:spacing w:after="240"/>
        <w:rPr>
          <w:rFonts w:eastAsia="Aptos" w:cs="Times New Roman (Body CS)"/>
          <w:color w:val="000000"/>
        </w:rPr>
      </w:pPr>
      <w:r w:rsidRPr="00FA25FA">
        <w:rPr>
          <w:rFonts w:eastAsia="Aptos" w:cs="Times New Roman (Body CS)"/>
          <w:color w:val="000000"/>
        </w:rPr>
        <w:t>Champion culture that is inclusive and challenge stigma and develop a culture where it is okay to tell us if you are not okay</w:t>
      </w:r>
    </w:p>
    <w:p w14:paraId="2CE088FA" w14:textId="77777777" w:rsidR="00FA25FA" w:rsidRPr="00FA25FA" w:rsidRDefault="00FA25FA" w:rsidP="00FA25FA">
      <w:pPr>
        <w:pStyle w:val="ListParagraph"/>
        <w:numPr>
          <w:ilvl w:val="0"/>
          <w:numId w:val="10"/>
        </w:numPr>
        <w:spacing w:after="240"/>
        <w:rPr>
          <w:rFonts w:eastAsia="Aptos" w:cs="Times New Roman (Body CS)"/>
          <w:color w:val="000000"/>
        </w:rPr>
      </w:pPr>
      <w:r w:rsidRPr="00FA25FA">
        <w:rPr>
          <w:rFonts w:eastAsia="Aptos" w:cs="Times New Roman (Body CS)"/>
          <w:color w:val="000000"/>
        </w:rPr>
        <w:t>Provide you with high quality, professional support when you are injured at work.</w:t>
      </w:r>
    </w:p>
    <w:p w14:paraId="0320FE71" w14:textId="331610F7" w:rsidR="00FA25FA" w:rsidRPr="00FA25FA" w:rsidRDefault="00FA25FA" w:rsidP="00FA25FA">
      <w:pPr>
        <w:pStyle w:val="ListParagraph"/>
        <w:numPr>
          <w:ilvl w:val="0"/>
          <w:numId w:val="10"/>
        </w:numPr>
        <w:spacing w:after="240"/>
      </w:pPr>
      <w:r w:rsidRPr="00FA25FA">
        <w:rPr>
          <w:rFonts w:eastAsia="Aptos" w:cs="Times New Roman (Body CS)"/>
          <w:color w:val="000000"/>
        </w:rPr>
        <w:t>Actively involve you in the development of the wellbeing offer</w:t>
      </w:r>
      <w:r w:rsidR="0059404E">
        <w:rPr>
          <w:rFonts w:eastAsia="Aptos" w:cs="Times New Roman (Body CS)"/>
          <w:color w:val="000000"/>
        </w:rPr>
        <w:t>.</w:t>
      </w:r>
    </w:p>
    <w:p w14:paraId="39DC1F0B" w14:textId="77777777" w:rsidR="00451E4A" w:rsidRDefault="00451E4A" w:rsidP="00451E4A">
      <w:pPr>
        <w:numPr>
          <w:ilvl w:val="1"/>
          <w:numId w:val="6"/>
        </w:numPr>
        <w:spacing w:after="240"/>
        <w:rPr>
          <w:rFonts w:cs="Arial"/>
          <w:b/>
          <w:bCs/>
        </w:rPr>
      </w:pPr>
      <w:r w:rsidRPr="00AE6D5B">
        <w:rPr>
          <w:rFonts w:cs="Arial"/>
          <w:b/>
          <w:bCs/>
        </w:rPr>
        <w:t>Our expectation of you, our colleagues</w:t>
      </w:r>
    </w:p>
    <w:p w14:paraId="436F8E85" w14:textId="77777777" w:rsidR="00DE7621" w:rsidRDefault="00DE7621" w:rsidP="00DE7621">
      <w:pPr>
        <w:pStyle w:val="ListParagraph"/>
        <w:numPr>
          <w:ilvl w:val="0"/>
          <w:numId w:val="10"/>
        </w:numPr>
        <w:spacing w:after="240"/>
      </w:pPr>
      <w:proofErr w:type="gramStart"/>
      <w:r>
        <w:t>Take action</w:t>
      </w:r>
      <w:proofErr w:type="gramEnd"/>
      <w:r>
        <w:t xml:space="preserve"> as soon as you are concerned about your wellbeing, or you are concerned about the wellbeing of your colleagues.  </w:t>
      </w:r>
    </w:p>
    <w:p w14:paraId="29BB5098" w14:textId="77777777" w:rsidR="00DE7621" w:rsidRDefault="00DE7621" w:rsidP="00DE7621">
      <w:pPr>
        <w:pStyle w:val="ListParagraph"/>
        <w:numPr>
          <w:ilvl w:val="0"/>
          <w:numId w:val="10"/>
        </w:numPr>
        <w:spacing w:after="240"/>
      </w:pPr>
      <w:r>
        <w:t xml:space="preserve">Put your wellbeing at the heart of everything you do, making sure you look after both your physical and mental health. </w:t>
      </w:r>
    </w:p>
    <w:p w14:paraId="120FAD9D" w14:textId="77777777" w:rsidR="00DE7621" w:rsidRDefault="00DE7621" w:rsidP="00DE7621">
      <w:pPr>
        <w:pStyle w:val="ListParagraph"/>
        <w:numPr>
          <w:ilvl w:val="0"/>
          <w:numId w:val="10"/>
        </w:numPr>
        <w:spacing w:after="240"/>
      </w:pPr>
      <w:r>
        <w:t>Make every effort to attend any wellbeing related de-briefs, checkups and training that is required as part of your role.</w:t>
      </w:r>
    </w:p>
    <w:p w14:paraId="7E842411" w14:textId="77777777" w:rsidR="00DE7621" w:rsidRDefault="00DE7621" w:rsidP="00DE7621">
      <w:pPr>
        <w:pStyle w:val="ListParagraph"/>
        <w:numPr>
          <w:ilvl w:val="0"/>
          <w:numId w:val="10"/>
        </w:numPr>
        <w:spacing w:after="240"/>
      </w:pPr>
      <w:r>
        <w:t>Actively challenge discrimination and stigma in the workplace</w:t>
      </w:r>
    </w:p>
    <w:p w14:paraId="2E689DAF" w14:textId="77777777" w:rsidR="00DE7621" w:rsidRDefault="00DE7621" w:rsidP="00DE7621">
      <w:pPr>
        <w:pStyle w:val="ListParagraph"/>
        <w:numPr>
          <w:ilvl w:val="0"/>
          <w:numId w:val="10"/>
        </w:numPr>
        <w:spacing w:after="240"/>
      </w:pPr>
      <w:r>
        <w:t>Let us know how we can best support you when you are struggling with your wellbeing</w:t>
      </w:r>
    </w:p>
    <w:p w14:paraId="046FD55C" w14:textId="7E75FFA3" w:rsidR="00451E4A" w:rsidRPr="00D040D7" w:rsidRDefault="00DE7621" w:rsidP="00DE7621">
      <w:pPr>
        <w:pStyle w:val="ListParagraph"/>
        <w:numPr>
          <w:ilvl w:val="0"/>
          <w:numId w:val="10"/>
        </w:numPr>
        <w:spacing w:after="240"/>
      </w:pPr>
      <w:r>
        <w:t>Have a positive approach to wellbeing and provide constructive feedback (positive or negative) about our wellbeing offer.</w:t>
      </w:r>
    </w:p>
    <w:p w14:paraId="5158E397" w14:textId="77777777" w:rsidR="00451E4A" w:rsidRDefault="00451E4A" w:rsidP="00451E4A">
      <w:pPr>
        <w:numPr>
          <w:ilvl w:val="0"/>
          <w:numId w:val="2"/>
        </w:numPr>
        <w:tabs>
          <w:tab w:val="left" w:pos="1162"/>
        </w:tabs>
        <w:spacing w:before="360" w:after="240"/>
        <w:outlineLvl w:val="0"/>
        <w:rPr>
          <w:rFonts w:ascii="Arial Bold" w:hAnsi="Arial Bold"/>
          <w:b/>
          <w:sz w:val="28"/>
        </w:rPr>
      </w:pPr>
      <w:bookmarkStart w:id="5" w:name="_Toc212105903"/>
      <w:r w:rsidRPr="00691EA9">
        <w:rPr>
          <w:rFonts w:ascii="Arial Bold" w:hAnsi="Arial Bold"/>
          <w:b/>
          <w:sz w:val="28"/>
        </w:rPr>
        <w:t>Scope</w:t>
      </w:r>
      <w:bookmarkEnd w:id="5"/>
    </w:p>
    <w:p w14:paraId="5A200866" w14:textId="77777777" w:rsidR="00451E4A" w:rsidRDefault="00451E4A" w:rsidP="00451E4A">
      <w:pPr>
        <w:pStyle w:val="ListParagraph"/>
        <w:numPr>
          <w:ilvl w:val="1"/>
          <w:numId w:val="2"/>
        </w:numPr>
      </w:pPr>
      <w:bookmarkStart w:id="6" w:name="_Hlk207963929"/>
      <w:r w:rsidRPr="009D0DC6">
        <w:t>This policy applies to all employees of the Trust</w:t>
      </w:r>
      <w:r>
        <w:t>.</w:t>
      </w:r>
    </w:p>
    <w:p w14:paraId="19EF0427" w14:textId="77777777" w:rsidR="00451E4A" w:rsidRDefault="00451E4A" w:rsidP="00451E4A">
      <w:pPr>
        <w:pStyle w:val="ListParagraph"/>
        <w:ind w:left="1162"/>
      </w:pPr>
    </w:p>
    <w:p w14:paraId="017F1082" w14:textId="63A1B856" w:rsidR="00451E4A" w:rsidRDefault="00451E4A" w:rsidP="00451E4A">
      <w:pPr>
        <w:pStyle w:val="ListParagraph"/>
        <w:numPr>
          <w:ilvl w:val="1"/>
          <w:numId w:val="2"/>
        </w:numPr>
      </w:pPr>
      <w:r>
        <w:t>B</w:t>
      </w:r>
      <w:r w:rsidRPr="009D0DC6">
        <w:t>ank staff</w:t>
      </w:r>
      <w:r>
        <w:t xml:space="preserve"> should refer to section 2</w:t>
      </w:r>
      <w:r w:rsidR="00DA24FF">
        <w:t>4</w:t>
      </w:r>
      <w:r>
        <w:t>.</w:t>
      </w:r>
    </w:p>
    <w:bookmarkEnd w:id="6"/>
    <w:p w14:paraId="02A8F185" w14:textId="77777777" w:rsidR="00451E4A" w:rsidRPr="009D0DC6" w:rsidRDefault="00451E4A" w:rsidP="00451E4A">
      <w:pPr>
        <w:pStyle w:val="ListParagraph"/>
        <w:ind w:left="1162"/>
      </w:pPr>
    </w:p>
    <w:p w14:paraId="264627D4" w14:textId="77777777" w:rsidR="00451E4A" w:rsidRPr="009D0DC6" w:rsidRDefault="00451E4A" w:rsidP="00451E4A">
      <w:pPr>
        <w:pStyle w:val="ListParagraph"/>
        <w:numPr>
          <w:ilvl w:val="1"/>
          <w:numId w:val="2"/>
        </w:numPr>
        <w:rPr>
          <w:bCs/>
        </w:rPr>
      </w:pPr>
      <w:r w:rsidRPr="009D0DC6">
        <w:rPr>
          <w:bCs/>
        </w:rPr>
        <w:t>Sickness absence during a probationary period will be managed in line with the Probation Policy.</w:t>
      </w:r>
    </w:p>
    <w:p w14:paraId="6C72AAF1" w14:textId="77777777" w:rsidR="00451E4A" w:rsidRPr="004528FC" w:rsidRDefault="00451E4A" w:rsidP="00451E4A">
      <w:r>
        <w:tab/>
      </w:r>
      <w:r w:rsidRPr="00141A91">
        <w:t xml:space="preserve"> </w:t>
      </w:r>
    </w:p>
    <w:p w14:paraId="0614D694" w14:textId="77777777" w:rsidR="00451E4A" w:rsidRPr="00494AB0" w:rsidRDefault="00451E4A" w:rsidP="00451E4A">
      <w:pPr>
        <w:pStyle w:val="Heading1"/>
        <w:keepLines w:val="0"/>
        <w:numPr>
          <w:ilvl w:val="0"/>
          <w:numId w:val="2"/>
        </w:numPr>
        <w:spacing w:before="0" w:after="0"/>
        <w:rPr>
          <w:rFonts w:ascii="Arial" w:eastAsia="Aptos" w:hAnsi="Arial" w:cs="Arial"/>
          <w:b/>
          <w:bCs/>
          <w:color w:val="000000" w:themeColor="text1"/>
          <w:sz w:val="28"/>
          <w:szCs w:val="28"/>
        </w:rPr>
      </w:pPr>
      <w:bookmarkStart w:id="7" w:name="_Toc202342629"/>
      <w:bookmarkStart w:id="8" w:name="_Toc212105904"/>
      <w:r w:rsidRPr="00494AB0">
        <w:rPr>
          <w:rFonts w:ascii="Arial" w:eastAsia="Aptos" w:hAnsi="Arial" w:cs="Arial"/>
          <w:b/>
          <w:color w:val="000000" w:themeColor="text1"/>
          <w:sz w:val="28"/>
          <w:szCs w:val="28"/>
        </w:rPr>
        <w:t>Helping you to stay well in work</w:t>
      </w:r>
      <w:bookmarkEnd w:id="7"/>
      <w:bookmarkEnd w:id="8"/>
    </w:p>
    <w:p w14:paraId="6878A0BD" w14:textId="77777777" w:rsidR="00451E4A" w:rsidRPr="008D6C9F" w:rsidRDefault="00451E4A" w:rsidP="00451E4A">
      <w:pPr>
        <w:pStyle w:val="ListParagraph"/>
        <w:spacing w:after="240" w:line="312" w:lineRule="auto"/>
        <w:ind w:left="1162"/>
        <w:jc w:val="both"/>
        <w:rPr>
          <w:rFonts w:eastAsia="Aptos" w:cs="Times New Roman (Body CS)"/>
          <w:b/>
          <w:bCs/>
          <w:color w:val="000000"/>
        </w:rPr>
      </w:pPr>
    </w:p>
    <w:p w14:paraId="76BB5C9B" w14:textId="02BE4688" w:rsidR="00451E4A" w:rsidRDefault="00451E4A" w:rsidP="00451E4A">
      <w:pPr>
        <w:pStyle w:val="ListParagraph"/>
        <w:numPr>
          <w:ilvl w:val="1"/>
          <w:numId w:val="32"/>
        </w:numPr>
        <w:ind w:left="1162" w:hanging="1162"/>
      </w:pPr>
      <w:r w:rsidRPr="00141A91">
        <w:t>We’re all unique and that’s a positive thing. It means that some people may experience more or different challenges with their</w:t>
      </w:r>
      <w:r>
        <w:t xml:space="preserve"> disability,</w:t>
      </w:r>
      <w:r w:rsidRPr="00141A91">
        <w:t xml:space="preserve"> </w:t>
      </w:r>
      <w:r>
        <w:t xml:space="preserve">neurodiversity, </w:t>
      </w:r>
      <w:r w:rsidRPr="00141A91">
        <w:t>health</w:t>
      </w:r>
      <w:r>
        <w:t xml:space="preserve"> or</w:t>
      </w:r>
      <w:r w:rsidRPr="00141A91">
        <w:t xml:space="preserve"> wellbeing. In these situations, we may need to </w:t>
      </w:r>
      <w:r w:rsidRPr="00141A91">
        <w:lastRenderedPageBreak/>
        <w:t xml:space="preserve">make changes to create an environment where people </w:t>
      </w:r>
      <w:proofErr w:type="gramStart"/>
      <w:r w:rsidR="00DC1675">
        <w:t>have the opportunity to</w:t>
      </w:r>
      <w:proofErr w:type="gramEnd"/>
      <w:r w:rsidR="00DC1675">
        <w:t xml:space="preserve"> do their best</w:t>
      </w:r>
      <w:r w:rsidRPr="00141A91">
        <w:t xml:space="preserve">. </w:t>
      </w:r>
      <w:r w:rsidRPr="004528FC">
        <w:t xml:space="preserve">Our primary focus is to create a culture of wellbeing that helps you to stay well and in work. </w:t>
      </w:r>
    </w:p>
    <w:p w14:paraId="0CDCA05F" w14:textId="77777777" w:rsidR="00451E4A" w:rsidRDefault="00451E4A" w:rsidP="00451E4A">
      <w:pPr>
        <w:pStyle w:val="ListParagraph"/>
        <w:ind w:left="1162"/>
      </w:pPr>
    </w:p>
    <w:p w14:paraId="07010BF2" w14:textId="77777777" w:rsidR="00451E4A" w:rsidRDefault="00451E4A" w:rsidP="00451E4A">
      <w:pPr>
        <w:pStyle w:val="ListParagraph"/>
        <w:numPr>
          <w:ilvl w:val="1"/>
          <w:numId w:val="32"/>
        </w:numPr>
        <w:ind w:left="1162" w:hanging="1162"/>
      </w:pPr>
      <w:r w:rsidRPr="004528FC">
        <w:t>There is a mutual responsibility for you and the Trust to comply with health and safety requirements to report injuries and dangerous occurrences (RIDDOR) and adhere to the Equality Act 2010 and other relevant legislation associated with employment and the workplace.</w:t>
      </w:r>
    </w:p>
    <w:p w14:paraId="4E33F591" w14:textId="77777777" w:rsidR="00451E4A" w:rsidRDefault="00451E4A" w:rsidP="00451E4A">
      <w:pPr>
        <w:pStyle w:val="ListParagraph"/>
        <w:ind w:left="1162"/>
      </w:pPr>
    </w:p>
    <w:p w14:paraId="3A608D6C" w14:textId="6277856D" w:rsidR="00451E4A" w:rsidRDefault="00451E4A" w:rsidP="00451E4A">
      <w:pPr>
        <w:pStyle w:val="ListParagraph"/>
        <w:numPr>
          <w:ilvl w:val="1"/>
          <w:numId w:val="32"/>
        </w:numPr>
        <w:ind w:left="1162" w:hanging="1162"/>
      </w:pPr>
      <w:r w:rsidRPr="008544D3">
        <w:t>It is important that we get the balance right between supporting you and us being able to deliver our services effectively and safely. If you have an underlying medical condition, please ensure that you explain the impact of this to your line manager</w:t>
      </w:r>
      <w:r w:rsidR="009511BF">
        <w:t xml:space="preserve"> and occupational health </w:t>
      </w:r>
      <w:r w:rsidR="000B6949">
        <w:t>when</w:t>
      </w:r>
      <w:r w:rsidRPr="008544D3">
        <w:t xml:space="preserve"> and discuss any adjustments that would help you in work.</w:t>
      </w:r>
      <w:r>
        <w:t xml:space="preserve"> </w:t>
      </w:r>
    </w:p>
    <w:p w14:paraId="251E4898" w14:textId="77777777" w:rsidR="00451E4A" w:rsidRDefault="00451E4A" w:rsidP="00451E4A">
      <w:pPr>
        <w:pStyle w:val="ListParagraph"/>
        <w:ind w:left="1162"/>
      </w:pPr>
    </w:p>
    <w:p w14:paraId="2BFB9F9D" w14:textId="2DBC8AD6" w:rsidR="00451E4A" w:rsidRDefault="00451E4A" w:rsidP="00451E4A">
      <w:pPr>
        <w:pStyle w:val="ListParagraph"/>
        <w:numPr>
          <w:ilvl w:val="1"/>
          <w:numId w:val="32"/>
        </w:numPr>
        <w:ind w:left="1162" w:hanging="1162"/>
      </w:pPr>
      <w:r w:rsidRPr="009B08B3">
        <w:t xml:space="preserve">Our </w:t>
      </w:r>
      <w:r>
        <w:t xml:space="preserve">rapid intervention </w:t>
      </w:r>
      <w:r w:rsidRPr="00C03394">
        <w:t>wellbeing services</w:t>
      </w:r>
      <w:r w:rsidRPr="009B08B3">
        <w:t xml:space="preserve"> are </w:t>
      </w:r>
      <w:r>
        <w:t>available</w:t>
      </w:r>
      <w:r w:rsidRPr="009B08B3">
        <w:t xml:space="preserve"> for you</w:t>
      </w:r>
      <w:r>
        <w:t xml:space="preserve">, </w:t>
      </w:r>
      <w:r w:rsidR="00F620E7">
        <w:t xml:space="preserve">please refer to </w:t>
      </w:r>
      <w:hyperlink r:id="rId13" w:history="1">
        <w:r w:rsidR="00A843AB" w:rsidRPr="00A843AB">
          <w:rPr>
            <w:color w:val="0000FF"/>
            <w:u w:val="single"/>
          </w:rPr>
          <w:t>Wellbeing Hub</w:t>
        </w:r>
      </w:hyperlink>
      <w:r w:rsidR="00F156B8">
        <w:t xml:space="preserve"> for further information</w:t>
      </w:r>
      <w:r>
        <w:t xml:space="preserve">. </w:t>
      </w:r>
      <w:r w:rsidRPr="00494AB0">
        <w:t>Workplace Risk Assessments</w:t>
      </w:r>
      <w:r w:rsidRPr="000F15A6">
        <w:t xml:space="preserve"> </w:t>
      </w:r>
      <w:r>
        <w:t xml:space="preserve">are also there to support you in the workplace. </w:t>
      </w:r>
    </w:p>
    <w:p w14:paraId="6F271662" w14:textId="77777777" w:rsidR="00451E4A" w:rsidRDefault="00451E4A" w:rsidP="00451E4A">
      <w:pPr>
        <w:pStyle w:val="ListParagraph"/>
        <w:ind w:left="1162"/>
      </w:pPr>
    </w:p>
    <w:p w14:paraId="4992B153" w14:textId="77777777" w:rsidR="00451E4A" w:rsidRPr="007404D0" w:rsidRDefault="00451E4A" w:rsidP="00451E4A">
      <w:pPr>
        <w:pStyle w:val="ListParagraph"/>
        <w:numPr>
          <w:ilvl w:val="1"/>
          <w:numId w:val="32"/>
        </w:numPr>
        <w:ind w:left="1162" w:hanging="1162"/>
      </w:pPr>
      <w:r w:rsidRPr="00C271EB">
        <w:t xml:space="preserve">The Trust will </w:t>
      </w:r>
      <w:proofErr w:type="gramStart"/>
      <w:r w:rsidRPr="00C271EB">
        <w:t>make arrangements</w:t>
      </w:r>
      <w:proofErr w:type="gramEnd"/>
      <w:r w:rsidRPr="00C271EB">
        <w:t xml:space="preserve"> available for you to have vaccinations that are recommended or required for health care workers.</w:t>
      </w:r>
    </w:p>
    <w:p w14:paraId="1BA9A395" w14:textId="77777777" w:rsidR="00451E4A" w:rsidRPr="006E1A3C" w:rsidRDefault="00451E4A" w:rsidP="00451E4A">
      <w:pPr>
        <w:numPr>
          <w:ilvl w:val="0"/>
          <w:numId w:val="2"/>
        </w:numPr>
        <w:tabs>
          <w:tab w:val="left" w:pos="1162"/>
        </w:tabs>
        <w:spacing w:before="360" w:after="240"/>
        <w:outlineLvl w:val="0"/>
        <w:rPr>
          <w:rFonts w:ascii="Arial Bold" w:hAnsi="Arial Bold"/>
          <w:b/>
          <w:sz w:val="28"/>
        </w:rPr>
      </w:pPr>
      <w:bookmarkStart w:id="9" w:name="_Toc212105905"/>
      <w:r w:rsidRPr="00C811B6">
        <w:rPr>
          <w:rFonts w:ascii="Arial Bold" w:hAnsi="Arial Bold"/>
          <w:b/>
          <w:sz w:val="28"/>
        </w:rPr>
        <w:t>Looking after yourself</w:t>
      </w:r>
      <w:r w:rsidRPr="006E1A3C">
        <w:t>.</w:t>
      </w:r>
      <w:bookmarkEnd w:id="9"/>
      <w:r w:rsidRPr="006E1A3C">
        <w:t xml:space="preserve"> </w:t>
      </w:r>
    </w:p>
    <w:p w14:paraId="55F54A38" w14:textId="77777777" w:rsidR="00451E4A" w:rsidRDefault="00451E4A" w:rsidP="00451E4A">
      <w:pPr>
        <w:pStyle w:val="ListParagraph"/>
        <w:numPr>
          <w:ilvl w:val="1"/>
          <w:numId w:val="2"/>
        </w:numPr>
      </w:pPr>
      <w:r w:rsidRPr="006E1A3C">
        <w:t>It is essential that you take personal responsibility to look after yourself. We know it is important to seek support and medical attention at the earliest possible opportunity when concerns arise and that is why we will support you to attend medical appointments. You should discuss your arrangements with your manager and provide your appointment confirmation</w:t>
      </w:r>
      <w:r>
        <w:t>, if asked to do so.</w:t>
      </w:r>
      <w:r w:rsidRPr="006E1A3C">
        <w:t xml:space="preserve"> </w:t>
      </w:r>
    </w:p>
    <w:p w14:paraId="3E2D1DEF" w14:textId="77777777" w:rsidR="00451E4A" w:rsidRPr="006E1A3C" w:rsidRDefault="00451E4A" w:rsidP="00451E4A">
      <w:pPr>
        <w:pStyle w:val="ListParagraph"/>
        <w:ind w:left="1162"/>
      </w:pPr>
    </w:p>
    <w:p w14:paraId="63E240A0" w14:textId="4525F3FB" w:rsidR="00451E4A" w:rsidRDefault="00451E4A" w:rsidP="00451E4A">
      <w:pPr>
        <w:pStyle w:val="ListParagraph"/>
        <w:numPr>
          <w:ilvl w:val="1"/>
          <w:numId w:val="2"/>
        </w:numPr>
      </w:pPr>
      <w:r w:rsidRPr="006E1A3C">
        <w:t xml:space="preserve">It's important that you understand your personal health, wellbeing and financial wellbeing risk factors. Making healthy choices can help your health and wellbeing and can help to protect others around you. This might include getting health advice or considering stopping smoking, improving your nutrition and diet, or keeping active. Please see our </w:t>
      </w:r>
      <w:r w:rsidR="001569C5">
        <w:t>resources and support</w:t>
      </w:r>
      <w:r w:rsidR="0044099A">
        <w:t xml:space="preserve"> in Appendix A</w:t>
      </w:r>
      <w:r w:rsidRPr="006E1A3C">
        <w:t>.</w:t>
      </w:r>
    </w:p>
    <w:p w14:paraId="79D61C0E" w14:textId="77777777" w:rsidR="00451E4A" w:rsidRDefault="00451E4A" w:rsidP="00451E4A">
      <w:pPr>
        <w:pStyle w:val="ListParagraph"/>
      </w:pPr>
    </w:p>
    <w:p w14:paraId="25FF2E70" w14:textId="77777777" w:rsidR="00451E4A" w:rsidRPr="00C1054A" w:rsidRDefault="00451E4A" w:rsidP="00451E4A">
      <w:pPr>
        <w:pStyle w:val="ListParagraph"/>
        <w:numPr>
          <w:ilvl w:val="1"/>
          <w:numId w:val="2"/>
        </w:numPr>
      </w:pPr>
      <w:r w:rsidRPr="008E391A">
        <w:rPr>
          <w:rFonts w:eastAsia="Aptos" w:cs="Times New Roman (Body CS)"/>
          <w:color w:val="000000"/>
        </w:rPr>
        <w:t>It is essential that you follow all health and safety arrangements that are relevant to your area of work.</w:t>
      </w:r>
    </w:p>
    <w:p w14:paraId="463447C6" w14:textId="77777777" w:rsidR="00C1054A" w:rsidRDefault="00C1054A" w:rsidP="00C1054A">
      <w:pPr>
        <w:pStyle w:val="ListParagraph"/>
      </w:pPr>
    </w:p>
    <w:p w14:paraId="5EE65ABF" w14:textId="18BF3635" w:rsidR="00C1054A" w:rsidRPr="006E1A3C" w:rsidRDefault="00E645C4" w:rsidP="00451E4A">
      <w:pPr>
        <w:pStyle w:val="ListParagraph"/>
        <w:numPr>
          <w:ilvl w:val="1"/>
          <w:numId w:val="2"/>
        </w:numPr>
      </w:pPr>
      <w:r>
        <w:t>Raise w</w:t>
      </w:r>
      <w:r w:rsidR="00C1054A" w:rsidRPr="008544D3">
        <w:t xml:space="preserve">ellbeing </w:t>
      </w:r>
      <w:r>
        <w:t>concerns</w:t>
      </w:r>
      <w:r w:rsidR="00C1054A" w:rsidRPr="008544D3">
        <w:t xml:space="preserve"> with your line manager</w:t>
      </w:r>
      <w:r>
        <w:t xml:space="preserve">, see Appendix A </w:t>
      </w:r>
      <w:r w:rsidR="0015496F">
        <w:t>for a support with Wellness Action Planning</w:t>
      </w:r>
      <w:r w:rsidR="00C1054A" w:rsidRPr="008544D3">
        <w:t>.</w:t>
      </w:r>
    </w:p>
    <w:p w14:paraId="49A54126" w14:textId="41AE5636" w:rsidR="00451E4A" w:rsidRDefault="00D33ADA" w:rsidP="00451E4A">
      <w:pPr>
        <w:numPr>
          <w:ilvl w:val="0"/>
          <w:numId w:val="2"/>
        </w:numPr>
        <w:tabs>
          <w:tab w:val="left" w:pos="1162"/>
        </w:tabs>
        <w:spacing w:before="360" w:after="240"/>
        <w:outlineLvl w:val="0"/>
        <w:rPr>
          <w:rFonts w:ascii="Arial Bold" w:hAnsi="Arial Bold"/>
          <w:b/>
          <w:sz w:val="28"/>
        </w:rPr>
      </w:pPr>
      <w:bookmarkStart w:id="10" w:name="_Toc212105906"/>
      <w:r>
        <w:rPr>
          <w:rFonts w:ascii="Arial Bold" w:hAnsi="Arial Bold"/>
          <w:b/>
          <w:sz w:val="28"/>
        </w:rPr>
        <w:t xml:space="preserve">Long-term Health Conditions, </w:t>
      </w:r>
      <w:r w:rsidR="00451E4A" w:rsidRPr="007F547B">
        <w:rPr>
          <w:rFonts w:ascii="Arial Bold" w:hAnsi="Arial Bold"/>
          <w:b/>
          <w:sz w:val="28"/>
        </w:rPr>
        <w:t>Disability and Work</w:t>
      </w:r>
      <w:bookmarkEnd w:id="10"/>
    </w:p>
    <w:p w14:paraId="63C12D10" w14:textId="77777777" w:rsidR="00451E4A" w:rsidRDefault="00451E4A" w:rsidP="00451E4A">
      <w:pPr>
        <w:pStyle w:val="ListParagraph"/>
        <w:numPr>
          <w:ilvl w:val="1"/>
          <w:numId w:val="2"/>
        </w:numPr>
      </w:pPr>
      <w:r w:rsidRPr="006E1A3C">
        <w:t xml:space="preserve">If you have a disability, it may mean that you need some adjustments in the workplace to enable you to fulfil the requirements of your role. </w:t>
      </w:r>
    </w:p>
    <w:p w14:paraId="04EAABFD" w14:textId="77777777" w:rsidR="00451E4A" w:rsidRDefault="00451E4A" w:rsidP="00451E4A">
      <w:pPr>
        <w:pStyle w:val="ListParagraph"/>
        <w:ind w:left="1162"/>
      </w:pPr>
    </w:p>
    <w:p w14:paraId="39D4AEF9" w14:textId="5E4FA113" w:rsidR="00451E4A" w:rsidRPr="007F547B" w:rsidRDefault="00451E4A" w:rsidP="00451E4A">
      <w:pPr>
        <w:pStyle w:val="ListParagraph"/>
        <w:numPr>
          <w:ilvl w:val="1"/>
          <w:numId w:val="2"/>
        </w:numPr>
      </w:pPr>
      <w:r w:rsidRPr="006E1A3C">
        <w:lastRenderedPageBreak/>
        <w:t xml:space="preserve">It is important that you advise your line manager, and ideally a </w:t>
      </w:r>
      <w:r>
        <w:t>P</w:t>
      </w:r>
      <w:r w:rsidRPr="006E1A3C">
        <w:t xml:space="preserve">eople </w:t>
      </w:r>
      <w:r>
        <w:t>P</w:t>
      </w:r>
      <w:r w:rsidRPr="006E1A3C">
        <w:t xml:space="preserve">rofessional if you think you have a disability so that we can discuss your needs, now and as they may change. </w:t>
      </w:r>
      <w:r w:rsidR="002E4076" w:rsidRPr="006E1A3C">
        <w:t xml:space="preserve">This includes if you believe you are experiencing barriers or difficulties in the workplace. </w:t>
      </w:r>
      <w:r>
        <w:t xml:space="preserve">Please refer to </w:t>
      </w:r>
      <w:r w:rsidRPr="00C03394">
        <w:t>Our Enable</w:t>
      </w:r>
      <w:r w:rsidR="0050344A">
        <w:t xml:space="preserve"> (Reasonable Adjustment)</w:t>
      </w:r>
      <w:r w:rsidRPr="00C03394">
        <w:t xml:space="preserve"> Passport.</w:t>
      </w:r>
      <w:r>
        <w:t xml:space="preserve"> </w:t>
      </w:r>
      <w:r w:rsidRPr="006E1A3C">
        <w:t>Managers are encouraged to focus on assisting in removing barriers, rather than determining whether someone’s condition meets the criteria of the Equality Act.</w:t>
      </w:r>
    </w:p>
    <w:p w14:paraId="2F496ACA" w14:textId="77777777" w:rsidR="00451E4A" w:rsidRPr="006E1A3C" w:rsidRDefault="00451E4A" w:rsidP="00451E4A">
      <w:pPr>
        <w:pStyle w:val="ListParagraph"/>
        <w:ind w:left="1162"/>
      </w:pPr>
    </w:p>
    <w:p w14:paraId="2E92832D" w14:textId="77777777" w:rsidR="00451E4A" w:rsidRDefault="00451E4A" w:rsidP="00451E4A">
      <w:pPr>
        <w:pStyle w:val="ListParagraph"/>
        <w:numPr>
          <w:ilvl w:val="1"/>
          <w:numId w:val="2"/>
        </w:numPr>
      </w:pPr>
      <w:r w:rsidRPr="006E1A3C">
        <w:t xml:space="preserve">Under the Equality Act (2010), a person is disabled if they have a physical or mental impairment which has a substantial and long-term adverse effect on their ability to carry out normal day-to-day activities. ‘Substantial’ is more than minor or trivial and the ‘long term’ means the impairment is ongoing for twelve months or longer. Progressive conditions can also be classed as a disability. Whether a condition is considered a disability will, in most cases, depend on all the individual facts and circumstances. </w:t>
      </w:r>
    </w:p>
    <w:p w14:paraId="45BF2D3D" w14:textId="77777777" w:rsidR="00451E4A" w:rsidRPr="006E1A3C" w:rsidRDefault="00451E4A" w:rsidP="00451E4A"/>
    <w:p w14:paraId="52375979" w14:textId="77777777" w:rsidR="00451E4A" w:rsidRDefault="00451E4A" w:rsidP="00451E4A">
      <w:pPr>
        <w:pStyle w:val="ListParagraph"/>
        <w:numPr>
          <w:ilvl w:val="1"/>
          <w:numId w:val="2"/>
        </w:numPr>
      </w:pPr>
      <w:r w:rsidRPr="006E1A3C">
        <w:t xml:space="preserve">The Equality Act requires the Trust to make reasonable adjustments where something about or associated with the workplace places someone with a disability at a substantial disadvantage. </w:t>
      </w:r>
    </w:p>
    <w:p w14:paraId="30704868" w14:textId="77777777" w:rsidR="00451E4A" w:rsidRPr="00A83852" w:rsidRDefault="00451E4A" w:rsidP="00451E4A">
      <w:pPr>
        <w:numPr>
          <w:ilvl w:val="0"/>
          <w:numId w:val="2"/>
        </w:numPr>
        <w:tabs>
          <w:tab w:val="left" w:pos="1162"/>
        </w:tabs>
        <w:spacing w:before="360" w:after="240"/>
        <w:outlineLvl w:val="0"/>
        <w:rPr>
          <w:rFonts w:ascii="Arial Bold" w:hAnsi="Arial Bold"/>
          <w:b/>
          <w:sz w:val="28"/>
        </w:rPr>
      </w:pPr>
      <w:bookmarkStart w:id="11" w:name="_Toc212105907"/>
      <w:r w:rsidRPr="00AE41D0">
        <w:rPr>
          <w:rFonts w:ascii="Arial Bold" w:hAnsi="Arial Bold"/>
          <w:b/>
          <w:sz w:val="28"/>
        </w:rPr>
        <w:t>Disability Leave</w:t>
      </w:r>
      <w:bookmarkEnd w:id="11"/>
    </w:p>
    <w:p w14:paraId="55DDA0D3" w14:textId="5C911215" w:rsidR="00881C3F" w:rsidRPr="00C45995" w:rsidRDefault="00881C3F" w:rsidP="00847AD7">
      <w:pPr>
        <w:pStyle w:val="ListParagraph"/>
        <w:numPr>
          <w:ilvl w:val="1"/>
          <w:numId w:val="2"/>
        </w:numPr>
      </w:pPr>
      <w:r w:rsidRPr="00C45995">
        <w:t xml:space="preserve">Disability leave is a reasonable adjustment under the Equality Act (2010) and is distinct from sickness absence as it includes time when an individual is well but absent from work for a reason related to their disability. </w:t>
      </w:r>
      <w:r w:rsidR="00C3160A" w:rsidRPr="00C45995">
        <w:t xml:space="preserve">For further information and examples please refer to </w:t>
      </w:r>
      <w:r w:rsidR="0090215A" w:rsidRPr="00C45995">
        <w:t>Appendix A</w:t>
      </w:r>
      <w:r w:rsidR="00C3160A" w:rsidRPr="00C45995">
        <w:t>.</w:t>
      </w:r>
    </w:p>
    <w:p w14:paraId="2302130A" w14:textId="77777777" w:rsidR="00C3160A" w:rsidRDefault="00C3160A" w:rsidP="00C51752">
      <w:pPr>
        <w:pStyle w:val="ListParagraph"/>
        <w:ind w:left="1162"/>
      </w:pPr>
    </w:p>
    <w:p w14:paraId="5E968244" w14:textId="77777777" w:rsidR="00451E4A" w:rsidRDefault="00451E4A" w:rsidP="00451E4A">
      <w:pPr>
        <w:pStyle w:val="ListParagraph"/>
        <w:numPr>
          <w:ilvl w:val="1"/>
          <w:numId w:val="2"/>
        </w:numPr>
      </w:pPr>
      <w:r w:rsidRPr="00C03394">
        <w:t>A disability leave request form</w:t>
      </w:r>
      <w:r w:rsidRPr="00AE41D0">
        <w:t xml:space="preserve"> must be completed and submitted to your line manager. </w:t>
      </w:r>
      <w:r>
        <w:t>The c</w:t>
      </w:r>
      <w:r w:rsidRPr="00AE41D0">
        <w:t xml:space="preserve">onsideration and granting of </w:t>
      </w:r>
      <w:r>
        <w:t xml:space="preserve">paid </w:t>
      </w:r>
      <w:r w:rsidRPr="00AE41D0">
        <w:t>disability</w:t>
      </w:r>
      <w:r>
        <w:t xml:space="preserve"> leave, in a 12-month period,</w:t>
      </w:r>
      <w:r w:rsidRPr="00AE41D0">
        <w:t xml:space="preserve"> is on a case-by-case basis, supported by Occupational Health advice</w:t>
      </w:r>
      <w:r>
        <w:t>. In making such decisions, your manager will seek advice from a People Professional and will consider all relevant personal and service factors.</w:t>
      </w:r>
    </w:p>
    <w:p w14:paraId="4F10454A" w14:textId="77777777" w:rsidR="00451E4A" w:rsidRDefault="00451E4A" w:rsidP="00451E4A">
      <w:pPr>
        <w:pStyle w:val="ListParagraph"/>
      </w:pPr>
    </w:p>
    <w:p w14:paraId="3E3F18E0" w14:textId="0392B0AB" w:rsidR="00451E4A" w:rsidRDefault="00451E4A" w:rsidP="00451E4A">
      <w:pPr>
        <w:pStyle w:val="ListParagraph"/>
        <w:numPr>
          <w:ilvl w:val="1"/>
          <w:numId w:val="2"/>
        </w:numPr>
      </w:pPr>
      <w:r w:rsidRPr="00AE41D0">
        <w:t xml:space="preserve">Any disability leave that is afforded should be monitored and recorded </w:t>
      </w:r>
      <w:r w:rsidR="00177336">
        <w:t>separately from sickness absence.</w:t>
      </w:r>
      <w:r w:rsidRPr="00AE41D0">
        <w:t xml:space="preserve"> It should be noted that this time can be taken in hours or days, where appropriate and can include travel time. </w:t>
      </w:r>
    </w:p>
    <w:p w14:paraId="15AA1FEC" w14:textId="77777777" w:rsidR="00451E4A" w:rsidRDefault="00451E4A" w:rsidP="00451E4A">
      <w:pPr>
        <w:numPr>
          <w:ilvl w:val="0"/>
          <w:numId w:val="2"/>
        </w:numPr>
        <w:tabs>
          <w:tab w:val="left" w:pos="1162"/>
        </w:tabs>
        <w:spacing w:before="360" w:after="240"/>
        <w:outlineLvl w:val="0"/>
        <w:rPr>
          <w:rFonts w:ascii="Arial Bold" w:hAnsi="Arial Bold"/>
          <w:b/>
          <w:sz w:val="28"/>
        </w:rPr>
      </w:pPr>
      <w:bookmarkStart w:id="12" w:name="_Toc212105908"/>
      <w:r w:rsidRPr="00106D7D">
        <w:rPr>
          <w:rFonts w:ascii="Arial Bold" w:hAnsi="Arial Bold"/>
          <w:b/>
          <w:sz w:val="28"/>
        </w:rPr>
        <w:t>Reasonable Adjustments</w:t>
      </w:r>
      <w:bookmarkEnd w:id="12"/>
    </w:p>
    <w:p w14:paraId="3A974C58" w14:textId="0C792F84" w:rsidR="00451E4A" w:rsidRDefault="00451E4A" w:rsidP="00451E4A">
      <w:pPr>
        <w:pStyle w:val="ListParagraph"/>
        <w:numPr>
          <w:ilvl w:val="1"/>
          <w:numId w:val="2"/>
        </w:numPr>
      </w:pPr>
      <w:r w:rsidRPr="00106D7D">
        <w:t xml:space="preserve">Adjustment needs may vary between members of staff, their experience of their disability or long-term condition, and the type of work they carry out. There is no one size fits all method to use. </w:t>
      </w:r>
      <w:r>
        <w:t xml:space="preserve">Examples of reasonable adjustments and information on creating a reasonable adjustment can be found in the </w:t>
      </w:r>
      <w:r w:rsidR="009E64DB">
        <w:t xml:space="preserve">Appendix A, </w:t>
      </w:r>
      <w:r>
        <w:t>Resources and Support.</w:t>
      </w:r>
    </w:p>
    <w:p w14:paraId="59589ADE" w14:textId="77777777" w:rsidR="00451E4A" w:rsidRDefault="00451E4A" w:rsidP="00451E4A">
      <w:pPr>
        <w:pStyle w:val="ListParagraph"/>
        <w:ind w:left="1162"/>
      </w:pPr>
    </w:p>
    <w:p w14:paraId="373A1AC1" w14:textId="77777777" w:rsidR="00451E4A" w:rsidRDefault="00451E4A" w:rsidP="00451E4A">
      <w:pPr>
        <w:pStyle w:val="ListParagraph"/>
        <w:numPr>
          <w:ilvl w:val="1"/>
          <w:numId w:val="2"/>
        </w:numPr>
      </w:pPr>
      <w:r w:rsidRPr="00106D7D">
        <w:lastRenderedPageBreak/>
        <w:t>In defining what is reasonable for the purposes of the Equality Act, only a court or employment tribunal can confirm this. When considering what is reasonable, they will consider the following factors:</w:t>
      </w:r>
    </w:p>
    <w:p w14:paraId="4B212B5D" w14:textId="77777777" w:rsidR="00451E4A" w:rsidRDefault="00451E4A" w:rsidP="00451E4A">
      <w:pPr>
        <w:pStyle w:val="ListParagraph"/>
        <w:ind w:left="1162"/>
      </w:pPr>
    </w:p>
    <w:p w14:paraId="5289730A" w14:textId="77777777" w:rsidR="00451E4A" w:rsidRDefault="00451E4A" w:rsidP="00A8637C">
      <w:pPr>
        <w:pStyle w:val="NoSpacing"/>
        <w:numPr>
          <w:ilvl w:val="0"/>
          <w:numId w:val="35"/>
        </w:numPr>
      </w:pPr>
      <w:r w:rsidRPr="00106D7D">
        <w:rPr>
          <w:b/>
          <w:bCs/>
        </w:rPr>
        <w:t>Effectiveness:</w:t>
      </w:r>
      <w:r w:rsidRPr="00106D7D">
        <w:t xml:space="preserve"> has the correct barrier been identified, and will the proposed adjustment help to remove it? Have you tested or trialled any adjustments if unsure?</w:t>
      </w:r>
    </w:p>
    <w:p w14:paraId="7E0F21D1" w14:textId="77777777" w:rsidR="00451E4A" w:rsidRDefault="00451E4A" w:rsidP="00A8637C">
      <w:pPr>
        <w:pStyle w:val="NoSpacing"/>
        <w:numPr>
          <w:ilvl w:val="0"/>
          <w:numId w:val="35"/>
        </w:numPr>
      </w:pPr>
      <w:r w:rsidRPr="00106D7D">
        <w:rPr>
          <w:b/>
          <w:bCs/>
        </w:rPr>
        <w:t>Practicability:</w:t>
      </w:r>
      <w:r w:rsidRPr="00106D7D">
        <w:t xml:space="preserve"> can the adjustment be practically accommodated within the service or department? How will it work?</w:t>
      </w:r>
    </w:p>
    <w:p w14:paraId="2591514E" w14:textId="77777777" w:rsidR="00451E4A" w:rsidRDefault="00451E4A" w:rsidP="00A8637C">
      <w:pPr>
        <w:pStyle w:val="NoSpacing"/>
        <w:numPr>
          <w:ilvl w:val="0"/>
          <w:numId w:val="35"/>
        </w:numPr>
      </w:pPr>
      <w:r w:rsidRPr="00106D7D">
        <w:rPr>
          <w:b/>
          <w:bCs/>
        </w:rPr>
        <w:t>Cost:</w:t>
      </w:r>
      <w:r w:rsidRPr="00106D7D">
        <w:t xml:space="preserve"> what will it cost and what can we afford locally/as an Organisation.</w:t>
      </w:r>
    </w:p>
    <w:p w14:paraId="52E8D2E9" w14:textId="77777777" w:rsidR="00451E4A" w:rsidRDefault="00451E4A" w:rsidP="00A8637C">
      <w:pPr>
        <w:pStyle w:val="NoSpacing"/>
        <w:numPr>
          <w:ilvl w:val="0"/>
          <w:numId w:val="35"/>
        </w:numPr>
      </w:pPr>
      <w:r w:rsidRPr="00106D7D">
        <w:rPr>
          <w:b/>
          <w:bCs/>
        </w:rPr>
        <w:t>Disruption:</w:t>
      </w:r>
      <w:r w:rsidRPr="00106D7D">
        <w:t xml:space="preserve"> what, if any, disruption will be caused to the service? </w:t>
      </w:r>
    </w:p>
    <w:p w14:paraId="48F0099D" w14:textId="77777777" w:rsidR="00451E4A" w:rsidRPr="00AA1736" w:rsidRDefault="00451E4A" w:rsidP="00A8637C">
      <w:pPr>
        <w:pStyle w:val="NoSpacing"/>
        <w:numPr>
          <w:ilvl w:val="0"/>
          <w:numId w:val="35"/>
        </w:numPr>
      </w:pPr>
      <w:r w:rsidRPr="00106D7D">
        <w:rPr>
          <w:b/>
          <w:bCs/>
        </w:rPr>
        <w:t>Risk:</w:t>
      </w:r>
      <w:r w:rsidRPr="00106D7D">
        <w:t xml:space="preserve"> is there a Health and Safety risk to the adjustment for the person involved or others, and has this been properly and objectively assessed? </w:t>
      </w:r>
    </w:p>
    <w:p w14:paraId="3BADA520" w14:textId="77777777" w:rsidR="00451E4A" w:rsidRPr="00C318C6" w:rsidRDefault="00451E4A" w:rsidP="00451E4A">
      <w:pPr>
        <w:numPr>
          <w:ilvl w:val="0"/>
          <w:numId w:val="2"/>
        </w:numPr>
        <w:tabs>
          <w:tab w:val="left" w:pos="1162"/>
        </w:tabs>
        <w:spacing w:before="360" w:after="240"/>
        <w:outlineLvl w:val="0"/>
        <w:rPr>
          <w:rFonts w:ascii="Arial Bold" w:hAnsi="Arial Bold"/>
          <w:b/>
          <w:sz w:val="28"/>
        </w:rPr>
      </w:pPr>
      <w:bookmarkStart w:id="13" w:name="_Toc212105909"/>
      <w:r w:rsidRPr="00C318C6">
        <w:rPr>
          <w:rFonts w:cs="Arial"/>
          <w:b/>
          <w:bCs/>
          <w:sz w:val="28"/>
          <w:szCs w:val="28"/>
        </w:rPr>
        <w:t>Reporting your Absence</w:t>
      </w:r>
      <w:bookmarkEnd w:id="13"/>
    </w:p>
    <w:p w14:paraId="0FA49558" w14:textId="77777777" w:rsidR="00451E4A" w:rsidRDefault="00451E4A" w:rsidP="00451E4A">
      <w:pPr>
        <w:pStyle w:val="ListParagraph"/>
        <w:numPr>
          <w:ilvl w:val="1"/>
          <w:numId w:val="2"/>
        </w:numPr>
      </w:pPr>
      <w:r w:rsidRPr="00922719">
        <w:t xml:space="preserve">If you are unwell and unable to work, you should inform the </w:t>
      </w:r>
      <w:r>
        <w:t>T</w:t>
      </w:r>
      <w:r w:rsidRPr="00922719">
        <w:t>rust of your absence at the earliest opportunity, providing:</w:t>
      </w:r>
    </w:p>
    <w:p w14:paraId="380206D8" w14:textId="77777777" w:rsidR="00451E4A" w:rsidRDefault="00451E4A" w:rsidP="00451E4A">
      <w:pPr>
        <w:pStyle w:val="ListParagraph"/>
        <w:ind w:left="1162"/>
      </w:pPr>
    </w:p>
    <w:p w14:paraId="40CD56F3" w14:textId="77777777" w:rsidR="00451E4A" w:rsidRPr="007404D0" w:rsidRDefault="00451E4A" w:rsidP="00451E4A">
      <w:pPr>
        <w:numPr>
          <w:ilvl w:val="0"/>
          <w:numId w:val="11"/>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the reason for absence</w:t>
      </w:r>
    </w:p>
    <w:p w14:paraId="208D70E3" w14:textId="77777777" w:rsidR="00451E4A" w:rsidRPr="007404D0" w:rsidRDefault="00451E4A" w:rsidP="00451E4A">
      <w:pPr>
        <w:numPr>
          <w:ilvl w:val="0"/>
          <w:numId w:val="11"/>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estimated length of absence</w:t>
      </w:r>
    </w:p>
    <w:p w14:paraId="6D306850" w14:textId="77777777" w:rsidR="00451E4A" w:rsidRPr="007404D0" w:rsidRDefault="00451E4A" w:rsidP="00451E4A">
      <w:pPr>
        <w:numPr>
          <w:ilvl w:val="0"/>
          <w:numId w:val="11"/>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whether you consider the absence to be work related</w:t>
      </w:r>
    </w:p>
    <w:p w14:paraId="751EB993" w14:textId="77777777" w:rsidR="00451E4A" w:rsidRDefault="00451E4A" w:rsidP="00451E4A"/>
    <w:p w14:paraId="36C227A0" w14:textId="3D94A629" w:rsidR="00451E4A" w:rsidRDefault="00451E4A" w:rsidP="00451E4A">
      <w:pPr>
        <w:pStyle w:val="ListParagraph"/>
        <w:numPr>
          <w:ilvl w:val="1"/>
          <w:numId w:val="2"/>
        </w:numPr>
      </w:pPr>
      <w:r w:rsidRPr="00365B87">
        <w:t xml:space="preserve">Reporting arrangements are available in </w:t>
      </w:r>
      <w:r w:rsidR="009E64DB" w:rsidRPr="00365B87">
        <w:t>Appendix A,</w:t>
      </w:r>
      <w:r w:rsidR="009E64DB">
        <w:t xml:space="preserve"> </w:t>
      </w:r>
      <w:r>
        <w:t xml:space="preserve">Resources and Support section. </w:t>
      </w:r>
      <w:r w:rsidRPr="003B6D60">
        <w:t>The sickness absence notification process remains the same where you are:</w:t>
      </w:r>
    </w:p>
    <w:p w14:paraId="5176FC44" w14:textId="77777777" w:rsidR="00451E4A" w:rsidRDefault="00451E4A" w:rsidP="00451E4A"/>
    <w:p w14:paraId="5CB8A00E" w14:textId="77777777" w:rsidR="00451E4A" w:rsidRPr="00A50B12" w:rsidRDefault="00451E4A" w:rsidP="00451E4A">
      <w:pPr>
        <w:numPr>
          <w:ilvl w:val="0"/>
          <w:numId w:val="8"/>
        </w:numPr>
        <w:spacing w:before="100" w:beforeAutospacing="1"/>
        <w:ind w:left="1434" w:right="2268" w:hanging="357"/>
        <w:contextualSpacing/>
        <w:jc w:val="both"/>
        <w:rPr>
          <w:rFonts w:eastAsia="Arial" w:cs="Arial"/>
          <w:bCs/>
          <w:color w:val="000000"/>
          <w:szCs w:val="24"/>
          <w:lang w:eastAsia="en-GB"/>
        </w:rPr>
      </w:pPr>
      <w:r w:rsidRPr="00A50B12">
        <w:rPr>
          <w:rFonts w:eastAsia="Arial" w:cs="Arial"/>
          <w:bCs/>
          <w:color w:val="000000"/>
          <w:szCs w:val="24"/>
          <w:lang w:eastAsia="en-GB"/>
        </w:rPr>
        <w:t>late for duty due to ill-health</w:t>
      </w:r>
    </w:p>
    <w:p w14:paraId="31E133BF" w14:textId="0C43FC76" w:rsidR="00451E4A" w:rsidRPr="00A50B12" w:rsidRDefault="00451E4A" w:rsidP="00451E4A">
      <w:pPr>
        <w:numPr>
          <w:ilvl w:val="0"/>
          <w:numId w:val="8"/>
        </w:numPr>
        <w:spacing w:before="100" w:beforeAutospacing="1"/>
        <w:ind w:left="1434" w:right="2268" w:hanging="357"/>
        <w:contextualSpacing/>
        <w:jc w:val="both"/>
        <w:rPr>
          <w:rFonts w:cs="Arial"/>
          <w:bCs/>
          <w:color w:val="000000"/>
          <w:szCs w:val="24"/>
          <w:lang w:eastAsia="en-GB"/>
        </w:rPr>
      </w:pPr>
      <w:r w:rsidRPr="00A50B12">
        <w:rPr>
          <w:rFonts w:cs="Arial"/>
          <w:bCs/>
          <w:color w:val="000000"/>
          <w:szCs w:val="24"/>
          <w:lang w:eastAsia="en-GB"/>
        </w:rPr>
        <w:t>need to leave during the day because of ill health</w:t>
      </w:r>
    </w:p>
    <w:p w14:paraId="278AE720" w14:textId="77777777" w:rsidR="00451E4A" w:rsidRPr="00A50B12" w:rsidRDefault="00451E4A" w:rsidP="00451E4A">
      <w:pPr>
        <w:numPr>
          <w:ilvl w:val="0"/>
          <w:numId w:val="8"/>
        </w:numPr>
        <w:spacing w:before="100" w:beforeAutospacing="1"/>
        <w:ind w:left="1434" w:right="2268" w:hanging="357"/>
        <w:contextualSpacing/>
        <w:jc w:val="both"/>
        <w:rPr>
          <w:rFonts w:eastAsia="Aptos" w:cs="Arial"/>
          <w:color w:val="000000"/>
          <w:szCs w:val="24"/>
          <w:shd w:val="clear" w:color="auto" w:fill="FFFFFF"/>
        </w:rPr>
      </w:pPr>
      <w:r w:rsidRPr="00A50B12">
        <w:rPr>
          <w:rFonts w:eastAsia="Aptos" w:cs="Arial"/>
          <w:color w:val="000000"/>
          <w:szCs w:val="24"/>
          <w:shd w:val="clear" w:color="auto" w:fill="FFFFFF"/>
        </w:rPr>
        <w:t>sick during a period of annual leave</w:t>
      </w:r>
    </w:p>
    <w:p w14:paraId="16D18E12" w14:textId="77777777" w:rsidR="00451E4A" w:rsidRPr="00A50B12" w:rsidRDefault="00451E4A" w:rsidP="00451E4A">
      <w:pPr>
        <w:numPr>
          <w:ilvl w:val="0"/>
          <w:numId w:val="8"/>
        </w:numPr>
        <w:spacing w:before="100" w:beforeAutospacing="1"/>
        <w:ind w:left="1434" w:right="2268" w:hanging="357"/>
        <w:contextualSpacing/>
        <w:jc w:val="both"/>
        <w:rPr>
          <w:rFonts w:cs="Arial"/>
          <w:color w:val="000000"/>
          <w:szCs w:val="24"/>
          <w:lang w:eastAsia="en-GB"/>
        </w:rPr>
      </w:pPr>
      <w:r w:rsidRPr="00A50B12">
        <w:rPr>
          <w:rFonts w:eastAsia="Aptos" w:cs="Arial"/>
          <w:color w:val="000000"/>
          <w:szCs w:val="24"/>
          <w:shd w:val="clear" w:color="auto" w:fill="FFFFFF"/>
        </w:rPr>
        <w:t>on an external secondment</w:t>
      </w:r>
      <w:r w:rsidRPr="00A50B12">
        <w:rPr>
          <w:rFonts w:ascii="PT Serif" w:eastAsia="Aptos" w:hAnsi="PT Serif" w:cs="Times New Roman (Body CS)"/>
          <w:color w:val="000000"/>
          <w:sz w:val="29"/>
          <w:szCs w:val="29"/>
          <w:shd w:val="clear" w:color="auto" w:fill="FFFFFF"/>
        </w:rPr>
        <w:t> </w:t>
      </w:r>
    </w:p>
    <w:p w14:paraId="0043FB0C" w14:textId="77777777" w:rsidR="00451E4A" w:rsidRPr="007404D0" w:rsidRDefault="00451E4A" w:rsidP="00451E4A">
      <w:pPr>
        <w:numPr>
          <w:ilvl w:val="0"/>
          <w:numId w:val="8"/>
        </w:numPr>
        <w:spacing w:before="100" w:beforeAutospacing="1"/>
        <w:ind w:left="1434" w:right="2268" w:hanging="357"/>
        <w:contextualSpacing/>
        <w:jc w:val="both"/>
        <w:rPr>
          <w:rFonts w:cs="Arial"/>
          <w:color w:val="000000"/>
          <w:szCs w:val="24"/>
          <w:lang w:eastAsia="en-GB"/>
        </w:rPr>
      </w:pPr>
      <w:r w:rsidRPr="00A50B12">
        <w:rPr>
          <w:rFonts w:cs="Arial"/>
          <w:color w:val="000000"/>
          <w:szCs w:val="24"/>
          <w:lang w:eastAsia="en-GB"/>
        </w:rPr>
        <w:t>on suspension</w:t>
      </w:r>
    </w:p>
    <w:p w14:paraId="4B0298CE" w14:textId="77777777" w:rsidR="00451E4A" w:rsidRDefault="00451E4A" w:rsidP="00451E4A">
      <w:pPr>
        <w:pStyle w:val="ListParagraph"/>
        <w:ind w:left="1162"/>
      </w:pPr>
    </w:p>
    <w:p w14:paraId="3DACFF70" w14:textId="77777777" w:rsidR="00451E4A" w:rsidRPr="007404D0" w:rsidRDefault="00451E4A" w:rsidP="00451E4A">
      <w:pPr>
        <w:pStyle w:val="ListParagraph"/>
        <w:numPr>
          <w:ilvl w:val="1"/>
          <w:numId w:val="2"/>
        </w:numPr>
      </w:pPr>
      <w:r>
        <w:t>Yo</w:t>
      </w:r>
      <w:r w:rsidRPr="000315F6">
        <w:t xml:space="preserve">u should complete a self-certification for absences lasting up to seven calendar days. If you remain unable to work after seven days (including non-working days), you need to obtain a fit note and send this to your manager. </w:t>
      </w:r>
    </w:p>
    <w:p w14:paraId="291ED495" w14:textId="7171CE16" w:rsidR="00451E4A" w:rsidRPr="00FC26EB" w:rsidRDefault="00451E4A" w:rsidP="00FC26EB">
      <w:pPr>
        <w:numPr>
          <w:ilvl w:val="0"/>
          <w:numId w:val="2"/>
        </w:numPr>
        <w:tabs>
          <w:tab w:val="left" w:pos="1162"/>
        </w:tabs>
        <w:spacing w:before="360" w:after="240"/>
        <w:outlineLvl w:val="0"/>
        <w:rPr>
          <w:rFonts w:ascii="Arial Bold" w:hAnsi="Arial Bold"/>
          <w:b/>
          <w:sz w:val="28"/>
        </w:rPr>
      </w:pPr>
      <w:bookmarkStart w:id="14" w:name="_Toc212105910"/>
      <w:r w:rsidRPr="00F85CA0">
        <w:rPr>
          <w:rFonts w:ascii="Arial Bold" w:hAnsi="Arial Bold"/>
          <w:b/>
          <w:sz w:val="28"/>
        </w:rPr>
        <w:t>Return to Work</w:t>
      </w:r>
      <w:bookmarkEnd w:id="14"/>
      <w:r w:rsidRPr="00F85CA0">
        <w:rPr>
          <w:rFonts w:ascii="Arial Bold" w:hAnsi="Arial Bold"/>
          <w:b/>
          <w:sz w:val="28"/>
        </w:rPr>
        <w:t xml:space="preserve"> </w:t>
      </w:r>
      <w:r w:rsidRPr="00F85CA0">
        <w:t xml:space="preserve"> </w:t>
      </w:r>
    </w:p>
    <w:p w14:paraId="3E731964" w14:textId="4BDE54FE" w:rsidR="00644A0B" w:rsidRDefault="00644A0B" w:rsidP="00644A0B">
      <w:pPr>
        <w:pStyle w:val="ListParagraph"/>
        <w:numPr>
          <w:ilvl w:val="1"/>
          <w:numId w:val="2"/>
        </w:numPr>
      </w:pPr>
      <w:r w:rsidRPr="00644A0B">
        <w:t xml:space="preserve">After every period of sickness absence, you’ll have a return-to-work discussion with your line manager (on shift manager) to make sure that you are supported and well enough to return. It’s important that you share all relevant information. Ideally, this should happen on the day of your return, or as soon as is reasonably practicable. </w:t>
      </w:r>
    </w:p>
    <w:p w14:paraId="2EFDFFC0" w14:textId="77777777" w:rsidR="00644A0B" w:rsidRDefault="00644A0B" w:rsidP="00644A0B">
      <w:pPr>
        <w:pStyle w:val="ListParagraph"/>
        <w:ind w:left="1162"/>
      </w:pPr>
    </w:p>
    <w:p w14:paraId="1ECE259B" w14:textId="60A1EFE3" w:rsidR="00451E4A" w:rsidRDefault="00644A0B" w:rsidP="00451E4A">
      <w:pPr>
        <w:pStyle w:val="ListParagraph"/>
        <w:numPr>
          <w:ilvl w:val="1"/>
          <w:numId w:val="2"/>
        </w:numPr>
      </w:pPr>
      <w:r>
        <w:t>Y</w:t>
      </w:r>
      <w:r w:rsidR="00451E4A" w:rsidRPr="000F15A6">
        <w:t xml:space="preserve">ou will agree together supportive actions that you and/or your manager can take. If they are becoming concerned about your level of absence, they will tell you. Should an absence review point be met, your manager will inform you during the return-to-work meeting. The </w:t>
      </w:r>
      <w:r w:rsidR="00451E4A">
        <w:t>discussion</w:t>
      </w:r>
      <w:r w:rsidR="00451E4A" w:rsidRPr="000F15A6">
        <w:t xml:space="preserve">, actions and next steps will be documented on the </w:t>
      </w:r>
      <w:r w:rsidR="00451E4A" w:rsidRPr="00C03394">
        <w:t>Return-to-Work Form</w:t>
      </w:r>
      <w:r w:rsidR="00451E4A" w:rsidRPr="000F15A6">
        <w:t xml:space="preserve"> which will form part of future </w:t>
      </w:r>
      <w:r w:rsidR="00451E4A">
        <w:t>attendance</w:t>
      </w:r>
      <w:r w:rsidR="00451E4A" w:rsidRPr="000F15A6">
        <w:t xml:space="preserve"> meetings</w:t>
      </w:r>
      <w:r w:rsidR="008D4BF4">
        <w:t>.</w:t>
      </w:r>
    </w:p>
    <w:p w14:paraId="65857E1A" w14:textId="77777777" w:rsidR="00451E4A" w:rsidRDefault="00451E4A" w:rsidP="00451E4A">
      <w:pPr>
        <w:pStyle w:val="ListParagraph"/>
      </w:pPr>
    </w:p>
    <w:p w14:paraId="4D43A0A2" w14:textId="77777777" w:rsidR="00451E4A" w:rsidRDefault="00451E4A" w:rsidP="00451E4A">
      <w:pPr>
        <w:pStyle w:val="ListParagraph"/>
        <w:numPr>
          <w:ilvl w:val="1"/>
          <w:numId w:val="2"/>
        </w:numPr>
      </w:pPr>
      <w:r w:rsidRPr="00F85CA0">
        <w:t xml:space="preserve">Temporary restriction of overtime/ additional hours may be applied where it is thought necessary to support recovery and prevent relapse following a period of absence, based on Occupational Health advice. </w:t>
      </w:r>
    </w:p>
    <w:p w14:paraId="367643FD" w14:textId="77777777" w:rsidR="00451E4A" w:rsidRDefault="00451E4A" w:rsidP="00451E4A">
      <w:pPr>
        <w:pStyle w:val="ListParagraph"/>
      </w:pPr>
    </w:p>
    <w:p w14:paraId="113AEDFA" w14:textId="37530B6B" w:rsidR="004C3D2D" w:rsidRDefault="004C3D2D" w:rsidP="004C3D2D">
      <w:pPr>
        <w:pStyle w:val="BodyTextIndent"/>
        <w:numPr>
          <w:ilvl w:val="1"/>
          <w:numId w:val="2"/>
        </w:numPr>
        <w:spacing w:after="0"/>
        <w:contextualSpacing/>
      </w:pPr>
      <w:r>
        <w:t>Where</w:t>
      </w:r>
      <w:r w:rsidRPr="00027215">
        <w:t xml:space="preserve"> a phased return </w:t>
      </w:r>
      <w:r>
        <w:t xml:space="preserve">is supported, </w:t>
      </w:r>
      <w:r w:rsidRPr="00027215">
        <w:t>on the advice of occupational health</w:t>
      </w:r>
      <w:r>
        <w:t xml:space="preserve">, this </w:t>
      </w:r>
      <w:r w:rsidRPr="00027215">
        <w:t xml:space="preserve">will last up to four weeks. </w:t>
      </w:r>
      <w:r>
        <w:t>Y</w:t>
      </w:r>
      <w:r w:rsidRPr="00027215">
        <w:t>ou may wish to discuss a further extension with the use of annual leave/time owing should you not be quite ready to return to full duties.</w:t>
      </w:r>
      <w:r w:rsidRPr="00B2586F">
        <w:t xml:space="preserve"> </w:t>
      </w:r>
      <w:r w:rsidRPr="00F85CA0">
        <w:t>Overtime/ additional hours restrictions would apply to phased return to work plans.</w:t>
      </w:r>
    </w:p>
    <w:p w14:paraId="02BFAAC8" w14:textId="53B955C7" w:rsidR="00E412DC" w:rsidRDefault="00E412DC" w:rsidP="00E412DC">
      <w:pPr>
        <w:pStyle w:val="BodyTextIndent"/>
        <w:ind w:left="1162"/>
        <w:contextualSpacing/>
      </w:pPr>
    </w:p>
    <w:p w14:paraId="2C228A09" w14:textId="047D6A03" w:rsidR="00A66C0C" w:rsidRPr="00847796" w:rsidRDefault="00451E4A" w:rsidP="00C27A0A">
      <w:pPr>
        <w:pStyle w:val="ListParagraph"/>
        <w:numPr>
          <w:ilvl w:val="1"/>
          <w:numId w:val="2"/>
        </w:numPr>
      </w:pPr>
      <w:r w:rsidRPr="001326A7">
        <w:t xml:space="preserve">Where medical opinion advises that you are temporarily unable to perform your substantive role, (after reasonable adjustments have been </w:t>
      </w:r>
      <w:r w:rsidRPr="00847796">
        <w:t xml:space="preserve">considered), but are fit for some duties, temporary redeployment into a suitable alternative </w:t>
      </w:r>
      <w:proofErr w:type="gramStart"/>
      <w:r w:rsidRPr="00847796">
        <w:t>duties</w:t>
      </w:r>
      <w:proofErr w:type="gramEnd"/>
      <w:r w:rsidRPr="00847796">
        <w:t xml:space="preserve"> role will be considered</w:t>
      </w:r>
      <w:r w:rsidR="00A66C0C" w:rsidRPr="00847796">
        <w:t xml:space="preserve"> for a period of up to </w:t>
      </w:r>
      <w:r w:rsidR="00C27A0A" w:rsidRPr="00847796">
        <w:t xml:space="preserve">6 </w:t>
      </w:r>
      <w:r w:rsidR="00A66C0C" w:rsidRPr="00847796">
        <w:t>months</w:t>
      </w:r>
      <w:r w:rsidR="005402A7" w:rsidRPr="00847796">
        <w:t>.</w:t>
      </w:r>
      <w:r w:rsidR="00A51B62" w:rsidRPr="00847796">
        <w:t xml:space="preserve"> </w:t>
      </w:r>
      <w:r w:rsidR="00C27A0A" w:rsidRPr="00847796">
        <w:t>Section 1</w:t>
      </w:r>
      <w:r w:rsidR="00847796" w:rsidRPr="00847796">
        <w:t>1</w:t>
      </w:r>
      <w:r w:rsidR="00C27A0A" w:rsidRPr="00847796">
        <w:t xml:space="preserve"> will be applied </w:t>
      </w:r>
      <w:r w:rsidR="000A31AE" w:rsidRPr="00847796">
        <w:t xml:space="preserve">where alternative </w:t>
      </w:r>
      <w:proofErr w:type="gramStart"/>
      <w:r w:rsidR="000A31AE" w:rsidRPr="00847796">
        <w:t>duties</w:t>
      </w:r>
      <w:proofErr w:type="gramEnd"/>
      <w:r w:rsidR="000A31AE" w:rsidRPr="00847796">
        <w:t xml:space="preserve"> role exceed 4 weeks.</w:t>
      </w:r>
    </w:p>
    <w:p w14:paraId="19A35DD3" w14:textId="77777777" w:rsidR="00A51B62" w:rsidRDefault="00A51B62" w:rsidP="00A51B62">
      <w:pPr>
        <w:pStyle w:val="ListParagraph"/>
      </w:pPr>
    </w:p>
    <w:p w14:paraId="3CBBA3D0" w14:textId="7686C469" w:rsidR="00EB3F86" w:rsidRDefault="00451E4A" w:rsidP="00EB3F86">
      <w:pPr>
        <w:pStyle w:val="BodyTextIndent"/>
        <w:numPr>
          <w:ilvl w:val="1"/>
          <w:numId w:val="2"/>
        </w:numPr>
        <w:spacing w:after="0"/>
        <w:contextualSpacing/>
      </w:pPr>
      <w:r w:rsidRPr="001326A7">
        <w:t xml:space="preserve">If you are unable to return to your substantive role, at any time, formal attendance management </w:t>
      </w:r>
      <w:r w:rsidR="00B51B37">
        <w:t>process</w:t>
      </w:r>
      <w:r w:rsidRPr="001326A7">
        <w:t xml:space="preserve"> would apply.</w:t>
      </w:r>
      <w:r>
        <w:t xml:space="preserve"> </w:t>
      </w:r>
    </w:p>
    <w:p w14:paraId="05883ECE" w14:textId="77777777" w:rsidR="00EB3F86" w:rsidRDefault="00EB3F86" w:rsidP="00EB3F86">
      <w:pPr>
        <w:pStyle w:val="ListParagraph"/>
        <w:rPr>
          <w:rFonts w:ascii="Segoe UI" w:hAnsi="Segoe UI" w:cs="Segoe UI"/>
          <w:sz w:val="18"/>
          <w:szCs w:val="18"/>
          <w:lang w:eastAsia="en-GB"/>
        </w:rPr>
      </w:pPr>
    </w:p>
    <w:p w14:paraId="379AC258" w14:textId="06ECB9AF" w:rsidR="00EB3F86" w:rsidRPr="00EB3F86" w:rsidRDefault="00EB3F86" w:rsidP="00EB3F86">
      <w:pPr>
        <w:pStyle w:val="BodyTextIndent"/>
        <w:numPr>
          <w:ilvl w:val="1"/>
          <w:numId w:val="2"/>
        </w:numPr>
        <w:spacing w:after="0"/>
        <w:contextualSpacing/>
        <w:rPr>
          <w:rFonts w:cs="Arial"/>
          <w:szCs w:val="24"/>
        </w:rPr>
      </w:pPr>
      <w:r w:rsidRPr="00EB3F86">
        <w:rPr>
          <w:rFonts w:cs="Arial"/>
          <w:szCs w:val="24"/>
          <w:lang w:eastAsia="en-GB"/>
        </w:rPr>
        <w:t xml:space="preserve">All meetings under the attendance management process will be arranged without undue delay. Where delays occur, </w:t>
      </w:r>
      <w:r w:rsidR="00303551">
        <w:rPr>
          <w:rFonts w:cs="Arial"/>
          <w:szCs w:val="24"/>
          <w:lang w:eastAsia="en-GB"/>
        </w:rPr>
        <w:t>this will be</w:t>
      </w:r>
      <w:r w:rsidRPr="00EB3F86">
        <w:rPr>
          <w:rFonts w:cs="Arial"/>
          <w:szCs w:val="24"/>
          <w:lang w:eastAsia="en-GB"/>
        </w:rPr>
        <w:t xml:space="preserve"> communicated to </w:t>
      </w:r>
      <w:r w:rsidR="00303551">
        <w:rPr>
          <w:rFonts w:cs="Arial"/>
          <w:szCs w:val="24"/>
          <w:lang w:eastAsia="en-GB"/>
        </w:rPr>
        <w:t>you.</w:t>
      </w:r>
    </w:p>
    <w:p w14:paraId="567BE82C" w14:textId="77777777" w:rsidR="00451E4A" w:rsidRDefault="00451E4A" w:rsidP="00451E4A">
      <w:pPr>
        <w:numPr>
          <w:ilvl w:val="0"/>
          <w:numId w:val="2"/>
        </w:numPr>
        <w:tabs>
          <w:tab w:val="left" w:pos="1162"/>
        </w:tabs>
        <w:spacing w:before="360" w:after="240"/>
        <w:outlineLvl w:val="0"/>
        <w:rPr>
          <w:rFonts w:ascii="Arial Bold" w:hAnsi="Arial Bold"/>
          <w:b/>
          <w:sz w:val="28"/>
        </w:rPr>
      </w:pPr>
      <w:bookmarkStart w:id="15" w:name="_Toc212105911"/>
      <w:r w:rsidRPr="008544D3">
        <w:rPr>
          <w:rFonts w:ascii="Arial Bold" w:hAnsi="Arial Bold"/>
          <w:b/>
          <w:sz w:val="28"/>
        </w:rPr>
        <w:t>Managing Sickness Absence</w:t>
      </w:r>
      <w:bookmarkEnd w:id="15"/>
    </w:p>
    <w:p w14:paraId="31471E78" w14:textId="2D436521" w:rsidR="00A9041D" w:rsidRPr="00A9041D" w:rsidRDefault="00A9041D" w:rsidP="00A9041D">
      <w:pPr>
        <w:pStyle w:val="ListParagraph"/>
        <w:numPr>
          <w:ilvl w:val="1"/>
          <w:numId w:val="2"/>
        </w:numPr>
        <w:rPr>
          <w:rFonts w:ascii="Arial Bold" w:hAnsi="Arial Bold"/>
          <w:b/>
          <w:sz w:val="28"/>
        </w:rPr>
      </w:pPr>
      <w:r w:rsidRPr="00A9041D">
        <w:rPr>
          <w:rFonts w:ascii="Arial Bold" w:hAnsi="Arial Bold"/>
          <w:b/>
          <w:sz w:val="28"/>
        </w:rPr>
        <w:t>Short term Absence</w:t>
      </w:r>
    </w:p>
    <w:p w14:paraId="024CC717" w14:textId="77777777" w:rsidR="00531C24" w:rsidRPr="00531C24" w:rsidDel="00327A59" w:rsidRDefault="00531C24" w:rsidP="00531C24">
      <w:pPr>
        <w:pStyle w:val="ListParagraph"/>
        <w:spacing w:before="360" w:after="240"/>
        <w:outlineLvl w:val="0"/>
        <w:rPr>
          <w:rFonts w:ascii="Arial Bold" w:hAnsi="Arial Bold"/>
          <w:b/>
          <w:sz w:val="28"/>
        </w:rPr>
      </w:pPr>
    </w:p>
    <w:p w14:paraId="50D81FB1" w14:textId="77777777" w:rsidR="00451E4A" w:rsidRDefault="00451E4A" w:rsidP="00677FE0">
      <w:pPr>
        <w:pStyle w:val="ListParagraph"/>
        <w:numPr>
          <w:ilvl w:val="1"/>
          <w:numId w:val="2"/>
        </w:numPr>
      </w:pPr>
      <w:r w:rsidRPr="00286ABF">
        <w:t>Your manager will initiate the formal procedure if you have:</w:t>
      </w:r>
    </w:p>
    <w:p w14:paraId="0E4498BA" w14:textId="77777777" w:rsidR="00451E4A" w:rsidRDefault="00451E4A" w:rsidP="00451E4A">
      <w:pPr>
        <w:pStyle w:val="ListParagraph"/>
        <w:ind w:left="1162"/>
      </w:pPr>
    </w:p>
    <w:p w14:paraId="0910699A" w14:textId="77777777" w:rsidR="00E750C1" w:rsidRDefault="00A36A19" w:rsidP="00A36A19">
      <w:pPr>
        <w:pStyle w:val="ListParagraph"/>
        <w:numPr>
          <w:ilvl w:val="0"/>
          <w:numId w:val="12"/>
        </w:numPr>
      </w:pPr>
      <w:r>
        <w:t>3 episodes of sickness absence within a rolling 6-month period.</w:t>
      </w:r>
    </w:p>
    <w:p w14:paraId="053CA8EF" w14:textId="396594F6" w:rsidR="00A36A19" w:rsidRDefault="00A36A19" w:rsidP="00A36A19">
      <w:pPr>
        <w:pStyle w:val="ListParagraph"/>
        <w:numPr>
          <w:ilvl w:val="0"/>
          <w:numId w:val="12"/>
        </w:numPr>
      </w:pPr>
      <w:r>
        <w:t>4% of contracted hours within a rolling 12-month period.</w:t>
      </w:r>
    </w:p>
    <w:p w14:paraId="1934FF45" w14:textId="363F8648" w:rsidR="00451E4A" w:rsidRPr="001F18A9" w:rsidRDefault="00451E4A" w:rsidP="00E80AF3">
      <w:pPr>
        <w:pStyle w:val="ListParagraph"/>
        <w:numPr>
          <w:ilvl w:val="0"/>
          <w:numId w:val="12"/>
        </w:numPr>
      </w:pPr>
      <w:r w:rsidRPr="00286ABF">
        <w:t>any identifiable pattern of absence</w:t>
      </w:r>
      <w:r w:rsidR="0088680C">
        <w:t xml:space="preserve"> </w:t>
      </w:r>
    </w:p>
    <w:p w14:paraId="2131CA8B" w14:textId="77777777" w:rsidR="00451E4A" w:rsidRPr="001F18A9" w:rsidRDefault="00451E4A" w:rsidP="00451E4A"/>
    <w:p w14:paraId="791C81B2" w14:textId="6E6E5927" w:rsidR="00451E4A" w:rsidRDefault="00451E4A" w:rsidP="00677FE0">
      <w:pPr>
        <w:pStyle w:val="ListParagraph"/>
        <w:numPr>
          <w:ilvl w:val="1"/>
          <w:numId w:val="2"/>
        </w:numPr>
      </w:pPr>
      <w:r w:rsidRPr="001F18A9">
        <w:t xml:space="preserve">Your manager will invite you to a formal </w:t>
      </w:r>
      <w:r w:rsidR="008D4BF4">
        <w:t>attendance</w:t>
      </w:r>
      <w:r w:rsidRPr="001F18A9">
        <w:t xml:space="preserve"> meeting to understand the circumstances and any contributing factors in more detail. In all circumstances there should be a discussion about your well-being, your sickness absence reason(s), what actions have already been taken, what support you need, </w:t>
      </w:r>
      <w:r w:rsidR="0050344A">
        <w:t>a</w:t>
      </w:r>
      <w:r w:rsidR="0050344A" w:rsidRPr="0050344A">
        <w:t>nd will help to facilitate the implementation of supportive actions where relevant and appropriate</w:t>
      </w:r>
      <w:r w:rsidR="00DC7E53">
        <w:t>.</w:t>
      </w:r>
      <w:r w:rsidR="0050344A" w:rsidRPr="0050344A">
        <w:t xml:space="preserve"> </w:t>
      </w:r>
    </w:p>
    <w:p w14:paraId="21A6515A" w14:textId="77777777" w:rsidR="00DC7E53" w:rsidRPr="001F18A9" w:rsidRDefault="00DC7E53" w:rsidP="00DC7E53">
      <w:pPr>
        <w:pStyle w:val="ListParagraph"/>
        <w:ind w:left="1162"/>
      </w:pPr>
    </w:p>
    <w:p w14:paraId="6C100840" w14:textId="2DC8EE6A" w:rsidR="00451E4A" w:rsidRDefault="00451E4A" w:rsidP="00677FE0">
      <w:pPr>
        <w:pStyle w:val="ListParagraph"/>
        <w:numPr>
          <w:ilvl w:val="1"/>
          <w:numId w:val="2"/>
        </w:numPr>
      </w:pPr>
      <w:r w:rsidRPr="001F18A9">
        <w:lastRenderedPageBreak/>
        <w:t xml:space="preserve">Reasons for the meeting and meeting arrangements will be confirmed in a letter, giving at least </w:t>
      </w:r>
      <w:r w:rsidR="00813872">
        <w:t>10</w:t>
      </w:r>
      <w:r w:rsidR="00813872" w:rsidRPr="001F18A9">
        <w:t xml:space="preserve"> </w:t>
      </w:r>
      <w:r w:rsidRPr="001F18A9">
        <w:t>calendar days’ notice</w:t>
      </w:r>
      <w:r>
        <w:t>, unless you mutually agree sooner</w:t>
      </w:r>
      <w:r w:rsidRPr="001F18A9">
        <w:t xml:space="preserve">. Outcomes of meetings will be confirmed in writing </w:t>
      </w:r>
      <w:r>
        <w:t xml:space="preserve">usually </w:t>
      </w:r>
      <w:r w:rsidRPr="001F18A9">
        <w:t>within 7 calendar days of your meeting.</w:t>
      </w:r>
    </w:p>
    <w:p w14:paraId="3E196BF9" w14:textId="77777777" w:rsidR="00451E4A" w:rsidRPr="001F18A9" w:rsidRDefault="00451E4A" w:rsidP="00451E4A"/>
    <w:p w14:paraId="7D271516" w14:textId="0FAA6C9A" w:rsidR="00677FE0" w:rsidRDefault="00DC7E53" w:rsidP="00677FE0">
      <w:pPr>
        <w:pStyle w:val="ListParagraph"/>
        <w:numPr>
          <w:ilvl w:val="1"/>
          <w:numId w:val="2"/>
        </w:numPr>
      </w:pPr>
      <w:r w:rsidRPr="00E80AF3">
        <w:t>Y</w:t>
      </w:r>
      <w:r w:rsidR="00451E4A" w:rsidRPr="00E80AF3">
        <w:t xml:space="preserve">ou will be provided with </w:t>
      </w:r>
      <w:proofErr w:type="gramStart"/>
      <w:r w:rsidR="00451E4A" w:rsidRPr="00E80AF3">
        <w:t>a period of time</w:t>
      </w:r>
      <w:proofErr w:type="gramEnd"/>
      <w:r w:rsidR="00451E4A" w:rsidRPr="00E80AF3">
        <w:t xml:space="preserve">, known as a monitoring period, to improve your attendance. There will be check-in discussions during this time to see how you are, to ensure that you are supported, and are taking positive personal wellbeing actions. </w:t>
      </w:r>
      <w:r w:rsidRPr="00E80AF3">
        <w:t xml:space="preserve">Further formal </w:t>
      </w:r>
      <w:r w:rsidR="008D4BF4" w:rsidRPr="00E80AF3">
        <w:t>attendance</w:t>
      </w:r>
      <w:r w:rsidRPr="00E80AF3">
        <w:t xml:space="preserve"> meetings will take place if</w:t>
      </w:r>
      <w:r w:rsidR="00776783" w:rsidRPr="00E80AF3">
        <w:t xml:space="preserve"> the absence thresholds in 1</w:t>
      </w:r>
      <w:r w:rsidR="009E64DB">
        <w:t>0.2</w:t>
      </w:r>
      <w:r w:rsidR="00776783" w:rsidRPr="00E80AF3">
        <w:t xml:space="preserve"> are met</w:t>
      </w:r>
      <w:r w:rsidRPr="00E80AF3">
        <w:t>.</w:t>
      </w:r>
    </w:p>
    <w:p w14:paraId="5F60E819" w14:textId="77777777" w:rsidR="00677FE0" w:rsidRDefault="00677FE0" w:rsidP="00677FE0">
      <w:pPr>
        <w:pStyle w:val="ListParagraph"/>
      </w:pPr>
    </w:p>
    <w:p w14:paraId="09A04E31" w14:textId="7DC90B8C" w:rsidR="00451E4A" w:rsidRPr="00554382" w:rsidRDefault="00451E4A" w:rsidP="00677FE0">
      <w:pPr>
        <w:pStyle w:val="ListParagraph"/>
        <w:numPr>
          <w:ilvl w:val="1"/>
          <w:numId w:val="2"/>
        </w:numPr>
      </w:pPr>
      <w:r w:rsidRPr="001F18A9">
        <w:t xml:space="preserve">If </w:t>
      </w:r>
      <w:r w:rsidR="001D0EF0">
        <w:t>reasonable</w:t>
      </w:r>
      <w:r w:rsidR="00BE2516">
        <w:t>,</w:t>
      </w:r>
      <w:r w:rsidR="001D0EF0">
        <w:t xml:space="preserve"> </w:t>
      </w:r>
      <w:r w:rsidRPr="001F18A9">
        <w:t>agreed actions to support your wellbeing have not been implemented by your manager or the Trust, progression under this policy will not be considered until these have been implemented and given time to become effective</w:t>
      </w:r>
      <w:r>
        <w:t>.</w:t>
      </w:r>
    </w:p>
    <w:p w14:paraId="65E45C67" w14:textId="77777777" w:rsidR="00451E4A" w:rsidRPr="001F18A9" w:rsidRDefault="00451E4A" w:rsidP="00451E4A">
      <w:pPr>
        <w:pStyle w:val="ListParagraph"/>
      </w:pPr>
    </w:p>
    <w:p w14:paraId="690E75BA" w14:textId="627965D6" w:rsidR="00451E4A" w:rsidRDefault="00DC7E53" w:rsidP="00677FE0">
      <w:pPr>
        <w:pStyle w:val="ListParagraph"/>
        <w:numPr>
          <w:ilvl w:val="1"/>
          <w:numId w:val="2"/>
        </w:numPr>
        <w:rPr>
          <w:b/>
          <w:bCs/>
        </w:rPr>
      </w:pPr>
      <w:r>
        <w:rPr>
          <w:b/>
          <w:bCs/>
        </w:rPr>
        <w:t xml:space="preserve">Formal </w:t>
      </w:r>
      <w:r w:rsidR="00451E4A" w:rsidRPr="001F3931">
        <w:rPr>
          <w:b/>
          <w:bCs/>
        </w:rPr>
        <w:t>Stage 1</w:t>
      </w:r>
      <w:r w:rsidR="008D4BF4">
        <w:rPr>
          <w:b/>
          <w:bCs/>
        </w:rPr>
        <w:t xml:space="preserve"> Attendance</w:t>
      </w:r>
      <w:r w:rsidR="00451E4A" w:rsidRPr="001F3931">
        <w:rPr>
          <w:b/>
          <w:bCs/>
        </w:rPr>
        <w:t xml:space="preserve"> </w:t>
      </w:r>
      <w:r w:rsidR="001F3931" w:rsidRPr="001F3931">
        <w:rPr>
          <w:b/>
          <w:bCs/>
        </w:rPr>
        <w:t xml:space="preserve">Meeting </w:t>
      </w:r>
    </w:p>
    <w:p w14:paraId="1D402792" w14:textId="77777777" w:rsidR="0023021A" w:rsidRPr="001F3931" w:rsidRDefault="0023021A" w:rsidP="00531C24">
      <w:pPr>
        <w:pStyle w:val="ListParagraph"/>
        <w:ind w:left="1162"/>
        <w:rPr>
          <w:b/>
          <w:bCs/>
        </w:rPr>
      </w:pPr>
    </w:p>
    <w:p w14:paraId="4252EF81" w14:textId="6710BC56" w:rsidR="000C0BBD" w:rsidRDefault="00451E4A" w:rsidP="000C0BBD">
      <w:pPr>
        <w:pStyle w:val="ListParagraph"/>
        <w:numPr>
          <w:ilvl w:val="2"/>
          <w:numId w:val="2"/>
        </w:numPr>
      </w:pPr>
      <w:r w:rsidRPr="00E50A04">
        <w:t xml:space="preserve">If during the </w:t>
      </w:r>
      <w:r w:rsidR="001F3931" w:rsidRPr="00E50A04">
        <w:t>stage 1</w:t>
      </w:r>
      <w:r w:rsidRPr="00E50A04">
        <w:t xml:space="preserve"> meeting, there are no exceptional circumstances</w:t>
      </w:r>
      <w:r w:rsidR="000C0BBD">
        <w:t xml:space="preserve"> </w:t>
      </w:r>
      <w:r w:rsidR="00F760F6">
        <w:t xml:space="preserve">adjustments </w:t>
      </w:r>
      <w:r w:rsidR="000C0BBD">
        <w:t xml:space="preserve">(see section </w:t>
      </w:r>
      <w:r w:rsidR="00DC6F2F">
        <w:t>17</w:t>
      </w:r>
      <w:r w:rsidR="000C0BBD">
        <w:t>)</w:t>
      </w:r>
      <w:r w:rsidRPr="00E50A04">
        <w:t xml:space="preserve">, the outcome of the meeting will result in </w:t>
      </w:r>
      <w:r w:rsidRPr="00531C24">
        <w:t xml:space="preserve">a </w:t>
      </w:r>
      <w:r w:rsidRPr="00E50A04">
        <w:t>6-month period of monitoring</w:t>
      </w:r>
      <w:r w:rsidR="0023021A" w:rsidRPr="00E50A04">
        <w:t xml:space="preserve">, </w:t>
      </w:r>
      <w:r w:rsidR="004C0CBC" w:rsidRPr="00E50A04">
        <w:t xml:space="preserve">effective from your recorded return to work </w:t>
      </w:r>
      <w:r w:rsidR="00283964" w:rsidRPr="00E50A04">
        <w:t xml:space="preserve">date. </w:t>
      </w:r>
      <w:r w:rsidRPr="00E50A04">
        <w:t>Your manager will provide any reasonable support to help you achieve the expected attendance levels</w:t>
      </w:r>
      <w:r w:rsidR="009F436C">
        <w:t xml:space="preserve"> during your monitoring period.</w:t>
      </w:r>
    </w:p>
    <w:p w14:paraId="5BE3E08F" w14:textId="77777777" w:rsidR="000C0BBD" w:rsidRDefault="000C0BBD" w:rsidP="000C0BBD">
      <w:pPr>
        <w:pStyle w:val="ListParagraph"/>
        <w:ind w:left="1162"/>
      </w:pPr>
    </w:p>
    <w:p w14:paraId="25D4AF54" w14:textId="636585E6" w:rsidR="00ED59B6" w:rsidRPr="00D472DC" w:rsidRDefault="00ED59B6" w:rsidP="000C0BBD">
      <w:pPr>
        <w:pStyle w:val="ListParagraph"/>
        <w:numPr>
          <w:ilvl w:val="2"/>
          <w:numId w:val="2"/>
        </w:numPr>
      </w:pPr>
      <w:r w:rsidRPr="008B3C27">
        <w:t>If during your monitoring period, your absence</w:t>
      </w:r>
      <w:r w:rsidR="00096708" w:rsidRPr="008B3C27">
        <w:t xml:space="preserve"> </w:t>
      </w:r>
      <w:r w:rsidR="0012486C" w:rsidRPr="008B3C27">
        <w:t>meets the thresholds in 1</w:t>
      </w:r>
      <w:r w:rsidR="00E65160">
        <w:t>0</w:t>
      </w:r>
      <w:r w:rsidR="0012486C" w:rsidRPr="008B3C27">
        <w:t>.</w:t>
      </w:r>
      <w:r w:rsidR="00193224">
        <w:t>2</w:t>
      </w:r>
      <w:r w:rsidRPr="008B3C27">
        <w:t xml:space="preserve"> </w:t>
      </w:r>
      <w:r w:rsidR="0012486C" w:rsidRPr="008B3C27">
        <w:t xml:space="preserve">a </w:t>
      </w:r>
      <w:r w:rsidR="009F436C" w:rsidRPr="00531C24">
        <w:t>S</w:t>
      </w:r>
      <w:r w:rsidR="0012486C" w:rsidRPr="008B3C27">
        <w:t>tage 2 meeting will be arranged</w:t>
      </w:r>
      <w:r w:rsidRPr="008B3C27">
        <w:t>.</w:t>
      </w:r>
    </w:p>
    <w:p w14:paraId="04ECA626" w14:textId="77777777" w:rsidR="00ED59B6" w:rsidRPr="001F18A9" w:rsidRDefault="00ED59B6" w:rsidP="00451E4A">
      <w:pPr>
        <w:ind w:left="1162" w:hanging="1162"/>
      </w:pPr>
    </w:p>
    <w:p w14:paraId="7FC5DCE0" w14:textId="6E2A57BF" w:rsidR="00451E4A" w:rsidRPr="006202D2" w:rsidRDefault="00451E4A" w:rsidP="00677FE0">
      <w:pPr>
        <w:pStyle w:val="ListParagraph"/>
        <w:numPr>
          <w:ilvl w:val="1"/>
          <w:numId w:val="2"/>
        </w:numPr>
        <w:rPr>
          <w:b/>
          <w:bCs/>
        </w:rPr>
      </w:pPr>
      <w:bookmarkStart w:id="16" w:name="_Hlk207970900"/>
      <w:r w:rsidRPr="006202D2">
        <w:rPr>
          <w:b/>
          <w:bCs/>
        </w:rPr>
        <w:t xml:space="preserve">Stage 2 </w:t>
      </w:r>
      <w:r w:rsidR="008D4BF4">
        <w:rPr>
          <w:b/>
          <w:bCs/>
        </w:rPr>
        <w:t xml:space="preserve">Attendance </w:t>
      </w:r>
      <w:r w:rsidR="00DC7E53">
        <w:rPr>
          <w:b/>
          <w:bCs/>
        </w:rPr>
        <w:t>Meeting</w:t>
      </w:r>
    </w:p>
    <w:p w14:paraId="64B78B83" w14:textId="77777777" w:rsidR="00451E4A" w:rsidRPr="006202D2" w:rsidRDefault="00451E4A" w:rsidP="00451E4A"/>
    <w:p w14:paraId="70701075" w14:textId="49BA7C98" w:rsidR="00451E4A" w:rsidRDefault="00E65160" w:rsidP="00451E4A">
      <w:pPr>
        <w:ind w:left="1162" w:hanging="1162"/>
      </w:pPr>
      <w:r>
        <w:t>10.8.1</w:t>
      </w:r>
      <w:r>
        <w:tab/>
      </w:r>
      <w:r w:rsidR="00451E4A">
        <w:t xml:space="preserve">If during the </w:t>
      </w:r>
      <w:r w:rsidR="00DC7E53">
        <w:t>stage 2</w:t>
      </w:r>
      <w:r w:rsidR="00451E4A">
        <w:t xml:space="preserve"> meeting, there are no </w:t>
      </w:r>
      <w:r w:rsidR="00451E4A" w:rsidRPr="00554A6E">
        <w:t>exceptional circumstances</w:t>
      </w:r>
      <w:r w:rsidR="00F760F6">
        <w:t xml:space="preserve"> adjustments (see section 17)</w:t>
      </w:r>
      <w:r w:rsidR="00451E4A">
        <w:t xml:space="preserve">, the outcome of the meeting will result in </w:t>
      </w:r>
      <w:r w:rsidR="00451E4A" w:rsidRPr="00531C24">
        <w:t>a</w:t>
      </w:r>
      <w:r w:rsidR="00451E4A" w:rsidRPr="006C4AC9">
        <w:rPr>
          <w:color w:val="FF0000"/>
        </w:rPr>
        <w:t xml:space="preserve"> </w:t>
      </w:r>
      <w:r w:rsidR="00327D68">
        <w:t>6</w:t>
      </w:r>
      <w:r w:rsidR="00451E4A">
        <w:t>-month period of monitoring</w:t>
      </w:r>
      <w:r w:rsidR="00F96F76">
        <w:t>, effective from your recorded return to work date</w:t>
      </w:r>
      <w:r>
        <w:t xml:space="preserve">. </w:t>
      </w:r>
      <w:r w:rsidR="00451E4A">
        <w:t>Your manager will provide any reasonable support to help you achieve the expected attendance levels.</w:t>
      </w:r>
    </w:p>
    <w:p w14:paraId="1634399D" w14:textId="77777777" w:rsidR="00451E4A" w:rsidRDefault="00451E4A" w:rsidP="00451E4A">
      <w:pPr>
        <w:ind w:left="1162" w:hanging="1162"/>
      </w:pPr>
    </w:p>
    <w:p w14:paraId="6C92FF18" w14:textId="3B0D9BCC" w:rsidR="00451E4A" w:rsidRPr="00D472DC" w:rsidRDefault="00193224" w:rsidP="00451E4A">
      <w:pPr>
        <w:ind w:left="1162" w:hanging="1162"/>
      </w:pPr>
      <w:r>
        <w:t>10.8.2.</w:t>
      </w:r>
      <w:r>
        <w:tab/>
      </w:r>
      <w:r w:rsidR="00451E4A" w:rsidRPr="0019641B">
        <w:t xml:space="preserve">If </w:t>
      </w:r>
      <w:r w:rsidR="0012486C" w:rsidRPr="0019641B">
        <w:t>your stage 2 monitoring period</w:t>
      </w:r>
      <w:r w:rsidR="00451E4A" w:rsidRPr="0019641B">
        <w:t xml:space="preserve">, </w:t>
      </w:r>
      <w:r w:rsidR="0012486C" w:rsidRPr="0019641B">
        <w:t>you</w:t>
      </w:r>
      <w:r w:rsidR="004A496C" w:rsidRPr="0019641B">
        <w:t>r absence meets the threshold in 1</w:t>
      </w:r>
      <w:r>
        <w:t>0</w:t>
      </w:r>
      <w:r w:rsidR="004A496C" w:rsidRPr="0019641B">
        <w:t>.</w:t>
      </w:r>
      <w:r>
        <w:t>2</w:t>
      </w:r>
      <w:r w:rsidR="004A496C" w:rsidRPr="0019641B">
        <w:t xml:space="preserve"> a formal attendance hearing will be arranged</w:t>
      </w:r>
      <w:r w:rsidR="00451E4A" w:rsidRPr="0019641B">
        <w:t>, at which consideration will be given to terminating your employment with the Trust.</w:t>
      </w:r>
      <w:bookmarkEnd w:id="16"/>
    </w:p>
    <w:p w14:paraId="5E512B5C" w14:textId="77777777" w:rsidR="00451E4A" w:rsidRDefault="00451E4A" w:rsidP="00677FE0">
      <w:pPr>
        <w:numPr>
          <w:ilvl w:val="0"/>
          <w:numId w:val="2"/>
        </w:numPr>
        <w:spacing w:before="360" w:after="240"/>
        <w:outlineLvl w:val="0"/>
        <w:rPr>
          <w:rFonts w:ascii="Arial Bold" w:hAnsi="Arial Bold"/>
          <w:b/>
          <w:sz w:val="28"/>
        </w:rPr>
      </w:pPr>
      <w:bookmarkStart w:id="17" w:name="_Toc212105912"/>
      <w:r w:rsidRPr="00D472DC">
        <w:rPr>
          <w:rFonts w:ascii="Arial Bold" w:hAnsi="Arial Bold"/>
          <w:b/>
          <w:sz w:val="28"/>
        </w:rPr>
        <w:t>Long Term Absence (four weeks or more)</w:t>
      </w:r>
      <w:bookmarkEnd w:id="17"/>
    </w:p>
    <w:p w14:paraId="6AF95B23" w14:textId="2B394E34" w:rsidR="00451E4A" w:rsidRPr="0019641B" w:rsidRDefault="00451E4A" w:rsidP="00677FE0">
      <w:pPr>
        <w:pStyle w:val="ListParagraph"/>
        <w:numPr>
          <w:ilvl w:val="1"/>
          <w:numId w:val="2"/>
        </w:numPr>
      </w:pPr>
      <w:r w:rsidRPr="00F713E9">
        <w:t xml:space="preserve">If you are off work for more than four weeks, your sickness absence will </w:t>
      </w:r>
      <w:r w:rsidRPr="0019641B">
        <w:t xml:space="preserve">be classified as long-term. You may be referred to </w:t>
      </w:r>
      <w:r w:rsidR="0050344A" w:rsidRPr="0019641B">
        <w:t>O</w:t>
      </w:r>
      <w:r w:rsidRPr="0019641B">
        <w:t xml:space="preserve">ccupational </w:t>
      </w:r>
      <w:r w:rsidR="0050344A" w:rsidRPr="0019641B">
        <w:t>H</w:t>
      </w:r>
      <w:r w:rsidRPr="0019641B">
        <w:t xml:space="preserve">ealth to help inform management of your sickness absence and return to work arrangements. Your manager will keep in touch with you regularly during your absence. You should agree between you how this will be done. </w:t>
      </w:r>
    </w:p>
    <w:p w14:paraId="7B2A2B12" w14:textId="77777777" w:rsidR="00451E4A" w:rsidRPr="0019641B" w:rsidRDefault="00451E4A" w:rsidP="00451E4A">
      <w:pPr>
        <w:pStyle w:val="ListParagraph"/>
        <w:ind w:left="1162"/>
      </w:pPr>
      <w:r w:rsidRPr="0019641B">
        <w:t xml:space="preserve"> </w:t>
      </w:r>
    </w:p>
    <w:p w14:paraId="1BC35E55" w14:textId="234E678A" w:rsidR="00451E4A" w:rsidRPr="0019641B" w:rsidRDefault="00451E4A" w:rsidP="00677FE0">
      <w:pPr>
        <w:pStyle w:val="ListParagraph"/>
        <w:numPr>
          <w:ilvl w:val="1"/>
          <w:numId w:val="2"/>
        </w:numPr>
      </w:pPr>
      <w:r w:rsidRPr="0019641B">
        <w:t>You will have regular review meetings</w:t>
      </w:r>
      <w:r w:rsidR="00B25AEC" w:rsidRPr="0019641B">
        <w:t xml:space="preserve"> with your manager, initially after four weeks of absence and then every 4 – 6 weeks, or sooner if updates are available,</w:t>
      </w:r>
      <w:r w:rsidRPr="0019641B">
        <w:t xml:space="preserve"> to discuss your personal circumstances, diagnosis, </w:t>
      </w:r>
      <w:r w:rsidRPr="0019641B">
        <w:lastRenderedPageBreak/>
        <w:t xml:space="preserve">treatment plans and any adjustments that might support your return to work. </w:t>
      </w:r>
    </w:p>
    <w:p w14:paraId="3106A20B" w14:textId="77777777" w:rsidR="00451E4A" w:rsidRDefault="00451E4A" w:rsidP="00451E4A">
      <w:pPr>
        <w:pStyle w:val="ListParagraph"/>
      </w:pPr>
    </w:p>
    <w:p w14:paraId="66835E8E" w14:textId="1EFCA3A1" w:rsidR="00451E4A" w:rsidRPr="009E6C21" w:rsidRDefault="00451E4A" w:rsidP="00677FE0">
      <w:pPr>
        <w:pStyle w:val="ListParagraph"/>
        <w:numPr>
          <w:ilvl w:val="1"/>
          <w:numId w:val="2"/>
        </w:numPr>
      </w:pPr>
      <w:r w:rsidRPr="00F713E9">
        <w:t xml:space="preserve">If you, or </w:t>
      </w:r>
      <w:r w:rsidR="0050344A">
        <w:t>O</w:t>
      </w:r>
      <w:r w:rsidRPr="00F713E9">
        <w:t xml:space="preserve">ccupational </w:t>
      </w:r>
      <w:r w:rsidR="0050344A">
        <w:t>H</w:t>
      </w:r>
      <w:r w:rsidRPr="00F713E9">
        <w:t xml:space="preserve">ealth, indicate at any time during your sickness absence that you are unlikely to be able to return to your normal role, permanent redeployment will be considered. This would be an existing vacancy within the </w:t>
      </w:r>
      <w:r>
        <w:t>Trust and on the applicable terms and conditions</w:t>
      </w:r>
      <w:r w:rsidRPr="00F713E9">
        <w:t xml:space="preserve">. You will be provided with details of these positions and if you meet the essential criteria for the position, or could do so with reasonable training or development, you will be given preferential access to these vacancies. In these circumstances, preferential access will be alongside anyone else who is being considered for redeployment on medical grounds or where an organisational change has placed someone at risk of redundancy. Any redeployment search will end at the end of your notice period, should your employment with the Trust be terminated. </w:t>
      </w:r>
      <w:hyperlink r:id="rId14" w:history="1">
        <w:r w:rsidRPr="009E6C21">
          <w:rPr>
            <w:rFonts w:cs="Arial"/>
            <w:color w:val="0000FF"/>
            <w:szCs w:val="24"/>
            <w:u w:val="single"/>
          </w:rPr>
          <w:t>NHS Pensions (nhsbsa.nhs.uk)</w:t>
        </w:r>
      </w:hyperlink>
      <w:r>
        <w:t xml:space="preserve"> has further information if</w:t>
      </w:r>
      <w:r w:rsidRPr="00F713E9">
        <w:t xml:space="preserve"> you are a member of the NHS Pension Scheme, </w:t>
      </w:r>
      <w:r w:rsidRPr="009E6C21">
        <w:rPr>
          <w:rFonts w:cs="Arial"/>
          <w:szCs w:val="24"/>
        </w:rPr>
        <w:t>where pensionable earnings are affected or where you are considering ill-health retirement</w:t>
      </w:r>
    </w:p>
    <w:p w14:paraId="58CF5044" w14:textId="77777777" w:rsidR="00451E4A" w:rsidRDefault="00451E4A" w:rsidP="00451E4A">
      <w:pPr>
        <w:pStyle w:val="ListParagraph"/>
      </w:pPr>
    </w:p>
    <w:p w14:paraId="56F565FC" w14:textId="77777777" w:rsidR="00145F66" w:rsidRDefault="00451E4A" w:rsidP="00677FE0">
      <w:pPr>
        <w:pStyle w:val="ListParagraph"/>
        <w:numPr>
          <w:ilvl w:val="1"/>
          <w:numId w:val="2"/>
        </w:numPr>
      </w:pPr>
      <w:r w:rsidRPr="00F713E9">
        <w:t xml:space="preserve">If your absence extends beyond six months and where there is no anticipated or planned return date in place, we will need to consider whether you are likely to be able to return to work. In deciding the next steps, your manager will seek advice from </w:t>
      </w:r>
      <w:r w:rsidR="0050344A">
        <w:t>O</w:t>
      </w:r>
      <w:r w:rsidRPr="00F713E9">
        <w:t xml:space="preserve">ccupational </w:t>
      </w:r>
      <w:r w:rsidR="0050344A">
        <w:t>H</w:t>
      </w:r>
      <w:r w:rsidRPr="00F713E9">
        <w:t xml:space="preserve">ealth. They may ask for medical information from your GP, treating consultant or health care professional. This is to help us understand the impact of your medical condition(s) in work. </w:t>
      </w:r>
    </w:p>
    <w:p w14:paraId="1F564B9E" w14:textId="77777777" w:rsidR="00145F66" w:rsidRDefault="00145F66" w:rsidP="00145F66">
      <w:pPr>
        <w:pStyle w:val="ListParagraph"/>
      </w:pPr>
    </w:p>
    <w:p w14:paraId="24472303" w14:textId="25DAD3A0" w:rsidR="00451E4A" w:rsidRDefault="00451E4A" w:rsidP="00677FE0">
      <w:pPr>
        <w:pStyle w:val="ListParagraph"/>
        <w:numPr>
          <w:ilvl w:val="1"/>
          <w:numId w:val="2"/>
        </w:numPr>
      </w:pPr>
      <w:r w:rsidRPr="00F713E9">
        <w:t>If it is felt that you are not likely to be able to return to work in a reasonable time, your manager will convene an attendance hearing at which termination of your employment may be considered on the grounds of ill health capability.</w:t>
      </w:r>
    </w:p>
    <w:p w14:paraId="5816E98E" w14:textId="77777777" w:rsidR="00451E4A" w:rsidRPr="00F713E9" w:rsidRDefault="00451E4A" w:rsidP="00451E4A">
      <w:pPr>
        <w:pStyle w:val="ListParagraph"/>
        <w:ind w:left="1162"/>
      </w:pPr>
    </w:p>
    <w:p w14:paraId="020AC0A9" w14:textId="2BCC35D5" w:rsidR="00451E4A" w:rsidRDefault="00451E4A" w:rsidP="00677FE0">
      <w:pPr>
        <w:pStyle w:val="ListParagraph"/>
        <w:numPr>
          <w:ilvl w:val="1"/>
          <w:numId w:val="2"/>
        </w:numPr>
      </w:pPr>
      <w:r w:rsidRPr="00F713E9">
        <w:t xml:space="preserve">This can be brought forward in exceptional circumstances based on </w:t>
      </w:r>
      <w:r w:rsidR="0050344A">
        <w:t>O</w:t>
      </w:r>
      <w:r w:rsidRPr="00F713E9">
        <w:t xml:space="preserve">ccupational </w:t>
      </w:r>
      <w:r w:rsidR="0050344A">
        <w:t>H</w:t>
      </w:r>
      <w:r w:rsidRPr="00F713E9">
        <w:t xml:space="preserve">ealth advice, for example, if it becomes clear that you will never be able to return to work, or if you specifically request for this to happen. It can also be extended where treatment programmes are ongoing and where </w:t>
      </w:r>
      <w:r w:rsidR="0050344A">
        <w:t>O</w:t>
      </w:r>
      <w:r w:rsidRPr="00F713E9">
        <w:t xml:space="preserve">ccupational </w:t>
      </w:r>
      <w:r w:rsidR="0050344A">
        <w:t>H</w:t>
      </w:r>
      <w:r w:rsidRPr="00F713E9">
        <w:t xml:space="preserve">ealth advice indicates a positive prognosis of return to work. </w:t>
      </w:r>
    </w:p>
    <w:p w14:paraId="718DBF3A" w14:textId="77777777" w:rsidR="00451E4A" w:rsidRPr="00F713E9" w:rsidRDefault="00451E4A" w:rsidP="00451E4A"/>
    <w:p w14:paraId="65EDF7E0" w14:textId="637DFA00" w:rsidR="00451E4A" w:rsidRDefault="00451E4A" w:rsidP="00677FE0">
      <w:pPr>
        <w:pStyle w:val="ListParagraph"/>
        <w:numPr>
          <w:ilvl w:val="1"/>
          <w:numId w:val="2"/>
        </w:numPr>
      </w:pPr>
      <w:r w:rsidRPr="00F713E9">
        <w:t xml:space="preserve">Before making this decision, consideration will be given to your length of absence, the latest </w:t>
      </w:r>
      <w:r w:rsidR="0050344A">
        <w:t>O</w:t>
      </w:r>
      <w:r w:rsidRPr="00F713E9">
        <w:t xml:space="preserve">ccupational </w:t>
      </w:r>
      <w:r w:rsidR="0050344A">
        <w:t>H</w:t>
      </w:r>
      <w:r w:rsidRPr="00F713E9">
        <w:t xml:space="preserve">ealth advice, the impact of any treatment programme, any suitable alternative employment and your ability to return to work. </w:t>
      </w:r>
    </w:p>
    <w:p w14:paraId="754B3B31" w14:textId="77777777" w:rsidR="00451E4A" w:rsidRPr="00F713E9" w:rsidRDefault="00451E4A" w:rsidP="00451E4A"/>
    <w:p w14:paraId="622AB970" w14:textId="77777777" w:rsidR="00451E4A" w:rsidRDefault="00451E4A" w:rsidP="00677FE0">
      <w:pPr>
        <w:pStyle w:val="ListParagraph"/>
        <w:numPr>
          <w:ilvl w:val="1"/>
          <w:numId w:val="2"/>
        </w:numPr>
      </w:pPr>
      <w:r w:rsidRPr="00F713E9">
        <w:t>If you want your employment to be terminated but feel that attending the formal meeting would cause you additional stress or worry or may result in a deterioration in your health and wellbeing, arrangements can be made with your manager or trade union representative to confirm this decision in writing without the need for you to attend a meeting. You would still have the right to appeal the decision.</w:t>
      </w:r>
    </w:p>
    <w:p w14:paraId="1C18FA98" w14:textId="77777777" w:rsidR="00451E4A" w:rsidRDefault="00451E4A" w:rsidP="00677FE0">
      <w:pPr>
        <w:numPr>
          <w:ilvl w:val="0"/>
          <w:numId w:val="2"/>
        </w:numPr>
        <w:spacing w:before="360" w:after="240"/>
        <w:outlineLvl w:val="0"/>
        <w:rPr>
          <w:rFonts w:ascii="Arial Bold" w:hAnsi="Arial Bold"/>
          <w:b/>
          <w:sz w:val="28"/>
        </w:rPr>
      </w:pPr>
      <w:bookmarkStart w:id="18" w:name="_Toc212105913"/>
      <w:r w:rsidRPr="00F713E9">
        <w:rPr>
          <w:rFonts w:ascii="Arial Bold" w:hAnsi="Arial Bold"/>
          <w:b/>
          <w:sz w:val="28"/>
        </w:rPr>
        <w:lastRenderedPageBreak/>
        <w:t>Attendance Hearing</w:t>
      </w:r>
      <w:bookmarkEnd w:id="18"/>
    </w:p>
    <w:p w14:paraId="05526B32" w14:textId="77777777" w:rsidR="00451E4A" w:rsidRDefault="00451E4A" w:rsidP="00677FE0">
      <w:pPr>
        <w:pStyle w:val="ListParagraph"/>
        <w:numPr>
          <w:ilvl w:val="1"/>
          <w:numId w:val="2"/>
        </w:numPr>
      </w:pPr>
      <w:r w:rsidRPr="00F713E9">
        <w:t>This meeting will be chaired by someone who has the authority to dismiss. You can be accompanied by a trade union representative or work colleague at that meeting. It is your responsibility to arrange your own representation to attend the meeting</w:t>
      </w:r>
      <w:r>
        <w:t xml:space="preserve"> and share documentation</w:t>
      </w:r>
    </w:p>
    <w:p w14:paraId="45E705B3" w14:textId="77777777" w:rsidR="00451E4A" w:rsidRPr="00F713E9" w:rsidRDefault="00451E4A" w:rsidP="00451E4A">
      <w:pPr>
        <w:pStyle w:val="ListParagraph"/>
        <w:ind w:left="1162"/>
      </w:pPr>
    </w:p>
    <w:p w14:paraId="4AD28822" w14:textId="77777777" w:rsidR="00451E4A" w:rsidRDefault="00451E4A" w:rsidP="00677FE0">
      <w:pPr>
        <w:pStyle w:val="ListParagraph"/>
        <w:numPr>
          <w:ilvl w:val="1"/>
          <w:numId w:val="2"/>
        </w:numPr>
      </w:pPr>
      <w:r w:rsidRPr="00F713E9">
        <w:t>You will be provided with the hearing invite letter at least 10 calendar days before the meeting, which will include the management case to be presented. Should you wish to provide supporting information this should be provided least five calendar days in advance of the hearing.</w:t>
      </w:r>
    </w:p>
    <w:p w14:paraId="09BD4D9B" w14:textId="77777777" w:rsidR="00451E4A" w:rsidRPr="00F713E9" w:rsidRDefault="00451E4A" w:rsidP="00451E4A"/>
    <w:p w14:paraId="3E56F133" w14:textId="77777777" w:rsidR="00451E4A" w:rsidRDefault="00451E4A" w:rsidP="00677FE0">
      <w:pPr>
        <w:pStyle w:val="ListParagraph"/>
        <w:numPr>
          <w:ilvl w:val="1"/>
          <w:numId w:val="2"/>
        </w:numPr>
      </w:pPr>
      <w:r w:rsidRPr="00F713E9">
        <w:t xml:space="preserve">During the hearing, you will have the opportunity to provide your response to managements case. </w:t>
      </w:r>
    </w:p>
    <w:p w14:paraId="28700CB8" w14:textId="77777777" w:rsidR="00451E4A" w:rsidRPr="00F713E9" w:rsidRDefault="00451E4A" w:rsidP="00451E4A"/>
    <w:p w14:paraId="6DA4A47D" w14:textId="77777777" w:rsidR="00451E4A" w:rsidRPr="008544D3" w:rsidRDefault="00451E4A" w:rsidP="00677FE0">
      <w:pPr>
        <w:pStyle w:val="ListParagraph"/>
        <w:numPr>
          <w:ilvl w:val="1"/>
          <w:numId w:val="2"/>
        </w:numPr>
      </w:pPr>
      <w:r w:rsidRPr="00F713E9">
        <w:t>The outcome of the hearing and the reasons for this will be confirmed in writing within 7 calendar days of the hearing and copy retained on your personal file.</w:t>
      </w:r>
    </w:p>
    <w:p w14:paraId="604751B5" w14:textId="77777777" w:rsidR="00451E4A" w:rsidRPr="00C318C6" w:rsidRDefault="00451E4A" w:rsidP="00677FE0">
      <w:pPr>
        <w:numPr>
          <w:ilvl w:val="0"/>
          <w:numId w:val="2"/>
        </w:numPr>
        <w:spacing w:before="360" w:after="240"/>
        <w:outlineLvl w:val="0"/>
        <w:rPr>
          <w:rFonts w:ascii="Arial Bold" w:hAnsi="Arial Bold"/>
          <w:b/>
          <w:sz w:val="28"/>
        </w:rPr>
      </w:pPr>
      <w:bookmarkStart w:id="19" w:name="_Toc212105914"/>
      <w:r w:rsidRPr="00C318C6">
        <w:rPr>
          <w:rFonts w:cs="Arial"/>
          <w:b/>
          <w:bCs/>
          <w:sz w:val="28"/>
          <w:szCs w:val="28"/>
        </w:rPr>
        <w:t>Appeals</w:t>
      </w:r>
      <w:bookmarkEnd w:id="19"/>
    </w:p>
    <w:p w14:paraId="2B16882A" w14:textId="77777777" w:rsidR="00451E4A" w:rsidRDefault="00451E4A" w:rsidP="00677FE0">
      <w:pPr>
        <w:pStyle w:val="ListParagraph"/>
        <w:numPr>
          <w:ilvl w:val="1"/>
          <w:numId w:val="2"/>
        </w:numPr>
      </w:pPr>
      <w:r w:rsidRPr="009C69A3">
        <w:t xml:space="preserve">You can appeal against </w:t>
      </w:r>
      <w:r>
        <w:t>a termination</w:t>
      </w:r>
      <w:r w:rsidRPr="009C69A3">
        <w:t xml:space="preserve"> </w:t>
      </w:r>
      <w:r>
        <w:t>outcome</w:t>
      </w:r>
      <w:r w:rsidRPr="009C69A3">
        <w:t>. Typical grounds for appeal are:</w:t>
      </w:r>
    </w:p>
    <w:p w14:paraId="1A726CF5" w14:textId="77777777" w:rsidR="00451E4A" w:rsidRDefault="00451E4A" w:rsidP="00451E4A">
      <w:pPr>
        <w:pStyle w:val="ListParagraph"/>
        <w:ind w:left="1162"/>
      </w:pPr>
    </w:p>
    <w:p w14:paraId="32CAA13C" w14:textId="77777777" w:rsidR="00451E4A" w:rsidRPr="009C69A3" w:rsidRDefault="00451E4A" w:rsidP="00451E4A">
      <w:pPr>
        <w:pStyle w:val="ListParagraph"/>
        <w:numPr>
          <w:ilvl w:val="0"/>
          <w:numId w:val="13"/>
        </w:numPr>
      </w:pPr>
      <w:r w:rsidRPr="009C69A3">
        <w:t>This policy was not followed.</w:t>
      </w:r>
    </w:p>
    <w:p w14:paraId="22985769" w14:textId="77777777" w:rsidR="00451E4A" w:rsidRPr="009C69A3" w:rsidRDefault="00451E4A" w:rsidP="00451E4A">
      <w:pPr>
        <w:pStyle w:val="ListParagraph"/>
        <w:numPr>
          <w:ilvl w:val="0"/>
          <w:numId w:val="13"/>
        </w:numPr>
      </w:pPr>
      <w:r w:rsidRPr="009C69A3">
        <w:t>The outcome was based on a factual error.</w:t>
      </w:r>
    </w:p>
    <w:p w14:paraId="495E1E1A" w14:textId="77777777" w:rsidR="00451E4A" w:rsidRPr="009C69A3" w:rsidRDefault="00451E4A" w:rsidP="00451E4A">
      <w:pPr>
        <w:pStyle w:val="ListParagraph"/>
        <w:numPr>
          <w:ilvl w:val="0"/>
          <w:numId w:val="13"/>
        </w:numPr>
      </w:pPr>
      <w:r w:rsidRPr="009C69A3">
        <w:t>New evidence is available, which was not previously considered</w:t>
      </w:r>
    </w:p>
    <w:p w14:paraId="3AB5A5CF" w14:textId="77777777" w:rsidR="00451E4A" w:rsidRPr="009C69A3" w:rsidRDefault="00451E4A" w:rsidP="00451E4A">
      <w:pPr>
        <w:pStyle w:val="ListParagraph"/>
        <w:numPr>
          <w:ilvl w:val="0"/>
          <w:numId w:val="13"/>
        </w:numPr>
      </w:pPr>
      <w:r w:rsidRPr="009C69A3">
        <w:t>The outcome was unreasonable, based on the information available at the time.</w:t>
      </w:r>
    </w:p>
    <w:p w14:paraId="65A6D249" w14:textId="77777777" w:rsidR="00451E4A" w:rsidRPr="009C69A3" w:rsidRDefault="00451E4A" w:rsidP="00451E4A"/>
    <w:p w14:paraId="4BDE1D6D" w14:textId="6A827974" w:rsidR="00451E4A" w:rsidRPr="009C69A3" w:rsidRDefault="00451E4A" w:rsidP="00677FE0">
      <w:pPr>
        <w:pStyle w:val="ListParagraph"/>
        <w:numPr>
          <w:ilvl w:val="1"/>
          <w:numId w:val="2"/>
        </w:numPr>
      </w:pPr>
      <w:r>
        <w:t xml:space="preserve">Appeals must be submitted 14 days of receipt of the </w:t>
      </w:r>
      <w:r w:rsidR="0060283C">
        <w:t xml:space="preserve">written </w:t>
      </w:r>
      <w:r>
        <w:t xml:space="preserve">attendance hearing outcome. </w:t>
      </w:r>
      <w:r w:rsidRPr="009C69A3">
        <w:t>Once your appeal has been received, an appeal meeting will be arranged</w:t>
      </w:r>
      <w:r w:rsidR="00DB0DA8">
        <w:t xml:space="preserve">. </w:t>
      </w:r>
      <w:r w:rsidRPr="009C69A3">
        <w:t>Details about the meeting will be confirmed in a letter at least 7 calendar days before the appeal meeting takes place. The letter will summarise the reason for the meeting and what to expect. It will also ask who will accompany you and if you need any reasonable adjustments.</w:t>
      </w:r>
    </w:p>
    <w:p w14:paraId="231BAF73" w14:textId="77777777" w:rsidR="00451E4A" w:rsidRPr="009C69A3" w:rsidRDefault="00451E4A" w:rsidP="00451E4A">
      <w:pPr>
        <w:pStyle w:val="ListParagraph"/>
        <w:ind w:left="1162"/>
      </w:pPr>
    </w:p>
    <w:p w14:paraId="782681E0" w14:textId="77777777" w:rsidR="00451E4A" w:rsidRPr="009C69A3" w:rsidRDefault="00451E4A" w:rsidP="00677FE0">
      <w:pPr>
        <w:pStyle w:val="ListParagraph"/>
        <w:numPr>
          <w:ilvl w:val="1"/>
          <w:numId w:val="2"/>
        </w:numPr>
      </w:pPr>
      <w:r w:rsidRPr="009C69A3">
        <w:t>At the meeting the panel will ask you to give as much detail as you can about the grounds for your appeal. Please note that the appeal meeting is not a re-hearing, it is to investigate why you are not satisfied with the outcome or decision made.</w:t>
      </w:r>
    </w:p>
    <w:p w14:paraId="785169EE" w14:textId="77777777" w:rsidR="00451E4A" w:rsidRPr="009C69A3" w:rsidRDefault="00451E4A" w:rsidP="00451E4A">
      <w:pPr>
        <w:pStyle w:val="ListParagraph"/>
        <w:ind w:left="1162"/>
      </w:pPr>
    </w:p>
    <w:p w14:paraId="6659BD87" w14:textId="77777777" w:rsidR="00451E4A" w:rsidRPr="009C69A3" w:rsidRDefault="00451E4A" w:rsidP="00677FE0">
      <w:pPr>
        <w:pStyle w:val="ListParagraph"/>
        <w:numPr>
          <w:ilvl w:val="1"/>
          <w:numId w:val="2"/>
        </w:numPr>
      </w:pPr>
      <w:r w:rsidRPr="009C69A3">
        <w:t>If new evidence has arisen, the manager will decide how to take this forward. If more time is needed to review the evidence, the manager may agree another suitable date to meet.</w:t>
      </w:r>
    </w:p>
    <w:p w14:paraId="1BC8DDCE" w14:textId="77777777" w:rsidR="00451E4A" w:rsidRPr="009C69A3" w:rsidRDefault="00451E4A" w:rsidP="00451E4A">
      <w:pPr>
        <w:pStyle w:val="ListParagraph"/>
        <w:ind w:left="1162"/>
      </w:pPr>
    </w:p>
    <w:p w14:paraId="03F1E1AF" w14:textId="77777777" w:rsidR="00451E4A" w:rsidRDefault="00451E4A" w:rsidP="00677FE0">
      <w:pPr>
        <w:pStyle w:val="ListParagraph"/>
        <w:numPr>
          <w:ilvl w:val="1"/>
          <w:numId w:val="2"/>
        </w:numPr>
      </w:pPr>
      <w:r w:rsidRPr="009C69A3">
        <w:lastRenderedPageBreak/>
        <w:t>After the meeting, the manager will consider the information, and you will receive an outcome letter to confirm the decision and the reasons. The appeal outcomes might be to:</w:t>
      </w:r>
    </w:p>
    <w:p w14:paraId="716BB2BD" w14:textId="77777777" w:rsidR="00451E4A" w:rsidRPr="009C69A3" w:rsidRDefault="00451E4A" w:rsidP="00451E4A">
      <w:pPr>
        <w:pStyle w:val="ListParagraph"/>
      </w:pPr>
    </w:p>
    <w:p w14:paraId="4BB4F764" w14:textId="77777777" w:rsidR="00451E4A" w:rsidRPr="009C69A3" w:rsidRDefault="00451E4A" w:rsidP="00451E4A">
      <w:pPr>
        <w:pStyle w:val="ListParagraph"/>
        <w:numPr>
          <w:ilvl w:val="0"/>
          <w:numId w:val="14"/>
        </w:numPr>
      </w:pPr>
      <w:r w:rsidRPr="009C69A3">
        <w:t>Uphold the decision.</w:t>
      </w:r>
    </w:p>
    <w:p w14:paraId="7883A58B" w14:textId="77777777" w:rsidR="00451E4A" w:rsidRPr="009C69A3" w:rsidRDefault="00451E4A" w:rsidP="00451E4A">
      <w:pPr>
        <w:pStyle w:val="ListParagraph"/>
        <w:numPr>
          <w:ilvl w:val="0"/>
          <w:numId w:val="14"/>
        </w:numPr>
      </w:pPr>
      <w:r w:rsidRPr="009C69A3">
        <w:t>Overturn the decision (or parts of the decision).</w:t>
      </w:r>
    </w:p>
    <w:p w14:paraId="6D72CD1D" w14:textId="77777777" w:rsidR="00451E4A" w:rsidRPr="009C69A3" w:rsidRDefault="00451E4A" w:rsidP="00451E4A">
      <w:pPr>
        <w:pStyle w:val="ListParagraph"/>
        <w:numPr>
          <w:ilvl w:val="0"/>
          <w:numId w:val="14"/>
        </w:numPr>
      </w:pPr>
      <w:r w:rsidRPr="009C69A3">
        <w:t>Change the original outcome.</w:t>
      </w:r>
    </w:p>
    <w:p w14:paraId="6833C90B" w14:textId="77777777" w:rsidR="00451E4A" w:rsidRPr="009C69A3" w:rsidRDefault="00451E4A" w:rsidP="00451E4A">
      <w:pPr>
        <w:pStyle w:val="ListParagraph"/>
        <w:numPr>
          <w:ilvl w:val="0"/>
          <w:numId w:val="14"/>
        </w:numPr>
      </w:pPr>
      <w:r w:rsidRPr="009C69A3">
        <w:t>Make further recommendations or investigate further evidence.</w:t>
      </w:r>
    </w:p>
    <w:p w14:paraId="25B4A069" w14:textId="77777777" w:rsidR="00451E4A" w:rsidRPr="009C69A3" w:rsidRDefault="00451E4A" w:rsidP="00451E4A">
      <w:pPr>
        <w:pStyle w:val="ListParagraph"/>
        <w:ind w:left="1162"/>
      </w:pPr>
    </w:p>
    <w:p w14:paraId="1D7AA7D3" w14:textId="5454885B" w:rsidR="00451E4A" w:rsidRDefault="00451E4A" w:rsidP="00861FEA">
      <w:pPr>
        <w:pStyle w:val="ListParagraph"/>
        <w:numPr>
          <w:ilvl w:val="1"/>
          <w:numId w:val="2"/>
        </w:numPr>
      </w:pPr>
      <w:r w:rsidRPr="009C69A3">
        <w:t>The decision from the appeal will be final.</w:t>
      </w:r>
    </w:p>
    <w:p w14:paraId="05850EAA" w14:textId="361A5692" w:rsidR="00451E4A" w:rsidRPr="00E43738" w:rsidRDefault="00A90BB8" w:rsidP="00677FE0">
      <w:pPr>
        <w:numPr>
          <w:ilvl w:val="0"/>
          <w:numId w:val="2"/>
        </w:numPr>
        <w:spacing w:before="360" w:after="240"/>
        <w:outlineLvl w:val="0"/>
        <w:rPr>
          <w:rFonts w:ascii="Arial Bold" w:hAnsi="Arial Bold"/>
          <w:b/>
          <w:bCs/>
          <w:sz w:val="28"/>
          <w:szCs w:val="28"/>
        </w:rPr>
      </w:pPr>
      <w:bookmarkStart w:id="20" w:name="_Toc212105915"/>
      <w:r w:rsidRPr="00E43738">
        <w:rPr>
          <w:b/>
          <w:bCs/>
          <w:sz w:val="28"/>
          <w:szCs w:val="28"/>
        </w:rPr>
        <w:t xml:space="preserve">Roles and Support Required for Absence </w:t>
      </w:r>
      <w:r w:rsidR="00C46CEE" w:rsidRPr="00E43738">
        <w:rPr>
          <w:b/>
          <w:bCs/>
          <w:sz w:val="28"/>
          <w:szCs w:val="28"/>
        </w:rPr>
        <w:t>M</w:t>
      </w:r>
      <w:r w:rsidR="00E43738" w:rsidRPr="00E43738">
        <w:rPr>
          <w:b/>
          <w:bCs/>
          <w:sz w:val="28"/>
          <w:szCs w:val="28"/>
        </w:rPr>
        <w:t>eetings</w:t>
      </w:r>
      <w:bookmarkEnd w:id="20"/>
    </w:p>
    <w:tbl>
      <w:tblPr>
        <w:tblStyle w:val="TableGrid1"/>
        <w:tblW w:w="0" w:type="auto"/>
        <w:tblLook w:val="04A0" w:firstRow="1" w:lastRow="0" w:firstColumn="1" w:lastColumn="0" w:noHBand="0" w:noVBand="1"/>
      </w:tblPr>
      <w:tblGrid>
        <w:gridCol w:w="3397"/>
        <w:gridCol w:w="5619"/>
      </w:tblGrid>
      <w:tr w:rsidR="00451E4A" w:rsidRPr="00A50B12" w14:paraId="097C44B2" w14:textId="77777777" w:rsidTr="00847AD7">
        <w:trPr>
          <w:trHeight w:val="588"/>
        </w:trPr>
        <w:tc>
          <w:tcPr>
            <w:tcW w:w="3397" w:type="dxa"/>
          </w:tcPr>
          <w:p w14:paraId="5C904E65" w14:textId="77777777" w:rsidR="00451E4A" w:rsidRPr="00A50B12" w:rsidRDefault="00451E4A" w:rsidP="00847AD7">
            <w:pPr>
              <w:rPr>
                <w:rFonts w:cs="Arial"/>
                <w:b/>
                <w:bCs/>
                <w:noProof/>
              </w:rPr>
            </w:pPr>
            <w:r w:rsidRPr="00A50B12">
              <w:rPr>
                <w:noProof/>
              </w:rPr>
              <w:t>Stage 1 and Stage 2</w:t>
            </w:r>
          </w:p>
        </w:tc>
        <w:tc>
          <w:tcPr>
            <w:tcW w:w="5619" w:type="dxa"/>
          </w:tcPr>
          <w:p w14:paraId="271C7333" w14:textId="141EB362" w:rsidR="00451E4A" w:rsidRPr="00A50B12" w:rsidRDefault="00451E4A" w:rsidP="00847AD7">
            <w:pPr>
              <w:rPr>
                <w:rFonts w:cs="Arial"/>
                <w:b/>
                <w:bCs/>
                <w:noProof/>
              </w:rPr>
            </w:pPr>
            <w:r w:rsidRPr="00A50B12">
              <w:rPr>
                <w:noProof/>
              </w:rPr>
              <w:t>Line Manager</w:t>
            </w:r>
            <w:r>
              <w:rPr>
                <w:noProof/>
              </w:rPr>
              <w:t xml:space="preserve">, </w:t>
            </w:r>
            <w:r w:rsidRPr="00531C24">
              <w:rPr>
                <w:noProof/>
              </w:rPr>
              <w:t>or above</w:t>
            </w:r>
            <w:r>
              <w:rPr>
                <w:noProof/>
              </w:rPr>
              <w:t>, as appr</w:t>
            </w:r>
            <w:r w:rsidR="00726500">
              <w:rPr>
                <w:noProof/>
              </w:rPr>
              <w:t>o</w:t>
            </w:r>
            <w:r>
              <w:rPr>
                <w:noProof/>
              </w:rPr>
              <w:t>priate to the business unit,</w:t>
            </w:r>
            <w:r w:rsidR="00193224">
              <w:rPr>
                <w:noProof/>
              </w:rPr>
              <w:t xml:space="preserve"> </w:t>
            </w:r>
            <w:r>
              <w:rPr>
                <w:noProof/>
              </w:rPr>
              <w:t>supported by a People Professional</w:t>
            </w:r>
          </w:p>
        </w:tc>
      </w:tr>
      <w:tr w:rsidR="00451E4A" w:rsidRPr="00A50B12" w14:paraId="4DCA301E" w14:textId="77777777" w:rsidTr="00847AD7">
        <w:tc>
          <w:tcPr>
            <w:tcW w:w="3397" w:type="dxa"/>
          </w:tcPr>
          <w:p w14:paraId="7F6419FB" w14:textId="77777777" w:rsidR="00451E4A" w:rsidRPr="00A50B12" w:rsidRDefault="00451E4A" w:rsidP="00847AD7">
            <w:pPr>
              <w:rPr>
                <w:noProof/>
              </w:rPr>
            </w:pPr>
            <w:r>
              <w:rPr>
                <w:noProof/>
              </w:rPr>
              <w:t>Long-term Absence Review</w:t>
            </w:r>
          </w:p>
        </w:tc>
        <w:tc>
          <w:tcPr>
            <w:tcW w:w="5619" w:type="dxa"/>
          </w:tcPr>
          <w:p w14:paraId="1297349D" w14:textId="6D0DBBD0" w:rsidR="00451E4A" w:rsidRPr="00A50B12" w:rsidRDefault="00451E4A" w:rsidP="00193224">
            <w:pPr>
              <w:rPr>
                <w:noProof/>
              </w:rPr>
            </w:pPr>
            <w:r>
              <w:rPr>
                <w:noProof/>
              </w:rPr>
              <w:t xml:space="preserve">Line Manager, </w:t>
            </w:r>
            <w:r w:rsidRPr="00531C24">
              <w:rPr>
                <w:noProof/>
              </w:rPr>
              <w:t>or above</w:t>
            </w:r>
            <w:r>
              <w:rPr>
                <w:noProof/>
              </w:rPr>
              <w:t>, as appropriate to the business unit</w:t>
            </w:r>
            <w:r w:rsidR="00193224">
              <w:rPr>
                <w:noProof/>
              </w:rPr>
              <w:t>,</w:t>
            </w:r>
            <w:r>
              <w:rPr>
                <w:noProof/>
              </w:rPr>
              <w:t xml:space="preserve"> supported by a People Professional</w:t>
            </w:r>
          </w:p>
        </w:tc>
      </w:tr>
      <w:tr w:rsidR="00451E4A" w:rsidRPr="00A50B12" w14:paraId="13FCCBD0" w14:textId="77777777" w:rsidTr="00847AD7">
        <w:trPr>
          <w:trHeight w:val="640"/>
        </w:trPr>
        <w:tc>
          <w:tcPr>
            <w:tcW w:w="3397" w:type="dxa"/>
          </w:tcPr>
          <w:p w14:paraId="60A4DADE" w14:textId="77777777" w:rsidR="00451E4A" w:rsidRPr="00A50B12" w:rsidRDefault="00451E4A" w:rsidP="00847AD7">
            <w:pPr>
              <w:rPr>
                <w:noProof/>
              </w:rPr>
            </w:pPr>
            <w:r w:rsidRPr="00A50B12">
              <w:rPr>
                <w:noProof/>
              </w:rPr>
              <w:t>Attendance Hearing</w:t>
            </w:r>
          </w:p>
        </w:tc>
        <w:tc>
          <w:tcPr>
            <w:tcW w:w="5619" w:type="dxa"/>
          </w:tcPr>
          <w:p w14:paraId="2F6D6D09" w14:textId="4C5B85EC" w:rsidR="00451E4A" w:rsidRPr="00CD544D" w:rsidRDefault="00451E4A" w:rsidP="00847AD7">
            <w:pPr>
              <w:rPr>
                <w:noProof/>
              </w:rPr>
            </w:pPr>
            <w:r w:rsidRPr="00CD544D">
              <w:rPr>
                <w:noProof/>
              </w:rPr>
              <w:t xml:space="preserve">Senior </w:t>
            </w:r>
            <w:r w:rsidR="00A57064" w:rsidRPr="00CD544D">
              <w:rPr>
                <w:noProof/>
              </w:rPr>
              <w:t xml:space="preserve">Trained </w:t>
            </w:r>
            <w:r w:rsidRPr="00CD544D">
              <w:rPr>
                <w:noProof/>
              </w:rPr>
              <w:t xml:space="preserve">Manager, </w:t>
            </w:r>
            <w:r w:rsidR="00E47F8B" w:rsidRPr="00CD544D">
              <w:rPr>
                <w:noProof/>
              </w:rPr>
              <w:t>not previously involved,</w:t>
            </w:r>
            <w:r w:rsidRPr="00CD544D">
              <w:rPr>
                <w:noProof/>
              </w:rPr>
              <w:t xml:space="preserve"> supported by a People Professional</w:t>
            </w:r>
          </w:p>
        </w:tc>
      </w:tr>
      <w:tr w:rsidR="00451E4A" w:rsidRPr="00A50B12" w14:paraId="3775D756" w14:textId="77777777" w:rsidTr="00847AD7">
        <w:tc>
          <w:tcPr>
            <w:tcW w:w="3397" w:type="dxa"/>
          </w:tcPr>
          <w:p w14:paraId="6423A05C" w14:textId="77777777" w:rsidR="00451E4A" w:rsidRPr="00A50B12" w:rsidRDefault="00451E4A" w:rsidP="00847AD7">
            <w:pPr>
              <w:rPr>
                <w:noProof/>
              </w:rPr>
            </w:pPr>
            <w:r w:rsidRPr="00A50B12">
              <w:rPr>
                <w:noProof/>
              </w:rPr>
              <w:t xml:space="preserve">Attendance Appeal Hearing </w:t>
            </w:r>
          </w:p>
        </w:tc>
        <w:tc>
          <w:tcPr>
            <w:tcW w:w="5619" w:type="dxa"/>
          </w:tcPr>
          <w:p w14:paraId="45CBD34C" w14:textId="46919C65" w:rsidR="00451E4A" w:rsidRPr="00CD544D" w:rsidRDefault="00580B73" w:rsidP="00847AD7">
            <w:pPr>
              <w:rPr>
                <w:noProof/>
              </w:rPr>
            </w:pPr>
            <w:r w:rsidRPr="00CD544D">
              <w:rPr>
                <w:noProof/>
              </w:rPr>
              <w:t>A more</w:t>
            </w:r>
            <w:r w:rsidR="0097433A" w:rsidRPr="00CD544D">
              <w:rPr>
                <w:noProof/>
              </w:rPr>
              <w:t xml:space="preserve"> </w:t>
            </w:r>
            <w:r w:rsidR="00451E4A" w:rsidRPr="00CD544D">
              <w:rPr>
                <w:noProof/>
              </w:rPr>
              <w:t xml:space="preserve">Senior </w:t>
            </w:r>
            <w:r w:rsidR="00726500" w:rsidRPr="00CD544D">
              <w:rPr>
                <w:noProof/>
              </w:rPr>
              <w:t>Trained Manager</w:t>
            </w:r>
            <w:r w:rsidR="00451E4A" w:rsidRPr="00CD544D">
              <w:rPr>
                <w:noProof/>
              </w:rPr>
              <w:t xml:space="preserve">, </w:t>
            </w:r>
            <w:r w:rsidR="0097433A" w:rsidRPr="00CD544D">
              <w:rPr>
                <w:noProof/>
              </w:rPr>
              <w:t>than the Attendance Hearing Manager</w:t>
            </w:r>
            <w:r w:rsidR="00451E4A" w:rsidRPr="00CD544D">
              <w:rPr>
                <w:noProof/>
              </w:rPr>
              <w:t>, supported by a People Professional</w:t>
            </w:r>
          </w:p>
        </w:tc>
      </w:tr>
    </w:tbl>
    <w:p w14:paraId="3ED2D815" w14:textId="77777777" w:rsidR="00451E4A" w:rsidRPr="009C69A3" w:rsidRDefault="00451E4A" w:rsidP="00677FE0">
      <w:pPr>
        <w:numPr>
          <w:ilvl w:val="0"/>
          <w:numId w:val="2"/>
        </w:numPr>
        <w:spacing w:before="360" w:after="240"/>
        <w:outlineLvl w:val="0"/>
        <w:rPr>
          <w:rFonts w:ascii="Arial Bold" w:hAnsi="Arial Bold"/>
          <w:b/>
          <w:sz w:val="28"/>
        </w:rPr>
      </w:pPr>
      <w:bookmarkStart w:id="21" w:name="_Toc212105916"/>
      <w:r w:rsidRPr="009C69A3">
        <w:rPr>
          <w:rFonts w:ascii="Arial Bold" w:hAnsi="Arial Bold"/>
          <w:b/>
          <w:sz w:val="28"/>
        </w:rPr>
        <w:t>Being Accompanied</w:t>
      </w:r>
      <w:bookmarkEnd w:id="21"/>
    </w:p>
    <w:p w14:paraId="39B86F4D" w14:textId="634CF99D" w:rsidR="00451E4A" w:rsidRPr="009C69A3" w:rsidRDefault="00451E4A" w:rsidP="00677FE0">
      <w:pPr>
        <w:pStyle w:val="ListParagraph"/>
        <w:numPr>
          <w:ilvl w:val="1"/>
          <w:numId w:val="2"/>
        </w:numPr>
      </w:pPr>
      <w:r w:rsidRPr="009C69A3">
        <w:t>You have a right to be accompanied at all formal meetings</w:t>
      </w:r>
      <w:r w:rsidR="006C3F95">
        <w:t>, hearings</w:t>
      </w:r>
      <w:r w:rsidRPr="009C69A3">
        <w:t xml:space="preserve"> and appeals by a trade union / staff representative or appropriate work colleague. You are responsible for </w:t>
      </w:r>
      <w:r w:rsidR="00457395">
        <w:t>arranging</w:t>
      </w:r>
      <w:r w:rsidRPr="009C69A3">
        <w:t xml:space="preserve"> your own representative but must confirm who this will be within a reasonable timeframe before the meeting and to provide them with a copy of the invite letter and its enclosures.</w:t>
      </w:r>
    </w:p>
    <w:p w14:paraId="7392B65C" w14:textId="77777777" w:rsidR="00451E4A" w:rsidRPr="009C69A3" w:rsidRDefault="00451E4A" w:rsidP="00451E4A">
      <w:pPr>
        <w:pStyle w:val="ListParagraph"/>
        <w:ind w:left="1162"/>
      </w:pPr>
    </w:p>
    <w:p w14:paraId="5E6ADC02" w14:textId="77777777" w:rsidR="00451E4A" w:rsidRPr="009C69A3" w:rsidRDefault="00451E4A" w:rsidP="00677FE0">
      <w:pPr>
        <w:pStyle w:val="ListParagraph"/>
        <w:numPr>
          <w:ilvl w:val="1"/>
          <w:numId w:val="2"/>
        </w:numPr>
      </w:pPr>
      <w:r w:rsidRPr="009C69A3">
        <w:t>Representatives can address the meeting, sum up the employees' case, respond on your behalf to any views expressed (not answer questions) and confer with the you during the meeting.</w:t>
      </w:r>
    </w:p>
    <w:p w14:paraId="44872AD8" w14:textId="77777777" w:rsidR="00451E4A" w:rsidRPr="003D2EA5" w:rsidRDefault="00451E4A" w:rsidP="00677FE0">
      <w:pPr>
        <w:numPr>
          <w:ilvl w:val="0"/>
          <w:numId w:val="2"/>
        </w:numPr>
        <w:spacing w:before="360" w:after="240"/>
        <w:outlineLvl w:val="0"/>
        <w:rPr>
          <w:rFonts w:ascii="Arial Bold" w:hAnsi="Arial Bold"/>
          <w:b/>
          <w:sz w:val="28"/>
        </w:rPr>
      </w:pPr>
      <w:bookmarkStart w:id="22" w:name="_Toc212105917"/>
      <w:r w:rsidRPr="009C69A3">
        <w:rPr>
          <w:rFonts w:ascii="Arial Bold" w:hAnsi="Arial Bold"/>
          <w:b/>
          <w:sz w:val="28"/>
        </w:rPr>
        <w:t>If You Can’t Attend</w:t>
      </w:r>
      <w:bookmarkEnd w:id="22"/>
    </w:p>
    <w:p w14:paraId="10836C73" w14:textId="77777777" w:rsidR="00451E4A" w:rsidRDefault="00451E4A" w:rsidP="00677FE0">
      <w:pPr>
        <w:pStyle w:val="ListParagraph"/>
        <w:numPr>
          <w:ilvl w:val="1"/>
          <w:numId w:val="2"/>
        </w:numPr>
      </w:pPr>
      <w:r w:rsidRPr="009C69A3">
        <w:t>Everyone involved in a formal meeting or appeal should make efforts to attend on the date provide. It is your responsibility to ensure your union representative is available on the date. If this is not possible, you should inform the Meeting Chair or a People Professional without delay and include the reasons.</w:t>
      </w:r>
    </w:p>
    <w:p w14:paraId="1CE4324C" w14:textId="77777777" w:rsidR="00451E4A" w:rsidRPr="009C69A3" w:rsidRDefault="00451E4A" w:rsidP="00451E4A">
      <w:pPr>
        <w:pStyle w:val="ListParagraph"/>
        <w:ind w:left="1162"/>
      </w:pPr>
    </w:p>
    <w:p w14:paraId="796A6220" w14:textId="77777777" w:rsidR="00451E4A" w:rsidRDefault="00451E4A" w:rsidP="00677FE0">
      <w:pPr>
        <w:pStyle w:val="ListParagraph"/>
        <w:numPr>
          <w:ilvl w:val="1"/>
          <w:numId w:val="2"/>
        </w:numPr>
      </w:pPr>
      <w:r w:rsidRPr="009C69A3">
        <w:t>Normally a new date will be arranged as soon as possible. Please note that we will only make one attempt to reschedule the meeting.</w:t>
      </w:r>
    </w:p>
    <w:p w14:paraId="014361A3" w14:textId="77777777" w:rsidR="00451E4A" w:rsidRPr="003D2EA5" w:rsidRDefault="00451E4A" w:rsidP="00451E4A"/>
    <w:p w14:paraId="11054F02" w14:textId="77777777" w:rsidR="00451E4A" w:rsidRDefault="00451E4A" w:rsidP="00677FE0">
      <w:pPr>
        <w:pStyle w:val="ListParagraph"/>
        <w:numPr>
          <w:ilvl w:val="1"/>
          <w:numId w:val="2"/>
        </w:numPr>
      </w:pPr>
      <w:r w:rsidRPr="009C69A3">
        <w:lastRenderedPageBreak/>
        <w:t>If you fail to attend the meeting without a reasonable explanation, the meeting/ hearing may proceed in your absence, and a decision may be made without your input.</w:t>
      </w:r>
    </w:p>
    <w:p w14:paraId="2F5D4B4B" w14:textId="3140A81B" w:rsidR="00BC28CF" w:rsidRPr="00BC28CF" w:rsidRDefault="00451E4A" w:rsidP="00BC28CF">
      <w:pPr>
        <w:numPr>
          <w:ilvl w:val="0"/>
          <w:numId w:val="2"/>
        </w:numPr>
        <w:spacing w:before="360" w:after="240"/>
        <w:outlineLvl w:val="0"/>
        <w:rPr>
          <w:rFonts w:ascii="Arial Bold" w:hAnsi="Arial Bold"/>
          <w:b/>
          <w:sz w:val="28"/>
        </w:rPr>
      </w:pPr>
      <w:bookmarkStart w:id="23" w:name="_Toc212105918"/>
      <w:r>
        <w:rPr>
          <w:rFonts w:ascii="Arial Bold" w:hAnsi="Arial Bold"/>
          <w:b/>
          <w:sz w:val="28"/>
        </w:rPr>
        <w:t>Exceptional Circumstances</w:t>
      </w:r>
      <w:bookmarkEnd w:id="23"/>
      <w:r>
        <w:rPr>
          <w:rFonts w:ascii="Arial Bold" w:hAnsi="Arial Bold"/>
          <w:b/>
          <w:sz w:val="28"/>
        </w:rPr>
        <w:t xml:space="preserve"> </w:t>
      </w:r>
    </w:p>
    <w:p w14:paraId="0AAE7183" w14:textId="77777777" w:rsidR="00BC28CF" w:rsidRDefault="00723612" w:rsidP="00BC28CF">
      <w:pPr>
        <w:pStyle w:val="ListParagraph"/>
        <w:numPr>
          <w:ilvl w:val="1"/>
          <w:numId w:val="2"/>
        </w:numPr>
      </w:pPr>
      <w:r w:rsidRPr="00723612">
        <w:rPr>
          <w:b/>
          <w:bCs/>
        </w:rPr>
        <w:t xml:space="preserve">Disability and Long-term Health Conditions - </w:t>
      </w:r>
      <w:r>
        <w:t>Reasonable adjustments to absence thresholds and monitoring periods will be made on a case-by-case basis, informed by Occupational Health advice and in consultation with a People Professional.</w:t>
      </w:r>
      <w:r w:rsidRPr="009C6B3B">
        <w:t xml:space="preserve"> </w:t>
      </w:r>
      <w:r>
        <w:t>If all reasonable adjustments have been exhausted, People Services guidance will be sought on whether a formal attendance hearing is appropriate.</w:t>
      </w:r>
    </w:p>
    <w:p w14:paraId="3F1A88FA" w14:textId="77777777" w:rsidR="00BC28CF" w:rsidRDefault="00BC28CF" w:rsidP="00BC28CF">
      <w:pPr>
        <w:pStyle w:val="ListParagraph"/>
        <w:ind w:left="1162"/>
      </w:pPr>
    </w:p>
    <w:p w14:paraId="675CEC57" w14:textId="77777777" w:rsidR="00BC28CF" w:rsidRDefault="00723612" w:rsidP="00BC28CF">
      <w:pPr>
        <w:pStyle w:val="ListParagraph"/>
        <w:numPr>
          <w:ilvl w:val="1"/>
          <w:numId w:val="2"/>
        </w:numPr>
      </w:pPr>
      <w:r w:rsidRPr="00BC28CF">
        <w:rPr>
          <w:b/>
          <w:bCs/>
        </w:rPr>
        <w:t xml:space="preserve">Pregnancy - </w:t>
      </w:r>
      <w:r w:rsidRPr="00BC28CF">
        <w:rPr>
          <w:rFonts w:eastAsia="Aptos" w:cs="Times New Roman (Body CS)"/>
          <w:color w:val="000000"/>
        </w:rPr>
        <w:t xml:space="preserve">Your manager will work with you to support you during this time. Please refer to the Family Friendly Policy for more information regarding risk assessments and support for time off for ante-natal appointments. </w:t>
      </w:r>
      <w:r>
        <w:t>Absence due to pregnancy will not be counted towards absence thresholds.</w:t>
      </w:r>
    </w:p>
    <w:p w14:paraId="08292C1E" w14:textId="77777777" w:rsidR="00BC28CF" w:rsidRPr="00BC28CF" w:rsidRDefault="00BC28CF" w:rsidP="00BC28CF">
      <w:pPr>
        <w:pStyle w:val="ListParagraph"/>
        <w:ind w:left="1162"/>
      </w:pPr>
    </w:p>
    <w:p w14:paraId="1DC43F80" w14:textId="58CF505A" w:rsidR="00BC28CF" w:rsidRPr="00BC28CF" w:rsidRDefault="00BC28CF" w:rsidP="00BC28CF">
      <w:pPr>
        <w:pStyle w:val="ListParagraph"/>
        <w:ind w:left="1162"/>
      </w:pPr>
      <w:r w:rsidRPr="00BC28CF">
        <w:t xml:space="preserve">If you are off work with a pregnancy-related illness in the last four weeks before your expected due date, your maternity leave will automatically commence. Please refer </w:t>
      </w:r>
      <w:r w:rsidR="00CB3D87">
        <w:t xml:space="preserve">to </w:t>
      </w:r>
      <w:r w:rsidRPr="00BC28CF">
        <w:t>the Family Friendly Policy for more information.</w:t>
      </w:r>
    </w:p>
    <w:p w14:paraId="760462A0" w14:textId="77777777" w:rsidR="00BC28CF" w:rsidRDefault="00BC28CF" w:rsidP="00BC28CF">
      <w:pPr>
        <w:pStyle w:val="ListParagraph"/>
        <w:ind w:left="1162"/>
      </w:pPr>
    </w:p>
    <w:p w14:paraId="6251C3D8" w14:textId="77777777" w:rsidR="00BC28CF" w:rsidRDefault="00AF4893" w:rsidP="00BC28CF">
      <w:pPr>
        <w:pStyle w:val="ListParagraph"/>
        <w:numPr>
          <w:ilvl w:val="1"/>
          <w:numId w:val="2"/>
        </w:numPr>
      </w:pPr>
      <w:r w:rsidRPr="00BC28CF">
        <w:rPr>
          <w:rFonts w:ascii="Arial Bold" w:hAnsi="Arial Bold"/>
          <w:b/>
          <w:szCs w:val="24"/>
        </w:rPr>
        <w:t xml:space="preserve">Bereavement - </w:t>
      </w:r>
      <w:r w:rsidRPr="00AF4893">
        <w:t>If you are too unwell to work, (after any allocated bereavement leave, see Family Friendly Policy) your absence will be recorded as sick leave. Your manager will be considerate of these difficult personal circumstances when managing your absence.</w:t>
      </w:r>
    </w:p>
    <w:p w14:paraId="42405ED9" w14:textId="77777777" w:rsidR="00BC28CF" w:rsidRDefault="00BC28CF" w:rsidP="00BC28CF">
      <w:pPr>
        <w:pStyle w:val="ListParagraph"/>
        <w:ind w:left="1162"/>
      </w:pPr>
    </w:p>
    <w:p w14:paraId="2D2854DB" w14:textId="77777777" w:rsidR="00BC28CF" w:rsidRDefault="00AF4893" w:rsidP="00BC28CF">
      <w:pPr>
        <w:pStyle w:val="ListParagraph"/>
        <w:numPr>
          <w:ilvl w:val="1"/>
          <w:numId w:val="2"/>
        </w:numPr>
      </w:pPr>
      <w:r w:rsidRPr="00BC28CF">
        <w:rPr>
          <w:rFonts w:ascii="Arial Bold" w:hAnsi="Arial Bold"/>
          <w:b/>
          <w:szCs w:val="24"/>
        </w:rPr>
        <w:t xml:space="preserve">Gender Reassignment - </w:t>
      </w:r>
      <w:r w:rsidRPr="00BC28CF">
        <w:rPr>
          <w:rFonts w:cs="Arial"/>
        </w:rPr>
        <w:t>You</w:t>
      </w:r>
      <w:r w:rsidRPr="00BC28CF">
        <w:rPr>
          <w:rFonts w:cs="Arial"/>
          <w:lang w:eastAsia="en-GB"/>
        </w:rPr>
        <w:t xml:space="preserve"> will be supported with reasonable time off for m</w:t>
      </w:r>
      <w:r w:rsidRPr="00BC28CF">
        <w:rPr>
          <w:rFonts w:cs="Arial"/>
          <w:szCs w:val="24"/>
          <w:lang w:eastAsia="en-GB"/>
        </w:rPr>
        <w:t>edical appointments</w:t>
      </w:r>
      <w:r w:rsidRPr="00BC28CF">
        <w:rPr>
          <w:rFonts w:cs="Arial"/>
          <w:lang w:eastAsia="en-GB"/>
        </w:rPr>
        <w:t>; r</w:t>
      </w:r>
      <w:r w:rsidRPr="00BC28CF">
        <w:rPr>
          <w:rFonts w:cs="Arial"/>
          <w:szCs w:val="24"/>
          <w:lang w:eastAsia="en-GB"/>
        </w:rPr>
        <w:t>ecovery from procedures</w:t>
      </w:r>
      <w:r w:rsidRPr="00BC28CF">
        <w:rPr>
          <w:rFonts w:cs="Arial"/>
          <w:lang w:eastAsia="en-GB"/>
        </w:rPr>
        <w:t>; counselling or psychological support. The amount of time off should be agreed in advance with your line manager, where possible, and be reviewed regularly. Sickness absence that is associated with gender reassignment will not be counted towards the absence thresholds.</w:t>
      </w:r>
      <w:r w:rsidRPr="00AF4893">
        <w:t xml:space="preserve"> </w:t>
      </w:r>
    </w:p>
    <w:p w14:paraId="289AEF8A" w14:textId="77777777" w:rsidR="00BC28CF" w:rsidRDefault="00BC28CF" w:rsidP="00BC28CF">
      <w:pPr>
        <w:pStyle w:val="ListParagraph"/>
        <w:ind w:left="1162"/>
      </w:pPr>
    </w:p>
    <w:p w14:paraId="283C7E1D" w14:textId="77777777" w:rsidR="00BC28CF" w:rsidRPr="00BC28CF" w:rsidRDefault="00AF4893" w:rsidP="00BC28CF">
      <w:pPr>
        <w:pStyle w:val="ListParagraph"/>
        <w:numPr>
          <w:ilvl w:val="1"/>
          <w:numId w:val="2"/>
        </w:numPr>
      </w:pPr>
      <w:r w:rsidRPr="00BC28CF">
        <w:rPr>
          <w:rFonts w:eastAsia="Aptos" w:cs="Arial"/>
          <w:b/>
          <w:color w:val="000000"/>
        </w:rPr>
        <w:t xml:space="preserve">Terminal Illness- </w:t>
      </w:r>
      <w:r w:rsidRPr="00BC28CF">
        <w:rPr>
          <w:rFonts w:cs="Arial"/>
          <w:szCs w:val="24"/>
          <w:lang w:eastAsia="en-GB"/>
        </w:rPr>
        <w:t xml:space="preserve">The Trust will take a compassionate and confidential approach, focusing on dignity and wellbeing, in line with the principles of the Dying to Work Charter. </w:t>
      </w:r>
      <w:r w:rsidRPr="00AF4893">
        <w:t>Your manager supported by a People Professional and with advice from Occupational Health, where necessary, will consider any immediate support needs. P</w:t>
      </w:r>
      <w:r w:rsidRPr="00BC28CF">
        <w:rPr>
          <w:rFonts w:eastAsia="Aptos" w:cs="Arial"/>
          <w:bCs/>
          <w:color w:val="000000"/>
        </w:rPr>
        <w:t xml:space="preserve">references </w:t>
      </w:r>
      <w:r w:rsidRPr="00AF4893">
        <w:t xml:space="preserve">will be </w:t>
      </w:r>
      <w:r w:rsidRPr="00BC28CF">
        <w:rPr>
          <w:rFonts w:eastAsia="Aptos" w:cs="Arial"/>
          <w:bCs/>
          <w:color w:val="000000"/>
        </w:rPr>
        <w:t>explored if you wish to continue working, either fully or in a reduced capacity with consideration of</w:t>
      </w:r>
      <w:r w:rsidRPr="00BC28CF">
        <w:rPr>
          <w:rFonts w:cs="Arial"/>
          <w:szCs w:val="24"/>
          <w:lang w:eastAsia="en-GB"/>
        </w:rPr>
        <w:t xml:space="preserve"> flexible arrangements, adjusted duties or hours or redeployment</w:t>
      </w:r>
      <w:r w:rsidRPr="00AF4893">
        <w:t>. Review meetings will be arranged every 4-6 weeks to discuss r</w:t>
      </w:r>
      <w:r w:rsidRPr="00BC28CF">
        <w:rPr>
          <w:rFonts w:cs="Arial"/>
          <w:szCs w:val="24"/>
          <w:lang w:eastAsia="en-GB"/>
        </w:rPr>
        <w:t xml:space="preserve">easonable adjustment </w:t>
      </w:r>
      <w:r w:rsidRPr="00AF4893">
        <w:t>options</w:t>
      </w:r>
      <w:r w:rsidRPr="00BC28CF">
        <w:rPr>
          <w:rFonts w:cs="Arial"/>
          <w:szCs w:val="24"/>
          <w:lang w:eastAsia="en-GB"/>
        </w:rPr>
        <w:t>. Absence monitoring may be paused or adapted as needed.</w:t>
      </w:r>
    </w:p>
    <w:p w14:paraId="661043A5" w14:textId="77777777" w:rsidR="00BC28CF" w:rsidRDefault="00BC28CF" w:rsidP="00BC28CF">
      <w:pPr>
        <w:pStyle w:val="ListParagraph"/>
        <w:ind w:left="1162"/>
        <w:rPr>
          <w:rFonts w:eastAsia="Aptos" w:cs="Arial"/>
          <w:b/>
          <w:color w:val="000000"/>
        </w:rPr>
      </w:pPr>
    </w:p>
    <w:p w14:paraId="324E0DBC" w14:textId="265A879A" w:rsidR="00BC28CF" w:rsidRPr="00BC28CF" w:rsidRDefault="00BC28CF" w:rsidP="00BC28CF">
      <w:pPr>
        <w:pStyle w:val="ListParagraph"/>
        <w:ind w:left="1162"/>
      </w:pPr>
      <w:r w:rsidRPr="00BC28CF">
        <w:t xml:space="preserve">Support is also available should you wish </w:t>
      </w:r>
      <w:r w:rsidR="005F4AB6">
        <w:t xml:space="preserve">to </w:t>
      </w:r>
      <w:r w:rsidRPr="00BC28CF">
        <w:t>discuss financial support including ill-health retirement (if eligible under the NHS Pension Scheme) and pension benefits.</w:t>
      </w:r>
    </w:p>
    <w:p w14:paraId="3C435AFA" w14:textId="77777777" w:rsidR="00BC28CF" w:rsidRPr="00BC28CF" w:rsidRDefault="00BC28CF" w:rsidP="00BC28CF">
      <w:pPr>
        <w:pStyle w:val="ListParagraph"/>
        <w:ind w:left="1162"/>
      </w:pPr>
    </w:p>
    <w:p w14:paraId="0D05A04C" w14:textId="77777777" w:rsidR="00BC28CF" w:rsidRDefault="00AF4893" w:rsidP="00BC28CF">
      <w:pPr>
        <w:pStyle w:val="ListParagraph"/>
        <w:numPr>
          <w:ilvl w:val="1"/>
          <w:numId w:val="2"/>
        </w:numPr>
      </w:pPr>
      <w:r w:rsidRPr="00BC28CF">
        <w:rPr>
          <w:rFonts w:eastAsia="Aptos" w:cs="Arial"/>
          <w:b/>
          <w:color w:val="000000"/>
        </w:rPr>
        <w:t>Work-related Injury</w:t>
      </w:r>
      <w:r w:rsidRPr="00BC28CF">
        <w:rPr>
          <w:rFonts w:eastAsia="Aptos" w:cs="Arial"/>
          <w:bCs/>
          <w:color w:val="000000"/>
        </w:rPr>
        <w:t xml:space="preserve"> - Occasionally</w:t>
      </w:r>
      <w:r w:rsidRPr="00BC28CF">
        <w:rPr>
          <w:rFonts w:eastAsia="Aptos" w:cs="Arial"/>
          <w:color w:val="000000"/>
        </w:rPr>
        <w:t xml:space="preserve"> accidents at work happen that may cause injury and mean you need to take a period of sick leave. We will always review what happened and take action to prevent it from happening again. Any sickness absence because of an accident and injury at work will be recorded. Monitoring periods may be adapted, </w:t>
      </w:r>
      <w:r w:rsidRPr="00AF4893">
        <w:t>informed by Occupational Health advice and in consultation with a People Professional. (Also see section 20).</w:t>
      </w:r>
    </w:p>
    <w:p w14:paraId="45E7C29F" w14:textId="77777777" w:rsidR="00BC28CF" w:rsidRDefault="00BC28CF" w:rsidP="00BC28CF">
      <w:pPr>
        <w:pStyle w:val="ListParagraph"/>
        <w:ind w:left="1162"/>
      </w:pPr>
    </w:p>
    <w:p w14:paraId="0E5BA2BA" w14:textId="77777777" w:rsidR="00BC28CF" w:rsidRDefault="00AF4893" w:rsidP="00BC28CF">
      <w:pPr>
        <w:pStyle w:val="ListParagraph"/>
        <w:numPr>
          <w:ilvl w:val="1"/>
          <w:numId w:val="2"/>
        </w:numPr>
      </w:pPr>
      <w:r w:rsidRPr="00BC28CF">
        <w:rPr>
          <w:rFonts w:ascii="Arial Bold" w:hAnsi="Arial Bold"/>
          <w:b/>
          <w:szCs w:val="24"/>
        </w:rPr>
        <w:t xml:space="preserve">Infection Prevention and Control - </w:t>
      </w:r>
      <w:r w:rsidRPr="00AF4893">
        <w:t xml:space="preserve">There may be times when you have an infectious disease or virus that requires you to take time off work. To comply with infection prevention and control arrangements, you will not be able to attend your normal workplace when experiencing symptoms. You may though be able to work from home depending on your role, and this would not be classified as sickness. If you are too unwell to work, your absence will be recorded as sickness absence. </w:t>
      </w:r>
    </w:p>
    <w:p w14:paraId="493E5620" w14:textId="77777777" w:rsidR="00BC28CF" w:rsidRDefault="00BC28CF" w:rsidP="00BC28CF">
      <w:pPr>
        <w:pStyle w:val="ListParagraph"/>
        <w:ind w:left="1162"/>
        <w:rPr>
          <w:rFonts w:ascii="Arial Bold" w:hAnsi="Arial Bold"/>
          <w:b/>
          <w:szCs w:val="24"/>
        </w:rPr>
      </w:pPr>
    </w:p>
    <w:p w14:paraId="173951B4" w14:textId="2FE5E8CE" w:rsidR="00AF4893" w:rsidRPr="00AF4893" w:rsidRDefault="00AF4893" w:rsidP="00BC28CF">
      <w:pPr>
        <w:pStyle w:val="ListParagraph"/>
        <w:ind w:left="1162"/>
      </w:pPr>
      <w:r w:rsidRPr="00AF4893">
        <w:t>Often there will be a period after your symptoms have ended, but you may still spread the infection. During this period, you will not be able to return to the workplace. Advice may be sought from the Infection, Prevention and Control team.</w:t>
      </w:r>
    </w:p>
    <w:p w14:paraId="69266C56" w14:textId="3CF09112" w:rsidR="00BC28CF" w:rsidRPr="00BC28CF" w:rsidRDefault="00BC28CF" w:rsidP="00BC28CF">
      <w:pPr>
        <w:numPr>
          <w:ilvl w:val="0"/>
          <w:numId w:val="2"/>
        </w:numPr>
        <w:spacing w:before="360" w:after="240"/>
        <w:outlineLvl w:val="0"/>
        <w:rPr>
          <w:rFonts w:ascii="Arial Bold" w:hAnsi="Arial Bold"/>
          <w:b/>
          <w:sz w:val="28"/>
        </w:rPr>
      </w:pPr>
      <w:bookmarkStart w:id="24" w:name="_Toc212105919"/>
      <w:r w:rsidRPr="00BC28CF">
        <w:rPr>
          <w:rFonts w:ascii="Arial Bold" w:hAnsi="Arial Bold"/>
          <w:b/>
          <w:sz w:val="28"/>
        </w:rPr>
        <w:t>Disclosure of Health Conditions or Disabilities</w:t>
      </w:r>
      <w:bookmarkEnd w:id="24"/>
    </w:p>
    <w:p w14:paraId="5890E4D2" w14:textId="30823C48" w:rsidR="00BC28CF" w:rsidRPr="00BB1E56" w:rsidRDefault="009C4C13" w:rsidP="00BC28CF">
      <w:pPr>
        <w:pStyle w:val="ListParagraph"/>
        <w:numPr>
          <w:ilvl w:val="1"/>
          <w:numId w:val="2"/>
        </w:numPr>
        <w:rPr>
          <w:szCs w:val="24"/>
          <w:lang w:eastAsia="en-GB"/>
        </w:rPr>
      </w:pPr>
      <w:r w:rsidRPr="00BB1E56">
        <w:rPr>
          <w:szCs w:val="24"/>
          <w:lang w:eastAsia="en-GB"/>
        </w:rPr>
        <w:t xml:space="preserve">You are </w:t>
      </w:r>
      <w:r w:rsidR="00355DAD" w:rsidRPr="00BB1E56">
        <w:rPr>
          <w:szCs w:val="24"/>
          <w:lang w:eastAsia="en-GB"/>
        </w:rPr>
        <w:t xml:space="preserve">expected to inform </w:t>
      </w:r>
      <w:r w:rsidRPr="00BB1E56">
        <w:rPr>
          <w:szCs w:val="24"/>
          <w:lang w:eastAsia="en-GB"/>
        </w:rPr>
        <w:t>your</w:t>
      </w:r>
      <w:r w:rsidR="00355DAD" w:rsidRPr="00BB1E56">
        <w:rPr>
          <w:szCs w:val="24"/>
          <w:lang w:eastAsia="en-GB"/>
        </w:rPr>
        <w:t xml:space="preserve"> manager and Occupational Health if </w:t>
      </w:r>
      <w:r w:rsidRPr="00BB1E56">
        <w:rPr>
          <w:szCs w:val="24"/>
          <w:lang w:eastAsia="en-GB"/>
        </w:rPr>
        <w:t>you</w:t>
      </w:r>
      <w:r w:rsidR="00355DAD" w:rsidRPr="00BB1E56">
        <w:rPr>
          <w:szCs w:val="24"/>
          <w:lang w:eastAsia="en-GB"/>
        </w:rPr>
        <w:t xml:space="preserve"> have a disability or health condition that may impact </w:t>
      </w:r>
      <w:r w:rsidR="00C01652" w:rsidRPr="00BB1E56">
        <w:rPr>
          <w:szCs w:val="24"/>
          <w:lang w:eastAsia="en-GB"/>
        </w:rPr>
        <w:t>your</w:t>
      </w:r>
      <w:r w:rsidR="00355DAD" w:rsidRPr="00BB1E56">
        <w:rPr>
          <w:szCs w:val="24"/>
          <w:lang w:eastAsia="en-GB"/>
        </w:rPr>
        <w:t xml:space="preserve"> ability to carry out </w:t>
      </w:r>
      <w:r w:rsidR="00C01652" w:rsidRPr="00BB1E56">
        <w:rPr>
          <w:szCs w:val="24"/>
          <w:lang w:eastAsia="en-GB"/>
        </w:rPr>
        <w:t>your</w:t>
      </w:r>
      <w:r w:rsidR="00355DAD" w:rsidRPr="00BB1E56">
        <w:rPr>
          <w:szCs w:val="24"/>
          <w:lang w:eastAsia="en-GB"/>
        </w:rPr>
        <w:t xml:space="preserve"> role safely or effectively.</w:t>
      </w:r>
      <w:r w:rsidR="009E5BC9" w:rsidRPr="00BB1E56">
        <w:rPr>
          <w:szCs w:val="24"/>
          <w:lang w:eastAsia="en-GB"/>
        </w:rPr>
        <w:t xml:space="preserve"> </w:t>
      </w:r>
    </w:p>
    <w:p w14:paraId="2BCAB909" w14:textId="77777777" w:rsidR="00BC28CF" w:rsidRPr="00BB1E56" w:rsidRDefault="00BC28CF" w:rsidP="00BC28CF">
      <w:pPr>
        <w:pStyle w:val="ListParagraph"/>
        <w:ind w:left="1162"/>
        <w:rPr>
          <w:szCs w:val="24"/>
          <w:lang w:eastAsia="en-GB"/>
        </w:rPr>
      </w:pPr>
    </w:p>
    <w:p w14:paraId="07D53A11" w14:textId="77777777" w:rsidR="00A97E67" w:rsidRPr="00BB1E56" w:rsidRDefault="00355DAD" w:rsidP="00A97E67">
      <w:pPr>
        <w:pStyle w:val="ListParagraph"/>
        <w:numPr>
          <w:ilvl w:val="1"/>
          <w:numId w:val="2"/>
        </w:numPr>
        <w:rPr>
          <w:szCs w:val="24"/>
          <w:lang w:eastAsia="en-GB"/>
        </w:rPr>
      </w:pPr>
      <w:r w:rsidRPr="00BB1E56">
        <w:rPr>
          <w:rFonts w:cs="Arial"/>
          <w:szCs w:val="24"/>
          <w:lang w:eastAsia="en-GB"/>
        </w:rPr>
        <w:t>If your role involves driving as part of your duties, you have a legal responsibility to comply with DVLA requirements</w:t>
      </w:r>
      <w:r w:rsidR="00B51B3F" w:rsidRPr="00BB1E56">
        <w:rPr>
          <w:rFonts w:cs="Arial"/>
          <w:szCs w:val="24"/>
          <w:lang w:eastAsia="en-GB"/>
        </w:rPr>
        <w:t xml:space="preserve">. </w:t>
      </w:r>
      <w:r w:rsidRPr="00BB1E56">
        <w:rPr>
          <w:rFonts w:cs="Arial"/>
          <w:szCs w:val="24"/>
          <w:lang w:eastAsia="en-GB"/>
        </w:rPr>
        <w:t>You must notify DVLA if you are diagnosed with a medical condition that could affect safe driving or if an existing condition worsens.</w:t>
      </w:r>
    </w:p>
    <w:p w14:paraId="16567E82" w14:textId="77777777" w:rsidR="00A97E67" w:rsidRPr="00BB1E56" w:rsidRDefault="00A97E67" w:rsidP="00A97E67">
      <w:pPr>
        <w:pStyle w:val="ListParagraph"/>
        <w:ind w:left="1162"/>
        <w:rPr>
          <w:szCs w:val="24"/>
          <w:lang w:eastAsia="en-GB"/>
        </w:rPr>
      </w:pPr>
    </w:p>
    <w:p w14:paraId="0B8E1C06" w14:textId="77777777" w:rsidR="00AA321E" w:rsidRPr="00BB1E56" w:rsidRDefault="00355DAD" w:rsidP="00BC28CF">
      <w:pPr>
        <w:pStyle w:val="ListParagraph"/>
        <w:numPr>
          <w:ilvl w:val="1"/>
          <w:numId w:val="2"/>
        </w:numPr>
        <w:rPr>
          <w:szCs w:val="24"/>
          <w:lang w:eastAsia="en-GB"/>
        </w:rPr>
      </w:pPr>
      <w:r w:rsidRPr="00BB1E56">
        <w:rPr>
          <w:rFonts w:cs="Arial"/>
          <w:szCs w:val="24"/>
          <w:lang w:eastAsia="en-GB"/>
        </w:rPr>
        <w:t xml:space="preserve">For roles governed by a professional regulator, </w:t>
      </w:r>
      <w:r w:rsidR="009E5BC9" w:rsidRPr="00BB1E56">
        <w:rPr>
          <w:rFonts w:cs="Arial"/>
          <w:szCs w:val="24"/>
          <w:lang w:eastAsia="en-GB"/>
        </w:rPr>
        <w:t>you</w:t>
      </w:r>
      <w:r w:rsidRPr="00BB1E56">
        <w:rPr>
          <w:rFonts w:cs="Arial"/>
          <w:szCs w:val="24"/>
          <w:lang w:eastAsia="en-GB"/>
        </w:rPr>
        <w:t xml:space="preserve"> must comply with regulatory standards relating to fitness to practice.</w:t>
      </w:r>
      <w:r w:rsidR="00F63EB8" w:rsidRPr="00BB1E56">
        <w:rPr>
          <w:rFonts w:cs="Arial"/>
          <w:szCs w:val="24"/>
          <w:lang w:eastAsia="en-GB"/>
        </w:rPr>
        <w:t xml:space="preserve"> </w:t>
      </w:r>
      <w:r w:rsidRPr="00BB1E56">
        <w:rPr>
          <w:rFonts w:cs="Arial"/>
          <w:szCs w:val="24"/>
          <w:lang w:eastAsia="en-GB"/>
        </w:rPr>
        <w:t>Where a condition could affect professional competence or patient safety, disclosure is essential to meet these obligations.</w:t>
      </w:r>
      <w:r w:rsidR="00F63EB8" w:rsidRPr="00BB1E56">
        <w:rPr>
          <w:rFonts w:cs="Arial"/>
          <w:szCs w:val="24"/>
          <w:lang w:eastAsia="en-GB"/>
        </w:rPr>
        <w:t xml:space="preserve"> </w:t>
      </w:r>
      <w:r w:rsidRPr="00BB1E56">
        <w:rPr>
          <w:rFonts w:cs="Arial"/>
          <w:szCs w:val="24"/>
          <w:lang w:eastAsia="en-GB"/>
        </w:rPr>
        <w:t>Failure to disclose may result in regulatory action and could compromise patient safety.</w:t>
      </w:r>
      <w:r w:rsidR="00D3682B" w:rsidRPr="00BB1E56">
        <w:rPr>
          <w:color w:val="333333"/>
          <w:lang w:eastAsia="en-GB"/>
        </w:rPr>
        <w:t xml:space="preserve"> </w:t>
      </w:r>
    </w:p>
    <w:p w14:paraId="65D5C2F5" w14:textId="77777777" w:rsidR="00AA321E" w:rsidRPr="00BB1E56" w:rsidRDefault="00AA321E" w:rsidP="00AA321E">
      <w:pPr>
        <w:pStyle w:val="ListParagraph"/>
        <w:rPr>
          <w:color w:val="333333"/>
          <w:lang w:eastAsia="en-GB"/>
        </w:rPr>
      </w:pPr>
    </w:p>
    <w:p w14:paraId="553E7D2A" w14:textId="2507604A" w:rsidR="00BC28CF" w:rsidRPr="00BB1E56" w:rsidRDefault="00D3682B" w:rsidP="00BC28CF">
      <w:pPr>
        <w:pStyle w:val="ListParagraph"/>
        <w:numPr>
          <w:ilvl w:val="1"/>
          <w:numId w:val="2"/>
        </w:numPr>
        <w:rPr>
          <w:szCs w:val="24"/>
          <w:lang w:eastAsia="en-GB"/>
        </w:rPr>
      </w:pPr>
      <w:r w:rsidRPr="00BB1E56">
        <w:rPr>
          <w:color w:val="333333"/>
          <w:lang w:eastAsia="en-GB"/>
        </w:rPr>
        <w:t xml:space="preserve">Professional Standards should be notified </w:t>
      </w:r>
      <w:r w:rsidR="00BB1E56">
        <w:rPr>
          <w:color w:val="333333"/>
          <w:lang w:eastAsia="en-GB"/>
        </w:rPr>
        <w:t xml:space="preserve">at </w:t>
      </w:r>
      <w:hyperlink r:id="rId15" w:history="1">
        <w:r w:rsidR="00BB1E56" w:rsidRPr="00D7288B">
          <w:rPr>
            <w:rStyle w:val="Hyperlink"/>
            <w:lang w:eastAsia="en-GB"/>
          </w:rPr>
          <w:t>psd@secamb.nhs.uk</w:t>
        </w:r>
      </w:hyperlink>
      <w:r w:rsidR="00BB1E56">
        <w:rPr>
          <w:color w:val="333333"/>
          <w:lang w:eastAsia="en-GB"/>
        </w:rPr>
        <w:t xml:space="preserve"> </w:t>
      </w:r>
      <w:r w:rsidRPr="00BB1E56">
        <w:rPr>
          <w:color w:val="333333"/>
          <w:lang w:eastAsia="en-GB"/>
        </w:rPr>
        <w:t xml:space="preserve">where </w:t>
      </w:r>
      <w:r w:rsidR="00E1243C" w:rsidRPr="00BB1E56">
        <w:rPr>
          <w:color w:val="333333"/>
          <w:lang w:eastAsia="en-GB"/>
        </w:rPr>
        <w:t xml:space="preserve">the individual is </w:t>
      </w:r>
      <w:proofErr w:type="gramStart"/>
      <w:r w:rsidR="00E1243C" w:rsidRPr="00BB1E56">
        <w:rPr>
          <w:color w:val="333333"/>
          <w:lang w:eastAsia="en-GB"/>
        </w:rPr>
        <w:t xml:space="preserve">a </w:t>
      </w:r>
      <w:r w:rsidRPr="00BB1E56">
        <w:rPr>
          <w:color w:val="333333"/>
          <w:lang w:eastAsia="en-GB"/>
        </w:rPr>
        <w:t xml:space="preserve"> registered</w:t>
      </w:r>
      <w:proofErr w:type="gramEnd"/>
      <w:r w:rsidRPr="00BB1E56">
        <w:rPr>
          <w:color w:val="333333"/>
          <w:lang w:eastAsia="en-GB"/>
        </w:rPr>
        <w:t xml:space="preserve"> professional </w:t>
      </w:r>
      <w:r w:rsidR="00576503" w:rsidRPr="00BB1E56">
        <w:rPr>
          <w:color w:val="333333"/>
          <w:lang w:eastAsia="en-GB"/>
        </w:rPr>
        <w:t xml:space="preserve">to enable a </w:t>
      </w:r>
      <w:r w:rsidR="00E1243C" w:rsidRPr="00BB1E56">
        <w:rPr>
          <w:color w:val="333333"/>
          <w:lang w:eastAsia="en-GB"/>
        </w:rPr>
        <w:t>Risk Assessment to determine whether a restriction in practice is required</w:t>
      </w:r>
      <w:r w:rsidRPr="00BB1E56">
        <w:rPr>
          <w:color w:val="333333"/>
          <w:lang w:eastAsia="en-GB"/>
        </w:rPr>
        <w:t>. Professional Standards will inform the regulator, should that be necessary.</w:t>
      </w:r>
    </w:p>
    <w:p w14:paraId="09BD5D2C" w14:textId="59549092" w:rsidR="00355DAD" w:rsidRPr="00BC28CF" w:rsidRDefault="00355DAD" w:rsidP="004C4226">
      <w:pPr>
        <w:pStyle w:val="ListParagraph"/>
        <w:ind w:left="1162"/>
        <w:rPr>
          <w:szCs w:val="24"/>
          <w:lang w:eastAsia="en-GB"/>
        </w:rPr>
      </w:pPr>
    </w:p>
    <w:p w14:paraId="1FE67366" w14:textId="77777777" w:rsidR="00451E4A" w:rsidRDefault="00451E4A" w:rsidP="00677FE0">
      <w:pPr>
        <w:numPr>
          <w:ilvl w:val="0"/>
          <w:numId w:val="2"/>
        </w:numPr>
        <w:spacing w:before="360" w:after="240"/>
        <w:outlineLvl w:val="0"/>
        <w:rPr>
          <w:rFonts w:ascii="Arial Bold" w:hAnsi="Arial Bold"/>
          <w:b/>
          <w:sz w:val="28"/>
        </w:rPr>
      </w:pPr>
      <w:bookmarkStart w:id="25" w:name="_Toc212105920"/>
      <w:r w:rsidRPr="008260ED">
        <w:rPr>
          <w:rFonts w:ascii="Arial Bold" w:hAnsi="Arial Bold"/>
          <w:b/>
          <w:sz w:val="28"/>
        </w:rPr>
        <w:t>Sick Pay</w:t>
      </w:r>
      <w:bookmarkEnd w:id="25"/>
    </w:p>
    <w:p w14:paraId="0691C052" w14:textId="77777777" w:rsidR="00BC28CF" w:rsidRPr="008260ED" w:rsidRDefault="00BC28CF" w:rsidP="00BC28CF">
      <w:pPr>
        <w:pStyle w:val="ListParagraph"/>
        <w:numPr>
          <w:ilvl w:val="1"/>
          <w:numId w:val="2"/>
        </w:numPr>
      </w:pPr>
      <w:r w:rsidRPr="008260ED">
        <w:lastRenderedPageBreak/>
        <w:t xml:space="preserve">If you are absent from work due to illness you will receive sick pay in accordance with Section 14, NHS National Terms and Conditions of Employment. </w:t>
      </w:r>
    </w:p>
    <w:p w14:paraId="208BAD02" w14:textId="77777777" w:rsidR="00BC28CF" w:rsidRPr="00B45FE4" w:rsidRDefault="00BC28CF" w:rsidP="00BC28CF">
      <w:pPr>
        <w:pStyle w:val="ListParagraph"/>
        <w:ind w:left="1162"/>
      </w:pPr>
    </w:p>
    <w:p w14:paraId="2978E771" w14:textId="77777777" w:rsidR="00BC28CF" w:rsidRPr="00A432FB" w:rsidRDefault="00BC28CF" w:rsidP="00BC28CF">
      <w:pPr>
        <w:pStyle w:val="ListParagraph"/>
        <w:numPr>
          <w:ilvl w:val="1"/>
          <w:numId w:val="2"/>
        </w:numPr>
      </w:pPr>
      <w:r w:rsidRPr="00843D62">
        <w:t xml:space="preserve">Occupational sick pay will not </w:t>
      </w:r>
      <w:r>
        <w:t xml:space="preserve">be </w:t>
      </w:r>
      <w:r w:rsidRPr="00843D62">
        <w:t>paid where your absence is</w:t>
      </w:r>
      <w:r w:rsidRPr="00B45FE4">
        <w:t xml:space="preserve"> a result of a non-work-related accident and </w:t>
      </w:r>
      <w:r>
        <w:t xml:space="preserve">you </w:t>
      </w:r>
      <w:r w:rsidRPr="00B45FE4">
        <w:t>receive damages for loss of earnings from a third party</w:t>
      </w:r>
      <w:r>
        <w:t xml:space="preserve"> (i</w:t>
      </w:r>
      <w:r w:rsidRPr="00B45FE4">
        <w:t xml:space="preserve">n such circumstances, if sick pay and damages are received, you will be expected to return the sick pay to the </w:t>
      </w:r>
      <w:r>
        <w:t>T</w:t>
      </w:r>
      <w:r w:rsidRPr="00B45FE4">
        <w:t>rust</w:t>
      </w:r>
      <w:r>
        <w:t xml:space="preserve">) or where your </w:t>
      </w:r>
      <w:r w:rsidRPr="00A432FB">
        <w:t>absence is associated with professional sport or negligent actions.</w:t>
      </w:r>
      <w:r>
        <w:t xml:space="preserve"> Consult with a People Professional before making any decisions regarding non-payment of contractual sick pay.</w:t>
      </w:r>
    </w:p>
    <w:p w14:paraId="1E5398FE" w14:textId="77777777" w:rsidR="00BC28CF" w:rsidRPr="00A432FB" w:rsidRDefault="00BC28CF" w:rsidP="00BC28CF">
      <w:pPr>
        <w:pStyle w:val="ListParagraph"/>
        <w:rPr>
          <w:b/>
          <w:bCs/>
        </w:rPr>
      </w:pPr>
    </w:p>
    <w:p w14:paraId="082111EF" w14:textId="77777777" w:rsidR="00BC28CF" w:rsidRDefault="00BC28CF" w:rsidP="00BC28CF">
      <w:pPr>
        <w:pStyle w:val="BodyTextIndent"/>
        <w:numPr>
          <w:ilvl w:val="1"/>
          <w:numId w:val="2"/>
        </w:numPr>
        <w:spacing w:after="0"/>
        <w:contextualSpacing/>
      </w:pPr>
      <w:r w:rsidRPr="001061BD">
        <w:t xml:space="preserve">Extension to </w:t>
      </w:r>
      <w:r>
        <w:t>occupational</w:t>
      </w:r>
      <w:r w:rsidRPr="001061BD">
        <w:t xml:space="preserve"> sick pay provisions</w:t>
      </w:r>
      <w:r w:rsidRPr="00B45FE4">
        <w:t xml:space="preserve"> can be considered in exceptional circumstances where</w:t>
      </w:r>
      <w:r>
        <w:t xml:space="preserve"> </w:t>
      </w:r>
      <w:r w:rsidRPr="00B45FE4">
        <w:t xml:space="preserve">there is </w:t>
      </w:r>
      <w:r>
        <w:t xml:space="preserve">a clear clinical or Occupational Health </w:t>
      </w:r>
      <w:r w:rsidRPr="00B45FE4">
        <w:t>expectation of your return to work in the short term and an extension would materially support your return and/or assist recovery</w:t>
      </w:r>
      <w:r>
        <w:t xml:space="preserve"> or </w:t>
      </w:r>
      <w:r w:rsidRPr="00B45FE4">
        <w:t>in any other circumstance that the employer deems reasonable.</w:t>
      </w:r>
    </w:p>
    <w:p w14:paraId="77B9A023" w14:textId="77777777" w:rsidR="00BC28CF" w:rsidRPr="00B45FE4" w:rsidRDefault="00BC28CF" w:rsidP="00BC28CF">
      <w:pPr>
        <w:pStyle w:val="ListParagraph"/>
      </w:pPr>
    </w:p>
    <w:p w14:paraId="27416643" w14:textId="77777777" w:rsidR="00BC28CF" w:rsidRDefault="00BC28CF" w:rsidP="00BC28CF">
      <w:pPr>
        <w:pStyle w:val="ListParagraph"/>
        <w:numPr>
          <w:ilvl w:val="1"/>
          <w:numId w:val="2"/>
        </w:numPr>
      </w:pPr>
      <w:r w:rsidRPr="00B3170B">
        <w:rPr>
          <w:b/>
          <w:bCs/>
        </w:rPr>
        <w:t>Unsocial Hours Payments</w:t>
      </w:r>
      <w:r w:rsidRPr="00B45FE4">
        <w:t xml:space="preserve"> during sickness absence are payable in the following circumstances:</w:t>
      </w:r>
    </w:p>
    <w:p w14:paraId="12FCE272" w14:textId="77777777" w:rsidR="00BC28CF" w:rsidRDefault="00BC28CF" w:rsidP="00BC28CF">
      <w:pPr>
        <w:pStyle w:val="ListParagraph"/>
        <w:ind w:left="1162"/>
        <w:rPr>
          <w:b/>
          <w:bCs/>
        </w:rPr>
      </w:pPr>
    </w:p>
    <w:p w14:paraId="0A87FB8B" w14:textId="77777777" w:rsidR="00BC28CF" w:rsidRDefault="00BC28CF" w:rsidP="00057639">
      <w:pPr>
        <w:numPr>
          <w:ilvl w:val="0"/>
          <w:numId w:val="9"/>
        </w:numPr>
        <w:spacing w:after="360"/>
        <w:ind w:left="1520" w:right="159"/>
        <w:contextualSpacing/>
        <w:jc w:val="both"/>
        <w:rPr>
          <w:rFonts w:eastAsia="Aptos" w:cs="Arial"/>
          <w:color w:val="000000"/>
          <w:szCs w:val="24"/>
        </w:rPr>
      </w:pPr>
      <w:r w:rsidRPr="00A50B12">
        <w:rPr>
          <w:rFonts w:eastAsia="Aptos" w:cs="Arial"/>
          <w:color w:val="000000"/>
          <w:szCs w:val="24"/>
        </w:rPr>
        <w:t xml:space="preserve">Colleagues on Section 2 where they have a basic </w:t>
      </w:r>
      <w:r>
        <w:rPr>
          <w:rFonts w:eastAsia="Aptos" w:cs="Arial"/>
          <w:color w:val="000000"/>
          <w:szCs w:val="24"/>
        </w:rPr>
        <w:t xml:space="preserve">whole time equivalent </w:t>
      </w:r>
      <w:r w:rsidRPr="00A50B12">
        <w:rPr>
          <w:rFonts w:eastAsia="Aptos" w:cs="Arial"/>
          <w:color w:val="000000"/>
          <w:szCs w:val="24"/>
        </w:rPr>
        <w:t>salary of £18,160 or less (this will be paid automatically) or are absent due to injuries, diseases or other health conditions sustained or contracted in the discharge of their duties of employment which are wholly or mainly attributable to their NHS employment, whom the Trust determines are eligible, see sectio</w:t>
      </w:r>
      <w:r>
        <w:rPr>
          <w:rFonts w:eastAsia="Aptos" w:cs="Arial"/>
          <w:color w:val="000000"/>
          <w:szCs w:val="24"/>
        </w:rPr>
        <w:t>n 20.</w:t>
      </w:r>
    </w:p>
    <w:p w14:paraId="1DC9CBF4" w14:textId="77777777" w:rsidR="00BC28CF" w:rsidRDefault="00BC28CF" w:rsidP="00057639">
      <w:pPr>
        <w:spacing w:after="360"/>
        <w:ind w:left="1520" w:right="159"/>
        <w:contextualSpacing/>
        <w:jc w:val="both"/>
        <w:rPr>
          <w:rFonts w:eastAsia="Aptos" w:cs="Arial"/>
          <w:color w:val="000000"/>
          <w:szCs w:val="24"/>
        </w:rPr>
      </w:pPr>
    </w:p>
    <w:p w14:paraId="61A21BEA" w14:textId="77777777" w:rsidR="00BC28CF" w:rsidRPr="00842F9C" w:rsidRDefault="00BC28CF" w:rsidP="00057639">
      <w:pPr>
        <w:spacing w:after="360"/>
        <w:ind w:left="1520" w:right="159"/>
        <w:contextualSpacing/>
        <w:jc w:val="both"/>
        <w:rPr>
          <w:rFonts w:eastAsia="Aptos" w:cs="Arial"/>
          <w:color w:val="000000"/>
          <w:szCs w:val="24"/>
        </w:rPr>
      </w:pPr>
      <w:r w:rsidRPr="000677CB">
        <w:t>For Section 2 colleagues, where the above does not apply, pay will include regularly paid recruitment and retention premia and high-cost area supplements, where applicable, but will not include payment for work outside normal hours.</w:t>
      </w:r>
    </w:p>
    <w:p w14:paraId="2315DCC4" w14:textId="77777777" w:rsidR="00BC28CF" w:rsidRDefault="00BC28CF" w:rsidP="00057639">
      <w:pPr>
        <w:spacing w:after="360"/>
        <w:ind w:left="1520" w:right="159"/>
        <w:contextualSpacing/>
        <w:jc w:val="both"/>
        <w:rPr>
          <w:rFonts w:eastAsia="Aptos" w:cs="Arial"/>
          <w:color w:val="000000"/>
          <w:szCs w:val="24"/>
        </w:rPr>
      </w:pPr>
    </w:p>
    <w:p w14:paraId="0C7D9224" w14:textId="40ECE6DF" w:rsidR="00BC28CF" w:rsidRDefault="00BC28CF" w:rsidP="00057639">
      <w:pPr>
        <w:numPr>
          <w:ilvl w:val="0"/>
          <w:numId w:val="9"/>
        </w:numPr>
        <w:spacing w:after="360"/>
        <w:ind w:left="1520" w:right="159"/>
        <w:contextualSpacing/>
        <w:jc w:val="both"/>
        <w:rPr>
          <w:rFonts w:eastAsia="Aptos" w:cs="Arial"/>
          <w:color w:val="000000"/>
          <w:szCs w:val="24"/>
        </w:rPr>
      </w:pPr>
      <w:r w:rsidRPr="000677CB">
        <w:rPr>
          <w:rFonts w:eastAsia="Aptos" w:cs="Arial"/>
          <w:color w:val="000000"/>
          <w:szCs w:val="24"/>
        </w:rPr>
        <w:t xml:space="preserve">Colleagues on Annex 5 will have their pay during sickness absence calculated </w:t>
      </w:r>
      <w:proofErr w:type="gramStart"/>
      <w:r w:rsidRPr="000677CB">
        <w:rPr>
          <w:rFonts w:eastAsia="Aptos" w:cs="Arial"/>
          <w:color w:val="000000"/>
          <w:szCs w:val="24"/>
        </w:rPr>
        <w:t>on the basis of</w:t>
      </w:r>
      <w:proofErr w:type="gramEnd"/>
      <w:r w:rsidRPr="000677CB">
        <w:rPr>
          <w:rFonts w:eastAsia="Aptos" w:cs="Arial"/>
          <w:color w:val="000000"/>
          <w:szCs w:val="24"/>
        </w:rPr>
        <w:t xml:space="preserve"> what they would have received had they been at work, based on a 3-month retrospective reference period Pay will include regularly paid supplements, including any recruitment and retention premia, high-cost area supplements and payments for work outside normal hours.</w:t>
      </w:r>
    </w:p>
    <w:p w14:paraId="3AB4EB88" w14:textId="77777777" w:rsidR="00BC28CF" w:rsidRPr="00BC28CF" w:rsidRDefault="00BC28CF" w:rsidP="00BC28CF">
      <w:pPr>
        <w:spacing w:after="360" w:line="259" w:lineRule="auto"/>
        <w:ind w:right="159"/>
        <w:contextualSpacing/>
        <w:jc w:val="both"/>
        <w:rPr>
          <w:rFonts w:eastAsia="Aptos" w:cs="Arial"/>
          <w:color w:val="000000"/>
          <w:szCs w:val="24"/>
        </w:rPr>
      </w:pPr>
    </w:p>
    <w:p w14:paraId="18DB7B39" w14:textId="75E8F936" w:rsidR="00451E4A" w:rsidRPr="00BC28CF" w:rsidRDefault="00451E4A" w:rsidP="00450BF9">
      <w:pPr>
        <w:numPr>
          <w:ilvl w:val="0"/>
          <w:numId w:val="2"/>
        </w:numPr>
        <w:spacing w:before="360" w:after="240"/>
        <w:outlineLvl w:val="0"/>
        <w:rPr>
          <w:rFonts w:ascii="Arial Bold" w:hAnsi="Arial Bold"/>
          <w:b/>
          <w:sz w:val="28"/>
        </w:rPr>
      </w:pPr>
      <w:bookmarkStart w:id="26" w:name="_Toc212105921"/>
      <w:r w:rsidRPr="00BC28CF">
        <w:rPr>
          <w:rFonts w:ascii="Arial Bold" w:hAnsi="Arial Bold"/>
          <w:b/>
          <w:sz w:val="28"/>
        </w:rPr>
        <w:t>NHS Injury Allowance</w:t>
      </w:r>
      <w:bookmarkEnd w:id="26"/>
    </w:p>
    <w:p w14:paraId="3712EA43" w14:textId="77777777" w:rsidR="00451E4A" w:rsidRDefault="00451E4A" w:rsidP="00677FE0">
      <w:pPr>
        <w:pStyle w:val="ListParagraph"/>
        <w:numPr>
          <w:ilvl w:val="1"/>
          <w:numId w:val="2"/>
        </w:numPr>
        <w:spacing w:after="100" w:afterAutospacing="1"/>
        <w:jc w:val="both"/>
        <w:rPr>
          <w:rFonts w:eastAsia="Aptos" w:cs="Times New Roman (Body CS)"/>
          <w:color w:val="000000"/>
        </w:rPr>
      </w:pPr>
      <w:bookmarkStart w:id="27" w:name="_Hlk209707168"/>
      <w:r w:rsidRPr="00284909">
        <w:rPr>
          <w:rFonts w:eastAsia="Aptos" w:cs="Times New Roman (Body CS)"/>
          <w:color w:val="000000"/>
        </w:rPr>
        <w:t>In line with Agenda for Change (section 22), if pay drops below 85% of what you would normally receive, through the loss of regular unsocial hours payments or entering half or nil pay, due to sickness absence or a phased return following an industrial injury, Injury Allowance may top up earnings to 85% for up to 12 months, based on a 3-month average</w:t>
      </w:r>
      <w:bookmarkEnd w:id="27"/>
      <w:r w:rsidRPr="00284909">
        <w:rPr>
          <w:rFonts w:eastAsia="Aptos" w:cs="Times New Roman (Body CS)"/>
          <w:color w:val="000000"/>
        </w:rPr>
        <w:t xml:space="preserve">. </w:t>
      </w:r>
    </w:p>
    <w:p w14:paraId="6BB1DACA" w14:textId="77777777" w:rsidR="00451E4A" w:rsidRDefault="00451E4A" w:rsidP="00451E4A">
      <w:pPr>
        <w:pStyle w:val="ListParagraph"/>
        <w:spacing w:after="100" w:afterAutospacing="1"/>
        <w:ind w:left="1162"/>
        <w:jc w:val="both"/>
        <w:rPr>
          <w:rFonts w:eastAsia="Aptos" w:cs="Times New Roman (Body CS)"/>
          <w:color w:val="000000"/>
        </w:rPr>
      </w:pPr>
    </w:p>
    <w:p w14:paraId="2123580B" w14:textId="77777777" w:rsidR="00451E4A" w:rsidRDefault="00451E4A" w:rsidP="00677FE0">
      <w:pPr>
        <w:pStyle w:val="ListParagraph"/>
        <w:numPr>
          <w:ilvl w:val="1"/>
          <w:numId w:val="2"/>
        </w:numPr>
        <w:spacing w:after="100" w:afterAutospacing="1"/>
        <w:jc w:val="both"/>
        <w:rPr>
          <w:rFonts w:eastAsia="Arial"/>
          <w:color w:val="000000"/>
          <w:kern w:val="2"/>
          <w14:ligatures w14:val="standardContextual"/>
        </w:rPr>
      </w:pPr>
      <w:r>
        <w:rPr>
          <w:rFonts w:eastAsia="Arial"/>
          <w:color w:val="000000"/>
          <w:kern w:val="2"/>
          <w14:ligatures w14:val="standardContextual"/>
        </w:rPr>
        <w:t>The injury (including psychological injury) must be:</w:t>
      </w:r>
    </w:p>
    <w:p w14:paraId="63F55DC2" w14:textId="77777777" w:rsidR="00451E4A" w:rsidRDefault="00451E4A" w:rsidP="00451E4A">
      <w:pPr>
        <w:pStyle w:val="ListParagraph"/>
        <w:spacing w:after="100" w:afterAutospacing="1"/>
        <w:ind w:left="1162"/>
        <w:jc w:val="both"/>
        <w:rPr>
          <w:rFonts w:eastAsia="Arial"/>
          <w:color w:val="000000"/>
          <w:kern w:val="2"/>
          <w14:ligatures w14:val="standardContextual"/>
        </w:rPr>
      </w:pPr>
    </w:p>
    <w:p w14:paraId="571ACB6B" w14:textId="77777777" w:rsidR="00451E4A" w:rsidRPr="007404D0" w:rsidRDefault="00451E4A" w:rsidP="00451E4A">
      <w:pPr>
        <w:pStyle w:val="ListParagraph"/>
        <w:numPr>
          <w:ilvl w:val="0"/>
          <w:numId w:val="9"/>
        </w:numPr>
        <w:spacing w:after="100" w:afterAutospacing="1"/>
        <w:jc w:val="both"/>
        <w:rPr>
          <w:rFonts w:eastAsia="Arial"/>
          <w:color w:val="000000"/>
          <w:kern w:val="2"/>
          <w14:ligatures w14:val="standardContextual"/>
        </w:rPr>
      </w:pPr>
      <w:r w:rsidRPr="007404D0">
        <w:rPr>
          <w:rFonts w:cs="Arial"/>
          <w:szCs w:val="24"/>
          <w:lang w:eastAsia="en-GB"/>
        </w:rPr>
        <w:lastRenderedPageBreak/>
        <w:t>Sustained or contracted in the discharge of the employee’s duties.</w:t>
      </w:r>
    </w:p>
    <w:p w14:paraId="39FAAFF2" w14:textId="77777777" w:rsidR="00451E4A" w:rsidRPr="007404D0" w:rsidRDefault="00451E4A" w:rsidP="00451E4A">
      <w:pPr>
        <w:pStyle w:val="ListParagraph"/>
        <w:numPr>
          <w:ilvl w:val="0"/>
          <w:numId w:val="9"/>
        </w:numPr>
        <w:spacing w:after="100" w:afterAutospacing="1"/>
        <w:jc w:val="both"/>
        <w:rPr>
          <w:rFonts w:eastAsia="Arial"/>
          <w:color w:val="000000"/>
          <w:kern w:val="2"/>
          <w14:ligatures w14:val="standardContextual"/>
        </w:rPr>
      </w:pPr>
      <w:r w:rsidRPr="007404D0">
        <w:rPr>
          <w:rFonts w:cs="Arial"/>
          <w:szCs w:val="24"/>
          <w:lang w:eastAsia="en-GB"/>
        </w:rPr>
        <w:t>Wholly or mainly attributable to their NHS employment</w:t>
      </w:r>
      <w:r>
        <w:rPr>
          <w:rFonts w:cs="Arial"/>
          <w:szCs w:val="24"/>
          <w:lang w:eastAsia="en-GB"/>
        </w:rPr>
        <w:t>.</w:t>
      </w:r>
    </w:p>
    <w:p w14:paraId="613CBC37" w14:textId="77777777" w:rsidR="00451E4A" w:rsidRPr="007404D0" w:rsidRDefault="00451E4A" w:rsidP="00451E4A">
      <w:pPr>
        <w:pStyle w:val="ListParagraph"/>
        <w:numPr>
          <w:ilvl w:val="0"/>
          <w:numId w:val="9"/>
        </w:numPr>
        <w:spacing w:after="100" w:afterAutospacing="1"/>
        <w:jc w:val="both"/>
        <w:rPr>
          <w:rFonts w:eastAsia="Arial"/>
          <w:color w:val="000000"/>
          <w:kern w:val="2"/>
          <w14:ligatures w14:val="standardContextual"/>
        </w:rPr>
      </w:pPr>
      <w:r w:rsidRPr="007404D0">
        <w:rPr>
          <w:rFonts w:cs="Arial"/>
          <w:szCs w:val="24"/>
          <w:lang w:eastAsia="en-GB"/>
        </w:rPr>
        <w:t>Result in reduced earnings due to authorised sickness absence or a phased return to work</w:t>
      </w:r>
      <w:r>
        <w:rPr>
          <w:rFonts w:cs="Arial"/>
          <w:szCs w:val="24"/>
          <w:lang w:eastAsia="en-GB"/>
        </w:rPr>
        <w:t>.</w:t>
      </w:r>
    </w:p>
    <w:p w14:paraId="720D79FF" w14:textId="77777777" w:rsidR="00451E4A" w:rsidRPr="007404D0" w:rsidRDefault="00451E4A" w:rsidP="00451E4A">
      <w:pPr>
        <w:pStyle w:val="ListParagraph"/>
        <w:spacing w:after="100" w:afterAutospacing="1"/>
        <w:ind w:left="1522"/>
        <w:jc w:val="both"/>
        <w:rPr>
          <w:rFonts w:eastAsia="Arial"/>
          <w:color w:val="000000"/>
          <w:kern w:val="2"/>
          <w14:ligatures w14:val="standardContextual"/>
        </w:rPr>
      </w:pPr>
    </w:p>
    <w:p w14:paraId="0A0E1AAF" w14:textId="0B7E120D" w:rsidR="00451E4A" w:rsidRPr="00470F7A" w:rsidRDefault="00451E4A" w:rsidP="00677FE0">
      <w:pPr>
        <w:pStyle w:val="ListParagraph"/>
        <w:numPr>
          <w:ilvl w:val="1"/>
          <w:numId w:val="2"/>
        </w:numPr>
        <w:spacing w:after="100" w:afterAutospacing="1"/>
        <w:jc w:val="both"/>
        <w:rPr>
          <w:rFonts w:eastAsia="Arial"/>
          <w:color w:val="000000"/>
          <w:kern w:val="2"/>
          <w14:ligatures w14:val="standardContextual"/>
        </w:rPr>
      </w:pPr>
      <w:r>
        <w:rPr>
          <w:rFonts w:eastAsia="Aptos" w:cs="Times New Roman (Body CS)"/>
          <w:color w:val="000000"/>
        </w:rPr>
        <w:t xml:space="preserve">Further information is available </w:t>
      </w:r>
      <w:r w:rsidRPr="00BB6A2D">
        <w:rPr>
          <w:rFonts w:eastAsia="Aptos" w:cs="Times New Roman (Body CS)"/>
          <w:color w:val="000000"/>
        </w:rPr>
        <w:t>in</w:t>
      </w:r>
      <w:r>
        <w:rPr>
          <w:rFonts w:eastAsia="Aptos" w:cs="Times New Roman (Body CS)"/>
          <w:color w:val="000000"/>
        </w:rPr>
        <w:t xml:space="preserve"> the</w:t>
      </w:r>
      <w:r w:rsidRPr="00BB6A2D">
        <w:rPr>
          <w:rFonts w:eastAsia="Aptos" w:cs="Times New Roman (Body CS)"/>
          <w:color w:val="000000"/>
        </w:rPr>
        <w:t xml:space="preserve"> </w:t>
      </w:r>
      <w:hyperlink r:id="rId16" w:history="1">
        <w:r w:rsidR="004F1B0E">
          <w:rPr>
            <w:rFonts w:eastAsia="Aptos" w:cs="Times New Roman (Body CS)"/>
            <w:color w:val="0000FF"/>
            <w:u w:val="single"/>
          </w:rPr>
          <w:t>Injury Allowance Staff Guide</w:t>
        </w:r>
      </w:hyperlink>
      <w:r>
        <w:t xml:space="preserve">. </w:t>
      </w:r>
      <w:r w:rsidRPr="003F3A08">
        <w:rPr>
          <w:rFonts w:eastAsia="Aptos" w:cs="Times New Roman (Body CS)"/>
          <w:color w:val="000000"/>
        </w:rPr>
        <w:t xml:space="preserve">To apply please complete the </w:t>
      </w:r>
      <w:r w:rsidRPr="008260ED">
        <w:rPr>
          <w:rFonts w:eastAsia="Aptos" w:cs="Times New Roman (Body CS)"/>
          <w:color w:val="000000"/>
        </w:rPr>
        <w:t>Injury Allowance Application Form.</w:t>
      </w:r>
      <w:r>
        <w:rPr>
          <w:rFonts w:eastAsia="Aptos" w:cs="Times New Roman (Body CS)"/>
          <w:color w:val="000000"/>
        </w:rPr>
        <w:t xml:space="preserve"> Your application will be assessed in accordance with </w:t>
      </w:r>
      <w:hyperlink r:id="rId17" w:history="1">
        <w:r w:rsidR="004F1B0E">
          <w:rPr>
            <w:rFonts w:eastAsia="Aptos" w:cs="Times New Roman (Body CS)"/>
            <w:color w:val="0000FF"/>
            <w:u w:val="single"/>
          </w:rPr>
          <w:t>Injury Allowance Employers Guide</w:t>
        </w:r>
      </w:hyperlink>
      <w:r w:rsidR="008610B5">
        <w:rPr>
          <w:rFonts w:eastAsia="Aptos" w:cs="Times New Roman (Body CS)"/>
          <w:color w:val="000000"/>
        </w:rPr>
        <w:t xml:space="preserve"> by your line manager/ senior manager as appropr</w:t>
      </w:r>
      <w:r w:rsidR="004314DF">
        <w:rPr>
          <w:rFonts w:eastAsia="Aptos" w:cs="Times New Roman (Body CS)"/>
          <w:color w:val="000000"/>
        </w:rPr>
        <w:t>iate, supported by a People Professional.</w:t>
      </w:r>
    </w:p>
    <w:p w14:paraId="5A22668B" w14:textId="77777777" w:rsidR="00451E4A" w:rsidRPr="00470F7A" w:rsidRDefault="00451E4A" w:rsidP="00451E4A">
      <w:pPr>
        <w:pStyle w:val="ListParagraph"/>
        <w:spacing w:after="100" w:afterAutospacing="1"/>
        <w:ind w:left="1162"/>
        <w:jc w:val="both"/>
        <w:rPr>
          <w:rFonts w:eastAsia="Arial"/>
          <w:color w:val="000000"/>
          <w:kern w:val="2"/>
          <w14:ligatures w14:val="standardContextual"/>
        </w:rPr>
      </w:pPr>
    </w:p>
    <w:p w14:paraId="74C4BA76" w14:textId="77777777" w:rsidR="00451E4A" w:rsidRDefault="00451E4A" w:rsidP="00677FE0">
      <w:pPr>
        <w:pStyle w:val="ListParagraph"/>
        <w:numPr>
          <w:ilvl w:val="1"/>
          <w:numId w:val="2"/>
        </w:numPr>
        <w:spacing w:after="100" w:afterAutospacing="1"/>
        <w:jc w:val="both"/>
        <w:rPr>
          <w:rFonts w:eastAsia="Arial"/>
          <w:color w:val="000000"/>
          <w:kern w:val="2"/>
          <w14:ligatures w14:val="standardContextual"/>
        </w:rPr>
      </w:pPr>
      <w:r>
        <w:rPr>
          <w:rFonts w:eastAsia="Arial"/>
          <w:color w:val="000000"/>
          <w:kern w:val="2"/>
          <w14:ligatures w14:val="standardContextual"/>
        </w:rPr>
        <w:t xml:space="preserve">Injury </w:t>
      </w:r>
      <w:r w:rsidRPr="00470F7A">
        <w:rPr>
          <w:rFonts w:eastAsia="Arial"/>
          <w:color w:val="000000"/>
          <w:kern w:val="2"/>
          <w14:ligatures w14:val="standardContextual"/>
        </w:rPr>
        <w:t xml:space="preserve">Allowance is not payable where there is no reduction below 85%; the employment contract ends or when undertaking activities which are detrimental to your recovery. </w:t>
      </w:r>
    </w:p>
    <w:p w14:paraId="3A322426" w14:textId="77777777" w:rsidR="00451E4A" w:rsidRPr="00470F7A" w:rsidRDefault="00451E4A" w:rsidP="00451E4A">
      <w:pPr>
        <w:pStyle w:val="ListParagraph"/>
        <w:rPr>
          <w:rFonts w:eastAsia="Arial"/>
          <w:color w:val="000000"/>
          <w:kern w:val="2"/>
          <w14:ligatures w14:val="standardContextual"/>
        </w:rPr>
      </w:pPr>
    </w:p>
    <w:p w14:paraId="30A19335" w14:textId="77777777" w:rsidR="00451E4A" w:rsidRDefault="00451E4A" w:rsidP="00677FE0">
      <w:pPr>
        <w:pStyle w:val="ListParagraph"/>
        <w:numPr>
          <w:ilvl w:val="1"/>
          <w:numId w:val="2"/>
        </w:numPr>
        <w:spacing w:after="100" w:afterAutospacing="1"/>
        <w:jc w:val="both"/>
        <w:rPr>
          <w:rFonts w:eastAsia="Arial"/>
          <w:color w:val="000000"/>
          <w:kern w:val="2"/>
          <w14:ligatures w14:val="standardContextual"/>
        </w:rPr>
      </w:pPr>
      <w:r>
        <w:rPr>
          <w:rFonts w:eastAsia="Arial"/>
          <w:color w:val="000000"/>
          <w:kern w:val="2"/>
          <w14:ligatures w14:val="standardContextual"/>
        </w:rPr>
        <w:t>Payment is:</w:t>
      </w:r>
    </w:p>
    <w:p w14:paraId="41992415" w14:textId="77777777" w:rsidR="00451E4A" w:rsidRDefault="00451E4A" w:rsidP="00A8637C">
      <w:pPr>
        <w:pStyle w:val="ListParagraph"/>
        <w:numPr>
          <w:ilvl w:val="1"/>
          <w:numId w:val="33"/>
        </w:numPr>
        <w:spacing w:after="100" w:afterAutospacing="1"/>
        <w:jc w:val="both"/>
        <w:rPr>
          <w:rFonts w:eastAsia="Arial"/>
          <w:color w:val="000000"/>
          <w:kern w:val="2"/>
          <w14:ligatures w14:val="standardContextual"/>
        </w:rPr>
      </w:pPr>
      <w:r>
        <w:rPr>
          <w:rFonts w:eastAsia="Arial"/>
          <w:color w:val="000000"/>
          <w:kern w:val="2"/>
          <w14:ligatures w14:val="standardContextual"/>
        </w:rPr>
        <w:t>Subject to income tax and national insurance</w:t>
      </w:r>
    </w:p>
    <w:p w14:paraId="2B0A0C93" w14:textId="77777777" w:rsidR="00451E4A" w:rsidRDefault="00451E4A" w:rsidP="00A8637C">
      <w:pPr>
        <w:pStyle w:val="ListParagraph"/>
        <w:numPr>
          <w:ilvl w:val="1"/>
          <w:numId w:val="33"/>
        </w:numPr>
        <w:spacing w:after="100" w:afterAutospacing="1"/>
        <w:jc w:val="both"/>
        <w:rPr>
          <w:rFonts w:eastAsia="Arial"/>
          <w:color w:val="000000"/>
          <w:kern w:val="2"/>
          <w14:ligatures w14:val="standardContextual"/>
        </w:rPr>
      </w:pPr>
      <w:r>
        <w:rPr>
          <w:rFonts w:eastAsia="Arial"/>
          <w:color w:val="000000"/>
          <w:kern w:val="2"/>
          <w14:ligatures w14:val="standardContextual"/>
        </w:rPr>
        <w:t>Offset by any state contributory state benefits received for loss of earnings. Overpayments will be recovered by the Trust.</w:t>
      </w:r>
    </w:p>
    <w:p w14:paraId="3B91402A" w14:textId="77777777" w:rsidR="00451E4A" w:rsidRPr="003F3A08" w:rsidRDefault="00451E4A" w:rsidP="00451E4A">
      <w:pPr>
        <w:pStyle w:val="ListParagraph"/>
        <w:spacing w:after="100" w:afterAutospacing="1"/>
        <w:rPr>
          <w:rFonts w:eastAsia="Arial"/>
          <w:color w:val="000000"/>
          <w:kern w:val="2"/>
          <w14:ligatures w14:val="standardContextual"/>
        </w:rPr>
      </w:pPr>
    </w:p>
    <w:p w14:paraId="4E576027" w14:textId="77777777" w:rsidR="00451E4A" w:rsidRPr="00C23662" w:rsidRDefault="00451E4A" w:rsidP="00677FE0">
      <w:pPr>
        <w:pStyle w:val="ListParagraph"/>
        <w:numPr>
          <w:ilvl w:val="1"/>
          <w:numId w:val="2"/>
        </w:numPr>
        <w:spacing w:after="100" w:afterAutospacing="1"/>
        <w:jc w:val="both"/>
        <w:rPr>
          <w:rFonts w:eastAsia="Aptos" w:cs="Times New Roman (Body CS)"/>
          <w:color w:val="000000"/>
        </w:rPr>
      </w:pPr>
      <w:r w:rsidRPr="00C23662">
        <w:rPr>
          <w:rFonts w:eastAsia="Arial"/>
          <w:color w:val="000000"/>
          <w:kern w:val="2"/>
          <w14:ligatures w14:val="standardContextual"/>
        </w:rPr>
        <w:t xml:space="preserve">Your line manager will write to you to confirm the decision and where supported will action the instruction for injury allowance to be applied to the relevant period(s). </w:t>
      </w:r>
    </w:p>
    <w:p w14:paraId="09108A4B" w14:textId="77777777" w:rsidR="00451E4A" w:rsidRPr="00C23662" w:rsidRDefault="00451E4A" w:rsidP="00451E4A">
      <w:pPr>
        <w:pStyle w:val="ListParagraph"/>
        <w:spacing w:after="100" w:afterAutospacing="1"/>
        <w:ind w:left="1162"/>
        <w:jc w:val="both"/>
        <w:rPr>
          <w:rFonts w:eastAsia="Aptos" w:cs="Times New Roman (Body CS)"/>
          <w:color w:val="000000"/>
        </w:rPr>
      </w:pPr>
    </w:p>
    <w:p w14:paraId="5A9615B8" w14:textId="77777777" w:rsidR="00451E4A" w:rsidRPr="00163631" w:rsidRDefault="00451E4A" w:rsidP="00677FE0">
      <w:pPr>
        <w:pStyle w:val="ListParagraph"/>
        <w:numPr>
          <w:ilvl w:val="1"/>
          <w:numId w:val="2"/>
        </w:numPr>
        <w:jc w:val="both"/>
        <w:rPr>
          <w:rFonts w:eastAsia="Aptos" w:cs="Times New Roman (Body CS)"/>
          <w:color w:val="000000"/>
        </w:rPr>
      </w:pPr>
      <w:r w:rsidRPr="00D77B0F">
        <w:rPr>
          <w:color w:val="121A3C"/>
        </w:rPr>
        <w:t xml:space="preserve">Where your application is not supported your outcome letter </w:t>
      </w:r>
      <w:r w:rsidRPr="00D77B0F">
        <w:rPr>
          <w:color w:val="000000"/>
        </w:rPr>
        <w:t xml:space="preserve">will outline your right to request an appeal of the decision and the deadline for an appeal. Appeals will be reviewed under the </w:t>
      </w:r>
      <w:r w:rsidRPr="00D77B0F">
        <w:rPr>
          <w:rFonts w:eastAsia="Arial"/>
          <w:color w:val="000000"/>
          <w:kern w:val="2"/>
          <w14:ligatures w14:val="standardContextual"/>
        </w:rPr>
        <w:t xml:space="preserve">appeal stage of the Trust’s Resolution Policy. </w:t>
      </w:r>
    </w:p>
    <w:p w14:paraId="4ACC0FB5" w14:textId="77777777" w:rsidR="00451E4A" w:rsidRPr="007404D0" w:rsidRDefault="00451E4A" w:rsidP="00677FE0">
      <w:pPr>
        <w:numPr>
          <w:ilvl w:val="0"/>
          <w:numId w:val="2"/>
        </w:numPr>
        <w:spacing w:before="360" w:after="240"/>
        <w:outlineLvl w:val="0"/>
        <w:rPr>
          <w:rFonts w:cs="Arial"/>
          <w:bCs/>
          <w:szCs w:val="24"/>
        </w:rPr>
      </w:pPr>
      <w:bookmarkStart w:id="28" w:name="_Toc212105922"/>
      <w:r w:rsidRPr="007404D0">
        <w:rPr>
          <w:rFonts w:ascii="Arial Bold" w:hAnsi="Arial Bold"/>
          <w:b/>
          <w:sz w:val="28"/>
        </w:rPr>
        <w:t>Ill-Health Retirement</w:t>
      </w:r>
      <w:bookmarkEnd w:id="28"/>
    </w:p>
    <w:p w14:paraId="29014523" w14:textId="144B3563" w:rsidR="0023624E" w:rsidRDefault="00451E4A" w:rsidP="0023624E">
      <w:pPr>
        <w:pStyle w:val="ListParagraph"/>
        <w:numPr>
          <w:ilvl w:val="1"/>
          <w:numId w:val="2"/>
        </w:numPr>
      </w:pPr>
      <w:r w:rsidRPr="0023624E">
        <w:rPr>
          <w:rFonts w:cs="Arial"/>
          <w:bCs/>
          <w:szCs w:val="24"/>
        </w:rPr>
        <w:t xml:space="preserve">If you have at least 2 years NHS Pension Scheme membership you may apply for ill health retirement if medical advice confirms you are permanently incapable of fulfilling your role. Please refer </w:t>
      </w:r>
      <w:r w:rsidR="009E64DB">
        <w:rPr>
          <w:rFonts w:cs="Arial"/>
          <w:bCs/>
          <w:szCs w:val="24"/>
        </w:rPr>
        <w:t>Appendix A,</w:t>
      </w:r>
      <w:r w:rsidRPr="0023624E">
        <w:rPr>
          <w:rFonts w:cs="Arial"/>
          <w:bCs/>
          <w:szCs w:val="24"/>
        </w:rPr>
        <w:t xml:space="preserve"> </w:t>
      </w:r>
      <w:r>
        <w:t>Resources and Support for further information.</w:t>
      </w:r>
    </w:p>
    <w:p w14:paraId="5DED955F" w14:textId="77777777" w:rsidR="00480FC9" w:rsidRDefault="00480FC9" w:rsidP="00480FC9">
      <w:pPr>
        <w:pStyle w:val="ListParagraph"/>
        <w:ind w:left="1162"/>
      </w:pPr>
    </w:p>
    <w:p w14:paraId="0B23AD7F" w14:textId="0F1311E5" w:rsidR="00451E4A" w:rsidRPr="003A3EC5" w:rsidRDefault="00451E4A" w:rsidP="0023624E">
      <w:pPr>
        <w:pStyle w:val="ListParagraph"/>
        <w:numPr>
          <w:ilvl w:val="1"/>
          <w:numId w:val="2"/>
        </w:numPr>
      </w:pPr>
      <w:r w:rsidRPr="003A3EC5">
        <w:t xml:space="preserve">Once an application is submitted, an Attendance Hearing </w:t>
      </w:r>
      <w:r>
        <w:t>will be</w:t>
      </w:r>
      <w:r w:rsidRPr="003A3EC5">
        <w:t xml:space="preserve"> held, and dismissal may occur on grounds of ill health capability.</w:t>
      </w:r>
      <w:r>
        <w:t xml:space="preserve"> Please note that d</w:t>
      </w:r>
      <w:r w:rsidRPr="003A3EC5">
        <w:t>ismissal does not guarantee pension approval—NHS Pensions makes the final decision.</w:t>
      </w:r>
      <w:r>
        <w:t xml:space="preserve"> You </w:t>
      </w:r>
      <w:r w:rsidRPr="003A3EC5">
        <w:t>may choose to resign or retire normally (if over retirement age) instead of proceeding with ill health dismissal. Pension advice should be sought before making this decision.</w:t>
      </w:r>
    </w:p>
    <w:p w14:paraId="72C39A9B" w14:textId="74591ABD" w:rsidR="00451E4A" w:rsidRPr="00235975" w:rsidRDefault="00451E4A" w:rsidP="00677FE0">
      <w:pPr>
        <w:numPr>
          <w:ilvl w:val="0"/>
          <w:numId w:val="2"/>
        </w:numPr>
        <w:spacing w:before="360" w:after="240"/>
        <w:outlineLvl w:val="0"/>
        <w:rPr>
          <w:rFonts w:ascii="Arial Bold" w:hAnsi="Arial Bold"/>
          <w:b/>
          <w:sz w:val="28"/>
        </w:rPr>
      </w:pPr>
      <w:bookmarkStart w:id="29" w:name="_Toc212105923"/>
      <w:r w:rsidRPr="00C271EB">
        <w:rPr>
          <w:rFonts w:ascii="Arial Bold" w:hAnsi="Arial Bold"/>
          <w:b/>
          <w:sz w:val="28"/>
        </w:rPr>
        <w:t>Annual Leave a</w:t>
      </w:r>
      <w:r w:rsidR="00ED2C1C">
        <w:rPr>
          <w:rFonts w:ascii="Arial Bold" w:hAnsi="Arial Bold"/>
          <w:b/>
          <w:sz w:val="28"/>
        </w:rPr>
        <w:t>n</w:t>
      </w:r>
      <w:r w:rsidRPr="00C271EB">
        <w:rPr>
          <w:rFonts w:ascii="Arial Bold" w:hAnsi="Arial Bold"/>
          <w:b/>
          <w:sz w:val="28"/>
        </w:rPr>
        <w:t>d Sickness Absence</w:t>
      </w:r>
      <w:bookmarkEnd w:id="29"/>
    </w:p>
    <w:p w14:paraId="550F125C" w14:textId="77777777" w:rsidR="00451E4A" w:rsidRDefault="00451E4A" w:rsidP="00677FE0">
      <w:pPr>
        <w:pStyle w:val="ListParagraph"/>
        <w:numPr>
          <w:ilvl w:val="1"/>
          <w:numId w:val="2"/>
        </w:numPr>
      </w:pPr>
      <w:r w:rsidRPr="00235975">
        <w:t xml:space="preserve">If you fall sick during a period of annual leave, you should report your sickness in line with this policy (including any certification) should you wish to reclaim annual leave hours. </w:t>
      </w:r>
    </w:p>
    <w:p w14:paraId="1E08CFC6" w14:textId="77777777" w:rsidR="00DB3EAA" w:rsidRDefault="00DB3EAA" w:rsidP="00DB3EAA">
      <w:pPr>
        <w:pStyle w:val="ListParagraph"/>
        <w:ind w:left="1162"/>
      </w:pPr>
    </w:p>
    <w:p w14:paraId="0E31EA00" w14:textId="18B7F1BA" w:rsidR="00375779" w:rsidRDefault="00DB3EAA" w:rsidP="00847AD7">
      <w:pPr>
        <w:pStyle w:val="ListParagraph"/>
        <w:numPr>
          <w:ilvl w:val="1"/>
          <w:numId w:val="2"/>
        </w:numPr>
      </w:pPr>
      <w:r>
        <w:lastRenderedPageBreak/>
        <w:t xml:space="preserve">If you are on long-term sick, you will continue to accrue annual </w:t>
      </w:r>
      <w:r w:rsidR="00375779">
        <w:t xml:space="preserve">leave under both statutory provisions and NHS contractual terms </w:t>
      </w:r>
      <w:r>
        <w:t xml:space="preserve">on a pro rata basis. </w:t>
      </w:r>
      <w:r w:rsidR="00A57937">
        <w:t xml:space="preserve">If sickness prevents taking leave during the current leave year, staff are entitled to carry over up to four weeks of unused statutory holiday entitlement (pro rata), minus any statutory leave already taken. </w:t>
      </w:r>
    </w:p>
    <w:p w14:paraId="5F3DDF7C" w14:textId="77777777" w:rsidR="00A57937" w:rsidRDefault="00A57937" w:rsidP="00A57937">
      <w:pPr>
        <w:pStyle w:val="ListParagraph"/>
      </w:pPr>
    </w:p>
    <w:p w14:paraId="40E7859A" w14:textId="77777777" w:rsidR="00040E90" w:rsidRDefault="00040E90" w:rsidP="00040E90">
      <w:pPr>
        <w:pStyle w:val="ListParagraph"/>
        <w:numPr>
          <w:ilvl w:val="1"/>
          <w:numId w:val="2"/>
        </w:numPr>
      </w:pPr>
      <w:r w:rsidRPr="00235975">
        <w:t xml:space="preserve">If your employment ends before you </w:t>
      </w:r>
      <w:proofErr w:type="gramStart"/>
      <w:r w:rsidRPr="00235975">
        <w:t>have the opp</w:t>
      </w:r>
      <w:r>
        <w:t>o</w:t>
      </w:r>
      <w:r w:rsidRPr="00235975">
        <w:t>rtunity to</w:t>
      </w:r>
      <w:proofErr w:type="gramEnd"/>
      <w:r w:rsidRPr="00235975">
        <w:t xml:space="preserve"> take your annual leave due to sickness, you will be paid accordingly in respect of those hours. This will be limited to a period of 15 months entitlement of annual leave.</w:t>
      </w:r>
    </w:p>
    <w:p w14:paraId="56325730" w14:textId="77777777" w:rsidR="00040E90" w:rsidRDefault="00040E90" w:rsidP="00040E90">
      <w:pPr>
        <w:pStyle w:val="ListParagraph"/>
      </w:pPr>
    </w:p>
    <w:p w14:paraId="4DD05754" w14:textId="3FC04AA2" w:rsidR="00040E90" w:rsidRDefault="002B37CA" w:rsidP="00BC28CF">
      <w:pPr>
        <w:pStyle w:val="ListParagraph"/>
        <w:numPr>
          <w:ilvl w:val="1"/>
          <w:numId w:val="2"/>
        </w:numPr>
      </w:pPr>
      <w:r>
        <w:t xml:space="preserve">Contractual enhancements (beyond the statutory minimum) may only be carried over in line with </w:t>
      </w:r>
      <w:r w:rsidR="001542B1">
        <w:t>the Annual Leave Policy</w:t>
      </w:r>
      <w:r w:rsidR="00040E90">
        <w:t>.</w:t>
      </w:r>
    </w:p>
    <w:p w14:paraId="1EFAD6AD" w14:textId="77777777" w:rsidR="00451E4A" w:rsidRDefault="00451E4A" w:rsidP="00677FE0">
      <w:pPr>
        <w:numPr>
          <w:ilvl w:val="0"/>
          <w:numId w:val="2"/>
        </w:numPr>
        <w:spacing w:before="360" w:after="240"/>
        <w:outlineLvl w:val="0"/>
        <w:rPr>
          <w:rFonts w:ascii="Arial Bold" w:hAnsi="Arial Bold"/>
          <w:b/>
          <w:sz w:val="28"/>
        </w:rPr>
      </w:pPr>
      <w:bookmarkStart w:id="30" w:name="_Toc212105924"/>
      <w:r w:rsidRPr="00235975">
        <w:rPr>
          <w:rFonts w:ascii="Arial Bold" w:hAnsi="Arial Bold"/>
          <w:b/>
          <w:sz w:val="28"/>
        </w:rPr>
        <w:t>Secondary Employment</w:t>
      </w:r>
      <w:bookmarkEnd w:id="30"/>
    </w:p>
    <w:p w14:paraId="180A60F3" w14:textId="3BEB8198" w:rsidR="00451E4A" w:rsidRDefault="00451E4A" w:rsidP="00677FE0">
      <w:pPr>
        <w:pStyle w:val="ListParagraph"/>
        <w:numPr>
          <w:ilvl w:val="1"/>
          <w:numId w:val="2"/>
        </w:numPr>
      </w:pPr>
      <w:r w:rsidRPr="00235975">
        <w:t xml:space="preserve">To facilitate your recovery and timely return to work you </w:t>
      </w:r>
      <w:r w:rsidR="002E51F3">
        <w:t xml:space="preserve">and your manager </w:t>
      </w:r>
      <w:r w:rsidRPr="00235975">
        <w:t xml:space="preserve">will need to consider the impact of continuing any secondary paid or unpaid employment. It is the Trusts </w:t>
      </w:r>
      <w:r>
        <w:t xml:space="preserve">normal </w:t>
      </w:r>
      <w:r w:rsidRPr="00235975">
        <w:t>expectation that secondary employment in your usual occupation whilst receiving sick pay will be ceased.</w:t>
      </w:r>
    </w:p>
    <w:p w14:paraId="6136034C" w14:textId="77777777" w:rsidR="00451E4A" w:rsidRPr="00235975" w:rsidRDefault="00451E4A" w:rsidP="00451E4A">
      <w:pPr>
        <w:pStyle w:val="ListParagraph"/>
        <w:ind w:left="1162"/>
      </w:pPr>
    </w:p>
    <w:p w14:paraId="70295D36" w14:textId="77777777" w:rsidR="00451E4A" w:rsidRDefault="00451E4A" w:rsidP="00677FE0">
      <w:pPr>
        <w:pStyle w:val="ListParagraph"/>
        <w:numPr>
          <w:ilvl w:val="1"/>
          <w:numId w:val="2"/>
        </w:numPr>
      </w:pPr>
      <w:r w:rsidRPr="00235975">
        <w:t xml:space="preserve">To satisfy sick pay provisions you should not undertake any secondary employment during your </w:t>
      </w:r>
      <w:r w:rsidRPr="00531C24">
        <w:t xml:space="preserve">normal contracted/ rostered </w:t>
      </w:r>
      <w:r w:rsidRPr="00235975">
        <w:t>working hours.</w:t>
      </w:r>
    </w:p>
    <w:p w14:paraId="109C2774" w14:textId="0C5C5340" w:rsidR="00451E4A" w:rsidRPr="00BC28CF" w:rsidRDefault="00451E4A" w:rsidP="00451E4A">
      <w:pPr>
        <w:numPr>
          <w:ilvl w:val="0"/>
          <w:numId w:val="2"/>
        </w:numPr>
        <w:spacing w:before="360" w:after="240"/>
        <w:outlineLvl w:val="0"/>
        <w:rPr>
          <w:rFonts w:ascii="Arial Bold" w:hAnsi="Arial Bold"/>
          <w:b/>
          <w:sz w:val="28"/>
        </w:rPr>
      </w:pPr>
      <w:bookmarkStart w:id="31" w:name="_Toc212105925"/>
      <w:r w:rsidRPr="00C318C6">
        <w:rPr>
          <w:rFonts w:eastAsiaTheme="majorEastAsia" w:cs="Arial"/>
          <w:b/>
          <w:bCs/>
          <w:sz w:val="28"/>
          <w:szCs w:val="28"/>
        </w:rPr>
        <w:t>Bank Workers</w:t>
      </w:r>
      <w:bookmarkEnd w:id="31"/>
    </w:p>
    <w:p w14:paraId="51A24184" w14:textId="319AB168" w:rsidR="00451E4A" w:rsidRPr="008260ED" w:rsidRDefault="00B1088B" w:rsidP="00451E4A">
      <w:pPr>
        <w:ind w:left="1162" w:hanging="1162"/>
      </w:pPr>
      <w:r>
        <w:rPr>
          <w:rStyle w:val="cf01"/>
          <w:rFonts w:ascii="Arial" w:eastAsiaTheme="majorEastAsia" w:hAnsi="Arial" w:cs="Arial"/>
          <w:color w:val="000000" w:themeColor="text1"/>
          <w:sz w:val="24"/>
          <w:szCs w:val="24"/>
        </w:rPr>
        <w:t>2</w:t>
      </w:r>
      <w:r w:rsidR="00EE0142">
        <w:rPr>
          <w:rStyle w:val="cf01"/>
          <w:rFonts w:ascii="Arial" w:eastAsiaTheme="majorEastAsia" w:hAnsi="Arial" w:cs="Arial"/>
          <w:color w:val="000000" w:themeColor="text1"/>
          <w:sz w:val="24"/>
          <w:szCs w:val="24"/>
        </w:rPr>
        <w:t>4</w:t>
      </w:r>
      <w:r>
        <w:rPr>
          <w:rStyle w:val="cf01"/>
          <w:rFonts w:ascii="Arial" w:eastAsiaTheme="majorEastAsia" w:hAnsi="Arial" w:cs="Arial"/>
          <w:color w:val="000000" w:themeColor="text1"/>
          <w:sz w:val="24"/>
          <w:szCs w:val="24"/>
        </w:rPr>
        <w:t>.1.</w:t>
      </w:r>
      <w:r w:rsidR="00451E4A">
        <w:rPr>
          <w:rStyle w:val="cf01"/>
          <w:rFonts w:ascii="Arial" w:eastAsiaTheme="majorEastAsia" w:hAnsi="Arial" w:cs="Arial"/>
          <w:color w:val="000000" w:themeColor="text1"/>
          <w:sz w:val="24"/>
          <w:szCs w:val="24"/>
        </w:rPr>
        <w:tab/>
      </w:r>
      <w:r w:rsidR="00451E4A" w:rsidRPr="008260ED">
        <w:rPr>
          <w:rStyle w:val="cf01"/>
          <w:rFonts w:ascii="Arial" w:eastAsiaTheme="majorEastAsia" w:hAnsi="Arial" w:cs="Arial"/>
          <w:color w:val="000000" w:themeColor="text1"/>
          <w:sz w:val="24"/>
          <w:szCs w:val="24"/>
        </w:rPr>
        <w:t>While bank workers may not have contractual entitlement to occupational sick pay, you will be treated with fairness and empathy and supported in line with the Trust’s values. You will be entitled to access support mechanisms outlined in this policy, including:</w:t>
      </w:r>
    </w:p>
    <w:p w14:paraId="58B83D84" w14:textId="77777777" w:rsidR="00451E4A" w:rsidRPr="008260ED" w:rsidRDefault="00451E4A" w:rsidP="00A8637C">
      <w:pPr>
        <w:pStyle w:val="ListParagraph"/>
        <w:numPr>
          <w:ilvl w:val="0"/>
          <w:numId w:val="34"/>
        </w:numPr>
      </w:pPr>
      <w:r w:rsidRPr="00F85CA0">
        <w:rPr>
          <w:rStyle w:val="cf01"/>
          <w:rFonts w:ascii="Arial" w:eastAsiaTheme="majorEastAsia" w:hAnsi="Arial" w:cs="Arial"/>
          <w:color w:val="000000" w:themeColor="text1"/>
          <w:sz w:val="24"/>
          <w:szCs w:val="24"/>
        </w:rPr>
        <w:t>Reporting and recording sickness absence in line with local procedures.</w:t>
      </w:r>
    </w:p>
    <w:p w14:paraId="2F1CE59E" w14:textId="6AB1527E" w:rsidR="00451E4A" w:rsidRPr="008260ED" w:rsidRDefault="00451E4A" w:rsidP="00A8637C">
      <w:pPr>
        <w:pStyle w:val="ListParagraph"/>
        <w:numPr>
          <w:ilvl w:val="0"/>
          <w:numId w:val="34"/>
        </w:numPr>
      </w:pPr>
      <w:r w:rsidRPr="00F85CA0">
        <w:rPr>
          <w:rStyle w:val="cf01"/>
          <w:rFonts w:ascii="Arial" w:eastAsiaTheme="majorEastAsia" w:hAnsi="Arial" w:cs="Arial"/>
          <w:color w:val="000000" w:themeColor="text1"/>
          <w:sz w:val="24"/>
          <w:szCs w:val="24"/>
        </w:rPr>
        <w:t xml:space="preserve">Access to </w:t>
      </w:r>
      <w:r w:rsidR="0050344A">
        <w:rPr>
          <w:rStyle w:val="cf01"/>
          <w:rFonts w:ascii="Arial" w:eastAsiaTheme="majorEastAsia" w:hAnsi="Arial" w:cs="Arial"/>
          <w:color w:val="000000" w:themeColor="text1"/>
          <w:sz w:val="24"/>
          <w:szCs w:val="24"/>
        </w:rPr>
        <w:t>O</w:t>
      </w:r>
      <w:r w:rsidRPr="00F85CA0">
        <w:rPr>
          <w:rStyle w:val="cf01"/>
          <w:rFonts w:ascii="Arial" w:eastAsiaTheme="majorEastAsia" w:hAnsi="Arial" w:cs="Arial"/>
          <w:color w:val="000000" w:themeColor="text1"/>
          <w:sz w:val="24"/>
          <w:szCs w:val="24"/>
        </w:rPr>
        <w:t xml:space="preserve">ccupational </w:t>
      </w:r>
      <w:r w:rsidR="0050344A">
        <w:rPr>
          <w:rStyle w:val="cf01"/>
          <w:rFonts w:ascii="Arial" w:eastAsiaTheme="majorEastAsia" w:hAnsi="Arial" w:cs="Arial"/>
          <w:color w:val="000000" w:themeColor="text1"/>
          <w:sz w:val="24"/>
          <w:szCs w:val="24"/>
        </w:rPr>
        <w:t>H</w:t>
      </w:r>
      <w:r w:rsidRPr="00F85CA0">
        <w:rPr>
          <w:rStyle w:val="cf01"/>
          <w:rFonts w:ascii="Arial" w:eastAsiaTheme="majorEastAsia" w:hAnsi="Arial" w:cs="Arial"/>
          <w:color w:val="000000" w:themeColor="text1"/>
          <w:sz w:val="24"/>
          <w:szCs w:val="24"/>
        </w:rPr>
        <w:t>ealth services and wellbeing resources.</w:t>
      </w:r>
    </w:p>
    <w:p w14:paraId="02A1B120" w14:textId="77777777" w:rsidR="00451E4A" w:rsidRPr="008260ED" w:rsidRDefault="00451E4A" w:rsidP="00A8637C">
      <w:pPr>
        <w:pStyle w:val="ListParagraph"/>
        <w:numPr>
          <w:ilvl w:val="0"/>
          <w:numId w:val="34"/>
        </w:numPr>
      </w:pPr>
      <w:r w:rsidRPr="00F85CA0">
        <w:rPr>
          <w:rStyle w:val="cf01"/>
          <w:rFonts w:ascii="Arial" w:eastAsiaTheme="majorEastAsia" w:hAnsi="Arial" w:cs="Arial"/>
          <w:color w:val="000000" w:themeColor="text1"/>
          <w:sz w:val="24"/>
          <w:szCs w:val="24"/>
        </w:rPr>
        <w:t>Participation in return-to-work discussions.</w:t>
      </w:r>
    </w:p>
    <w:p w14:paraId="1014BA1F" w14:textId="77777777" w:rsidR="00451E4A" w:rsidRPr="008260ED" w:rsidRDefault="00451E4A" w:rsidP="00A8637C">
      <w:pPr>
        <w:pStyle w:val="ListParagraph"/>
        <w:numPr>
          <w:ilvl w:val="0"/>
          <w:numId w:val="34"/>
        </w:numPr>
      </w:pPr>
      <w:r w:rsidRPr="00F85CA0">
        <w:rPr>
          <w:rStyle w:val="cf01"/>
          <w:rFonts w:ascii="Arial" w:eastAsiaTheme="majorEastAsia" w:hAnsi="Arial" w:cs="Arial"/>
          <w:color w:val="000000" w:themeColor="text1"/>
          <w:sz w:val="24"/>
          <w:szCs w:val="24"/>
        </w:rPr>
        <w:t>Consideration for statutory sick pay (SSP) where eligibility criteria are met.</w:t>
      </w:r>
    </w:p>
    <w:p w14:paraId="0634F229" w14:textId="77777777" w:rsidR="00451E4A" w:rsidRDefault="00451E4A" w:rsidP="00677FE0">
      <w:pPr>
        <w:numPr>
          <w:ilvl w:val="0"/>
          <w:numId w:val="2"/>
        </w:numPr>
        <w:spacing w:before="360" w:after="240"/>
        <w:outlineLvl w:val="0"/>
        <w:rPr>
          <w:rFonts w:ascii="Arial Bold" w:hAnsi="Arial Bold"/>
          <w:b/>
          <w:sz w:val="28"/>
        </w:rPr>
      </w:pPr>
      <w:bookmarkStart w:id="32" w:name="_Toc212105926"/>
      <w:r w:rsidRPr="00235975">
        <w:rPr>
          <w:rFonts w:ascii="Arial Bold" w:hAnsi="Arial Bold"/>
          <w:b/>
          <w:sz w:val="28"/>
        </w:rPr>
        <w:t>Anti-fraud and Bribery</w:t>
      </w:r>
      <w:bookmarkEnd w:id="32"/>
    </w:p>
    <w:p w14:paraId="383AD088" w14:textId="77777777" w:rsidR="00451E4A" w:rsidRPr="00C271EB" w:rsidRDefault="00451E4A" w:rsidP="00677FE0">
      <w:pPr>
        <w:pStyle w:val="ListParagraph"/>
        <w:numPr>
          <w:ilvl w:val="1"/>
          <w:numId w:val="2"/>
        </w:numPr>
      </w:pPr>
      <w:r w:rsidRPr="00235975">
        <w:t>If this process finds evidence of potential wrongdoing or deliberate manipulation of sick pay provision/absence management element of this policy, consideration may be given to the disciplinary process in line with the Trust Anti-Fraud and Bribery Policy.</w:t>
      </w:r>
    </w:p>
    <w:p w14:paraId="435ECFBE" w14:textId="77777777" w:rsidR="00451E4A" w:rsidRDefault="00451E4A" w:rsidP="00677FE0">
      <w:pPr>
        <w:numPr>
          <w:ilvl w:val="0"/>
          <w:numId w:val="2"/>
        </w:numPr>
        <w:spacing w:before="360" w:after="240"/>
        <w:outlineLvl w:val="0"/>
        <w:rPr>
          <w:rFonts w:ascii="Arial Bold" w:hAnsi="Arial Bold"/>
          <w:b/>
          <w:sz w:val="28"/>
        </w:rPr>
      </w:pPr>
      <w:bookmarkStart w:id="33" w:name="_Toc212105927"/>
      <w:bookmarkEnd w:id="2"/>
      <w:bookmarkEnd w:id="3"/>
      <w:r w:rsidRPr="00057935">
        <w:rPr>
          <w:rFonts w:ascii="Arial Bold" w:hAnsi="Arial Bold"/>
          <w:b/>
          <w:sz w:val="28"/>
        </w:rPr>
        <w:t>Monitoring</w:t>
      </w:r>
      <w:bookmarkEnd w:id="33"/>
    </w:p>
    <w:p w14:paraId="275479CD" w14:textId="77777777" w:rsidR="00451E4A" w:rsidRPr="00775342" w:rsidRDefault="00451E4A" w:rsidP="00677FE0">
      <w:pPr>
        <w:pStyle w:val="ListParagraph"/>
        <w:numPr>
          <w:ilvl w:val="1"/>
          <w:numId w:val="2"/>
        </w:numPr>
      </w:pPr>
      <w:r w:rsidRPr="00057935">
        <w:lastRenderedPageBreak/>
        <w:t>The Trust will monitor attendance levels and produce absence data reports as appropriate. Undertake periodic audits to monitor the implementation and effectiveness of the policy and procedure and to provide information as necessary.</w:t>
      </w:r>
    </w:p>
    <w:p w14:paraId="6ED175C7" w14:textId="77777777" w:rsidR="00451E4A" w:rsidRPr="00B03BD3" w:rsidRDefault="00451E4A" w:rsidP="00677FE0">
      <w:pPr>
        <w:numPr>
          <w:ilvl w:val="0"/>
          <w:numId w:val="2"/>
        </w:numPr>
        <w:spacing w:before="360" w:after="240"/>
        <w:outlineLvl w:val="0"/>
        <w:rPr>
          <w:rFonts w:cs="Arial"/>
          <w:b/>
          <w:bCs/>
          <w:sz w:val="28"/>
          <w:szCs w:val="28"/>
        </w:rPr>
      </w:pPr>
      <w:bookmarkStart w:id="34" w:name="_Toc269875801"/>
      <w:bookmarkStart w:id="35" w:name="_Toc269875993"/>
      <w:bookmarkStart w:id="36" w:name="_Toc269876133"/>
      <w:bookmarkStart w:id="37" w:name="_Toc269876178"/>
      <w:bookmarkStart w:id="38" w:name="_Toc270316525"/>
      <w:bookmarkStart w:id="39" w:name="_Toc270316570"/>
      <w:bookmarkStart w:id="40" w:name="_Toc270316768"/>
      <w:bookmarkStart w:id="41" w:name="_Toc270316799"/>
      <w:bookmarkStart w:id="42" w:name="_Toc270316830"/>
      <w:bookmarkStart w:id="43" w:name="_Toc274661892"/>
      <w:bookmarkStart w:id="44" w:name="_Toc212105928"/>
      <w:bookmarkEnd w:id="34"/>
      <w:bookmarkEnd w:id="35"/>
      <w:bookmarkEnd w:id="36"/>
      <w:bookmarkEnd w:id="37"/>
      <w:bookmarkEnd w:id="38"/>
      <w:bookmarkEnd w:id="39"/>
      <w:bookmarkEnd w:id="40"/>
      <w:bookmarkEnd w:id="41"/>
      <w:bookmarkEnd w:id="42"/>
      <w:bookmarkEnd w:id="43"/>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44"/>
    </w:p>
    <w:p w14:paraId="74A037FE" w14:textId="169B13F5" w:rsidR="00451E4A" w:rsidRPr="00B60DAF" w:rsidRDefault="00451E4A" w:rsidP="00451E4A">
      <w:pPr>
        <w:numPr>
          <w:ilvl w:val="0"/>
          <w:numId w:val="15"/>
        </w:numPr>
        <w:rPr>
          <w:rFonts w:cs="Arial"/>
        </w:rPr>
      </w:pPr>
      <w:hyperlink r:id="rId18" w:history="1">
        <w:r w:rsidRPr="006443DA">
          <w:rPr>
            <w:rStyle w:val="Hyperlink"/>
            <w:rFonts w:cs="Arial"/>
          </w:rPr>
          <w:t>Family Friendly Policy</w:t>
        </w:r>
      </w:hyperlink>
    </w:p>
    <w:p w14:paraId="41911045" w14:textId="77777777" w:rsidR="00451E4A" w:rsidRPr="00B60DAF" w:rsidRDefault="00451E4A" w:rsidP="00451E4A">
      <w:pPr>
        <w:numPr>
          <w:ilvl w:val="0"/>
          <w:numId w:val="15"/>
        </w:numPr>
        <w:rPr>
          <w:rFonts w:cs="Arial"/>
        </w:rPr>
      </w:pPr>
      <w:r w:rsidRPr="00B60DAF">
        <w:rPr>
          <w:rFonts w:cs="Arial"/>
        </w:rPr>
        <w:t>Flexible Working Policy</w:t>
      </w:r>
    </w:p>
    <w:p w14:paraId="752A10CA" w14:textId="603E6F84" w:rsidR="00451E4A" w:rsidRPr="00B60DAF" w:rsidRDefault="00451E4A" w:rsidP="00451E4A">
      <w:pPr>
        <w:numPr>
          <w:ilvl w:val="0"/>
          <w:numId w:val="15"/>
        </w:numPr>
        <w:rPr>
          <w:rFonts w:cs="Arial"/>
        </w:rPr>
      </w:pPr>
      <w:hyperlink r:id="rId19" w:history="1">
        <w:r w:rsidRPr="00474078">
          <w:rPr>
            <w:rStyle w:val="Hyperlink"/>
            <w:rFonts w:cs="Arial"/>
          </w:rPr>
          <w:t>Retirement Policy</w:t>
        </w:r>
      </w:hyperlink>
    </w:p>
    <w:p w14:paraId="69D2FA89" w14:textId="201BF9C5" w:rsidR="00451E4A" w:rsidRPr="00B60DAF" w:rsidRDefault="00EA6A17" w:rsidP="00451E4A">
      <w:pPr>
        <w:numPr>
          <w:ilvl w:val="0"/>
          <w:numId w:val="15"/>
        </w:numPr>
        <w:rPr>
          <w:rFonts w:cs="Arial"/>
        </w:rPr>
      </w:pPr>
      <w:hyperlink r:id="rId20" w:history="1">
        <w:r w:rsidRPr="00EA6A17">
          <w:rPr>
            <w:rStyle w:val="Hyperlink"/>
            <w:rFonts w:cs="Arial"/>
          </w:rPr>
          <w:t>Death in Service Procedure</w:t>
        </w:r>
      </w:hyperlink>
    </w:p>
    <w:p w14:paraId="5DE23C00" w14:textId="6D4E2F0B" w:rsidR="00451E4A" w:rsidRPr="00B60DAF" w:rsidRDefault="00451E4A" w:rsidP="00451E4A">
      <w:pPr>
        <w:numPr>
          <w:ilvl w:val="0"/>
          <w:numId w:val="15"/>
        </w:numPr>
        <w:rPr>
          <w:rFonts w:cs="Arial"/>
        </w:rPr>
      </w:pPr>
      <w:hyperlink r:id="rId21" w:history="1">
        <w:r w:rsidRPr="009030D0">
          <w:rPr>
            <w:rStyle w:val="Hyperlink"/>
            <w:rFonts w:cs="Arial"/>
          </w:rPr>
          <w:t>Special Leave Policy</w:t>
        </w:r>
      </w:hyperlink>
    </w:p>
    <w:p w14:paraId="4B24AADC" w14:textId="77777777" w:rsidR="00451E4A" w:rsidRPr="00B60DAF" w:rsidRDefault="00451E4A" w:rsidP="00451E4A">
      <w:pPr>
        <w:numPr>
          <w:ilvl w:val="0"/>
          <w:numId w:val="15"/>
        </w:numPr>
        <w:contextualSpacing/>
        <w:rPr>
          <w:rFonts w:cs="Arial"/>
          <w:lang w:eastAsia="en-GB"/>
        </w:rPr>
      </w:pPr>
      <w:hyperlink r:id="rId22" w:history="1">
        <w:r w:rsidRPr="00B60DAF">
          <w:rPr>
            <w:rFonts w:eastAsia="Calibri" w:cs="Arial"/>
            <w:color w:val="0000FF"/>
            <w:u w:val="single"/>
            <w:lang w:val="en-US"/>
          </w:rPr>
          <w:t>Domestic Abuse Policy</w:t>
        </w:r>
      </w:hyperlink>
    </w:p>
    <w:p w14:paraId="58BB921C" w14:textId="77777777" w:rsidR="00451E4A" w:rsidRPr="00B60DAF" w:rsidRDefault="00451E4A" w:rsidP="00451E4A">
      <w:pPr>
        <w:numPr>
          <w:ilvl w:val="0"/>
          <w:numId w:val="15"/>
        </w:numPr>
        <w:contextualSpacing/>
        <w:rPr>
          <w:rFonts w:cs="Arial"/>
          <w:b/>
          <w:bCs/>
        </w:rPr>
      </w:pPr>
      <w:hyperlink r:id="rId23" w:history="1">
        <w:r w:rsidRPr="00B60DAF">
          <w:rPr>
            <w:rFonts w:cs="Arial"/>
            <w:color w:val="0000FF"/>
            <w:kern w:val="2"/>
            <w:u w:val="single"/>
            <w14:ligatures w14:val="standardContextual"/>
          </w:rPr>
          <w:t>RIDDOR Reporting of Injuries, Diseases and Dangerous Occurrences Regulations 2013 Policy</w:t>
        </w:r>
      </w:hyperlink>
    </w:p>
    <w:p w14:paraId="2EE1345C" w14:textId="77777777" w:rsidR="00451E4A" w:rsidRPr="00B60DAF" w:rsidRDefault="00451E4A" w:rsidP="00451E4A">
      <w:pPr>
        <w:numPr>
          <w:ilvl w:val="0"/>
          <w:numId w:val="15"/>
        </w:numPr>
        <w:contextualSpacing/>
        <w:rPr>
          <w:rFonts w:cs="Arial"/>
          <w:b/>
          <w:bCs/>
        </w:rPr>
      </w:pPr>
      <w:hyperlink r:id="rId24" w:history="1">
        <w:r w:rsidRPr="00B60DAF">
          <w:rPr>
            <w:rFonts w:cs="Arial"/>
            <w:color w:val="0000FF"/>
            <w:kern w:val="2"/>
            <w:u w:val="single"/>
            <w14:ligatures w14:val="standardContextual"/>
          </w:rPr>
          <w:t>Menopause Policy</w:t>
        </w:r>
      </w:hyperlink>
    </w:p>
    <w:p w14:paraId="10A26E63" w14:textId="77777777" w:rsidR="00451E4A" w:rsidRPr="00B60DAF" w:rsidRDefault="00451E4A" w:rsidP="00451E4A">
      <w:pPr>
        <w:numPr>
          <w:ilvl w:val="0"/>
          <w:numId w:val="15"/>
        </w:numPr>
        <w:contextualSpacing/>
        <w:rPr>
          <w:rFonts w:cs="Arial"/>
          <w:b/>
          <w:bCs/>
        </w:rPr>
      </w:pPr>
      <w:hyperlink r:id="rId25" w:history="1">
        <w:r w:rsidRPr="00B60DAF">
          <w:rPr>
            <w:rFonts w:cs="Arial"/>
            <w:color w:val="0000FF"/>
            <w:kern w:val="2"/>
            <w:u w:val="single"/>
            <w14:ligatures w14:val="standardContextual"/>
          </w:rPr>
          <w:t>Infection Prevention &amp; Control Policy</w:t>
        </w:r>
      </w:hyperlink>
    </w:p>
    <w:p w14:paraId="427191F3" w14:textId="17E996C9" w:rsidR="00451E4A" w:rsidRPr="00B60DAF" w:rsidRDefault="00451E4A" w:rsidP="00451E4A">
      <w:pPr>
        <w:numPr>
          <w:ilvl w:val="0"/>
          <w:numId w:val="15"/>
        </w:numPr>
        <w:contextualSpacing/>
        <w:rPr>
          <w:rFonts w:cs="Arial"/>
          <w:b/>
          <w:bCs/>
        </w:rPr>
      </w:pPr>
      <w:hyperlink r:id="rId26" w:history="1">
        <w:r w:rsidRPr="00462541">
          <w:rPr>
            <w:rStyle w:val="Hyperlink"/>
            <w:rFonts w:cs="Arial"/>
          </w:rPr>
          <w:t>Substance Misuse and Dependency Policy</w:t>
        </w:r>
      </w:hyperlink>
    </w:p>
    <w:p w14:paraId="19F8E3C8" w14:textId="061413DA" w:rsidR="00451E4A" w:rsidRPr="00B60DAF" w:rsidRDefault="009030D0" w:rsidP="00451E4A">
      <w:pPr>
        <w:numPr>
          <w:ilvl w:val="0"/>
          <w:numId w:val="15"/>
        </w:numPr>
        <w:rPr>
          <w:rFonts w:cs="Arial"/>
        </w:rPr>
      </w:pPr>
      <w:r>
        <w:rPr>
          <w:rFonts w:cs="Arial"/>
        </w:rPr>
        <w:t xml:space="preserve">Managing Conduct </w:t>
      </w:r>
      <w:r w:rsidR="00451E4A" w:rsidRPr="00B60DAF">
        <w:rPr>
          <w:rFonts w:cs="Arial"/>
        </w:rPr>
        <w:t>Policy</w:t>
      </w:r>
    </w:p>
    <w:p w14:paraId="7C473496" w14:textId="55745C8F" w:rsidR="00451E4A" w:rsidRPr="00B60DAF" w:rsidRDefault="00451E4A" w:rsidP="00451E4A">
      <w:pPr>
        <w:numPr>
          <w:ilvl w:val="0"/>
          <w:numId w:val="15"/>
        </w:numPr>
        <w:rPr>
          <w:rFonts w:cs="Arial"/>
        </w:rPr>
      </w:pPr>
      <w:hyperlink r:id="rId27" w:history="1">
        <w:r w:rsidRPr="005A5004">
          <w:rPr>
            <w:rStyle w:val="Hyperlink"/>
            <w:rFonts w:cs="Arial"/>
          </w:rPr>
          <w:t>Anti-fraud and Bribery Policy</w:t>
        </w:r>
      </w:hyperlink>
    </w:p>
    <w:p w14:paraId="52B962E4" w14:textId="479C8A94" w:rsidR="00451E4A" w:rsidRDefault="00451E4A" w:rsidP="00451E4A">
      <w:pPr>
        <w:numPr>
          <w:ilvl w:val="0"/>
          <w:numId w:val="15"/>
        </w:numPr>
        <w:rPr>
          <w:rFonts w:cs="Arial"/>
        </w:rPr>
      </w:pPr>
      <w:hyperlink r:id="rId28" w:history="1">
        <w:r w:rsidRPr="005A5004">
          <w:rPr>
            <w:rStyle w:val="Hyperlink"/>
            <w:rFonts w:cs="Arial"/>
          </w:rPr>
          <w:t>Equality, Diversity &amp; Inclusion Policy</w:t>
        </w:r>
      </w:hyperlink>
    </w:p>
    <w:p w14:paraId="2D139D2C" w14:textId="77777777" w:rsidR="00451E4A" w:rsidRPr="003A197F" w:rsidRDefault="00451E4A" w:rsidP="00451E4A">
      <w:pPr>
        <w:numPr>
          <w:ilvl w:val="0"/>
          <w:numId w:val="15"/>
        </w:numPr>
        <w:contextualSpacing/>
        <w:rPr>
          <w:rFonts w:cs="Arial"/>
          <w:b/>
          <w:bCs/>
        </w:rPr>
      </w:pPr>
      <w:hyperlink r:id="rId29" w:history="1">
        <w:r w:rsidRPr="00B60DAF">
          <w:rPr>
            <w:rFonts w:eastAsia="Aptos" w:cs="Arial"/>
            <w:color w:val="0000FF"/>
            <w:kern w:val="2"/>
            <w:u w:val="single"/>
            <w14:ligatures w14:val="standardContextual"/>
          </w:rPr>
          <w:t>Trauma Risk Management (</w:t>
        </w:r>
        <w:proofErr w:type="spellStart"/>
        <w:r w:rsidRPr="00B60DAF">
          <w:rPr>
            <w:rFonts w:eastAsia="Aptos" w:cs="Arial"/>
            <w:color w:val="0000FF"/>
            <w:kern w:val="2"/>
            <w:u w:val="single"/>
            <w14:ligatures w14:val="standardContextual"/>
          </w:rPr>
          <w:t>TRiM</w:t>
        </w:r>
        <w:proofErr w:type="spellEnd"/>
        <w:r w:rsidRPr="00B60DAF">
          <w:rPr>
            <w:rFonts w:eastAsia="Aptos" w:cs="Arial"/>
            <w:color w:val="0000FF"/>
            <w:kern w:val="2"/>
            <w:u w:val="single"/>
            <w14:ligatures w14:val="standardContextual"/>
          </w:rPr>
          <w:t>) Policy</w:t>
        </w:r>
      </w:hyperlink>
    </w:p>
    <w:p w14:paraId="64815A61" w14:textId="77777777" w:rsidR="00451E4A" w:rsidRPr="008A414A" w:rsidRDefault="00451E4A" w:rsidP="00451E4A">
      <w:pPr>
        <w:numPr>
          <w:ilvl w:val="0"/>
          <w:numId w:val="15"/>
        </w:numPr>
        <w:contextualSpacing/>
        <w:rPr>
          <w:rFonts w:cs="Arial"/>
        </w:rPr>
      </w:pPr>
      <w:hyperlink r:id="rId30" w:history="1">
        <w:r w:rsidRPr="00B60DAF">
          <w:rPr>
            <w:rFonts w:cs="Arial"/>
            <w:color w:val="0000FF"/>
            <w:u w:val="single"/>
          </w:rPr>
          <w:t xml:space="preserve">Managing Stress Policy </w:t>
        </w:r>
      </w:hyperlink>
    </w:p>
    <w:p w14:paraId="59D81E2B" w14:textId="3D3AA272" w:rsidR="008A414A" w:rsidRPr="00586232" w:rsidRDefault="008A414A" w:rsidP="00451E4A">
      <w:pPr>
        <w:numPr>
          <w:ilvl w:val="0"/>
          <w:numId w:val="15"/>
        </w:numPr>
        <w:contextualSpacing/>
        <w:rPr>
          <w:rFonts w:cs="Arial"/>
        </w:rPr>
      </w:pPr>
      <w:hyperlink r:id="rId31" w:history="1">
        <w:r w:rsidRPr="006753C1">
          <w:rPr>
            <w:rStyle w:val="Hyperlink"/>
          </w:rPr>
          <w:t xml:space="preserve">Probation </w:t>
        </w:r>
        <w:r w:rsidR="006753C1" w:rsidRPr="006753C1">
          <w:rPr>
            <w:rStyle w:val="Hyperlink"/>
          </w:rPr>
          <w:t>Policy</w:t>
        </w:r>
      </w:hyperlink>
      <w:r w:rsidR="006753C1">
        <w:t xml:space="preserve"> </w:t>
      </w:r>
    </w:p>
    <w:p w14:paraId="09EE98B0" w14:textId="524B2406" w:rsidR="00A6074C" w:rsidRPr="00352D59" w:rsidRDefault="00A6074C" w:rsidP="00451E4A">
      <w:pPr>
        <w:numPr>
          <w:ilvl w:val="0"/>
          <w:numId w:val="15"/>
        </w:numPr>
        <w:contextualSpacing/>
        <w:rPr>
          <w:rFonts w:cs="Arial"/>
        </w:rPr>
      </w:pPr>
      <w:hyperlink r:id="rId32" w:history="1">
        <w:r w:rsidRPr="00D83D86">
          <w:rPr>
            <w:rStyle w:val="Hyperlink"/>
            <w:rFonts w:eastAsiaTheme="majorEastAsia" w:cs="Arial"/>
            <w:szCs w:val="24"/>
          </w:rPr>
          <w:t>Annual Leave Policy</w:t>
        </w:r>
      </w:hyperlink>
    </w:p>
    <w:p w14:paraId="4D089902" w14:textId="44F56075" w:rsidR="00352D59" w:rsidRPr="00B60DAF" w:rsidRDefault="00EB60FB" w:rsidP="00451E4A">
      <w:pPr>
        <w:numPr>
          <w:ilvl w:val="0"/>
          <w:numId w:val="15"/>
        </w:numPr>
        <w:contextualSpacing/>
        <w:rPr>
          <w:rFonts w:cs="Arial"/>
        </w:rPr>
      </w:pPr>
      <w:hyperlink r:id="rId33" w:history="1">
        <w:r w:rsidRPr="00EB60FB">
          <w:rPr>
            <w:color w:val="0000FF"/>
            <w:u w:val="single"/>
          </w:rPr>
          <w:t>Restriction in Clinical Practice Procedure</w:t>
        </w:r>
      </w:hyperlink>
    </w:p>
    <w:p w14:paraId="51751A52" w14:textId="77777777" w:rsidR="00451E4A" w:rsidRDefault="00451E4A" w:rsidP="00677FE0">
      <w:pPr>
        <w:numPr>
          <w:ilvl w:val="0"/>
          <w:numId w:val="2"/>
        </w:numPr>
        <w:spacing w:before="360" w:after="240"/>
        <w:outlineLvl w:val="0"/>
        <w:rPr>
          <w:rFonts w:cs="Arial"/>
          <w:b/>
          <w:bCs/>
          <w:sz w:val="28"/>
          <w:szCs w:val="28"/>
        </w:rPr>
      </w:pPr>
      <w:bookmarkStart w:id="45" w:name="_Toc265738159"/>
      <w:bookmarkStart w:id="46" w:name="_Toc265738740"/>
      <w:bookmarkStart w:id="47" w:name="_Toc265738827"/>
      <w:bookmarkStart w:id="48" w:name="_Toc210802639"/>
      <w:bookmarkStart w:id="49" w:name="_Toc212105929"/>
      <w:bookmarkEnd w:id="45"/>
      <w:bookmarkEnd w:id="46"/>
      <w:bookmarkEnd w:id="47"/>
      <w:r w:rsidRPr="00F23FAB">
        <w:rPr>
          <w:rFonts w:cs="Arial"/>
          <w:b/>
          <w:bCs/>
          <w:sz w:val="28"/>
          <w:szCs w:val="28"/>
        </w:rPr>
        <w:t>References</w:t>
      </w:r>
      <w:bookmarkEnd w:id="48"/>
      <w:bookmarkEnd w:id="49"/>
    </w:p>
    <w:p w14:paraId="147FA8E3" w14:textId="77777777" w:rsidR="00451E4A" w:rsidRPr="00B60DAF" w:rsidRDefault="00451E4A" w:rsidP="00451E4A">
      <w:pPr>
        <w:numPr>
          <w:ilvl w:val="0"/>
          <w:numId w:val="16"/>
        </w:numPr>
        <w:contextualSpacing/>
        <w:rPr>
          <w:rFonts w:cs="Arial"/>
          <w:kern w:val="2"/>
          <w14:ligatures w14:val="standardContextual"/>
        </w:rPr>
      </w:pPr>
      <w:hyperlink r:id="rId34" w:history="1">
        <w:r w:rsidRPr="00B60DAF">
          <w:rPr>
            <w:rFonts w:cs="Arial"/>
            <w:color w:val="0000FF"/>
            <w:kern w:val="2"/>
            <w:u w:val="single"/>
            <w14:ligatures w14:val="standardContextual"/>
          </w:rPr>
          <w:t>Equality Act 2010</w:t>
        </w:r>
      </w:hyperlink>
    </w:p>
    <w:p w14:paraId="007ED1ED" w14:textId="77777777" w:rsidR="00451E4A" w:rsidRPr="0097256D" w:rsidRDefault="00451E4A" w:rsidP="00451E4A">
      <w:pPr>
        <w:numPr>
          <w:ilvl w:val="0"/>
          <w:numId w:val="16"/>
        </w:numPr>
        <w:contextualSpacing/>
        <w:rPr>
          <w:rFonts w:cs="Arial"/>
          <w:kern w:val="2"/>
          <w14:ligatures w14:val="standardContextual"/>
        </w:rPr>
      </w:pPr>
      <w:hyperlink r:id="rId35" w:history="1">
        <w:r w:rsidRPr="00B60DAF">
          <w:rPr>
            <w:rFonts w:cs="Arial"/>
            <w:color w:val="0000FF"/>
            <w:kern w:val="2"/>
            <w:u w:val="single"/>
            <w14:ligatures w14:val="standardContextual"/>
          </w:rPr>
          <w:t>NHS national terms and conditions of employment</w:t>
        </w:r>
      </w:hyperlink>
      <w:r w:rsidRPr="00B60DAF">
        <w:rPr>
          <w:rFonts w:cs="Arial"/>
          <w:kern w:val="2"/>
          <w14:ligatures w14:val="standardContextual"/>
        </w:rPr>
        <w:t>.</w:t>
      </w:r>
    </w:p>
    <w:p w14:paraId="1C483330" w14:textId="77777777" w:rsidR="00451E4A" w:rsidRDefault="00451E4A" w:rsidP="00677FE0">
      <w:pPr>
        <w:numPr>
          <w:ilvl w:val="0"/>
          <w:numId w:val="2"/>
        </w:numPr>
        <w:spacing w:before="360" w:after="240"/>
        <w:outlineLvl w:val="0"/>
        <w:rPr>
          <w:rFonts w:cs="Arial"/>
          <w:b/>
          <w:bCs/>
          <w:sz w:val="28"/>
          <w:szCs w:val="28"/>
        </w:rPr>
      </w:pPr>
      <w:bookmarkStart w:id="50" w:name="_Toc212105930"/>
      <w:r w:rsidRPr="00A75411">
        <w:rPr>
          <w:rFonts w:cs="Arial"/>
          <w:b/>
          <w:bCs/>
          <w:sz w:val="28"/>
          <w:szCs w:val="28"/>
        </w:rPr>
        <w:t>Financial Checkpoint</w:t>
      </w:r>
      <w:bookmarkEnd w:id="50"/>
    </w:p>
    <w:p w14:paraId="18E073DC" w14:textId="77777777" w:rsidR="00451E4A" w:rsidRPr="003657EC" w:rsidRDefault="00451E4A" w:rsidP="00451E4A">
      <w:pPr>
        <w:numPr>
          <w:ilvl w:val="1"/>
          <w:numId w:val="6"/>
        </w:numPr>
        <w:tabs>
          <w:tab w:val="left" w:pos="1162"/>
        </w:tabs>
        <w:spacing w:after="240"/>
        <w:rPr>
          <w:rFonts w:cs="Arial"/>
        </w:rPr>
      </w:pPr>
      <w:r w:rsidRPr="00962968">
        <w:rPr>
          <w:rFonts w:cs="Arial"/>
        </w:rPr>
        <w:t>This document has been confirmed by Finance to have no unbudgeted financial implications.</w:t>
      </w:r>
    </w:p>
    <w:p w14:paraId="75C97F78" w14:textId="77777777" w:rsidR="00451E4A" w:rsidRDefault="00451E4A" w:rsidP="00451E4A">
      <w:pPr>
        <w:numPr>
          <w:ilvl w:val="0"/>
          <w:numId w:val="6"/>
        </w:numPr>
        <w:spacing w:before="360" w:after="240"/>
        <w:outlineLvl w:val="0"/>
        <w:rPr>
          <w:rFonts w:cs="Arial"/>
          <w:b/>
          <w:bCs/>
          <w:sz w:val="28"/>
          <w:szCs w:val="28"/>
        </w:rPr>
      </w:pPr>
      <w:bookmarkStart w:id="51" w:name="_Toc212105931"/>
      <w:r>
        <w:rPr>
          <w:rFonts w:cs="Arial"/>
          <w:b/>
          <w:bCs/>
          <w:sz w:val="28"/>
          <w:szCs w:val="28"/>
        </w:rPr>
        <w:t>Equality Analysis</w:t>
      </w:r>
      <w:bookmarkStart w:id="52" w:name="_Toc517104375"/>
      <w:bookmarkEnd w:id="51"/>
    </w:p>
    <w:p w14:paraId="4E2C1E29" w14:textId="77777777" w:rsidR="00451E4A" w:rsidRPr="0079585F" w:rsidRDefault="00451E4A" w:rsidP="00451E4A">
      <w:pPr>
        <w:numPr>
          <w:ilvl w:val="1"/>
          <w:numId w:val="6"/>
        </w:numPr>
        <w:tabs>
          <w:tab w:val="left" w:pos="1162"/>
        </w:tabs>
        <w:spacing w:after="240"/>
        <w:rPr>
          <w:rFonts w:cs="Arial"/>
        </w:rPr>
      </w:pPr>
      <w:r w:rsidRPr="00057935">
        <w:rPr>
          <w:rFonts w:cs="Arial"/>
          <w:bCs/>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bookmarkEnd w:id="0"/>
      <w:bookmarkEnd w:id="52"/>
    </w:p>
    <w:p w14:paraId="0D8DDAFF" w14:textId="77777777" w:rsidR="00451E4A" w:rsidRDefault="00451E4A" w:rsidP="00451E4A">
      <w:pPr>
        <w:tabs>
          <w:tab w:val="left" w:pos="1162"/>
        </w:tabs>
        <w:spacing w:after="240"/>
        <w:rPr>
          <w:rFonts w:cs="Arial"/>
          <w:bCs/>
        </w:rPr>
      </w:pPr>
    </w:p>
    <w:p w14:paraId="161722C9" w14:textId="77777777" w:rsidR="00451E4A" w:rsidRDefault="00451E4A" w:rsidP="00451E4A">
      <w:pPr>
        <w:tabs>
          <w:tab w:val="left" w:pos="1162"/>
        </w:tabs>
        <w:spacing w:after="240"/>
        <w:rPr>
          <w:rFonts w:cs="Arial"/>
          <w:bCs/>
        </w:rPr>
      </w:pPr>
    </w:p>
    <w:p w14:paraId="109E2AB3" w14:textId="77777777" w:rsidR="00451E4A" w:rsidRDefault="00451E4A" w:rsidP="00451E4A">
      <w:pPr>
        <w:tabs>
          <w:tab w:val="left" w:pos="1162"/>
        </w:tabs>
        <w:spacing w:after="240"/>
        <w:rPr>
          <w:rFonts w:cs="Arial"/>
          <w:bCs/>
        </w:rPr>
      </w:pPr>
    </w:p>
    <w:p w14:paraId="1ED8D8EA" w14:textId="77777777" w:rsidR="00451E4A" w:rsidRDefault="00451E4A" w:rsidP="00451E4A">
      <w:pPr>
        <w:tabs>
          <w:tab w:val="left" w:pos="1162"/>
        </w:tabs>
        <w:spacing w:after="240"/>
        <w:rPr>
          <w:rFonts w:cs="Arial"/>
          <w:bCs/>
        </w:rPr>
      </w:pPr>
    </w:p>
    <w:p w14:paraId="00065238" w14:textId="77777777" w:rsidR="00451E4A" w:rsidRDefault="00451E4A" w:rsidP="00451E4A">
      <w:pPr>
        <w:tabs>
          <w:tab w:val="left" w:pos="1162"/>
        </w:tabs>
        <w:spacing w:after="240"/>
        <w:rPr>
          <w:rFonts w:cs="Arial"/>
          <w:bCs/>
        </w:rPr>
      </w:pPr>
    </w:p>
    <w:p w14:paraId="6712D015" w14:textId="77777777" w:rsidR="009E64DB" w:rsidRDefault="00451E4A" w:rsidP="00DE1BD0">
      <w:pPr>
        <w:pStyle w:val="Heading1"/>
        <w:spacing w:before="0" w:after="0"/>
        <w:rPr>
          <w:b/>
          <w:color w:val="000000" w:themeColor="text1"/>
          <w:sz w:val="28"/>
          <w:szCs w:val="28"/>
        </w:rPr>
      </w:pPr>
      <w:bookmarkStart w:id="53" w:name="_Toc212105932"/>
      <w:r w:rsidRPr="00C03394">
        <w:rPr>
          <w:b/>
          <w:color w:val="000000" w:themeColor="text1"/>
          <w:sz w:val="28"/>
          <w:szCs w:val="28"/>
        </w:rPr>
        <w:t>Appendix A</w:t>
      </w:r>
      <w:bookmarkEnd w:id="53"/>
      <w:r w:rsidRPr="00C03394">
        <w:rPr>
          <w:b/>
          <w:color w:val="000000" w:themeColor="text1"/>
          <w:sz w:val="28"/>
          <w:szCs w:val="28"/>
        </w:rPr>
        <w:t xml:space="preserve"> </w:t>
      </w:r>
    </w:p>
    <w:p w14:paraId="21D54F46" w14:textId="77777777" w:rsidR="00F920FD" w:rsidRDefault="00451E4A" w:rsidP="00DE1BD0">
      <w:pPr>
        <w:pStyle w:val="Heading1"/>
        <w:spacing w:before="0" w:after="0"/>
        <w:jc w:val="center"/>
        <w:rPr>
          <w:highlight w:val="yellow"/>
        </w:rPr>
      </w:pPr>
      <w:bookmarkStart w:id="54" w:name="_Toc212105933"/>
      <w:r w:rsidRPr="009E64DB">
        <w:rPr>
          <w:rFonts w:ascii="Arial" w:hAnsi="Arial" w:cs="Arial"/>
          <w:b/>
          <w:color w:val="000000" w:themeColor="text1"/>
          <w:sz w:val="28"/>
          <w:szCs w:val="28"/>
        </w:rPr>
        <w:t>Resources &amp; Support</w:t>
      </w:r>
      <w:bookmarkEnd w:id="54"/>
      <w:r w:rsidR="00F920FD" w:rsidRPr="00F920FD">
        <w:rPr>
          <w:highlight w:val="yellow"/>
        </w:rPr>
        <w:t xml:space="preserve"> </w:t>
      </w:r>
    </w:p>
    <w:p w14:paraId="4359DA6E" w14:textId="3EF6EC55" w:rsidR="00451E4A" w:rsidRPr="00F920FD" w:rsidRDefault="00F920FD" w:rsidP="00F920FD">
      <w:pPr>
        <w:jc w:val="center"/>
        <w:rPr>
          <w:b/>
          <w:color w:val="000000" w:themeColor="text1"/>
        </w:rPr>
      </w:pPr>
      <w:r w:rsidRPr="00F920FD">
        <w:t>To be uploaded to Zone &amp; hyperlinked following policy approval</w:t>
      </w:r>
    </w:p>
    <w:p w14:paraId="691D8301" w14:textId="77777777" w:rsidR="00451E4A" w:rsidRPr="0079585F" w:rsidRDefault="00451E4A" w:rsidP="00451E4A">
      <w:pPr>
        <w:rPr>
          <w:b/>
          <w:bCs/>
          <w:sz w:val="16"/>
          <w:szCs w:val="16"/>
        </w:rPr>
      </w:pPr>
    </w:p>
    <w:tbl>
      <w:tblPr>
        <w:tblStyle w:val="TableGrid"/>
        <w:tblW w:w="0" w:type="auto"/>
        <w:tblLook w:val="04A0" w:firstRow="1" w:lastRow="0" w:firstColumn="1" w:lastColumn="0" w:noHBand="0" w:noVBand="1"/>
      </w:tblPr>
      <w:tblGrid>
        <w:gridCol w:w="4710"/>
        <w:gridCol w:w="23"/>
        <w:gridCol w:w="4283"/>
      </w:tblGrid>
      <w:tr w:rsidR="00576EBA" w14:paraId="2CBBFDA1" w14:textId="40C31E12" w:rsidTr="008537F7">
        <w:trPr>
          <w:cantSplit/>
        </w:trPr>
        <w:tc>
          <w:tcPr>
            <w:tcW w:w="4710" w:type="dxa"/>
            <w:tcBorders>
              <w:right w:val="single" w:sz="4" w:space="0" w:color="auto"/>
            </w:tcBorders>
          </w:tcPr>
          <w:p w14:paraId="6C9F0CD3" w14:textId="3886F83D" w:rsidR="00576EBA" w:rsidRPr="00B60DAF" w:rsidRDefault="00576EBA" w:rsidP="00576EBA">
            <w:pPr>
              <w:rPr>
                <w:b/>
                <w:bCs/>
              </w:rPr>
            </w:pPr>
            <w:r w:rsidRPr="00B60DAF">
              <w:rPr>
                <w:b/>
                <w:bCs/>
              </w:rPr>
              <w:t>Tool</w:t>
            </w:r>
            <w:r>
              <w:rPr>
                <w:b/>
                <w:bCs/>
              </w:rPr>
              <w:t>s</w:t>
            </w:r>
          </w:p>
        </w:tc>
        <w:tc>
          <w:tcPr>
            <w:tcW w:w="4306" w:type="dxa"/>
            <w:gridSpan w:val="2"/>
            <w:tcBorders>
              <w:left w:val="single" w:sz="4" w:space="0" w:color="auto"/>
              <w:bottom w:val="single" w:sz="4" w:space="0" w:color="auto"/>
            </w:tcBorders>
          </w:tcPr>
          <w:p w14:paraId="18657155" w14:textId="4AF49FC6" w:rsidR="00576EBA" w:rsidRPr="00B60DAF" w:rsidRDefault="00576EBA" w:rsidP="00576EBA">
            <w:pPr>
              <w:spacing w:after="160" w:line="278" w:lineRule="auto"/>
              <w:rPr>
                <w:b/>
                <w:bCs/>
              </w:rPr>
            </w:pPr>
            <w:r w:rsidRPr="00B60DAF">
              <w:rPr>
                <w:rFonts w:cs="Arial"/>
                <w:b/>
                <w:bCs/>
                <w:kern w:val="2"/>
                <w14:ligatures w14:val="standardContextual"/>
              </w:rPr>
              <w:t>Templates</w:t>
            </w:r>
          </w:p>
        </w:tc>
      </w:tr>
      <w:tr w:rsidR="00451E4A" w14:paraId="663DB149" w14:textId="77777777" w:rsidTr="008537F7">
        <w:trPr>
          <w:trHeight w:val="751"/>
        </w:trPr>
        <w:tc>
          <w:tcPr>
            <w:tcW w:w="4733" w:type="dxa"/>
            <w:gridSpan w:val="2"/>
            <w:tcBorders>
              <w:right w:val="single" w:sz="4" w:space="0" w:color="auto"/>
            </w:tcBorders>
          </w:tcPr>
          <w:p w14:paraId="42FDD072" w14:textId="77777777" w:rsidR="00451E4A" w:rsidRPr="000D2FCE" w:rsidRDefault="00451E4A" w:rsidP="00847AD7">
            <w:pPr>
              <w:numPr>
                <w:ilvl w:val="0"/>
                <w:numId w:val="24"/>
              </w:numPr>
              <w:contextualSpacing/>
              <w:rPr>
                <w:rFonts w:cs="Arial"/>
                <w:color w:val="0000FF"/>
              </w:rPr>
            </w:pPr>
            <w:hyperlink r:id="rId36" w:history="1">
              <w:r w:rsidRPr="00B60DAF">
                <w:rPr>
                  <w:rFonts w:cs="Arial"/>
                  <w:color w:val="0000FF"/>
                  <w:u w:val="single"/>
                </w:rPr>
                <w:t>Sickness Absence Toolkit | NHS Employers</w:t>
              </w:r>
            </w:hyperlink>
          </w:p>
          <w:p w14:paraId="496453C6" w14:textId="1D66EEF5" w:rsidR="00FA4E08" w:rsidRPr="000D2FCE" w:rsidRDefault="0027269C">
            <w:pPr>
              <w:numPr>
                <w:ilvl w:val="0"/>
                <w:numId w:val="24"/>
              </w:numPr>
              <w:contextualSpacing/>
              <w:rPr>
                <w:rFonts w:cs="Arial"/>
                <w:color w:val="0000FF"/>
              </w:rPr>
            </w:pPr>
            <w:r w:rsidRPr="00FE082F">
              <w:rPr>
                <w:color w:val="000000" w:themeColor="text1"/>
              </w:rPr>
              <w:t xml:space="preserve">Guidance on absence </w:t>
            </w:r>
            <w:r w:rsidR="00FE082F" w:rsidRPr="00FE082F">
              <w:rPr>
                <w:color w:val="000000" w:themeColor="text1"/>
              </w:rPr>
              <w:t>thresholds</w:t>
            </w:r>
          </w:p>
          <w:p w14:paraId="1E327FC8" w14:textId="77777777" w:rsidR="00451E4A" w:rsidRDefault="00451E4A" w:rsidP="00847AD7">
            <w:pPr>
              <w:contextualSpacing/>
              <w:rPr>
                <w:b/>
                <w:bCs/>
                <w:sz w:val="28"/>
                <w:szCs w:val="28"/>
              </w:rPr>
            </w:pPr>
          </w:p>
        </w:tc>
        <w:tc>
          <w:tcPr>
            <w:tcW w:w="4283" w:type="dxa"/>
            <w:tcBorders>
              <w:left w:val="single" w:sz="4" w:space="0" w:color="auto"/>
              <w:bottom w:val="single" w:sz="4" w:space="0" w:color="auto"/>
            </w:tcBorders>
          </w:tcPr>
          <w:p w14:paraId="7356AE6C" w14:textId="6E17171F" w:rsidR="00F920FD" w:rsidRPr="00F920FD" w:rsidRDefault="00F920FD">
            <w:pPr>
              <w:numPr>
                <w:ilvl w:val="0"/>
                <w:numId w:val="21"/>
              </w:numPr>
              <w:contextualSpacing/>
            </w:pPr>
            <w:r>
              <w:t>Template Letters</w:t>
            </w:r>
          </w:p>
          <w:p w14:paraId="0DD95926" w14:textId="7C0F0D75" w:rsidR="00451E4A" w:rsidRDefault="00451E4A" w:rsidP="00847AD7">
            <w:pPr>
              <w:numPr>
                <w:ilvl w:val="0"/>
                <w:numId w:val="21"/>
              </w:numPr>
              <w:contextualSpacing/>
            </w:pPr>
          </w:p>
        </w:tc>
      </w:tr>
      <w:tr w:rsidR="00451E4A" w14:paraId="64FA2B56" w14:textId="77777777" w:rsidTr="003F789D">
        <w:trPr>
          <w:trHeight w:val="1629"/>
        </w:trPr>
        <w:tc>
          <w:tcPr>
            <w:tcW w:w="4733" w:type="dxa"/>
            <w:gridSpan w:val="2"/>
            <w:tcBorders>
              <w:right w:val="single" w:sz="4" w:space="0" w:color="auto"/>
            </w:tcBorders>
          </w:tcPr>
          <w:p w14:paraId="67C73D58" w14:textId="77777777" w:rsidR="00451E4A" w:rsidRPr="000D2FCE" w:rsidRDefault="00451E4A" w:rsidP="00847AD7">
            <w:pPr>
              <w:contextualSpacing/>
              <w:rPr>
                <w:rFonts w:cs="Arial"/>
                <w:b/>
                <w:bCs/>
                <w:color w:val="0000FF"/>
              </w:rPr>
            </w:pPr>
            <w:r w:rsidRPr="000D2FCE">
              <w:rPr>
                <w:b/>
                <w:bCs/>
              </w:rPr>
              <w:t>Wellness</w:t>
            </w:r>
          </w:p>
          <w:p w14:paraId="61895486" w14:textId="77777777" w:rsidR="00451E4A" w:rsidRPr="00F90249" w:rsidRDefault="00451E4A" w:rsidP="00847AD7">
            <w:pPr>
              <w:numPr>
                <w:ilvl w:val="0"/>
                <w:numId w:val="24"/>
              </w:numPr>
              <w:contextualSpacing/>
              <w:rPr>
                <w:rFonts w:cs="Arial"/>
              </w:rPr>
            </w:pPr>
            <w:hyperlink r:id="rId37" w:history="1">
              <w:r w:rsidRPr="00B60DAF">
                <w:rPr>
                  <w:rFonts w:cs="Arial"/>
                  <w:color w:val="0000FF"/>
                  <w:u w:val="single"/>
                </w:rPr>
                <w:t>Management Wellness Action Planning</w:t>
              </w:r>
            </w:hyperlink>
          </w:p>
          <w:p w14:paraId="6C7C86AC" w14:textId="77777777" w:rsidR="00451E4A" w:rsidRPr="00B60DAF" w:rsidRDefault="00451E4A" w:rsidP="00847AD7">
            <w:pPr>
              <w:numPr>
                <w:ilvl w:val="0"/>
                <w:numId w:val="24"/>
              </w:numPr>
              <w:contextualSpacing/>
              <w:rPr>
                <w:rFonts w:cs="Arial"/>
              </w:rPr>
            </w:pPr>
            <w:hyperlink r:id="rId38" w:history="1">
              <w:r w:rsidRPr="00B60DAF">
                <w:rPr>
                  <w:rFonts w:cs="Arial"/>
                  <w:color w:val="0000FF"/>
                  <w:u w:val="single"/>
                </w:rPr>
                <w:t>Employee Wellness Action Planning Self-Assessment</w:t>
              </w:r>
            </w:hyperlink>
          </w:p>
          <w:p w14:paraId="00476734" w14:textId="26F4EB33" w:rsidR="00451E4A" w:rsidRPr="00261F47" w:rsidRDefault="00B6251A" w:rsidP="00847AD7">
            <w:pPr>
              <w:numPr>
                <w:ilvl w:val="0"/>
                <w:numId w:val="24"/>
              </w:numPr>
              <w:contextualSpacing/>
              <w:rPr>
                <w:rFonts w:cs="Arial"/>
              </w:rPr>
            </w:pPr>
            <w:hyperlink r:id="rId39" w:history="1">
              <w:r>
                <w:rPr>
                  <w:rFonts w:cs="Arial"/>
                  <w:color w:val="0000FF"/>
                  <w:u w:val="single"/>
                </w:rPr>
                <w:t xml:space="preserve">Enable Reasonable Adjustments Passport </w:t>
              </w:r>
            </w:hyperlink>
          </w:p>
          <w:p w14:paraId="44E5869D" w14:textId="0AD4FC2D" w:rsidR="00451E4A" w:rsidRPr="00B6251A" w:rsidRDefault="00451E4A" w:rsidP="00847AD7">
            <w:pPr>
              <w:numPr>
                <w:ilvl w:val="0"/>
                <w:numId w:val="24"/>
              </w:numPr>
              <w:contextualSpacing/>
              <w:rPr>
                <w:rFonts w:cs="Arial"/>
              </w:rPr>
            </w:pPr>
            <w:hyperlink r:id="rId40" w:history="1">
              <w:r w:rsidRPr="00261F47">
                <w:rPr>
                  <w:color w:val="0000FF"/>
                  <w:u w:val="single"/>
                  <w:lang w:eastAsia="en-US"/>
                </w:rPr>
                <w:t xml:space="preserve">Carer Passport </w:t>
              </w:r>
            </w:hyperlink>
          </w:p>
        </w:tc>
        <w:tc>
          <w:tcPr>
            <w:tcW w:w="4283" w:type="dxa"/>
            <w:tcBorders>
              <w:top w:val="single" w:sz="4" w:space="0" w:color="auto"/>
              <w:left w:val="single" w:sz="4" w:space="0" w:color="auto"/>
            </w:tcBorders>
          </w:tcPr>
          <w:p w14:paraId="13055252" w14:textId="77777777" w:rsidR="00451E4A" w:rsidRDefault="008537F7">
            <w:pPr>
              <w:rPr>
                <w:b/>
                <w:bCs/>
              </w:rPr>
            </w:pPr>
            <w:r>
              <w:rPr>
                <w:b/>
                <w:bCs/>
              </w:rPr>
              <w:t>Reporting Absence</w:t>
            </w:r>
          </w:p>
          <w:p w14:paraId="7495E05E" w14:textId="77777777" w:rsidR="008537F7" w:rsidRDefault="008537F7" w:rsidP="008537F7">
            <w:pPr>
              <w:pStyle w:val="ListParagraph"/>
              <w:numPr>
                <w:ilvl w:val="0"/>
                <w:numId w:val="21"/>
              </w:numPr>
            </w:pPr>
            <w:r w:rsidRPr="008537F7">
              <w:t>Flowcharts</w:t>
            </w:r>
          </w:p>
          <w:p w14:paraId="346A16D1" w14:textId="7FEEDC3B" w:rsidR="00451E4A" w:rsidRPr="008537F7" w:rsidRDefault="005F664F" w:rsidP="008537F7">
            <w:pPr>
              <w:pStyle w:val="ListParagraph"/>
              <w:numPr>
                <w:ilvl w:val="0"/>
                <w:numId w:val="21"/>
              </w:numPr>
            </w:pPr>
            <w:r>
              <w:t>GRS Guide</w:t>
            </w:r>
          </w:p>
        </w:tc>
      </w:tr>
      <w:tr w:rsidR="00451E4A" w14:paraId="50E3F49B" w14:textId="77777777" w:rsidTr="00847AD7">
        <w:trPr>
          <w:trHeight w:val="1360"/>
        </w:trPr>
        <w:tc>
          <w:tcPr>
            <w:tcW w:w="4733" w:type="dxa"/>
            <w:gridSpan w:val="2"/>
          </w:tcPr>
          <w:p w14:paraId="6C5D7328" w14:textId="77777777" w:rsidR="00451E4A" w:rsidRPr="00F90249" w:rsidRDefault="00451E4A" w:rsidP="00847AD7">
            <w:pPr>
              <w:rPr>
                <w:b/>
                <w:bCs/>
              </w:rPr>
            </w:pPr>
            <w:r w:rsidRPr="00F90249">
              <w:rPr>
                <w:b/>
                <w:bCs/>
              </w:rPr>
              <w:t>Injury at Work</w:t>
            </w:r>
          </w:p>
          <w:p w14:paraId="5817BB78" w14:textId="77777777" w:rsidR="00451E4A" w:rsidRPr="00B60DAF" w:rsidRDefault="00451E4A" w:rsidP="00847AD7">
            <w:pPr>
              <w:rPr>
                <w:b/>
                <w:bCs/>
                <w:sz w:val="16"/>
                <w:szCs w:val="16"/>
              </w:rPr>
            </w:pPr>
          </w:p>
          <w:p w14:paraId="217FC0D7" w14:textId="77777777" w:rsidR="00451E4A" w:rsidRPr="00B60DAF" w:rsidRDefault="00451E4A" w:rsidP="00847AD7">
            <w:pPr>
              <w:numPr>
                <w:ilvl w:val="0"/>
                <w:numId w:val="24"/>
              </w:numPr>
              <w:contextualSpacing/>
            </w:pPr>
            <w:hyperlink r:id="rId41" w:history="1">
              <w:r w:rsidRPr="00B60DAF">
                <w:rPr>
                  <w:color w:val="0000FF"/>
                  <w:u w:val="single"/>
                </w:rPr>
                <w:t>Injury Allowance Employers Guide</w:t>
              </w:r>
            </w:hyperlink>
          </w:p>
          <w:p w14:paraId="3D15AE34" w14:textId="77777777" w:rsidR="00451E4A" w:rsidRPr="00B60DAF" w:rsidRDefault="00451E4A" w:rsidP="00847AD7">
            <w:pPr>
              <w:numPr>
                <w:ilvl w:val="0"/>
                <w:numId w:val="24"/>
              </w:numPr>
              <w:contextualSpacing/>
            </w:pPr>
            <w:hyperlink r:id="rId42" w:history="1">
              <w:r w:rsidRPr="00B60DAF">
                <w:rPr>
                  <w:color w:val="0000FF"/>
                  <w:u w:val="single"/>
                </w:rPr>
                <w:t>Injury Allowance Staff Guide</w:t>
              </w:r>
            </w:hyperlink>
          </w:p>
          <w:p w14:paraId="69C6CDB8" w14:textId="77777777" w:rsidR="00451E4A" w:rsidRPr="00B36388" w:rsidRDefault="00451E4A">
            <w:pPr>
              <w:numPr>
                <w:ilvl w:val="0"/>
                <w:numId w:val="24"/>
              </w:numPr>
              <w:contextualSpacing/>
            </w:pPr>
            <w:hyperlink r:id="rId43" w:history="1">
              <w:r w:rsidRPr="00D26DC8">
                <w:rPr>
                  <w:color w:val="000000" w:themeColor="text1"/>
                </w:rPr>
                <w:t>Injury Allowance Application Form</w:t>
              </w:r>
            </w:hyperlink>
          </w:p>
          <w:p w14:paraId="03C8E047" w14:textId="5B718386" w:rsidR="00451E4A" w:rsidRDefault="00E67907" w:rsidP="00847AD7">
            <w:pPr>
              <w:numPr>
                <w:ilvl w:val="0"/>
                <w:numId w:val="24"/>
              </w:numPr>
              <w:contextualSpacing/>
            </w:pPr>
            <w:r>
              <w:rPr>
                <w:color w:val="000000" w:themeColor="text1"/>
              </w:rPr>
              <w:t xml:space="preserve">Injury </w:t>
            </w:r>
            <w:r w:rsidR="00CC13EC">
              <w:rPr>
                <w:color w:val="000000" w:themeColor="text1"/>
              </w:rPr>
              <w:t>at Work Guidance</w:t>
            </w:r>
          </w:p>
        </w:tc>
        <w:tc>
          <w:tcPr>
            <w:tcW w:w="4283" w:type="dxa"/>
          </w:tcPr>
          <w:p w14:paraId="1D036631" w14:textId="77777777" w:rsidR="00451E4A" w:rsidRDefault="00774D10" w:rsidP="00774D10">
            <w:pPr>
              <w:contextualSpacing/>
              <w:rPr>
                <w:b/>
                <w:bCs/>
              </w:rPr>
            </w:pPr>
            <w:r w:rsidRPr="00774D10">
              <w:rPr>
                <w:b/>
                <w:bCs/>
              </w:rPr>
              <w:t>Occupation Health</w:t>
            </w:r>
          </w:p>
          <w:p w14:paraId="4C50C009" w14:textId="0C1A5569" w:rsidR="00451E4A" w:rsidRPr="00774D10" w:rsidRDefault="00E872E7" w:rsidP="00E872E7">
            <w:pPr>
              <w:pStyle w:val="ListParagraph"/>
              <w:numPr>
                <w:ilvl w:val="0"/>
                <w:numId w:val="42"/>
              </w:numPr>
              <w:rPr>
                <w:b/>
              </w:rPr>
            </w:pPr>
            <w:hyperlink r:id="rId44" w:history="1">
              <w:r w:rsidRPr="00E872E7">
                <w:rPr>
                  <w:color w:val="0000FF"/>
                  <w:u w:val="single"/>
                  <w:lang w:eastAsia="en-US"/>
                </w:rPr>
                <w:t xml:space="preserve">Occupational Health </w:t>
              </w:r>
            </w:hyperlink>
          </w:p>
        </w:tc>
      </w:tr>
      <w:tr w:rsidR="00451E4A" w14:paraId="29021C05" w14:textId="77777777" w:rsidTr="00847AD7">
        <w:trPr>
          <w:trHeight w:val="690"/>
        </w:trPr>
        <w:tc>
          <w:tcPr>
            <w:tcW w:w="4733" w:type="dxa"/>
            <w:gridSpan w:val="2"/>
          </w:tcPr>
          <w:p w14:paraId="542BC842" w14:textId="77777777" w:rsidR="00451E4A" w:rsidRDefault="00451E4A" w:rsidP="00847AD7">
            <w:pPr>
              <w:contextualSpacing/>
              <w:rPr>
                <w:b/>
                <w:bCs/>
              </w:rPr>
            </w:pPr>
            <w:r>
              <w:rPr>
                <w:b/>
                <w:bCs/>
              </w:rPr>
              <w:t>Alternative Duties</w:t>
            </w:r>
          </w:p>
          <w:p w14:paraId="2EAE5FAC" w14:textId="77777777" w:rsidR="00451E4A" w:rsidRDefault="00451E4A" w:rsidP="00847AD7">
            <w:pPr>
              <w:contextualSpacing/>
              <w:rPr>
                <w:b/>
                <w:bCs/>
              </w:rPr>
            </w:pPr>
          </w:p>
          <w:p w14:paraId="774EDFEF" w14:textId="5FEB0731" w:rsidR="00451E4A" w:rsidRPr="00F90249" w:rsidRDefault="00451E4A" w:rsidP="00730A15">
            <w:pPr>
              <w:pStyle w:val="ListParagraph"/>
              <w:numPr>
                <w:ilvl w:val="0"/>
                <w:numId w:val="41"/>
              </w:numPr>
              <w:rPr>
                <w:b/>
                <w:bCs/>
              </w:rPr>
            </w:pPr>
            <w:r w:rsidRPr="00730A15">
              <w:rPr>
                <w:rFonts w:eastAsiaTheme="majorEastAsia"/>
                <w:spacing w:val="-10"/>
                <w:kern w:val="28"/>
              </w:rPr>
              <w:t>Toolkit: Supporting Employees in Alternative Duties Roles Due to Ill Health</w:t>
            </w:r>
            <w:r w:rsidRPr="008E3A4F">
              <w:rPr>
                <w:rFonts w:eastAsiaTheme="majorEastAsia"/>
                <w:spacing w:val="-10"/>
                <w:kern w:val="28"/>
              </w:rPr>
              <w:t xml:space="preserve"> </w:t>
            </w:r>
          </w:p>
        </w:tc>
        <w:tc>
          <w:tcPr>
            <w:tcW w:w="4283" w:type="dxa"/>
          </w:tcPr>
          <w:p w14:paraId="27F1D022" w14:textId="4B6AA07D" w:rsidR="00451E4A" w:rsidRPr="00B60DAF" w:rsidRDefault="00451E4A" w:rsidP="00847AD7">
            <w:pPr>
              <w:rPr>
                <w:b/>
                <w:bCs/>
              </w:rPr>
            </w:pPr>
            <w:r w:rsidRPr="00B60DAF">
              <w:rPr>
                <w:b/>
                <w:bCs/>
              </w:rPr>
              <w:t>Risk Assessments</w:t>
            </w:r>
          </w:p>
          <w:p w14:paraId="02CA6905" w14:textId="77777777" w:rsidR="00451E4A" w:rsidRPr="00B60DAF" w:rsidRDefault="00451E4A" w:rsidP="00847AD7">
            <w:pPr>
              <w:rPr>
                <w:b/>
                <w:bCs/>
                <w:sz w:val="16"/>
                <w:szCs w:val="16"/>
              </w:rPr>
            </w:pPr>
          </w:p>
          <w:p w14:paraId="2A2B8EEE" w14:textId="77777777" w:rsidR="00451E4A" w:rsidRPr="00B60DAF" w:rsidRDefault="00451E4A" w:rsidP="00847AD7">
            <w:pPr>
              <w:numPr>
                <w:ilvl w:val="0"/>
                <w:numId w:val="22"/>
              </w:numPr>
              <w:contextualSpacing/>
              <w:rPr>
                <w:rFonts w:cs="Arial"/>
                <w:b/>
                <w:bCs/>
              </w:rPr>
            </w:pPr>
            <w:hyperlink r:id="rId45" w:history="1">
              <w:r w:rsidRPr="00B60DAF">
                <w:rPr>
                  <w:rFonts w:cs="Arial"/>
                  <w:color w:val="0000FF"/>
                  <w:kern w:val="2"/>
                  <w:u w:val="single"/>
                  <w14:ligatures w14:val="standardContextual"/>
                </w:rPr>
                <w:t>Individual-Stress-Risk-Assessment</w:t>
              </w:r>
            </w:hyperlink>
          </w:p>
          <w:p w14:paraId="6416F716" w14:textId="77777777" w:rsidR="00451E4A" w:rsidRPr="00730A15" w:rsidRDefault="00451E4A" w:rsidP="00847AD7">
            <w:pPr>
              <w:numPr>
                <w:ilvl w:val="0"/>
                <w:numId w:val="22"/>
              </w:numPr>
              <w:contextualSpacing/>
              <w:rPr>
                <w:rFonts w:cs="Arial"/>
              </w:rPr>
            </w:pPr>
            <w:r w:rsidRPr="00730A15">
              <w:rPr>
                <w:rFonts w:cs="Arial"/>
              </w:rPr>
              <w:t>Pregnancy Risk Assessment</w:t>
            </w:r>
          </w:p>
          <w:p w14:paraId="62087F8C" w14:textId="77777777" w:rsidR="00451E4A" w:rsidRPr="003147CD" w:rsidRDefault="00451E4A" w:rsidP="00847AD7">
            <w:pPr>
              <w:numPr>
                <w:ilvl w:val="0"/>
                <w:numId w:val="22"/>
              </w:numPr>
              <w:contextualSpacing/>
              <w:rPr>
                <w:rFonts w:cs="Arial"/>
              </w:rPr>
            </w:pPr>
            <w:hyperlink r:id="rId46" w:history="1">
              <w:r w:rsidRPr="00B60DAF">
                <w:rPr>
                  <w:rFonts w:cs="Arial"/>
                  <w:color w:val="0000FF"/>
                  <w:kern w:val="2"/>
                  <w:u w:val="single"/>
                  <w14:ligatures w14:val="standardContextual"/>
                </w:rPr>
                <w:t>Display Screen Equipment Self-Assessment Form</w:t>
              </w:r>
            </w:hyperlink>
          </w:p>
          <w:p w14:paraId="6011E16E" w14:textId="15A5B88C" w:rsidR="003147CD" w:rsidRPr="00EC2CD3" w:rsidRDefault="003147CD" w:rsidP="00847AD7">
            <w:pPr>
              <w:numPr>
                <w:ilvl w:val="0"/>
                <w:numId w:val="22"/>
              </w:numPr>
              <w:contextualSpacing/>
              <w:rPr>
                <w:rFonts w:cs="Arial"/>
              </w:rPr>
            </w:pPr>
            <w:r>
              <w:t>Suspension and Restriction in Practice</w:t>
            </w:r>
            <w:r w:rsidR="0034738E">
              <w:t xml:space="preserve"> Risk Assessment</w:t>
            </w:r>
          </w:p>
        </w:tc>
      </w:tr>
    </w:tbl>
    <w:p w14:paraId="50F9A43D" w14:textId="77777777" w:rsidR="00451E4A" w:rsidRPr="00EC2CD3" w:rsidRDefault="00451E4A" w:rsidP="005F4B18">
      <w:pPr>
        <w:rPr>
          <w:b/>
          <w:bCs/>
          <w:sz w:val="16"/>
          <w:szCs w:val="16"/>
        </w:rPr>
      </w:pPr>
    </w:p>
    <w:p w14:paraId="141E8963" w14:textId="77777777" w:rsidR="00451E4A" w:rsidRPr="00B60DAF" w:rsidRDefault="00451E4A" w:rsidP="00451E4A">
      <w:pPr>
        <w:rPr>
          <w:color w:val="0000FF"/>
          <w:sz w:val="16"/>
          <w:szCs w:val="16"/>
        </w:rPr>
      </w:pPr>
    </w:p>
    <w:tbl>
      <w:tblPr>
        <w:tblStyle w:val="TableGrid"/>
        <w:tblW w:w="9016" w:type="dxa"/>
        <w:tblLook w:val="04A0" w:firstRow="1" w:lastRow="0" w:firstColumn="1" w:lastColumn="0" w:noHBand="0" w:noVBand="1"/>
      </w:tblPr>
      <w:tblGrid>
        <w:gridCol w:w="4508"/>
        <w:gridCol w:w="4508"/>
      </w:tblGrid>
      <w:tr w:rsidR="00451E4A" w14:paraId="17FD9D73" w14:textId="77777777" w:rsidTr="00847AD7">
        <w:tc>
          <w:tcPr>
            <w:tcW w:w="9016" w:type="dxa"/>
            <w:gridSpan w:val="2"/>
          </w:tcPr>
          <w:p w14:paraId="72894A8B" w14:textId="77777777" w:rsidR="00451E4A" w:rsidRDefault="00451E4A" w:rsidP="00847AD7">
            <w:pPr>
              <w:contextualSpacing/>
              <w:rPr>
                <w:rFonts w:eastAsiaTheme="majorEastAsia" w:cs="Arial"/>
                <w:spacing w:val="-10"/>
                <w:kern w:val="28"/>
              </w:rPr>
            </w:pPr>
            <w:r>
              <w:rPr>
                <w:b/>
                <w:bCs/>
              </w:rPr>
              <w:t>Support &amp; Guidance</w:t>
            </w:r>
          </w:p>
        </w:tc>
      </w:tr>
      <w:tr w:rsidR="00451E4A" w14:paraId="45995B78" w14:textId="77777777" w:rsidTr="00847AD7">
        <w:tc>
          <w:tcPr>
            <w:tcW w:w="4508" w:type="dxa"/>
          </w:tcPr>
          <w:p w14:paraId="778E0E6E" w14:textId="77777777" w:rsidR="00451E4A" w:rsidRPr="00B60DAF" w:rsidRDefault="00451E4A" w:rsidP="00847AD7">
            <w:pPr>
              <w:rPr>
                <w:b/>
                <w:bCs/>
              </w:rPr>
            </w:pPr>
            <w:r w:rsidRPr="00B60DAF">
              <w:rPr>
                <w:b/>
                <w:bCs/>
              </w:rPr>
              <w:t>Reasonable Adjustments</w:t>
            </w:r>
          </w:p>
          <w:p w14:paraId="1FCC8102" w14:textId="77777777" w:rsidR="00451E4A" w:rsidRPr="00B60DAF" w:rsidRDefault="00451E4A" w:rsidP="00847AD7">
            <w:pPr>
              <w:rPr>
                <w:rFonts w:cs="Arial"/>
                <w:b/>
                <w:bCs/>
                <w:sz w:val="16"/>
                <w:szCs w:val="16"/>
              </w:rPr>
            </w:pPr>
          </w:p>
          <w:p w14:paraId="037DE4B3" w14:textId="77777777" w:rsidR="00451E4A" w:rsidRPr="00F7420C" w:rsidRDefault="00451E4A" w:rsidP="00847AD7">
            <w:pPr>
              <w:numPr>
                <w:ilvl w:val="0"/>
                <w:numId w:val="17"/>
              </w:numPr>
              <w:spacing w:after="240"/>
              <w:contextualSpacing/>
              <w:rPr>
                <w:rFonts w:cs="Arial"/>
                <w:b/>
                <w:bCs/>
              </w:rPr>
            </w:pPr>
            <w:hyperlink r:id="rId47" w:history="1">
              <w:r w:rsidRPr="00F7420C">
                <w:rPr>
                  <w:rFonts w:cs="Arial"/>
                  <w:color w:val="0000FF"/>
                  <w:kern w:val="2"/>
                  <w:u w:val="single"/>
                  <w14:ligatures w14:val="standardContextual"/>
                </w:rPr>
                <w:t xml:space="preserve">Reasonable Adjustments Zone Information </w:t>
              </w:r>
            </w:hyperlink>
          </w:p>
          <w:p w14:paraId="0FBB58A2" w14:textId="77777777" w:rsidR="00451E4A" w:rsidRPr="00F7420C" w:rsidRDefault="00451E4A" w:rsidP="00847AD7">
            <w:pPr>
              <w:numPr>
                <w:ilvl w:val="0"/>
                <w:numId w:val="17"/>
              </w:numPr>
              <w:spacing w:after="240"/>
              <w:contextualSpacing/>
              <w:rPr>
                <w:rFonts w:cs="Arial"/>
                <w:b/>
                <w:bCs/>
              </w:rPr>
            </w:pPr>
            <w:hyperlink r:id="rId48" w:history="1">
              <w:r w:rsidRPr="00F7420C">
                <w:rPr>
                  <w:rFonts w:cs="Arial"/>
                  <w:color w:val="0000FF"/>
                  <w:u w:val="single"/>
                </w:rPr>
                <w:t>Making workplace adjustments to support disabled staff | NHS Employers</w:t>
              </w:r>
            </w:hyperlink>
          </w:p>
          <w:p w14:paraId="58568930" w14:textId="742C41AF" w:rsidR="009D7131" w:rsidRPr="004411E8" w:rsidRDefault="009D7131" w:rsidP="009D7131">
            <w:pPr>
              <w:numPr>
                <w:ilvl w:val="0"/>
                <w:numId w:val="17"/>
              </w:numPr>
              <w:spacing w:after="240"/>
              <w:contextualSpacing/>
              <w:rPr>
                <w:rFonts w:cs="Arial"/>
              </w:rPr>
            </w:pPr>
            <w:r w:rsidRPr="004411E8">
              <w:t>D</w:t>
            </w:r>
            <w:r w:rsidR="001566CB" w:rsidRPr="004411E8">
              <w:t xml:space="preserve">isability Leave </w:t>
            </w:r>
            <w:r w:rsidR="004411E8" w:rsidRPr="004411E8">
              <w:t>Guidance</w:t>
            </w:r>
          </w:p>
          <w:p w14:paraId="2143FBC5" w14:textId="77777777" w:rsidR="00451E4A" w:rsidRPr="00B60DAF" w:rsidRDefault="00451E4A" w:rsidP="00847AD7">
            <w:pPr>
              <w:contextualSpacing/>
              <w:rPr>
                <w:b/>
                <w:bCs/>
              </w:rPr>
            </w:pPr>
          </w:p>
        </w:tc>
        <w:tc>
          <w:tcPr>
            <w:tcW w:w="4508" w:type="dxa"/>
          </w:tcPr>
          <w:p w14:paraId="481E81E4" w14:textId="77777777" w:rsidR="00451E4A" w:rsidRPr="00B60DAF" w:rsidRDefault="00451E4A" w:rsidP="00847AD7">
            <w:pPr>
              <w:contextualSpacing/>
              <w:rPr>
                <w:rFonts w:eastAsiaTheme="majorEastAsia" w:cs="Arial"/>
                <w:spacing w:val="-10"/>
                <w:kern w:val="28"/>
              </w:rPr>
            </w:pPr>
            <w:r>
              <w:rPr>
                <w:b/>
                <w:bCs/>
              </w:rPr>
              <w:t>Internal</w:t>
            </w:r>
            <w:r w:rsidRPr="00B60DAF">
              <w:rPr>
                <w:b/>
                <w:bCs/>
              </w:rPr>
              <w:t xml:space="preserve"> Services</w:t>
            </w:r>
          </w:p>
          <w:p w14:paraId="5569F30D" w14:textId="77777777" w:rsidR="00451E4A" w:rsidRPr="00B60DAF" w:rsidRDefault="00451E4A" w:rsidP="00847AD7">
            <w:pPr>
              <w:rPr>
                <w:b/>
                <w:bCs/>
                <w:sz w:val="16"/>
                <w:szCs w:val="16"/>
              </w:rPr>
            </w:pPr>
          </w:p>
          <w:p w14:paraId="5C9E10CA" w14:textId="77777777" w:rsidR="00451E4A" w:rsidRPr="00B60DAF" w:rsidRDefault="00451E4A" w:rsidP="00847AD7">
            <w:pPr>
              <w:numPr>
                <w:ilvl w:val="0"/>
                <w:numId w:val="18"/>
              </w:numPr>
              <w:contextualSpacing/>
              <w:rPr>
                <w:rFonts w:cs="Arial"/>
                <w:b/>
                <w:bCs/>
              </w:rPr>
            </w:pPr>
            <w:hyperlink r:id="rId49" w:history="1">
              <w:r w:rsidRPr="00B60DAF">
                <w:rPr>
                  <w:rFonts w:eastAsia="Aptos" w:cs="Arial"/>
                  <w:color w:val="0000FF"/>
                  <w:kern w:val="2"/>
                  <w:u w:val="single"/>
                  <w14:ligatures w14:val="standardContextual"/>
                </w:rPr>
                <w:t>Wellbeing Hub</w:t>
              </w:r>
            </w:hyperlink>
          </w:p>
          <w:p w14:paraId="36F6F1C5" w14:textId="77777777" w:rsidR="00451E4A" w:rsidRPr="00B60DAF" w:rsidRDefault="00451E4A" w:rsidP="00847AD7">
            <w:pPr>
              <w:numPr>
                <w:ilvl w:val="0"/>
                <w:numId w:val="18"/>
              </w:numPr>
              <w:spacing w:after="240"/>
              <w:contextualSpacing/>
              <w:rPr>
                <w:rFonts w:cs="Arial"/>
              </w:rPr>
            </w:pPr>
            <w:hyperlink r:id="rId50" w:history="1">
              <w:r w:rsidRPr="00B60DAF">
                <w:rPr>
                  <w:rFonts w:cs="Arial"/>
                  <w:color w:val="0000FF"/>
                  <w:u w:val="single"/>
                </w:rPr>
                <w:t xml:space="preserve">Occupational Health Referrals </w:t>
              </w:r>
            </w:hyperlink>
          </w:p>
          <w:p w14:paraId="3AA5EAFC" w14:textId="77777777" w:rsidR="00451E4A" w:rsidRPr="003A197F" w:rsidRDefault="00451E4A" w:rsidP="00847AD7">
            <w:pPr>
              <w:numPr>
                <w:ilvl w:val="0"/>
                <w:numId w:val="18"/>
              </w:numPr>
              <w:spacing w:after="240"/>
              <w:contextualSpacing/>
              <w:rPr>
                <w:rFonts w:cs="Arial"/>
              </w:rPr>
            </w:pPr>
            <w:hyperlink r:id="rId51" w:history="1">
              <w:r w:rsidRPr="00B60DAF">
                <w:rPr>
                  <w:rFonts w:eastAsia="Aptos" w:cs="Arial"/>
                  <w:color w:val="0000FF"/>
                  <w:u w:val="single"/>
                </w:rPr>
                <w:t xml:space="preserve">Physiotherapy. </w:t>
              </w:r>
            </w:hyperlink>
          </w:p>
          <w:p w14:paraId="0A3485EA" w14:textId="77777777" w:rsidR="00451E4A" w:rsidRPr="003A197F" w:rsidRDefault="00451E4A" w:rsidP="00847AD7">
            <w:pPr>
              <w:numPr>
                <w:ilvl w:val="0"/>
                <w:numId w:val="18"/>
              </w:numPr>
              <w:spacing w:after="240"/>
              <w:contextualSpacing/>
              <w:rPr>
                <w:rFonts w:cs="Arial"/>
              </w:rPr>
            </w:pPr>
            <w:hyperlink r:id="rId52" w:history="1">
              <w:r w:rsidRPr="003A197F">
                <w:rPr>
                  <w:rFonts w:eastAsia="Aptos" w:cs="Arial"/>
                  <w:color w:val="0000FF"/>
                  <w:kern w:val="2"/>
                  <w:u w:val="single"/>
                  <w14:ligatures w14:val="standardContextual"/>
                </w:rPr>
                <w:t xml:space="preserve">TRIM support </w:t>
              </w:r>
            </w:hyperlink>
            <w:r w:rsidRPr="003A197F">
              <w:rPr>
                <w:rFonts w:cs="Arial"/>
                <w:b/>
                <w:bCs/>
              </w:rPr>
              <w:t xml:space="preserve"> </w:t>
            </w:r>
          </w:p>
          <w:p w14:paraId="1C02169C" w14:textId="77777777" w:rsidR="00451E4A" w:rsidRPr="00B60DAF" w:rsidRDefault="00451E4A" w:rsidP="00847AD7">
            <w:pPr>
              <w:numPr>
                <w:ilvl w:val="0"/>
                <w:numId w:val="23"/>
              </w:numPr>
              <w:contextualSpacing/>
              <w:rPr>
                <w:rFonts w:cs="Arial"/>
                <w:color w:val="0000FF"/>
              </w:rPr>
            </w:pPr>
            <w:hyperlink r:id="rId53" w:history="1">
              <w:r w:rsidRPr="00B60DAF">
                <w:rPr>
                  <w:rFonts w:cs="Arial"/>
                  <w:color w:val="0000FF"/>
                  <w:u w:val="single"/>
                </w:rPr>
                <w:t>Trade Unions</w:t>
              </w:r>
            </w:hyperlink>
          </w:p>
          <w:p w14:paraId="172A25C8" w14:textId="77777777" w:rsidR="00451E4A" w:rsidRPr="00B60DAF" w:rsidRDefault="00451E4A" w:rsidP="00847AD7">
            <w:pPr>
              <w:numPr>
                <w:ilvl w:val="0"/>
                <w:numId w:val="23"/>
              </w:numPr>
              <w:contextualSpacing/>
              <w:rPr>
                <w:rFonts w:cs="Arial"/>
                <w:color w:val="0000FF"/>
              </w:rPr>
            </w:pPr>
            <w:hyperlink r:id="rId54" w:history="1">
              <w:r w:rsidRPr="00B60DAF">
                <w:rPr>
                  <w:rFonts w:cs="Arial"/>
                  <w:color w:val="0000FF"/>
                  <w:u w:val="single"/>
                </w:rPr>
                <w:t>People professionals</w:t>
              </w:r>
            </w:hyperlink>
          </w:p>
          <w:p w14:paraId="46F82B98" w14:textId="77777777" w:rsidR="00451E4A" w:rsidRPr="00B60DAF" w:rsidRDefault="00451E4A" w:rsidP="00847AD7">
            <w:pPr>
              <w:numPr>
                <w:ilvl w:val="0"/>
                <w:numId w:val="23"/>
              </w:numPr>
              <w:contextualSpacing/>
              <w:rPr>
                <w:rFonts w:cs="Arial"/>
                <w:color w:val="0000FF"/>
              </w:rPr>
            </w:pPr>
            <w:hyperlink r:id="rId55" w:history="1">
              <w:r w:rsidRPr="00B60DAF">
                <w:rPr>
                  <w:rFonts w:cs="Arial"/>
                  <w:color w:val="0000FF"/>
                  <w:u w:val="single"/>
                </w:rPr>
                <w:t>Freedom to Speak Up</w:t>
              </w:r>
            </w:hyperlink>
          </w:p>
          <w:p w14:paraId="39AD3A10" w14:textId="77777777" w:rsidR="00451E4A" w:rsidRDefault="00451E4A" w:rsidP="00847AD7">
            <w:pPr>
              <w:numPr>
                <w:ilvl w:val="0"/>
                <w:numId w:val="23"/>
              </w:numPr>
              <w:contextualSpacing/>
              <w:rPr>
                <w:rFonts w:eastAsiaTheme="majorEastAsia" w:cs="Arial"/>
                <w:spacing w:val="-10"/>
                <w:kern w:val="28"/>
              </w:rPr>
            </w:pPr>
            <w:r w:rsidRPr="00EC2CD3">
              <w:rPr>
                <w:rFonts w:cs="Arial"/>
              </w:rPr>
              <w:t>Chaplain - 03303 326 204</w:t>
            </w:r>
          </w:p>
        </w:tc>
      </w:tr>
      <w:tr w:rsidR="00451E4A" w14:paraId="3ACFA461" w14:textId="77777777" w:rsidTr="00847AD7">
        <w:tc>
          <w:tcPr>
            <w:tcW w:w="4508" w:type="dxa"/>
          </w:tcPr>
          <w:p w14:paraId="2756D466" w14:textId="77777777" w:rsidR="00451E4A" w:rsidRPr="00B60DAF" w:rsidRDefault="00451E4A" w:rsidP="00847AD7">
            <w:pPr>
              <w:rPr>
                <w:b/>
                <w:bCs/>
              </w:rPr>
            </w:pPr>
            <w:r w:rsidRPr="00B60DAF">
              <w:rPr>
                <w:b/>
                <w:bCs/>
              </w:rPr>
              <w:t>Return to Work</w:t>
            </w:r>
          </w:p>
          <w:p w14:paraId="491F23AC" w14:textId="77777777" w:rsidR="00451E4A" w:rsidRPr="00B60DAF" w:rsidRDefault="00451E4A" w:rsidP="00847AD7">
            <w:pPr>
              <w:rPr>
                <w:b/>
                <w:bCs/>
                <w:sz w:val="16"/>
                <w:szCs w:val="16"/>
              </w:rPr>
            </w:pPr>
          </w:p>
          <w:p w14:paraId="4AA8566D" w14:textId="77777777" w:rsidR="00451E4A" w:rsidRPr="00EA3AD2" w:rsidRDefault="00451E4A" w:rsidP="00847AD7">
            <w:pPr>
              <w:numPr>
                <w:ilvl w:val="0"/>
                <w:numId w:val="20"/>
              </w:numPr>
              <w:contextualSpacing/>
              <w:rPr>
                <w:rFonts w:cs="Arial"/>
                <w:kern w:val="2"/>
                <w14:ligatures w14:val="standardContextual"/>
              </w:rPr>
            </w:pPr>
            <w:hyperlink r:id="rId56" w:history="1">
              <w:r w:rsidRPr="00EA3AD2">
                <w:rPr>
                  <w:rFonts w:cs="Arial"/>
                  <w:color w:val="0000FF"/>
                  <w:kern w:val="2"/>
                  <w:u w:val="single"/>
                  <w14:ligatures w14:val="standardContextual"/>
                </w:rPr>
                <w:t xml:space="preserve">Return to work meetings - Returning to work after absence - </w:t>
              </w:r>
              <w:proofErr w:type="spellStart"/>
              <w:r w:rsidRPr="00EA3AD2">
                <w:rPr>
                  <w:rFonts w:cs="Arial"/>
                  <w:color w:val="0000FF"/>
                  <w:kern w:val="2"/>
                  <w:u w:val="single"/>
                  <w14:ligatures w14:val="standardContextual"/>
                </w:rPr>
                <w:t>Acas</w:t>
              </w:r>
              <w:proofErr w:type="spellEnd"/>
            </w:hyperlink>
          </w:p>
          <w:p w14:paraId="37085E61" w14:textId="77777777" w:rsidR="00451E4A" w:rsidRPr="00EA3AD2" w:rsidRDefault="00451E4A" w:rsidP="00847AD7">
            <w:pPr>
              <w:numPr>
                <w:ilvl w:val="0"/>
                <w:numId w:val="20"/>
              </w:numPr>
              <w:contextualSpacing/>
              <w:rPr>
                <w:rFonts w:cs="Arial"/>
                <w:b/>
              </w:rPr>
            </w:pPr>
            <w:hyperlink r:id="rId57" w:history="1">
              <w:r w:rsidRPr="00EA3AD2">
                <w:rPr>
                  <w:rFonts w:cs="Arial"/>
                  <w:color w:val="0000FF"/>
                  <w:kern w:val="2"/>
                  <w:u w:val="single"/>
                  <w14:ligatures w14:val="standardContextual"/>
                </w:rPr>
                <w:t xml:space="preserve">Phased returns - Returning to work after absence - </w:t>
              </w:r>
              <w:proofErr w:type="spellStart"/>
              <w:r w:rsidRPr="00EA3AD2">
                <w:rPr>
                  <w:rFonts w:cs="Arial"/>
                  <w:color w:val="0000FF"/>
                  <w:kern w:val="2"/>
                  <w:u w:val="single"/>
                  <w14:ligatures w14:val="standardContextual"/>
                </w:rPr>
                <w:t>Acas</w:t>
              </w:r>
              <w:proofErr w:type="spellEnd"/>
            </w:hyperlink>
          </w:p>
          <w:p w14:paraId="57196D5A" w14:textId="77777777" w:rsidR="00451E4A" w:rsidRPr="00EA3AD2" w:rsidRDefault="00451E4A" w:rsidP="00847AD7">
            <w:pPr>
              <w:numPr>
                <w:ilvl w:val="0"/>
                <w:numId w:val="20"/>
              </w:numPr>
              <w:contextualSpacing/>
              <w:rPr>
                <w:rFonts w:cs="Arial"/>
                <w:b/>
              </w:rPr>
            </w:pPr>
            <w:hyperlink r:id="rId58" w:history="1">
              <w:r w:rsidRPr="00EA3AD2">
                <w:rPr>
                  <w:rFonts w:cs="Arial"/>
                  <w:color w:val="0000FF"/>
                  <w:kern w:val="2"/>
                  <w:u w:val="single"/>
                  <w14:ligatures w14:val="standardContextual"/>
                </w:rPr>
                <w:t>Returning to work | Tips for everyday living | Mind</w:t>
              </w:r>
            </w:hyperlink>
          </w:p>
          <w:p w14:paraId="14B10E16" w14:textId="791A2990" w:rsidR="00EA3AD2" w:rsidRPr="00EA3AD2" w:rsidRDefault="00EA3AD2">
            <w:pPr>
              <w:numPr>
                <w:ilvl w:val="0"/>
                <w:numId w:val="20"/>
              </w:numPr>
              <w:contextualSpacing/>
              <w:rPr>
                <w:rFonts w:cs="Arial"/>
                <w:b/>
                <w:bCs/>
              </w:rPr>
            </w:pPr>
            <w:r>
              <w:t>Return to Work Form</w:t>
            </w:r>
          </w:p>
          <w:p w14:paraId="16D63EED" w14:textId="132B1A21" w:rsidR="00EA3AD2" w:rsidRPr="002F0DD0" w:rsidRDefault="00DF319C">
            <w:pPr>
              <w:numPr>
                <w:ilvl w:val="0"/>
                <w:numId w:val="20"/>
              </w:numPr>
              <w:contextualSpacing/>
              <w:rPr>
                <w:rFonts w:cs="Arial"/>
              </w:rPr>
            </w:pPr>
            <w:r w:rsidRPr="002F0DD0">
              <w:rPr>
                <w:rFonts w:cs="Arial"/>
              </w:rPr>
              <w:t>GRS Guide</w:t>
            </w:r>
          </w:p>
          <w:p w14:paraId="61CF161E" w14:textId="4FA2E22E" w:rsidR="00DC28C8" w:rsidRPr="002F0DD0" w:rsidRDefault="00DC28C8">
            <w:pPr>
              <w:numPr>
                <w:ilvl w:val="0"/>
                <w:numId w:val="20"/>
              </w:numPr>
              <w:contextualSpacing/>
              <w:rPr>
                <w:rFonts w:cs="Arial"/>
              </w:rPr>
            </w:pPr>
            <w:r>
              <w:rPr>
                <w:rFonts w:cs="Arial"/>
              </w:rPr>
              <w:t>Return to Work Guidance</w:t>
            </w:r>
          </w:p>
          <w:p w14:paraId="058505CB" w14:textId="77777777" w:rsidR="00451E4A" w:rsidRPr="00B60DAF" w:rsidRDefault="00451E4A" w:rsidP="00847AD7">
            <w:pPr>
              <w:rPr>
                <w:b/>
                <w:bCs/>
              </w:rPr>
            </w:pPr>
          </w:p>
        </w:tc>
        <w:tc>
          <w:tcPr>
            <w:tcW w:w="4508" w:type="dxa"/>
          </w:tcPr>
          <w:p w14:paraId="5B3BE608" w14:textId="77777777" w:rsidR="00451E4A" w:rsidRPr="00B60DAF" w:rsidRDefault="00451E4A" w:rsidP="00847AD7">
            <w:pPr>
              <w:rPr>
                <w:rFonts w:cs="Arial"/>
                <w:b/>
                <w:bCs/>
                <w:kern w:val="2"/>
                <w14:ligatures w14:val="standardContextual"/>
              </w:rPr>
            </w:pPr>
            <w:r w:rsidRPr="00B60DAF">
              <w:rPr>
                <w:rFonts w:cs="Arial"/>
                <w:b/>
                <w:bCs/>
                <w:kern w:val="2"/>
                <w14:ligatures w14:val="standardContextual"/>
              </w:rPr>
              <w:lastRenderedPageBreak/>
              <w:t>Health &amp; Wellbeing</w:t>
            </w:r>
          </w:p>
          <w:p w14:paraId="23F49DF8" w14:textId="77777777" w:rsidR="00451E4A" w:rsidRPr="00B60DAF" w:rsidRDefault="00451E4A" w:rsidP="00847AD7">
            <w:pPr>
              <w:rPr>
                <w:rFonts w:cs="Arial"/>
                <w:kern w:val="2"/>
                <w:sz w:val="16"/>
                <w:szCs w:val="16"/>
                <w14:ligatures w14:val="standardContextual"/>
              </w:rPr>
            </w:pPr>
          </w:p>
          <w:p w14:paraId="7A5CFD7F" w14:textId="77777777" w:rsidR="00451E4A" w:rsidRPr="00B60DAF" w:rsidRDefault="00451E4A" w:rsidP="00847AD7">
            <w:pPr>
              <w:numPr>
                <w:ilvl w:val="0"/>
                <w:numId w:val="19"/>
              </w:numPr>
              <w:contextualSpacing/>
              <w:rPr>
                <w:rFonts w:cs="Arial"/>
                <w:kern w:val="2"/>
                <w14:ligatures w14:val="standardContextual"/>
              </w:rPr>
            </w:pPr>
            <w:hyperlink r:id="rId59" w:history="1">
              <w:r w:rsidRPr="00B60DAF">
                <w:rPr>
                  <w:rFonts w:cs="Arial"/>
                  <w:color w:val="0000FF"/>
                  <w:kern w:val="2"/>
                  <w:u w:val="single"/>
                  <w14:ligatures w14:val="standardContextual"/>
                </w:rPr>
                <w:t>Health and wellbeing | NHS Employers</w:t>
              </w:r>
            </w:hyperlink>
          </w:p>
          <w:p w14:paraId="5C75D923" w14:textId="77777777" w:rsidR="00451E4A" w:rsidRPr="00B60DAF" w:rsidRDefault="00451E4A" w:rsidP="00847AD7">
            <w:pPr>
              <w:numPr>
                <w:ilvl w:val="0"/>
                <w:numId w:val="19"/>
              </w:numPr>
              <w:contextualSpacing/>
              <w:rPr>
                <w:rFonts w:cs="Arial"/>
                <w:kern w:val="2"/>
                <w14:ligatures w14:val="standardContextual"/>
              </w:rPr>
            </w:pPr>
            <w:hyperlink r:id="rId60" w:history="1">
              <w:r w:rsidRPr="00B60DAF">
                <w:rPr>
                  <w:rFonts w:cs="Arial"/>
                  <w:color w:val="0000FF"/>
                  <w:kern w:val="2"/>
                  <w:u w:val="single"/>
                  <w14:ligatures w14:val="standardContextual"/>
                </w:rPr>
                <w:t>Stop smoking</w:t>
              </w:r>
            </w:hyperlink>
          </w:p>
          <w:p w14:paraId="3017F20D" w14:textId="77777777" w:rsidR="00451E4A" w:rsidRPr="00B60DAF" w:rsidRDefault="00451E4A" w:rsidP="00847AD7">
            <w:pPr>
              <w:numPr>
                <w:ilvl w:val="0"/>
                <w:numId w:val="19"/>
              </w:numPr>
              <w:contextualSpacing/>
              <w:rPr>
                <w:rFonts w:cs="Arial"/>
                <w:kern w:val="2"/>
                <w14:ligatures w14:val="standardContextual"/>
              </w:rPr>
            </w:pPr>
            <w:hyperlink r:id="rId61" w:history="1">
              <w:r w:rsidRPr="00B60DAF">
                <w:rPr>
                  <w:rFonts w:cs="Arial"/>
                  <w:color w:val="0000FF"/>
                  <w:kern w:val="2"/>
                  <w:u w:val="single"/>
                  <w14:ligatures w14:val="standardContextual"/>
                </w:rPr>
                <w:t>Physical Health</w:t>
              </w:r>
            </w:hyperlink>
          </w:p>
          <w:p w14:paraId="21ADAA80" w14:textId="77777777" w:rsidR="00451E4A" w:rsidRPr="00B60DAF" w:rsidRDefault="00451E4A" w:rsidP="00847AD7">
            <w:pPr>
              <w:numPr>
                <w:ilvl w:val="0"/>
                <w:numId w:val="19"/>
              </w:numPr>
              <w:contextualSpacing/>
              <w:rPr>
                <w:rFonts w:cs="Arial"/>
                <w:kern w:val="2"/>
                <w14:ligatures w14:val="standardContextual"/>
              </w:rPr>
            </w:pPr>
            <w:hyperlink r:id="rId62" w:history="1">
              <w:r w:rsidRPr="00B60DAF">
                <w:rPr>
                  <w:rFonts w:cs="Arial"/>
                  <w:color w:val="0000FF"/>
                  <w:kern w:val="2"/>
                  <w:u w:val="single"/>
                  <w14:ligatures w14:val="standardContextual"/>
                </w:rPr>
                <w:t>Fitness Classes</w:t>
              </w:r>
            </w:hyperlink>
          </w:p>
          <w:p w14:paraId="1E72B8CF" w14:textId="77777777" w:rsidR="00451E4A" w:rsidRPr="00B60DAF" w:rsidRDefault="00451E4A" w:rsidP="00847AD7">
            <w:pPr>
              <w:numPr>
                <w:ilvl w:val="0"/>
                <w:numId w:val="19"/>
              </w:numPr>
              <w:contextualSpacing/>
              <w:rPr>
                <w:rFonts w:cs="Arial"/>
                <w:kern w:val="2"/>
                <w14:ligatures w14:val="standardContextual"/>
              </w:rPr>
            </w:pPr>
            <w:hyperlink r:id="rId63" w:history="1">
              <w:r w:rsidRPr="00B60DAF">
                <w:rPr>
                  <w:rFonts w:cs="Arial"/>
                  <w:color w:val="0000FF"/>
                  <w:kern w:val="2"/>
                  <w:u w:val="single"/>
                  <w14:ligatures w14:val="standardContextual"/>
                </w:rPr>
                <w:t>Eat well - NHS</w:t>
              </w:r>
            </w:hyperlink>
          </w:p>
          <w:p w14:paraId="32289B8A" w14:textId="77777777" w:rsidR="00451E4A" w:rsidRPr="00B60DAF" w:rsidRDefault="00451E4A" w:rsidP="00847AD7">
            <w:pPr>
              <w:numPr>
                <w:ilvl w:val="0"/>
                <w:numId w:val="19"/>
              </w:numPr>
              <w:contextualSpacing/>
              <w:rPr>
                <w:rFonts w:cs="Arial"/>
                <w:kern w:val="2"/>
                <w14:ligatures w14:val="standardContextual"/>
              </w:rPr>
            </w:pPr>
            <w:hyperlink r:id="rId64" w:history="1">
              <w:r w:rsidRPr="00B60DAF">
                <w:rPr>
                  <w:rFonts w:cs="Arial"/>
                  <w:color w:val="0000FF"/>
                  <w:kern w:val="2"/>
                  <w:u w:val="single"/>
                  <w14:ligatures w14:val="standardContextual"/>
                </w:rPr>
                <w:t>Eye care scheme</w:t>
              </w:r>
            </w:hyperlink>
          </w:p>
          <w:p w14:paraId="5AE3DBC4" w14:textId="77777777" w:rsidR="00451E4A" w:rsidRPr="00D4508F" w:rsidRDefault="00451E4A" w:rsidP="00847AD7">
            <w:pPr>
              <w:numPr>
                <w:ilvl w:val="0"/>
                <w:numId w:val="19"/>
              </w:numPr>
              <w:contextualSpacing/>
              <w:rPr>
                <w:rFonts w:cs="Arial"/>
                <w:kern w:val="2"/>
                <w14:ligatures w14:val="standardContextual"/>
              </w:rPr>
            </w:pPr>
            <w:hyperlink r:id="rId65" w:history="1">
              <w:r w:rsidRPr="00B60DAF">
                <w:rPr>
                  <w:rFonts w:cs="Arial"/>
                  <w:color w:val="0000FF"/>
                  <w:kern w:val="2"/>
                  <w:u w:val="single"/>
                  <w14:ligatures w14:val="standardContextual"/>
                </w:rPr>
                <w:t>Beating burnout in the NHS | NHS Employers</w:t>
              </w:r>
            </w:hyperlink>
          </w:p>
          <w:p w14:paraId="7272D7D9" w14:textId="77777777" w:rsidR="00451E4A" w:rsidRPr="00D4508F" w:rsidRDefault="00451E4A" w:rsidP="00847AD7">
            <w:pPr>
              <w:numPr>
                <w:ilvl w:val="0"/>
                <w:numId w:val="19"/>
              </w:numPr>
              <w:contextualSpacing/>
              <w:rPr>
                <w:rFonts w:cs="Arial"/>
                <w:kern w:val="2"/>
                <w14:ligatures w14:val="standardContextual"/>
              </w:rPr>
            </w:pPr>
            <w:hyperlink r:id="rId66" w:history="1">
              <w:r w:rsidRPr="00D4508F">
                <w:rPr>
                  <w:color w:val="0000FF"/>
                  <w:u w:val="single"/>
                </w:rPr>
                <w:t>Men's health guidance | NHS Employers</w:t>
              </w:r>
            </w:hyperlink>
          </w:p>
        </w:tc>
      </w:tr>
      <w:tr w:rsidR="005F45A0" w14:paraId="3DA444C4" w14:textId="77777777" w:rsidTr="00847AD7">
        <w:tc>
          <w:tcPr>
            <w:tcW w:w="4508" w:type="dxa"/>
          </w:tcPr>
          <w:p w14:paraId="3C1E31D0" w14:textId="77777777" w:rsidR="00F41B50" w:rsidRPr="00F41B50" w:rsidRDefault="00F41B50" w:rsidP="00847AD7">
            <w:pPr>
              <w:rPr>
                <w:b/>
                <w:bCs/>
                <w:lang w:eastAsia="en-US"/>
              </w:rPr>
            </w:pPr>
            <w:r w:rsidRPr="00F41B50">
              <w:rPr>
                <w:b/>
                <w:bCs/>
                <w:lang w:eastAsia="en-US"/>
              </w:rPr>
              <w:lastRenderedPageBreak/>
              <w:t>Terminal Illness</w:t>
            </w:r>
          </w:p>
          <w:p w14:paraId="0DE7E00B" w14:textId="77777777" w:rsidR="005F45A0" w:rsidRDefault="00192A3D" w:rsidP="00847AD7">
            <w:pPr>
              <w:rPr>
                <w:lang w:eastAsia="en-US"/>
              </w:rPr>
            </w:pPr>
            <w:hyperlink r:id="rId67" w:history="1">
              <w:r w:rsidRPr="00531C24">
                <w:rPr>
                  <w:color w:val="0000FF"/>
                  <w:u w:val="single"/>
                  <w:lang w:eastAsia="en-US"/>
                </w:rPr>
                <w:t xml:space="preserve">Dying to Work </w:t>
              </w:r>
            </w:hyperlink>
          </w:p>
          <w:p w14:paraId="46EA6524" w14:textId="54307FAA" w:rsidR="00F41B50" w:rsidRPr="00283109" w:rsidRDefault="00283109" w:rsidP="00847AD7">
            <w:r w:rsidRPr="0001658A">
              <w:t>Managers checklist- terminal illness</w:t>
            </w:r>
          </w:p>
        </w:tc>
        <w:tc>
          <w:tcPr>
            <w:tcW w:w="4508" w:type="dxa"/>
          </w:tcPr>
          <w:p w14:paraId="750A70F1" w14:textId="77777777" w:rsidR="005F45A0" w:rsidRDefault="008605EB">
            <w:pPr>
              <w:rPr>
                <w:rFonts w:cs="Arial"/>
                <w:b/>
                <w:bCs/>
                <w:kern w:val="2"/>
                <w14:ligatures w14:val="standardContextual"/>
              </w:rPr>
            </w:pPr>
            <w:r>
              <w:rPr>
                <w:rFonts w:cs="Arial"/>
                <w:b/>
                <w:bCs/>
                <w:kern w:val="2"/>
                <w14:ligatures w14:val="standardContextual"/>
              </w:rPr>
              <w:t>Redeployment</w:t>
            </w:r>
          </w:p>
          <w:p w14:paraId="2936FD68" w14:textId="1C12D17C" w:rsidR="005F45A0" w:rsidRPr="00ED51D7" w:rsidRDefault="00ED51D7" w:rsidP="00944964">
            <w:pPr>
              <w:pStyle w:val="ListParagraph"/>
              <w:numPr>
                <w:ilvl w:val="0"/>
                <w:numId w:val="43"/>
              </w:numPr>
              <w:rPr>
                <w:rFonts w:cs="Arial"/>
                <w:kern w:val="2"/>
                <w14:ligatures w14:val="standardContextual"/>
              </w:rPr>
            </w:pPr>
            <w:r w:rsidRPr="00ED51D7">
              <w:rPr>
                <w:rFonts w:cs="Arial"/>
                <w:kern w:val="2"/>
                <w14:ligatures w14:val="standardContextual"/>
              </w:rPr>
              <w:t>Toolkit</w:t>
            </w:r>
          </w:p>
        </w:tc>
      </w:tr>
      <w:tr w:rsidR="00451E4A" w14:paraId="4CD10A71" w14:textId="77777777" w:rsidTr="00847AD7">
        <w:tc>
          <w:tcPr>
            <w:tcW w:w="4508" w:type="dxa"/>
          </w:tcPr>
          <w:p w14:paraId="4AE20384" w14:textId="77777777" w:rsidR="00451E4A" w:rsidRPr="00D4508F" w:rsidRDefault="00451E4A" w:rsidP="00847AD7">
            <w:pPr>
              <w:spacing w:after="240"/>
              <w:rPr>
                <w:rFonts w:cs="Arial"/>
                <w:kern w:val="2"/>
                <w:szCs w:val="24"/>
                <w14:ligatures w14:val="standardContextual"/>
              </w:rPr>
            </w:pPr>
            <w:r w:rsidRPr="00D4508F">
              <w:rPr>
                <w:rFonts w:cs="Arial"/>
                <w:b/>
                <w:bCs/>
                <w:kern w:val="2"/>
                <w:szCs w:val="24"/>
                <w14:ligatures w14:val="standardContextual"/>
              </w:rPr>
              <w:t>Menopause</w:t>
            </w:r>
          </w:p>
          <w:p w14:paraId="5BADB678" w14:textId="77777777" w:rsidR="00451E4A" w:rsidRPr="00D4508F" w:rsidRDefault="00451E4A" w:rsidP="00895B06">
            <w:pPr>
              <w:numPr>
                <w:ilvl w:val="0"/>
                <w:numId w:val="26"/>
              </w:numPr>
              <w:contextualSpacing/>
              <w:rPr>
                <w:rFonts w:cs="Arial"/>
                <w:color w:val="0000FF"/>
                <w:kern w:val="2"/>
                <w:szCs w:val="24"/>
                <w14:ligatures w14:val="standardContextual"/>
              </w:rPr>
            </w:pPr>
            <w:hyperlink r:id="rId68" w:history="1">
              <w:r w:rsidRPr="00D4508F">
                <w:rPr>
                  <w:rFonts w:cs="Arial"/>
                  <w:color w:val="0000FF"/>
                  <w:kern w:val="2"/>
                  <w:szCs w:val="24"/>
                  <w:u w:val="single"/>
                  <w14:ligatures w14:val="standardContextual"/>
                </w:rPr>
                <w:t>Menopause Awareness</w:t>
              </w:r>
            </w:hyperlink>
          </w:p>
          <w:p w14:paraId="323DF96E" w14:textId="77777777" w:rsidR="00451E4A" w:rsidRPr="00D4508F" w:rsidRDefault="00451E4A" w:rsidP="00895B06">
            <w:pPr>
              <w:numPr>
                <w:ilvl w:val="0"/>
                <w:numId w:val="26"/>
              </w:numPr>
              <w:contextualSpacing/>
              <w:rPr>
                <w:rFonts w:cs="Arial"/>
                <w:color w:val="0000FF"/>
                <w:szCs w:val="24"/>
              </w:rPr>
            </w:pPr>
            <w:hyperlink r:id="rId69" w:history="1">
              <w:r w:rsidRPr="00D4508F">
                <w:rPr>
                  <w:rFonts w:cs="Arial"/>
                  <w:color w:val="0000FF"/>
                  <w:szCs w:val="24"/>
                  <w:u w:val="single"/>
                </w:rPr>
                <w:t>NHS Menopause Support</w:t>
              </w:r>
            </w:hyperlink>
          </w:p>
          <w:p w14:paraId="0E96B0A7" w14:textId="77777777" w:rsidR="00451E4A" w:rsidRPr="00D4508F" w:rsidRDefault="00451E4A" w:rsidP="00895B06">
            <w:pPr>
              <w:numPr>
                <w:ilvl w:val="0"/>
                <w:numId w:val="26"/>
              </w:numPr>
              <w:contextualSpacing/>
              <w:rPr>
                <w:rFonts w:cs="Arial"/>
                <w:color w:val="0000FF"/>
                <w:szCs w:val="24"/>
              </w:rPr>
            </w:pPr>
            <w:hyperlink r:id="rId70" w:history="1">
              <w:r w:rsidRPr="00D4508F">
                <w:rPr>
                  <w:rFonts w:cs="Arial"/>
                  <w:color w:val="0000FF"/>
                  <w:szCs w:val="24"/>
                  <w:u w:val="single"/>
                </w:rPr>
                <w:t>Women’s Health Concern (WHC)</w:t>
              </w:r>
            </w:hyperlink>
          </w:p>
          <w:p w14:paraId="4603B947" w14:textId="0B387F12" w:rsidR="00451E4A" w:rsidRPr="00895B06" w:rsidRDefault="00895B06" w:rsidP="00895B06">
            <w:pPr>
              <w:pStyle w:val="ListParagraph"/>
              <w:numPr>
                <w:ilvl w:val="0"/>
                <w:numId w:val="26"/>
              </w:numPr>
              <w:rPr>
                <w:b/>
                <w:bCs/>
                <w:szCs w:val="24"/>
              </w:rPr>
            </w:pPr>
            <w:hyperlink r:id="rId71" w:history="1">
              <w:r w:rsidRPr="00895B06">
                <w:rPr>
                  <w:rFonts w:cs="Arial"/>
                  <w:color w:val="0000FF"/>
                  <w:kern w:val="2"/>
                  <w:szCs w:val="24"/>
                  <w:u w:val="single"/>
                  <w14:ligatures w14:val="standardContextual"/>
                </w:rPr>
                <w:t>Menopause Support – Supporting You Through Change</w:t>
              </w:r>
            </w:hyperlink>
          </w:p>
        </w:tc>
        <w:tc>
          <w:tcPr>
            <w:tcW w:w="4508" w:type="dxa"/>
          </w:tcPr>
          <w:p w14:paraId="17E7C4FE" w14:textId="77777777" w:rsidR="00451E4A" w:rsidRPr="00D4508F" w:rsidRDefault="00451E4A" w:rsidP="00847AD7">
            <w:pPr>
              <w:spacing w:after="240"/>
              <w:rPr>
                <w:rFonts w:cs="Arial"/>
                <w:b/>
                <w:bCs/>
                <w:szCs w:val="24"/>
              </w:rPr>
            </w:pPr>
            <w:r w:rsidRPr="00D4508F">
              <w:rPr>
                <w:rFonts w:cs="Arial"/>
                <w:b/>
                <w:bCs/>
                <w:szCs w:val="24"/>
              </w:rPr>
              <w:t>Riddor</w:t>
            </w:r>
          </w:p>
          <w:p w14:paraId="317D02D7" w14:textId="77777777" w:rsidR="00451E4A" w:rsidRPr="00D4508F" w:rsidRDefault="00451E4A" w:rsidP="00847AD7">
            <w:pPr>
              <w:numPr>
                <w:ilvl w:val="0"/>
                <w:numId w:val="25"/>
              </w:numPr>
              <w:spacing w:after="240"/>
              <w:contextualSpacing/>
              <w:rPr>
                <w:rFonts w:cs="Arial"/>
                <w:b/>
                <w:bCs/>
                <w:szCs w:val="24"/>
              </w:rPr>
            </w:pPr>
            <w:hyperlink r:id="rId72" w:history="1">
              <w:r w:rsidRPr="00D4508F">
                <w:rPr>
                  <w:rFonts w:cs="Arial"/>
                  <w:color w:val="0000FF"/>
                  <w:kern w:val="2"/>
                  <w:szCs w:val="24"/>
                  <w:u w:val="single"/>
                  <w14:ligatures w14:val="standardContextual"/>
                </w:rPr>
                <w:t>RIDDOR – Reporting of Injuries, Diseases and Dangerous Occurrences Regulations - HSE</w:t>
              </w:r>
            </w:hyperlink>
          </w:p>
          <w:p w14:paraId="23E2BF49" w14:textId="77777777" w:rsidR="00451E4A" w:rsidRPr="00D4508F" w:rsidRDefault="00451E4A" w:rsidP="00847AD7">
            <w:pPr>
              <w:contextualSpacing/>
              <w:rPr>
                <w:rFonts w:eastAsiaTheme="majorEastAsia" w:cs="Arial"/>
                <w:spacing w:val="-10"/>
                <w:kern w:val="28"/>
                <w:szCs w:val="24"/>
              </w:rPr>
            </w:pPr>
          </w:p>
        </w:tc>
      </w:tr>
      <w:tr w:rsidR="00451E4A" w14:paraId="5DA20133" w14:textId="77777777" w:rsidTr="00847AD7">
        <w:tc>
          <w:tcPr>
            <w:tcW w:w="4508" w:type="dxa"/>
          </w:tcPr>
          <w:p w14:paraId="0A8A705D" w14:textId="77777777" w:rsidR="00451E4A" w:rsidRDefault="00451E4A" w:rsidP="00847AD7">
            <w:pPr>
              <w:rPr>
                <w:rFonts w:cs="Arial"/>
                <w:b/>
                <w:bCs/>
              </w:rPr>
            </w:pPr>
            <w:r>
              <w:rPr>
                <w:rFonts w:cs="Arial"/>
                <w:b/>
                <w:bCs/>
              </w:rPr>
              <w:t>Financial Wellbeing</w:t>
            </w:r>
          </w:p>
          <w:p w14:paraId="7C36CCC3" w14:textId="77777777" w:rsidR="00B528FD" w:rsidRPr="00B60DAF" w:rsidRDefault="00B528FD" w:rsidP="00847AD7">
            <w:pPr>
              <w:rPr>
                <w:rFonts w:cs="Arial"/>
                <w:b/>
                <w:bCs/>
              </w:rPr>
            </w:pPr>
          </w:p>
          <w:p w14:paraId="7C05550E" w14:textId="77777777" w:rsidR="00451E4A" w:rsidRPr="00457541" w:rsidRDefault="00451E4A" w:rsidP="00847AD7">
            <w:pPr>
              <w:numPr>
                <w:ilvl w:val="0"/>
                <w:numId w:val="29"/>
              </w:numPr>
              <w:spacing w:after="240"/>
              <w:ind w:left="363"/>
              <w:contextualSpacing/>
              <w:rPr>
                <w:rFonts w:cs="Arial"/>
                <w:b/>
                <w:bCs/>
                <w:sz w:val="36"/>
                <w:szCs w:val="36"/>
              </w:rPr>
            </w:pPr>
            <w:hyperlink r:id="rId73" w:history="1">
              <w:r w:rsidRPr="00B60DAF">
                <w:rPr>
                  <w:rFonts w:cs="Arial"/>
                  <w:color w:val="0000FF"/>
                  <w:kern w:val="2"/>
                  <w:u w:val="single"/>
                  <w14:ligatures w14:val="standardContextual"/>
                </w:rPr>
                <w:t>Health Service Discounts</w:t>
              </w:r>
            </w:hyperlink>
          </w:p>
          <w:p w14:paraId="739CFFE8" w14:textId="77777777" w:rsidR="00451E4A" w:rsidRPr="00457541" w:rsidRDefault="00451E4A" w:rsidP="00847AD7">
            <w:pPr>
              <w:numPr>
                <w:ilvl w:val="0"/>
                <w:numId w:val="29"/>
              </w:numPr>
              <w:spacing w:after="240"/>
              <w:ind w:left="363"/>
              <w:contextualSpacing/>
              <w:rPr>
                <w:rFonts w:cs="Arial"/>
                <w:b/>
                <w:bCs/>
                <w:sz w:val="36"/>
                <w:szCs w:val="36"/>
              </w:rPr>
            </w:pPr>
            <w:hyperlink r:id="rId74" w:history="1">
              <w:r w:rsidRPr="00457541">
                <w:rPr>
                  <w:rFonts w:cs="Arial"/>
                  <w:color w:val="0000FF"/>
                  <w:kern w:val="2"/>
                  <w:u w:val="single"/>
                  <w14:ligatures w14:val="standardContextual"/>
                </w:rPr>
                <w:t>Discounts &amp; Rewards for NHS | Blue Light Card</w:t>
              </w:r>
            </w:hyperlink>
          </w:p>
          <w:p w14:paraId="69125101" w14:textId="77777777" w:rsidR="00451E4A" w:rsidRPr="00B60DAF" w:rsidRDefault="00451E4A" w:rsidP="00847AD7">
            <w:pPr>
              <w:numPr>
                <w:ilvl w:val="0"/>
                <w:numId w:val="29"/>
              </w:numPr>
              <w:ind w:left="363"/>
              <w:contextualSpacing/>
              <w:rPr>
                <w:rFonts w:cs="Arial"/>
                <w:color w:val="0000FF"/>
              </w:rPr>
            </w:pPr>
            <w:hyperlink r:id="rId75" w:history="1">
              <w:r w:rsidRPr="00B60DAF">
                <w:rPr>
                  <w:rFonts w:cs="Arial"/>
                  <w:color w:val="0000FF"/>
                  <w:u w:val="single"/>
                </w:rPr>
                <w:t>Citizens Advice Benefits entitlement calculator</w:t>
              </w:r>
            </w:hyperlink>
          </w:p>
          <w:p w14:paraId="7EBA7897" w14:textId="77777777" w:rsidR="00451E4A" w:rsidRPr="00B60DAF" w:rsidRDefault="00451E4A" w:rsidP="00847AD7">
            <w:pPr>
              <w:numPr>
                <w:ilvl w:val="0"/>
                <w:numId w:val="29"/>
              </w:numPr>
              <w:ind w:left="363"/>
              <w:contextualSpacing/>
              <w:rPr>
                <w:rFonts w:cs="Arial"/>
                <w:color w:val="0000FF"/>
              </w:rPr>
            </w:pPr>
            <w:hyperlink r:id="rId76" w:history="1">
              <w:r w:rsidRPr="00B60DAF">
                <w:rPr>
                  <w:rFonts w:cs="Arial"/>
                  <w:color w:val="0000FF"/>
                  <w:kern w:val="2"/>
                  <w:u w:val="single"/>
                  <w14:ligatures w14:val="standardContextual"/>
                </w:rPr>
                <w:t>NHS England » Financial wellbeing</w:t>
              </w:r>
            </w:hyperlink>
            <w:r>
              <w:rPr>
                <w:rStyle w:val="Heading1Char"/>
              </w:rPr>
              <w:t xml:space="preserve"> </w:t>
            </w:r>
          </w:p>
          <w:p w14:paraId="52B121E7" w14:textId="77777777" w:rsidR="00451E4A" w:rsidRPr="00B60DAF" w:rsidRDefault="00451E4A" w:rsidP="00847AD7">
            <w:pPr>
              <w:rPr>
                <w:rFonts w:cs="Arial"/>
                <w:b/>
                <w:bCs/>
                <w:kern w:val="2"/>
                <w14:ligatures w14:val="standardContextual"/>
              </w:rPr>
            </w:pPr>
          </w:p>
        </w:tc>
        <w:tc>
          <w:tcPr>
            <w:tcW w:w="4508" w:type="dxa"/>
          </w:tcPr>
          <w:p w14:paraId="706E8E3B" w14:textId="77777777" w:rsidR="00451E4A" w:rsidRPr="00B60DAF" w:rsidRDefault="00451E4A" w:rsidP="00847AD7">
            <w:pPr>
              <w:rPr>
                <w:rFonts w:cs="Arial"/>
                <w:b/>
                <w:bCs/>
                <w:kern w:val="2"/>
                <w14:ligatures w14:val="standardContextual"/>
              </w:rPr>
            </w:pPr>
            <w:r w:rsidRPr="00B60DAF">
              <w:rPr>
                <w:rFonts w:cs="Arial"/>
                <w:b/>
                <w:bCs/>
                <w:kern w:val="2"/>
                <w14:ligatures w14:val="standardContextual"/>
              </w:rPr>
              <w:t>Fertility Treatment</w:t>
            </w:r>
          </w:p>
          <w:p w14:paraId="5C535C2D" w14:textId="77777777" w:rsidR="00451E4A" w:rsidRPr="00B60DAF" w:rsidRDefault="00451E4A" w:rsidP="00847AD7">
            <w:pPr>
              <w:rPr>
                <w:rFonts w:cs="Arial"/>
                <w:color w:val="0000FF"/>
                <w:sz w:val="16"/>
                <w:szCs w:val="16"/>
              </w:rPr>
            </w:pPr>
          </w:p>
          <w:p w14:paraId="0504162C" w14:textId="77777777" w:rsidR="00451E4A" w:rsidRPr="00B60DAF" w:rsidRDefault="00451E4A" w:rsidP="00847AD7">
            <w:pPr>
              <w:numPr>
                <w:ilvl w:val="0"/>
                <w:numId w:val="26"/>
              </w:numPr>
              <w:contextualSpacing/>
              <w:rPr>
                <w:rFonts w:cs="Arial"/>
                <w:kern w:val="2"/>
                <w14:ligatures w14:val="standardContextual"/>
              </w:rPr>
            </w:pPr>
            <w:hyperlink r:id="rId77" w:history="1">
              <w:r w:rsidRPr="00B60DAF">
                <w:rPr>
                  <w:rFonts w:cs="Arial"/>
                  <w:color w:val="0000FF"/>
                  <w:kern w:val="2"/>
                  <w:u w:val="single"/>
                  <w14:ligatures w14:val="standardContextual"/>
                </w:rPr>
                <w:t>Fertility Network</w:t>
              </w:r>
            </w:hyperlink>
          </w:p>
          <w:p w14:paraId="08D35813" w14:textId="77777777" w:rsidR="00451E4A" w:rsidRPr="00B60DAF" w:rsidRDefault="00451E4A" w:rsidP="00847AD7">
            <w:pPr>
              <w:numPr>
                <w:ilvl w:val="0"/>
                <w:numId w:val="26"/>
              </w:numPr>
              <w:contextualSpacing/>
              <w:rPr>
                <w:rFonts w:cs="Arial"/>
                <w:b/>
                <w:bCs/>
              </w:rPr>
            </w:pPr>
            <w:hyperlink r:id="rId78" w:history="1">
              <w:r w:rsidRPr="00B60DAF">
                <w:rPr>
                  <w:rFonts w:cs="Arial"/>
                  <w:color w:val="0000FF"/>
                  <w:kern w:val="2"/>
                  <w:u w:val="single"/>
                  <w14:ligatures w14:val="standardContextual"/>
                </w:rPr>
                <w:t>Treatment for infertility - NHS</w:t>
              </w:r>
            </w:hyperlink>
          </w:p>
          <w:p w14:paraId="2EE68C52" w14:textId="77777777" w:rsidR="00451E4A" w:rsidRDefault="00451E4A" w:rsidP="00847AD7">
            <w:pPr>
              <w:contextualSpacing/>
              <w:rPr>
                <w:rFonts w:eastAsiaTheme="majorEastAsia" w:cs="Arial"/>
                <w:spacing w:val="-10"/>
                <w:kern w:val="28"/>
              </w:rPr>
            </w:pPr>
          </w:p>
        </w:tc>
      </w:tr>
      <w:tr w:rsidR="00451E4A" w14:paraId="5E343A6E" w14:textId="77777777" w:rsidTr="00847AD7">
        <w:tc>
          <w:tcPr>
            <w:tcW w:w="4508" w:type="dxa"/>
          </w:tcPr>
          <w:p w14:paraId="2B14F272" w14:textId="77777777" w:rsidR="00451E4A" w:rsidRPr="00B60DAF" w:rsidRDefault="00451E4A" w:rsidP="00847AD7">
            <w:pPr>
              <w:keepNext/>
              <w:keepLines/>
              <w:outlineLvl w:val="2"/>
              <w:rPr>
                <w:rFonts w:eastAsiaTheme="majorEastAsia" w:cs="Arial"/>
                <w:b/>
                <w:bCs/>
                <w:kern w:val="2"/>
                <w14:ligatures w14:val="standardContextual"/>
              </w:rPr>
            </w:pPr>
            <w:r w:rsidRPr="00B60DAF">
              <w:rPr>
                <w:rFonts w:eastAsiaTheme="majorEastAsia" w:cs="Arial"/>
                <w:b/>
                <w:bCs/>
                <w:kern w:val="2"/>
                <w14:ligatures w14:val="standardContextual"/>
              </w:rPr>
              <w:t>Gender Reassignment</w:t>
            </w:r>
          </w:p>
          <w:p w14:paraId="5DA5CEFD" w14:textId="77777777" w:rsidR="00451E4A" w:rsidRPr="00B60DAF" w:rsidRDefault="00451E4A" w:rsidP="00847AD7">
            <w:pPr>
              <w:rPr>
                <w:rFonts w:cs="Arial"/>
                <w:kern w:val="2"/>
                <w:sz w:val="16"/>
                <w:szCs w:val="16"/>
                <w14:ligatures w14:val="standardContextual"/>
              </w:rPr>
            </w:pPr>
          </w:p>
          <w:p w14:paraId="3D029601" w14:textId="77777777" w:rsidR="00451E4A" w:rsidRPr="00B60DAF" w:rsidRDefault="00451E4A" w:rsidP="00847AD7">
            <w:pPr>
              <w:numPr>
                <w:ilvl w:val="0"/>
                <w:numId w:val="27"/>
              </w:numPr>
              <w:contextualSpacing/>
              <w:rPr>
                <w:rFonts w:cs="Arial"/>
                <w:kern w:val="2"/>
                <w14:ligatures w14:val="standardContextual"/>
              </w:rPr>
            </w:pPr>
            <w:hyperlink r:id="rId79" w:history="1">
              <w:r w:rsidRPr="00B60DAF">
                <w:rPr>
                  <w:rFonts w:cs="Arial"/>
                  <w:color w:val="0000FF"/>
                  <w:kern w:val="2"/>
                  <w:u w:val="single"/>
                  <w14:ligatures w14:val="standardContextual"/>
                </w:rPr>
                <w:t>Support – Not A Phase</w:t>
              </w:r>
            </w:hyperlink>
          </w:p>
          <w:p w14:paraId="274172E4" w14:textId="77777777" w:rsidR="00451E4A" w:rsidRPr="003371E5" w:rsidRDefault="00451E4A" w:rsidP="00847AD7">
            <w:pPr>
              <w:numPr>
                <w:ilvl w:val="0"/>
                <w:numId w:val="27"/>
              </w:numPr>
              <w:contextualSpacing/>
              <w:rPr>
                <w:rFonts w:cs="Arial"/>
                <w:b/>
                <w:bCs/>
              </w:rPr>
            </w:pPr>
            <w:hyperlink r:id="rId80" w:history="1">
              <w:r w:rsidRPr="00B60DAF">
                <w:rPr>
                  <w:rFonts w:cs="Arial"/>
                  <w:color w:val="0000FF"/>
                  <w:kern w:val="2"/>
                  <w:u w:val="single"/>
                  <w14:ligatures w14:val="standardContextual"/>
                </w:rPr>
                <w:t>Homepage - Mermaids</w:t>
              </w:r>
            </w:hyperlink>
          </w:p>
        </w:tc>
        <w:tc>
          <w:tcPr>
            <w:tcW w:w="4508" w:type="dxa"/>
          </w:tcPr>
          <w:p w14:paraId="14E15618" w14:textId="77777777" w:rsidR="00451E4A" w:rsidRPr="00B60DAF" w:rsidRDefault="00451E4A" w:rsidP="00847AD7">
            <w:pPr>
              <w:spacing w:after="240"/>
              <w:rPr>
                <w:rFonts w:cs="Arial"/>
                <w:b/>
                <w:bCs/>
              </w:rPr>
            </w:pPr>
            <w:r w:rsidRPr="00B60DAF">
              <w:rPr>
                <w:rFonts w:cs="Arial"/>
                <w:b/>
                <w:bCs/>
              </w:rPr>
              <w:t>Infection Prevention and Control</w:t>
            </w:r>
          </w:p>
          <w:p w14:paraId="23B09237" w14:textId="77777777" w:rsidR="00451E4A" w:rsidRPr="00B60DAF" w:rsidRDefault="00451E4A" w:rsidP="00847AD7">
            <w:pPr>
              <w:numPr>
                <w:ilvl w:val="0"/>
                <w:numId w:val="27"/>
              </w:numPr>
              <w:spacing w:after="240"/>
              <w:contextualSpacing/>
              <w:rPr>
                <w:rFonts w:cs="Arial"/>
                <w:kern w:val="2"/>
                <w14:ligatures w14:val="standardContextual"/>
              </w:rPr>
            </w:pPr>
            <w:hyperlink r:id="rId81" w:history="1">
              <w:r w:rsidRPr="00B60DAF">
                <w:rPr>
                  <w:rFonts w:cs="Arial"/>
                  <w:color w:val="0000FF"/>
                  <w:kern w:val="2"/>
                  <w:u w:val="single"/>
                  <w14:ligatures w14:val="standardContextual"/>
                </w:rPr>
                <w:t>Infection Prevention and Control - Home</w:t>
              </w:r>
            </w:hyperlink>
          </w:p>
          <w:p w14:paraId="47E603FF" w14:textId="77777777" w:rsidR="00451E4A" w:rsidRDefault="00451E4A" w:rsidP="00847AD7">
            <w:pPr>
              <w:spacing w:after="240"/>
              <w:ind w:left="720"/>
              <w:contextualSpacing/>
              <w:rPr>
                <w:rFonts w:eastAsiaTheme="majorEastAsia" w:cs="Arial"/>
                <w:spacing w:val="-10"/>
                <w:kern w:val="28"/>
              </w:rPr>
            </w:pPr>
          </w:p>
        </w:tc>
      </w:tr>
      <w:tr w:rsidR="00451E4A" w14:paraId="0F479341" w14:textId="77777777" w:rsidTr="00847AD7">
        <w:tc>
          <w:tcPr>
            <w:tcW w:w="4508" w:type="dxa"/>
          </w:tcPr>
          <w:p w14:paraId="14B28447" w14:textId="77777777" w:rsidR="00451E4A" w:rsidRPr="00B60DAF" w:rsidRDefault="00451E4A" w:rsidP="00847AD7">
            <w:pPr>
              <w:rPr>
                <w:rFonts w:cs="Arial"/>
                <w:b/>
                <w:bCs/>
              </w:rPr>
            </w:pPr>
            <w:r w:rsidRPr="00B60DAF">
              <w:rPr>
                <w:rFonts w:cs="Arial"/>
                <w:b/>
                <w:bCs/>
              </w:rPr>
              <w:t>Mental Health support</w:t>
            </w:r>
          </w:p>
          <w:p w14:paraId="1F894401" w14:textId="77777777" w:rsidR="00451E4A" w:rsidRPr="00B60DAF" w:rsidRDefault="00451E4A" w:rsidP="00847AD7">
            <w:pPr>
              <w:rPr>
                <w:rFonts w:cs="Arial"/>
                <w:b/>
                <w:bCs/>
                <w:sz w:val="16"/>
                <w:szCs w:val="16"/>
              </w:rPr>
            </w:pPr>
          </w:p>
          <w:p w14:paraId="70029448" w14:textId="77777777" w:rsidR="00451E4A" w:rsidRPr="00B60DAF" w:rsidRDefault="00451E4A" w:rsidP="00847AD7">
            <w:pPr>
              <w:numPr>
                <w:ilvl w:val="0"/>
                <w:numId w:val="30"/>
              </w:numPr>
              <w:contextualSpacing/>
              <w:rPr>
                <w:rFonts w:cs="Arial"/>
              </w:rPr>
            </w:pPr>
            <w:hyperlink r:id="rId82" w:history="1">
              <w:r w:rsidRPr="00B60DAF">
                <w:rPr>
                  <w:rFonts w:cs="Arial"/>
                  <w:color w:val="0000FF"/>
                  <w:kern w:val="2"/>
                  <w:u w:val="single"/>
                  <w14:ligatures w14:val="standardContextual"/>
                </w:rPr>
                <w:t>We're Mind, the mental health charity | Mind</w:t>
              </w:r>
            </w:hyperlink>
          </w:p>
          <w:p w14:paraId="2DFF77A8" w14:textId="77777777" w:rsidR="00451E4A" w:rsidRPr="00707499" w:rsidRDefault="00451E4A" w:rsidP="00847AD7">
            <w:pPr>
              <w:numPr>
                <w:ilvl w:val="0"/>
                <w:numId w:val="30"/>
              </w:numPr>
              <w:contextualSpacing/>
              <w:rPr>
                <w:rFonts w:cs="Arial"/>
              </w:rPr>
            </w:pPr>
            <w:hyperlink r:id="rId83" w:history="1">
              <w:r w:rsidRPr="00707499">
                <w:rPr>
                  <w:rFonts w:cs="Arial"/>
                  <w:color w:val="0000FF"/>
                  <w:kern w:val="2"/>
                  <w:u w:val="single"/>
                  <w14:ligatures w14:val="standardContextual"/>
                </w:rPr>
                <w:t>Wellbeing Hub - Home</w:t>
              </w:r>
            </w:hyperlink>
            <w:r w:rsidRPr="00707499">
              <w:rPr>
                <w:rFonts w:cs="Arial"/>
                <w:kern w:val="2"/>
                <w14:ligatures w14:val="standardContextual"/>
              </w:rPr>
              <w:t xml:space="preserve"> (Mental wellbeing)</w:t>
            </w:r>
          </w:p>
          <w:p w14:paraId="3C9E3848" w14:textId="77777777" w:rsidR="00451E4A" w:rsidRPr="00B60DAF" w:rsidRDefault="00451E4A" w:rsidP="00847AD7">
            <w:pPr>
              <w:spacing w:after="240"/>
              <w:rPr>
                <w:rFonts w:cs="Arial"/>
                <w:b/>
                <w:bCs/>
                <w:kern w:val="2"/>
                <w:sz w:val="28"/>
                <w:szCs w:val="28"/>
                <w14:ligatures w14:val="standardContextual"/>
              </w:rPr>
            </w:pPr>
          </w:p>
        </w:tc>
        <w:tc>
          <w:tcPr>
            <w:tcW w:w="4508" w:type="dxa"/>
          </w:tcPr>
          <w:p w14:paraId="1CE1EA3D" w14:textId="77777777" w:rsidR="00451E4A" w:rsidRPr="00B60DAF" w:rsidRDefault="00451E4A" w:rsidP="00847AD7">
            <w:pPr>
              <w:rPr>
                <w:b/>
                <w:bCs/>
              </w:rPr>
            </w:pPr>
            <w:r w:rsidRPr="00B60DAF">
              <w:rPr>
                <w:b/>
                <w:bCs/>
              </w:rPr>
              <w:t>Ill Health Retirement</w:t>
            </w:r>
          </w:p>
          <w:p w14:paraId="21E3F5F6" w14:textId="77777777" w:rsidR="00451E4A" w:rsidRPr="00B60DAF" w:rsidRDefault="00451E4A" w:rsidP="00847AD7">
            <w:pPr>
              <w:rPr>
                <w:b/>
                <w:bCs/>
                <w:sz w:val="16"/>
                <w:szCs w:val="16"/>
              </w:rPr>
            </w:pPr>
          </w:p>
          <w:p w14:paraId="45B1BA84" w14:textId="1D5FEE11" w:rsidR="00626CEC" w:rsidRPr="00B528FD" w:rsidRDefault="00626CEC" w:rsidP="00847AD7">
            <w:pPr>
              <w:numPr>
                <w:ilvl w:val="0"/>
                <w:numId w:val="16"/>
              </w:numPr>
              <w:ind w:left="720"/>
              <w:rPr>
                <w:rFonts w:cs="Arial"/>
              </w:rPr>
            </w:pPr>
            <w:hyperlink r:id="rId84" w:history="1">
              <w:r w:rsidRPr="00B528FD">
                <w:rPr>
                  <w:color w:val="0000FF"/>
                  <w:u w:val="single"/>
                  <w:lang w:eastAsia="en-US"/>
                </w:rPr>
                <w:t xml:space="preserve">Applying for ill health pension benefits </w:t>
              </w:r>
            </w:hyperlink>
          </w:p>
          <w:p w14:paraId="0CFD1F87" w14:textId="54D0CC0D" w:rsidR="00451E4A" w:rsidRPr="00711CDB" w:rsidRDefault="00F3381F" w:rsidP="00847AD7">
            <w:pPr>
              <w:numPr>
                <w:ilvl w:val="0"/>
                <w:numId w:val="16"/>
              </w:numPr>
              <w:ind w:left="720"/>
              <w:rPr>
                <w:rFonts w:cs="Arial"/>
              </w:rPr>
            </w:pPr>
            <w:r w:rsidRPr="00711CDB">
              <w:t>Managers Guidance to Ill Health Retirement</w:t>
            </w:r>
          </w:p>
          <w:p w14:paraId="65AF406D" w14:textId="77777777" w:rsidR="00451E4A" w:rsidRPr="00D4508F" w:rsidRDefault="00451E4A" w:rsidP="00847AD7">
            <w:pPr>
              <w:numPr>
                <w:ilvl w:val="0"/>
                <w:numId w:val="16"/>
              </w:numPr>
              <w:ind w:left="720"/>
              <w:rPr>
                <w:rFonts w:cs="Arial"/>
              </w:rPr>
            </w:pPr>
            <w:hyperlink r:id="rId85" w:history="1">
              <w:r w:rsidRPr="00B528FD">
                <w:rPr>
                  <w:color w:val="0000FF"/>
                  <w:u w:val="single"/>
                </w:rPr>
                <w:t>NHS Pensions - Ill health retirement tiers and FAQs</w:t>
              </w:r>
            </w:hyperlink>
          </w:p>
        </w:tc>
      </w:tr>
      <w:tr w:rsidR="00451E4A" w14:paraId="5C1A6094" w14:textId="77777777" w:rsidTr="00847AD7">
        <w:tc>
          <w:tcPr>
            <w:tcW w:w="4508" w:type="dxa"/>
          </w:tcPr>
          <w:p w14:paraId="47E8EF8B" w14:textId="77777777" w:rsidR="00451E4A" w:rsidRPr="00B60DAF" w:rsidRDefault="00451E4A" w:rsidP="00847AD7">
            <w:pPr>
              <w:rPr>
                <w:rFonts w:cs="Arial"/>
                <w:b/>
                <w:bCs/>
              </w:rPr>
            </w:pPr>
            <w:r w:rsidRPr="00B60DAF">
              <w:rPr>
                <w:rFonts w:cs="Arial"/>
                <w:b/>
                <w:bCs/>
              </w:rPr>
              <w:t xml:space="preserve">Stress Management </w:t>
            </w:r>
          </w:p>
          <w:p w14:paraId="4E3A738C" w14:textId="77777777" w:rsidR="00451E4A" w:rsidRPr="00B60DAF" w:rsidRDefault="00451E4A" w:rsidP="00847AD7">
            <w:pPr>
              <w:rPr>
                <w:rFonts w:cs="Arial"/>
                <w:sz w:val="16"/>
                <w:szCs w:val="16"/>
              </w:rPr>
            </w:pPr>
          </w:p>
          <w:p w14:paraId="336FA9B6" w14:textId="77777777" w:rsidR="00451E4A" w:rsidRPr="00B60DAF" w:rsidRDefault="00451E4A" w:rsidP="00847AD7">
            <w:pPr>
              <w:numPr>
                <w:ilvl w:val="0"/>
                <w:numId w:val="28"/>
              </w:numPr>
              <w:contextualSpacing/>
              <w:rPr>
                <w:rFonts w:cs="Arial"/>
              </w:rPr>
            </w:pPr>
            <w:hyperlink r:id="rId86" w:history="1">
              <w:r w:rsidRPr="00B60DAF">
                <w:rPr>
                  <w:rFonts w:cs="Arial"/>
                  <w:color w:val="0000FF"/>
                  <w:u w:val="single"/>
                </w:rPr>
                <w:t xml:space="preserve">Stress Risk Assessment </w:t>
              </w:r>
            </w:hyperlink>
          </w:p>
          <w:p w14:paraId="5DCE7B84" w14:textId="77777777" w:rsidR="00451E4A" w:rsidRDefault="00451E4A" w:rsidP="00847AD7">
            <w:pPr>
              <w:numPr>
                <w:ilvl w:val="0"/>
                <w:numId w:val="28"/>
              </w:numPr>
              <w:contextualSpacing/>
              <w:rPr>
                <w:rFonts w:cs="Arial"/>
              </w:rPr>
            </w:pPr>
            <w:hyperlink r:id="rId87" w:history="1">
              <w:r w:rsidRPr="00B60DAF">
                <w:rPr>
                  <w:rFonts w:cs="Arial"/>
                  <w:color w:val="0000FF"/>
                  <w:u w:val="single"/>
                </w:rPr>
                <w:t>Talking Toolkit: Preventing work-related stress (hse.gov.uk)</w:t>
              </w:r>
            </w:hyperlink>
            <w:r w:rsidRPr="00B60DAF">
              <w:rPr>
                <w:rFonts w:cs="Arial"/>
              </w:rPr>
              <w:t xml:space="preserve"> </w:t>
            </w:r>
          </w:p>
          <w:p w14:paraId="55654CF8" w14:textId="77777777" w:rsidR="00451E4A" w:rsidRPr="003371E5" w:rsidRDefault="00451E4A" w:rsidP="00847AD7">
            <w:pPr>
              <w:ind w:left="720"/>
              <w:contextualSpacing/>
              <w:rPr>
                <w:rFonts w:cs="Arial"/>
                <w:sz w:val="16"/>
                <w:szCs w:val="16"/>
              </w:rPr>
            </w:pPr>
          </w:p>
        </w:tc>
        <w:tc>
          <w:tcPr>
            <w:tcW w:w="4508" w:type="dxa"/>
          </w:tcPr>
          <w:p w14:paraId="2A46B404" w14:textId="77777777" w:rsidR="00451E4A" w:rsidRPr="00B60DAF" w:rsidRDefault="00451E4A" w:rsidP="00847AD7">
            <w:pPr>
              <w:rPr>
                <w:rFonts w:cs="Arial"/>
                <w:b/>
                <w:bCs/>
              </w:rPr>
            </w:pPr>
            <w:r w:rsidRPr="00B60DAF">
              <w:rPr>
                <w:rFonts w:cs="Arial"/>
                <w:b/>
                <w:bCs/>
              </w:rPr>
              <w:t>Bereavement</w:t>
            </w:r>
          </w:p>
          <w:p w14:paraId="7574C2D5" w14:textId="77777777" w:rsidR="00451E4A" w:rsidRPr="00B60DAF" w:rsidRDefault="00451E4A" w:rsidP="00847AD7">
            <w:pPr>
              <w:rPr>
                <w:rFonts w:cs="Arial"/>
                <w:b/>
                <w:bCs/>
                <w:sz w:val="16"/>
                <w:szCs w:val="16"/>
              </w:rPr>
            </w:pPr>
          </w:p>
          <w:p w14:paraId="1B636D3A" w14:textId="77777777" w:rsidR="00451E4A" w:rsidRPr="00B60DAF" w:rsidRDefault="00451E4A" w:rsidP="00847AD7">
            <w:pPr>
              <w:numPr>
                <w:ilvl w:val="0"/>
                <w:numId w:val="16"/>
              </w:numPr>
              <w:ind w:left="720"/>
              <w:rPr>
                <w:rFonts w:cs="Arial"/>
              </w:rPr>
            </w:pPr>
            <w:hyperlink r:id="rId88" w:history="1">
              <w:r w:rsidRPr="00B60DAF">
                <w:rPr>
                  <w:rFonts w:cs="Arial"/>
                  <w:color w:val="0000FF"/>
                  <w:u w:val="single"/>
                </w:rPr>
                <w:t>Coping with bereavement</w:t>
              </w:r>
            </w:hyperlink>
            <w:r w:rsidRPr="00B60DAF">
              <w:rPr>
                <w:rFonts w:cs="Arial"/>
              </w:rPr>
              <w:t xml:space="preserve"> </w:t>
            </w:r>
          </w:p>
          <w:p w14:paraId="506209AF" w14:textId="77777777" w:rsidR="00451E4A" w:rsidRPr="00B60DAF" w:rsidRDefault="00451E4A" w:rsidP="00847AD7">
            <w:pPr>
              <w:spacing w:after="240"/>
              <w:rPr>
                <w:rFonts w:cs="Arial"/>
                <w:b/>
                <w:bCs/>
                <w:kern w:val="2"/>
                <w:sz w:val="28"/>
                <w:szCs w:val="28"/>
                <w14:ligatures w14:val="standardContextual"/>
              </w:rPr>
            </w:pPr>
          </w:p>
        </w:tc>
      </w:tr>
    </w:tbl>
    <w:p w14:paraId="5238994A" w14:textId="77777777" w:rsidR="00451E4A" w:rsidRDefault="00451E4A"/>
    <w:sectPr w:rsidR="00451E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5001" w14:textId="77777777" w:rsidR="001F5191" w:rsidRDefault="001F5191" w:rsidP="00DA33C8">
      <w:r>
        <w:separator/>
      </w:r>
    </w:p>
  </w:endnote>
  <w:endnote w:type="continuationSeparator" w:id="0">
    <w:p w14:paraId="5DA706F2" w14:textId="77777777" w:rsidR="001F5191" w:rsidRDefault="001F5191" w:rsidP="00DA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9C99" w14:textId="77777777" w:rsidR="00451E4A" w:rsidRPr="002750F8" w:rsidRDefault="00451E4A">
    <w:pPr>
      <w:rPr>
        <w:sz w:val="16"/>
        <w:szCs w:val="16"/>
      </w:rPr>
    </w:pPr>
  </w:p>
  <w:p w14:paraId="636457D8" w14:textId="4E8C9332" w:rsidR="00451E4A" w:rsidRDefault="00451E4A">
    <w:pPr>
      <w:rPr>
        <w:sz w:val="20"/>
      </w:rPr>
    </w:pPr>
    <w:r w:rsidRPr="00D62896">
      <w:rPr>
        <w:sz w:val="20"/>
      </w:rPr>
      <w:t xml:space="preserve">Wellbeing and </w:t>
    </w:r>
    <w:r>
      <w:rPr>
        <w:sz w:val="20"/>
      </w:rPr>
      <w:t>Attendance at Work Policy</w:t>
    </w:r>
    <w:r w:rsidRPr="00D62896">
      <w:rPr>
        <w:sz w:val="20"/>
      </w:rPr>
      <w:t xml:space="preserve"> </w:t>
    </w:r>
    <w:r>
      <w:rPr>
        <w:sz w:val="20"/>
      </w:rPr>
      <w:t>V</w:t>
    </w:r>
    <w:r w:rsidR="00A332C6">
      <w:rPr>
        <w:sz w:val="20"/>
      </w:rPr>
      <w:t>1.00</w:t>
    </w:r>
  </w:p>
  <w:p w14:paraId="1B8AF780" w14:textId="3CD55C86" w:rsidR="00451E4A" w:rsidRPr="00044DA1" w:rsidRDefault="00885095">
    <w:pPr>
      <w:pStyle w:val="Footer"/>
      <w:rPr>
        <w:sz w:val="20"/>
        <w:szCs w:val="20"/>
      </w:rPr>
    </w:pPr>
    <w:r>
      <w:rPr>
        <w:rStyle w:val="PageNumber"/>
        <w:sz w:val="20"/>
        <w:szCs w:val="20"/>
      </w:rPr>
      <w:t>November</w:t>
    </w:r>
    <w:r w:rsidR="00451E4A">
      <w:rPr>
        <w:rStyle w:val="PageNumber"/>
        <w:sz w:val="20"/>
        <w:szCs w:val="20"/>
      </w:rPr>
      <w:t xml:space="preserve"> 2025</w:t>
    </w:r>
    <w:r w:rsidR="00451E4A">
      <w:rPr>
        <w:rStyle w:val="PageNumber"/>
        <w:sz w:val="20"/>
        <w:szCs w:val="20"/>
      </w:rPr>
      <w:tab/>
    </w:r>
    <w:r w:rsidR="00451E4A">
      <w:rPr>
        <w:rStyle w:val="PageNumber"/>
        <w:sz w:val="20"/>
        <w:szCs w:val="20"/>
      </w:rPr>
      <w:tab/>
    </w:r>
    <w:r w:rsidR="00451E4A" w:rsidRPr="00312807">
      <w:rPr>
        <w:sz w:val="20"/>
        <w:szCs w:val="20"/>
        <w:lang w:val="en-GB"/>
      </w:rPr>
      <w:t xml:space="preserve">Page </w:t>
    </w:r>
    <w:r w:rsidR="00451E4A" w:rsidRPr="00312807">
      <w:rPr>
        <w:rStyle w:val="PageNumber"/>
        <w:sz w:val="20"/>
        <w:szCs w:val="20"/>
      </w:rPr>
      <w:fldChar w:fldCharType="begin"/>
    </w:r>
    <w:r w:rsidR="00451E4A" w:rsidRPr="00312807">
      <w:rPr>
        <w:rStyle w:val="PageNumber"/>
        <w:sz w:val="20"/>
        <w:szCs w:val="20"/>
      </w:rPr>
      <w:instrText xml:space="preserve"> PAGE </w:instrText>
    </w:r>
    <w:r w:rsidR="00451E4A" w:rsidRPr="00312807">
      <w:rPr>
        <w:rStyle w:val="PageNumber"/>
        <w:sz w:val="20"/>
        <w:szCs w:val="20"/>
      </w:rPr>
      <w:fldChar w:fldCharType="separate"/>
    </w:r>
    <w:r w:rsidR="00451E4A">
      <w:rPr>
        <w:rStyle w:val="PageNumber"/>
        <w:noProof/>
        <w:sz w:val="20"/>
        <w:szCs w:val="20"/>
      </w:rPr>
      <w:t>19</w:t>
    </w:r>
    <w:r w:rsidR="00451E4A" w:rsidRPr="00312807">
      <w:rPr>
        <w:rStyle w:val="PageNumber"/>
        <w:sz w:val="20"/>
        <w:szCs w:val="20"/>
      </w:rPr>
      <w:fldChar w:fldCharType="end"/>
    </w:r>
    <w:r w:rsidR="00451E4A" w:rsidRPr="00312807">
      <w:rPr>
        <w:rStyle w:val="PageNumber"/>
        <w:sz w:val="20"/>
        <w:szCs w:val="20"/>
      </w:rPr>
      <w:t xml:space="preserve"> of</w:t>
    </w:r>
    <w:r w:rsidR="00451E4A" w:rsidRPr="00AC1D6F">
      <w:rPr>
        <w:rStyle w:val="PageNumber"/>
        <w:sz w:val="20"/>
        <w:szCs w:val="20"/>
      </w:rPr>
      <w:t xml:space="preserve"> </w:t>
    </w:r>
    <w:r w:rsidR="00451E4A" w:rsidRPr="00AC1D6F">
      <w:rPr>
        <w:rStyle w:val="PageNumber"/>
        <w:sz w:val="20"/>
        <w:szCs w:val="20"/>
      </w:rPr>
      <w:fldChar w:fldCharType="begin"/>
    </w:r>
    <w:r w:rsidR="00451E4A" w:rsidRPr="00AC1D6F">
      <w:rPr>
        <w:rStyle w:val="PageNumber"/>
        <w:sz w:val="20"/>
        <w:szCs w:val="20"/>
      </w:rPr>
      <w:instrText xml:space="preserve"> NUMPAGES </w:instrText>
    </w:r>
    <w:r w:rsidR="00451E4A" w:rsidRPr="00AC1D6F">
      <w:rPr>
        <w:rStyle w:val="PageNumber"/>
        <w:sz w:val="20"/>
        <w:szCs w:val="20"/>
      </w:rPr>
      <w:fldChar w:fldCharType="separate"/>
    </w:r>
    <w:r w:rsidR="00451E4A">
      <w:rPr>
        <w:rStyle w:val="PageNumber"/>
        <w:noProof/>
        <w:sz w:val="20"/>
        <w:szCs w:val="20"/>
      </w:rPr>
      <w:t>19</w:t>
    </w:r>
    <w:r w:rsidR="00451E4A"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4E6A" w14:textId="77777777" w:rsidR="001F5191" w:rsidRDefault="001F5191" w:rsidP="00DA33C8">
      <w:r>
        <w:separator/>
      </w:r>
    </w:p>
  </w:footnote>
  <w:footnote w:type="continuationSeparator" w:id="0">
    <w:p w14:paraId="08A292F8" w14:textId="77777777" w:rsidR="001F5191" w:rsidRDefault="001F5191" w:rsidP="00DA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C903" w14:textId="77777777" w:rsidR="00451E4A" w:rsidRPr="002750F8" w:rsidRDefault="00A332C6">
    <w:pPr>
      <w:jc w:val="center"/>
      <w:rPr>
        <w:sz w:val="20"/>
      </w:rPr>
    </w:pPr>
    <w:sdt>
      <w:sdtPr>
        <w:rPr>
          <w:sz w:val="20"/>
        </w:rPr>
        <w:id w:val="-1221437553"/>
        <w:docPartObj>
          <w:docPartGallery w:val="Watermarks"/>
          <w:docPartUnique/>
        </w:docPartObj>
      </w:sdtPr>
      <w:sdtEndPr/>
      <w:sdtContent>
        <w:r>
          <w:rPr>
            <w:noProof/>
            <w:sz w:val="20"/>
            <w:lang w:val="en-US"/>
          </w:rPr>
          <w:pict w14:anchorId="4CD5F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1E4A" w:rsidRPr="002750F8">
      <w:t xml:space="preserve"> </w:t>
    </w:r>
    <w:r w:rsidR="00451E4A">
      <w:rPr>
        <w:sz w:val="20"/>
      </w:rPr>
      <w:t>Wellbeing and Attendance at Work Policy</w:t>
    </w:r>
  </w:p>
  <w:p w14:paraId="4DA74710" w14:textId="77777777" w:rsidR="00451E4A" w:rsidRPr="00586457" w:rsidRDefault="00451E4A">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9218" w14:textId="77777777" w:rsidR="00451E4A" w:rsidRPr="00B81291" w:rsidRDefault="00451E4A">
    <w:pPr>
      <w:pStyle w:val="Header"/>
    </w:pPr>
    <w:r>
      <w:rPr>
        <w:noProof/>
      </w:rPr>
      <w:drawing>
        <wp:anchor distT="0" distB="0" distL="114300" distR="114300" simplePos="0" relativeHeight="251657216" behindDoc="1" locked="0" layoutInCell="1" allowOverlap="1" wp14:anchorId="7285F26B" wp14:editId="17B1D51B">
          <wp:simplePos x="0" y="0"/>
          <wp:positionH relativeFrom="page">
            <wp:posOffset>-12396</wp:posOffset>
          </wp:positionH>
          <wp:positionV relativeFrom="page">
            <wp:posOffset>-178600</wp:posOffset>
          </wp:positionV>
          <wp:extent cx="7556400" cy="10681200"/>
          <wp:effectExtent l="0" t="0" r="0" b="0"/>
          <wp:wrapNone/>
          <wp:docPr id="6531524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F650CF"/>
    <w:multiLevelType w:val="hybridMultilevel"/>
    <w:tmpl w:val="BFE2FB6C"/>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213C6"/>
    <w:multiLevelType w:val="hybridMultilevel"/>
    <w:tmpl w:val="A7142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B225A74"/>
    <w:multiLevelType w:val="hybridMultilevel"/>
    <w:tmpl w:val="BE625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292555"/>
    <w:multiLevelType w:val="hybridMultilevel"/>
    <w:tmpl w:val="E0A0DE36"/>
    <w:lvl w:ilvl="0" w:tplc="DEB44A4A">
      <w:start w:val="1"/>
      <w:numFmt w:val="bullet"/>
      <w:lvlText w:val=""/>
      <w:lvlJc w:val="left"/>
      <w:pPr>
        <w:ind w:left="720" w:hanging="36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467AB"/>
    <w:multiLevelType w:val="hybridMultilevel"/>
    <w:tmpl w:val="0520F972"/>
    <w:lvl w:ilvl="0" w:tplc="1DE2B154">
      <w:start w:val="1"/>
      <w:numFmt w:val="bullet"/>
      <w:lvlText w:val=""/>
      <w:lvlJc w:val="left"/>
      <w:pPr>
        <w:ind w:left="720" w:hanging="363"/>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D0919"/>
    <w:multiLevelType w:val="hybridMultilevel"/>
    <w:tmpl w:val="DF50BD24"/>
    <w:lvl w:ilvl="0" w:tplc="DEB44A4A">
      <w:start w:val="1"/>
      <w:numFmt w:val="bullet"/>
      <w:lvlText w:val=""/>
      <w:lvlJc w:val="left"/>
      <w:pPr>
        <w:ind w:left="720" w:hanging="36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E2B91"/>
    <w:multiLevelType w:val="multilevel"/>
    <w:tmpl w:val="2FA8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66191"/>
    <w:multiLevelType w:val="hybridMultilevel"/>
    <w:tmpl w:val="6AB28590"/>
    <w:lvl w:ilvl="0" w:tplc="DEB44A4A">
      <w:start w:val="1"/>
      <w:numFmt w:val="bullet"/>
      <w:lvlText w:val=""/>
      <w:lvlJc w:val="left"/>
      <w:pPr>
        <w:ind w:left="363" w:hanging="363"/>
      </w:pPr>
      <w:rPr>
        <w:rFonts w:ascii="Symbol" w:hAnsi="Symbol" w:hint="default"/>
        <w:color w:val="auto"/>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18A17B5F"/>
    <w:multiLevelType w:val="hybridMultilevel"/>
    <w:tmpl w:val="43B00AD0"/>
    <w:lvl w:ilvl="0" w:tplc="08E0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75F48"/>
    <w:multiLevelType w:val="hybridMultilevel"/>
    <w:tmpl w:val="2D941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572CA1"/>
    <w:multiLevelType w:val="hybridMultilevel"/>
    <w:tmpl w:val="867CA35E"/>
    <w:lvl w:ilvl="0" w:tplc="DEB44A4A">
      <w:start w:val="1"/>
      <w:numFmt w:val="bullet"/>
      <w:lvlText w:val=""/>
      <w:lvlJc w:val="left"/>
      <w:pPr>
        <w:ind w:left="720" w:hanging="36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13EEE"/>
    <w:multiLevelType w:val="hybridMultilevel"/>
    <w:tmpl w:val="FBEAEFF2"/>
    <w:lvl w:ilvl="0" w:tplc="1DE2B154">
      <w:start w:val="1"/>
      <w:numFmt w:val="bullet"/>
      <w:lvlText w:val=""/>
      <w:lvlJc w:val="left"/>
      <w:pPr>
        <w:ind w:left="1882" w:hanging="360"/>
      </w:pPr>
      <w:rPr>
        <w:rFonts w:ascii="Symbol" w:hAnsi="Symbol" w:hint="default"/>
        <w:color w:val="auto"/>
        <w:sz w:val="24"/>
      </w:rPr>
    </w:lvl>
    <w:lvl w:ilvl="1" w:tplc="FFFFFFFF" w:tentative="1">
      <w:start w:val="1"/>
      <w:numFmt w:val="bullet"/>
      <w:lvlText w:val="o"/>
      <w:lvlJc w:val="left"/>
      <w:pPr>
        <w:ind w:left="2602" w:hanging="360"/>
      </w:pPr>
      <w:rPr>
        <w:rFonts w:ascii="Courier New" w:hAnsi="Courier New" w:cs="Courier New" w:hint="default"/>
      </w:rPr>
    </w:lvl>
    <w:lvl w:ilvl="2" w:tplc="FFFFFFFF" w:tentative="1">
      <w:start w:val="1"/>
      <w:numFmt w:val="bullet"/>
      <w:lvlText w:val=""/>
      <w:lvlJc w:val="left"/>
      <w:pPr>
        <w:ind w:left="3322" w:hanging="360"/>
      </w:pPr>
      <w:rPr>
        <w:rFonts w:ascii="Wingdings" w:hAnsi="Wingdings" w:hint="default"/>
      </w:rPr>
    </w:lvl>
    <w:lvl w:ilvl="3" w:tplc="FFFFFFFF" w:tentative="1">
      <w:start w:val="1"/>
      <w:numFmt w:val="bullet"/>
      <w:lvlText w:val=""/>
      <w:lvlJc w:val="left"/>
      <w:pPr>
        <w:ind w:left="4042" w:hanging="360"/>
      </w:pPr>
      <w:rPr>
        <w:rFonts w:ascii="Symbol" w:hAnsi="Symbol" w:hint="default"/>
      </w:rPr>
    </w:lvl>
    <w:lvl w:ilvl="4" w:tplc="FFFFFFFF" w:tentative="1">
      <w:start w:val="1"/>
      <w:numFmt w:val="bullet"/>
      <w:lvlText w:val="o"/>
      <w:lvlJc w:val="left"/>
      <w:pPr>
        <w:ind w:left="4762" w:hanging="360"/>
      </w:pPr>
      <w:rPr>
        <w:rFonts w:ascii="Courier New" w:hAnsi="Courier New" w:cs="Courier New" w:hint="default"/>
      </w:rPr>
    </w:lvl>
    <w:lvl w:ilvl="5" w:tplc="FFFFFFFF" w:tentative="1">
      <w:start w:val="1"/>
      <w:numFmt w:val="bullet"/>
      <w:lvlText w:val=""/>
      <w:lvlJc w:val="left"/>
      <w:pPr>
        <w:ind w:left="5482" w:hanging="360"/>
      </w:pPr>
      <w:rPr>
        <w:rFonts w:ascii="Wingdings" w:hAnsi="Wingdings" w:hint="default"/>
      </w:rPr>
    </w:lvl>
    <w:lvl w:ilvl="6" w:tplc="FFFFFFFF" w:tentative="1">
      <w:start w:val="1"/>
      <w:numFmt w:val="bullet"/>
      <w:lvlText w:val=""/>
      <w:lvlJc w:val="left"/>
      <w:pPr>
        <w:ind w:left="6202" w:hanging="360"/>
      </w:pPr>
      <w:rPr>
        <w:rFonts w:ascii="Symbol" w:hAnsi="Symbol" w:hint="default"/>
      </w:rPr>
    </w:lvl>
    <w:lvl w:ilvl="7" w:tplc="FFFFFFFF" w:tentative="1">
      <w:start w:val="1"/>
      <w:numFmt w:val="bullet"/>
      <w:lvlText w:val="o"/>
      <w:lvlJc w:val="left"/>
      <w:pPr>
        <w:ind w:left="6922" w:hanging="360"/>
      </w:pPr>
      <w:rPr>
        <w:rFonts w:ascii="Courier New" w:hAnsi="Courier New" w:cs="Courier New" w:hint="default"/>
      </w:rPr>
    </w:lvl>
    <w:lvl w:ilvl="8" w:tplc="FFFFFFFF" w:tentative="1">
      <w:start w:val="1"/>
      <w:numFmt w:val="bullet"/>
      <w:lvlText w:val=""/>
      <w:lvlJc w:val="left"/>
      <w:pPr>
        <w:ind w:left="7642" w:hanging="360"/>
      </w:pPr>
      <w:rPr>
        <w:rFonts w:ascii="Wingdings" w:hAnsi="Wingdings" w:hint="default"/>
      </w:rPr>
    </w:lvl>
  </w:abstractNum>
  <w:abstractNum w:abstractNumId="14" w15:restartNumberingAfterBreak="0">
    <w:nsid w:val="27356237"/>
    <w:multiLevelType w:val="hybridMultilevel"/>
    <w:tmpl w:val="21ECD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3"/>
      <w:lvlText w:val="%1.%2."/>
      <w:lvlJc w:val="left"/>
      <w:pPr>
        <w:tabs>
          <w:tab w:val="num" w:pos="1162"/>
        </w:tabs>
        <w:ind w:left="1162" w:hanging="1162"/>
      </w:pPr>
      <w:rPr>
        <w:rFonts w:ascii="Arial" w:hAnsi="Arial" w:hint="default"/>
        <w:b w:val="0"/>
        <w:i w:val="0"/>
        <w:sz w:val="24"/>
      </w:rPr>
    </w:lvl>
    <w:lvl w:ilvl="2">
      <w:start w:val="1"/>
      <w:numFmt w:val="decimal"/>
      <w:pStyle w:val="PolLevel4"/>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2D8762EE"/>
    <w:multiLevelType w:val="hybridMultilevel"/>
    <w:tmpl w:val="3392D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2C8620F"/>
    <w:multiLevelType w:val="hybridMultilevel"/>
    <w:tmpl w:val="E2743268"/>
    <w:lvl w:ilvl="0" w:tplc="08090001">
      <w:start w:val="1"/>
      <w:numFmt w:val="bullet"/>
      <w:lvlText w:val=""/>
      <w:lvlJc w:val="left"/>
      <w:pPr>
        <w:ind w:left="1522" w:hanging="360"/>
      </w:pPr>
      <w:rPr>
        <w:rFonts w:ascii="Symbol" w:hAnsi="Symbol" w:hint="default"/>
      </w:rPr>
    </w:lvl>
    <w:lvl w:ilvl="1" w:tplc="08090003">
      <w:start w:val="1"/>
      <w:numFmt w:val="bullet"/>
      <w:lvlText w:val="o"/>
      <w:lvlJc w:val="left"/>
      <w:pPr>
        <w:ind w:left="2242" w:hanging="360"/>
      </w:pPr>
      <w:rPr>
        <w:rFonts w:ascii="Courier New" w:hAnsi="Courier New" w:cs="Courier New" w:hint="default"/>
      </w:rPr>
    </w:lvl>
    <w:lvl w:ilvl="2" w:tplc="08090005">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8" w15:restartNumberingAfterBreak="0">
    <w:nsid w:val="35A244DD"/>
    <w:multiLevelType w:val="multilevel"/>
    <w:tmpl w:val="44F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57E73"/>
    <w:multiLevelType w:val="hybridMultilevel"/>
    <w:tmpl w:val="901C1670"/>
    <w:lvl w:ilvl="0" w:tplc="1DE2B154">
      <w:start w:val="1"/>
      <w:numFmt w:val="bullet"/>
      <w:lvlText w:val=""/>
      <w:lvlJc w:val="left"/>
      <w:pPr>
        <w:ind w:left="720" w:hanging="363"/>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92518"/>
    <w:multiLevelType w:val="multilevel"/>
    <w:tmpl w:val="D33061DC"/>
    <w:lvl w:ilvl="0">
      <w:start w:val="1"/>
      <w:numFmt w:val="bullet"/>
      <w:lvlText w:val=""/>
      <w:lvlJc w:val="left"/>
      <w:pPr>
        <w:tabs>
          <w:tab w:val="num" w:pos="2324"/>
        </w:tabs>
        <w:ind w:left="1701" w:hanging="539"/>
      </w:pPr>
      <w:rPr>
        <w:rFonts w:ascii="Symbol" w:hAnsi="Symbol"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964" w:hanging="360"/>
      </w:pPr>
      <w:rPr>
        <w:rFonts w:ascii="Symbol" w:hAnsi="Symbol" w:hint="default"/>
      </w:rPr>
    </w:lvl>
    <w:lvl w:ilvl="2">
      <w:start w:val="1"/>
      <w:numFmt w:val="decimal"/>
      <w:lvlText w:val="%1.%2.%3."/>
      <w:lvlJc w:val="left"/>
      <w:pPr>
        <w:tabs>
          <w:tab w:val="num" w:pos="2324"/>
        </w:tabs>
        <w:ind w:left="2324" w:hanging="1162"/>
      </w:pPr>
      <w:rPr>
        <w:rFonts w:ascii="Arial" w:hAnsi="Arial" w:hint="default"/>
        <w:b w:val="0"/>
        <w:i w:val="0"/>
        <w:sz w:val="24"/>
      </w:rPr>
    </w:lvl>
    <w:lvl w:ilvl="3">
      <w:start w:val="1"/>
      <w:numFmt w:val="decimal"/>
      <w:lvlText w:val="%1.%2.%3.%4."/>
      <w:lvlJc w:val="left"/>
      <w:pPr>
        <w:tabs>
          <w:tab w:val="num" w:pos="2324"/>
        </w:tabs>
        <w:ind w:left="2324" w:hanging="1162"/>
      </w:pPr>
      <w:rPr>
        <w:rFonts w:ascii="Arial" w:hAnsi="Arial" w:hint="default"/>
        <w:b w:val="0"/>
        <w:i w:val="0"/>
        <w:sz w:val="24"/>
      </w:rPr>
    </w:lvl>
    <w:lvl w:ilvl="4">
      <w:start w:val="1"/>
      <w:numFmt w:val="decimal"/>
      <w:lvlText w:val="%1.%2.%3.%4.%5."/>
      <w:lvlJc w:val="left"/>
      <w:pPr>
        <w:tabs>
          <w:tab w:val="num" w:pos="2324"/>
        </w:tabs>
        <w:ind w:left="2324" w:hanging="1162"/>
      </w:pPr>
      <w:rPr>
        <w:rFonts w:ascii="Arial" w:hAnsi="Arial" w:hint="default"/>
        <w:b w:val="0"/>
        <w:i w:val="0"/>
        <w:sz w:val="24"/>
        <w:szCs w:val="24"/>
      </w:rPr>
    </w:lvl>
    <w:lvl w:ilvl="5">
      <w:start w:val="1"/>
      <w:numFmt w:val="decimal"/>
      <w:lvlText w:val="%1.%2.%3.%4.%5.%6."/>
      <w:lvlJc w:val="left"/>
      <w:pPr>
        <w:tabs>
          <w:tab w:val="num" w:pos="2324"/>
        </w:tabs>
        <w:ind w:left="2324" w:hanging="1162"/>
      </w:pPr>
      <w:rPr>
        <w:rFonts w:hint="default"/>
      </w:rPr>
    </w:lvl>
    <w:lvl w:ilvl="6">
      <w:start w:val="1"/>
      <w:numFmt w:val="decimal"/>
      <w:lvlText w:val="%1.%2.%3.%4.%5.%6.%7."/>
      <w:lvlJc w:val="left"/>
      <w:pPr>
        <w:tabs>
          <w:tab w:val="num" w:pos="2324"/>
        </w:tabs>
        <w:ind w:left="2324" w:hanging="1162"/>
      </w:pPr>
      <w:rPr>
        <w:rFonts w:hint="default"/>
      </w:rPr>
    </w:lvl>
    <w:lvl w:ilvl="7">
      <w:start w:val="1"/>
      <w:numFmt w:val="decimal"/>
      <w:lvlText w:val="%1.%2.%3.%4.%5.%6.%7.%8."/>
      <w:lvlJc w:val="left"/>
      <w:pPr>
        <w:tabs>
          <w:tab w:val="num" w:pos="2324"/>
        </w:tabs>
        <w:ind w:left="2324" w:hanging="1162"/>
      </w:pPr>
      <w:rPr>
        <w:rFonts w:hint="default"/>
      </w:rPr>
    </w:lvl>
    <w:lvl w:ilvl="8">
      <w:start w:val="1"/>
      <w:numFmt w:val="decimal"/>
      <w:lvlText w:val="%1.%2.%3.%4.%5.%6.%7.%8.%9."/>
      <w:lvlJc w:val="left"/>
      <w:pPr>
        <w:tabs>
          <w:tab w:val="num" w:pos="2324"/>
        </w:tabs>
        <w:ind w:left="2324" w:hanging="1162"/>
      </w:pPr>
      <w:rPr>
        <w:rFonts w:hint="default"/>
      </w:rPr>
    </w:lvl>
  </w:abstractNum>
  <w:abstractNum w:abstractNumId="21" w15:restartNumberingAfterBreak="0">
    <w:nsid w:val="471A660A"/>
    <w:multiLevelType w:val="hybridMultilevel"/>
    <w:tmpl w:val="9ED2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B6C97"/>
    <w:multiLevelType w:val="hybridMultilevel"/>
    <w:tmpl w:val="6C3CC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051A86"/>
    <w:multiLevelType w:val="hybridMultilevel"/>
    <w:tmpl w:val="7070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86307"/>
    <w:multiLevelType w:val="hybridMultilevel"/>
    <w:tmpl w:val="74488E04"/>
    <w:lvl w:ilvl="0" w:tplc="DEB44A4A">
      <w:start w:val="1"/>
      <w:numFmt w:val="bullet"/>
      <w:lvlText w:val=""/>
      <w:lvlJc w:val="left"/>
      <w:pPr>
        <w:ind w:left="363" w:hanging="363"/>
      </w:pPr>
      <w:rPr>
        <w:rFonts w:ascii="Symbol" w:hAnsi="Symbol" w:hint="default"/>
        <w:color w:val="auto"/>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3580E66"/>
    <w:multiLevelType w:val="hybridMultilevel"/>
    <w:tmpl w:val="496E8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940DE2"/>
    <w:multiLevelType w:val="hybridMultilevel"/>
    <w:tmpl w:val="87E86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8" w15:restartNumberingAfterBreak="0">
    <w:nsid w:val="56734C79"/>
    <w:multiLevelType w:val="hybridMultilevel"/>
    <w:tmpl w:val="FA5A0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093721"/>
    <w:multiLevelType w:val="hybridMultilevel"/>
    <w:tmpl w:val="7410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9927CA3"/>
    <w:multiLevelType w:val="multilevel"/>
    <w:tmpl w:val="0456964A"/>
    <w:lvl w:ilvl="0">
      <w:start w:val="1"/>
      <w:numFmt w:val="bullet"/>
      <w:pStyle w:val="BulletL1"/>
      <w:lvlText w:val="•"/>
      <w:lvlJc w:val="left"/>
      <w:pPr>
        <w:ind w:left="567" w:hanging="113"/>
      </w:pPr>
      <w:rPr>
        <w:rFonts w:ascii="Arial" w:hAnsi="Arial" w:hint="default"/>
        <w:color w:val="auto"/>
      </w:rPr>
    </w:lvl>
    <w:lvl w:ilvl="1">
      <w:start w:val="1"/>
      <w:numFmt w:val="bullet"/>
      <w:pStyle w:val="BulletL1"/>
      <w:lvlText w:val="–"/>
      <w:lvlJc w:val="left"/>
      <w:pPr>
        <w:ind w:left="792" w:firstLine="0"/>
      </w:pPr>
      <w:rPr>
        <w:rFonts w:ascii="Arial" w:hAnsi="Arial" w:hint="default"/>
        <w:color w:val="auto"/>
      </w:rPr>
    </w:lvl>
    <w:lvl w:ilvl="2">
      <w:start w:val="1"/>
      <w:numFmt w:val="bullet"/>
      <w:pStyle w:val="BulletL2"/>
      <w:lvlText w:val="–"/>
      <w:lvlJc w:val="left"/>
      <w:pPr>
        <w:ind w:left="792" w:firstLine="199"/>
      </w:pPr>
      <w:rPr>
        <w:rFonts w:ascii="Arial" w:hAnsi="Arial" w:hint="default"/>
        <w:color w:val="auto"/>
      </w:rPr>
    </w:lvl>
    <w:lvl w:ilvl="3">
      <w:start w:val="1"/>
      <w:numFmt w:val="bullet"/>
      <w:lvlText w:val="–"/>
      <w:lvlJc w:val="left"/>
      <w:pPr>
        <w:ind w:left="2034" w:hanging="360"/>
      </w:pPr>
      <w:rPr>
        <w:rFonts w:ascii="Arial" w:hAnsi="Arial" w:hint="default"/>
        <w:color w:val="auto"/>
      </w:rPr>
    </w:lvl>
    <w:lvl w:ilvl="4">
      <w:start w:val="1"/>
      <w:numFmt w:val="bullet"/>
      <w:lvlText w:val="–"/>
      <w:lvlJc w:val="left"/>
      <w:pPr>
        <w:ind w:left="2394" w:hanging="360"/>
      </w:pPr>
      <w:rPr>
        <w:rFonts w:ascii="Arial" w:hAnsi="Arial" w:hint="default"/>
        <w:color w:val="auto"/>
      </w:rPr>
    </w:lvl>
    <w:lvl w:ilvl="5">
      <w:start w:val="1"/>
      <w:numFmt w:val="bullet"/>
      <w:lvlText w:val="–"/>
      <w:lvlJc w:val="left"/>
      <w:pPr>
        <w:ind w:left="2754" w:hanging="360"/>
      </w:pPr>
      <w:rPr>
        <w:rFonts w:ascii="Arial" w:hAnsi="Arial" w:hint="default"/>
        <w:color w:val="auto"/>
      </w:rPr>
    </w:lvl>
    <w:lvl w:ilvl="6">
      <w:start w:val="1"/>
      <w:numFmt w:val="bullet"/>
      <w:lvlText w:val="–"/>
      <w:lvlJc w:val="left"/>
      <w:pPr>
        <w:ind w:left="3114" w:hanging="360"/>
      </w:pPr>
      <w:rPr>
        <w:rFonts w:ascii="Arial" w:hAnsi="Arial" w:hint="default"/>
        <w:color w:val="auto"/>
      </w:rPr>
    </w:lvl>
    <w:lvl w:ilvl="7">
      <w:start w:val="1"/>
      <w:numFmt w:val="bullet"/>
      <w:lvlText w:val="–"/>
      <w:lvlJc w:val="left"/>
      <w:pPr>
        <w:ind w:left="3474" w:hanging="360"/>
      </w:pPr>
      <w:rPr>
        <w:rFonts w:ascii="Arial" w:hAnsi="Arial" w:hint="default"/>
        <w:color w:val="auto"/>
      </w:rPr>
    </w:lvl>
    <w:lvl w:ilvl="8">
      <w:start w:val="1"/>
      <w:numFmt w:val="bullet"/>
      <w:lvlText w:val="–"/>
      <w:lvlJc w:val="left"/>
      <w:pPr>
        <w:ind w:left="3834" w:hanging="360"/>
      </w:pPr>
      <w:rPr>
        <w:rFonts w:ascii="Arial" w:hAnsi="Arial" w:hint="default"/>
        <w:color w:val="auto"/>
      </w:rPr>
    </w:lvl>
  </w:abstractNum>
  <w:abstractNum w:abstractNumId="32" w15:restartNumberingAfterBreak="0">
    <w:nsid w:val="5B8005DA"/>
    <w:multiLevelType w:val="hybridMultilevel"/>
    <w:tmpl w:val="32ECE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BA3F20"/>
    <w:multiLevelType w:val="hybridMultilevel"/>
    <w:tmpl w:val="D438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810ED"/>
    <w:multiLevelType w:val="hybridMultilevel"/>
    <w:tmpl w:val="F048BE6E"/>
    <w:lvl w:ilvl="0" w:tplc="08090001">
      <w:start w:val="1"/>
      <w:numFmt w:val="bullet"/>
      <w:lvlText w:val=""/>
      <w:lvlJc w:val="left"/>
      <w:pPr>
        <w:ind w:left="1882" w:hanging="360"/>
      </w:pPr>
      <w:rPr>
        <w:rFonts w:ascii="Symbol" w:hAnsi="Symbol" w:hint="default"/>
      </w:rPr>
    </w:lvl>
    <w:lvl w:ilvl="1" w:tplc="2828CA58">
      <w:numFmt w:val="bullet"/>
      <w:lvlText w:val="•"/>
      <w:lvlJc w:val="left"/>
      <w:pPr>
        <w:ind w:left="3406" w:hanging="1164"/>
      </w:pPr>
      <w:rPr>
        <w:rFonts w:ascii="Arial" w:eastAsia="Times New Roman" w:hAnsi="Arial" w:cs="Arial"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35" w15:restartNumberingAfterBreak="0">
    <w:nsid w:val="67D34DAB"/>
    <w:multiLevelType w:val="multilevel"/>
    <w:tmpl w:val="314A6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FF76ED"/>
    <w:multiLevelType w:val="hybridMultilevel"/>
    <w:tmpl w:val="64824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B9086F"/>
    <w:multiLevelType w:val="hybridMultilevel"/>
    <w:tmpl w:val="9508BBD2"/>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8608A"/>
    <w:multiLevelType w:val="hybridMultilevel"/>
    <w:tmpl w:val="01488BA0"/>
    <w:lvl w:ilvl="0" w:tplc="1DE2B154">
      <w:start w:val="1"/>
      <w:numFmt w:val="bullet"/>
      <w:lvlText w:val=""/>
      <w:lvlJc w:val="left"/>
      <w:pPr>
        <w:ind w:left="1446" w:hanging="363"/>
      </w:pPr>
      <w:rPr>
        <w:rFonts w:ascii="Symbol" w:hAnsi="Symbol" w:hint="default"/>
        <w:color w:val="auto"/>
        <w:sz w:val="24"/>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9" w15:restartNumberingAfterBreak="0">
    <w:nsid w:val="6F9B4C62"/>
    <w:multiLevelType w:val="multilevel"/>
    <w:tmpl w:val="2FC8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42399"/>
    <w:multiLevelType w:val="hybridMultilevel"/>
    <w:tmpl w:val="BA90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F7B84"/>
    <w:multiLevelType w:val="multilevel"/>
    <w:tmpl w:val="0DACCF3C"/>
    <w:lvl w:ilvl="0">
      <w:start w:val="1"/>
      <w:numFmt w:val="bullet"/>
      <w:lvlText w:val=""/>
      <w:lvlJc w:val="left"/>
      <w:pPr>
        <w:tabs>
          <w:tab w:val="num" w:pos="1882"/>
        </w:tabs>
        <w:ind w:left="1882" w:hanging="1162"/>
      </w:pPr>
      <w:rPr>
        <w:rFonts w:ascii="Symbol" w:hAnsi="Symbol"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522" w:hanging="360"/>
      </w:pPr>
      <w:rPr>
        <w:rFonts w:ascii="Symbol" w:hAnsi="Symbol" w:hint="default"/>
      </w:rPr>
    </w:lvl>
    <w:lvl w:ilvl="2">
      <w:start w:val="1"/>
      <w:numFmt w:val="decimal"/>
      <w:lvlText w:val="%1.%2.%3."/>
      <w:lvlJc w:val="left"/>
      <w:pPr>
        <w:tabs>
          <w:tab w:val="num" w:pos="1882"/>
        </w:tabs>
        <w:ind w:left="1882" w:hanging="1162"/>
      </w:pPr>
      <w:rPr>
        <w:rFonts w:ascii="Arial" w:hAnsi="Arial" w:hint="default"/>
        <w:b w:val="0"/>
        <w:i w:val="0"/>
        <w:sz w:val="24"/>
      </w:rPr>
    </w:lvl>
    <w:lvl w:ilvl="3">
      <w:start w:val="1"/>
      <w:numFmt w:val="decimal"/>
      <w:lvlText w:val="%1.%2.%3.%4."/>
      <w:lvlJc w:val="left"/>
      <w:pPr>
        <w:tabs>
          <w:tab w:val="num" w:pos="1882"/>
        </w:tabs>
        <w:ind w:left="1882" w:hanging="1162"/>
      </w:pPr>
      <w:rPr>
        <w:rFonts w:ascii="Arial" w:hAnsi="Arial" w:hint="default"/>
        <w:b w:val="0"/>
        <w:i w:val="0"/>
        <w:sz w:val="24"/>
      </w:rPr>
    </w:lvl>
    <w:lvl w:ilvl="4">
      <w:start w:val="1"/>
      <w:numFmt w:val="decimal"/>
      <w:lvlText w:val="%1.%2.%3.%4.%5."/>
      <w:lvlJc w:val="left"/>
      <w:pPr>
        <w:tabs>
          <w:tab w:val="num" w:pos="1882"/>
        </w:tabs>
        <w:ind w:left="1882" w:hanging="1162"/>
      </w:pPr>
      <w:rPr>
        <w:rFonts w:ascii="Arial" w:hAnsi="Arial" w:hint="default"/>
        <w:b w:val="0"/>
        <w:i w:val="0"/>
        <w:sz w:val="24"/>
        <w:szCs w:val="24"/>
      </w:rPr>
    </w:lvl>
    <w:lvl w:ilvl="5">
      <w:start w:val="1"/>
      <w:numFmt w:val="decimal"/>
      <w:lvlText w:val="%1.%2.%3.%4.%5.%6."/>
      <w:lvlJc w:val="left"/>
      <w:pPr>
        <w:tabs>
          <w:tab w:val="num" w:pos="1882"/>
        </w:tabs>
        <w:ind w:left="1882" w:hanging="1162"/>
      </w:pPr>
      <w:rPr>
        <w:rFonts w:hint="default"/>
      </w:rPr>
    </w:lvl>
    <w:lvl w:ilvl="6">
      <w:start w:val="1"/>
      <w:numFmt w:val="decimal"/>
      <w:lvlText w:val="%1.%2.%3.%4.%5.%6.%7."/>
      <w:lvlJc w:val="left"/>
      <w:pPr>
        <w:tabs>
          <w:tab w:val="num" w:pos="1882"/>
        </w:tabs>
        <w:ind w:left="1882" w:hanging="1162"/>
      </w:pPr>
      <w:rPr>
        <w:rFonts w:hint="default"/>
      </w:rPr>
    </w:lvl>
    <w:lvl w:ilvl="7">
      <w:start w:val="1"/>
      <w:numFmt w:val="decimal"/>
      <w:lvlText w:val="%1.%2.%3.%4.%5.%6.%7.%8."/>
      <w:lvlJc w:val="left"/>
      <w:pPr>
        <w:tabs>
          <w:tab w:val="num" w:pos="1882"/>
        </w:tabs>
        <w:ind w:left="1882" w:hanging="1162"/>
      </w:pPr>
      <w:rPr>
        <w:rFonts w:hint="default"/>
      </w:rPr>
    </w:lvl>
    <w:lvl w:ilvl="8">
      <w:start w:val="1"/>
      <w:numFmt w:val="decimal"/>
      <w:lvlText w:val="%1.%2.%3.%4.%5.%6.%7.%8.%9."/>
      <w:lvlJc w:val="left"/>
      <w:pPr>
        <w:tabs>
          <w:tab w:val="num" w:pos="1882"/>
        </w:tabs>
        <w:ind w:left="1882" w:hanging="1162"/>
      </w:pPr>
      <w:rPr>
        <w:rFonts w:hint="default"/>
      </w:rPr>
    </w:lvl>
  </w:abstractNum>
  <w:num w:numId="1" w16cid:durableId="1629776363">
    <w:abstractNumId w:val="1"/>
  </w:num>
  <w:num w:numId="2" w16cid:durableId="204027084">
    <w:abstractNumId w:val="27"/>
  </w:num>
  <w:num w:numId="3" w16cid:durableId="388923282">
    <w:abstractNumId w:val="15"/>
  </w:num>
  <w:num w:numId="4" w16cid:durableId="1216576282">
    <w:abstractNumId w:val="30"/>
  </w:num>
  <w:num w:numId="5" w16cid:durableId="549995124">
    <w:abstractNumId w:val="0"/>
    <w:lvlOverride w:ilvl="0">
      <w:startOverride w:val="1"/>
    </w:lvlOverride>
  </w:num>
  <w:num w:numId="6" w16cid:durableId="988636397">
    <w:abstractNumId w:val="27"/>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16cid:durableId="716122114">
    <w:abstractNumId w:val="31"/>
  </w:num>
  <w:num w:numId="8" w16cid:durableId="467936053">
    <w:abstractNumId w:val="36"/>
  </w:num>
  <w:num w:numId="9" w16cid:durableId="322583296">
    <w:abstractNumId w:val="17"/>
  </w:num>
  <w:num w:numId="10" w16cid:durableId="1236355406">
    <w:abstractNumId w:val="34"/>
  </w:num>
  <w:num w:numId="11" w16cid:durableId="1953052271">
    <w:abstractNumId w:val="13"/>
  </w:num>
  <w:num w:numId="12" w16cid:durableId="1951276076">
    <w:abstractNumId w:val="37"/>
  </w:num>
  <w:num w:numId="13" w16cid:durableId="1077631101">
    <w:abstractNumId w:val="2"/>
  </w:num>
  <w:num w:numId="14" w16cid:durableId="1988050986">
    <w:abstractNumId w:val="28"/>
  </w:num>
  <w:num w:numId="15" w16cid:durableId="1324511844">
    <w:abstractNumId w:val="22"/>
  </w:num>
  <w:num w:numId="16" w16cid:durableId="1072968009">
    <w:abstractNumId w:val="38"/>
  </w:num>
  <w:num w:numId="17" w16cid:durableId="1497259268">
    <w:abstractNumId w:val="16"/>
  </w:num>
  <w:num w:numId="18" w16cid:durableId="2120904873">
    <w:abstractNumId w:val="21"/>
  </w:num>
  <w:num w:numId="19" w16cid:durableId="740256972">
    <w:abstractNumId w:val="11"/>
  </w:num>
  <w:num w:numId="20" w16cid:durableId="1390181219">
    <w:abstractNumId w:val="29"/>
  </w:num>
  <w:num w:numId="21" w16cid:durableId="1100681006">
    <w:abstractNumId w:val="40"/>
  </w:num>
  <w:num w:numId="22" w16cid:durableId="1846162124">
    <w:abstractNumId w:val="33"/>
  </w:num>
  <w:num w:numId="23" w16cid:durableId="429278176">
    <w:abstractNumId w:val="10"/>
  </w:num>
  <w:num w:numId="24" w16cid:durableId="981732446">
    <w:abstractNumId w:val="7"/>
  </w:num>
  <w:num w:numId="25" w16cid:durableId="150948575">
    <w:abstractNumId w:val="9"/>
  </w:num>
  <w:num w:numId="26" w16cid:durableId="1435438869">
    <w:abstractNumId w:val="24"/>
  </w:num>
  <w:num w:numId="27" w16cid:durableId="254678824">
    <w:abstractNumId w:val="12"/>
  </w:num>
  <w:num w:numId="28" w16cid:durableId="306588431">
    <w:abstractNumId w:val="5"/>
  </w:num>
  <w:num w:numId="29" w16cid:durableId="412237384">
    <w:abstractNumId w:val="6"/>
  </w:num>
  <w:num w:numId="30" w16cid:durableId="736781923">
    <w:abstractNumId w:val="19"/>
  </w:num>
  <w:num w:numId="31" w16cid:durableId="890728785">
    <w:abstractNumId w:val="3"/>
  </w:num>
  <w:num w:numId="32" w16cid:durableId="1512454983">
    <w:abstractNumId w:val="35"/>
  </w:num>
  <w:num w:numId="33" w16cid:durableId="1410352081">
    <w:abstractNumId w:val="41"/>
  </w:num>
  <w:num w:numId="34" w16cid:durableId="1720009380">
    <w:abstractNumId w:val="20"/>
  </w:num>
  <w:num w:numId="35" w16cid:durableId="303854115">
    <w:abstractNumId w:val="4"/>
  </w:num>
  <w:num w:numId="36" w16cid:durableId="1282155272">
    <w:abstractNumId w:val="14"/>
  </w:num>
  <w:num w:numId="37" w16cid:durableId="516501770">
    <w:abstractNumId w:val="39"/>
  </w:num>
  <w:num w:numId="38" w16cid:durableId="805515201">
    <w:abstractNumId w:val="8"/>
  </w:num>
  <w:num w:numId="39" w16cid:durableId="386297481">
    <w:abstractNumId w:val="18"/>
  </w:num>
  <w:num w:numId="40" w16cid:durableId="915825082">
    <w:abstractNumId w:val="32"/>
  </w:num>
  <w:num w:numId="41" w16cid:durableId="1572814994">
    <w:abstractNumId w:val="25"/>
  </w:num>
  <w:num w:numId="42" w16cid:durableId="1122504993">
    <w:abstractNumId w:val="23"/>
  </w:num>
  <w:num w:numId="43" w16cid:durableId="850220609">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4A"/>
    <w:rsid w:val="0001658A"/>
    <w:rsid w:val="000222C5"/>
    <w:rsid w:val="000341F7"/>
    <w:rsid w:val="00040E90"/>
    <w:rsid w:val="00044C1B"/>
    <w:rsid w:val="00045361"/>
    <w:rsid w:val="00057639"/>
    <w:rsid w:val="00060247"/>
    <w:rsid w:val="00067231"/>
    <w:rsid w:val="00067299"/>
    <w:rsid w:val="00070168"/>
    <w:rsid w:val="00072CC3"/>
    <w:rsid w:val="0007586A"/>
    <w:rsid w:val="00084419"/>
    <w:rsid w:val="00096061"/>
    <w:rsid w:val="00096708"/>
    <w:rsid w:val="000A1EBE"/>
    <w:rsid w:val="000A31AE"/>
    <w:rsid w:val="000A3BBE"/>
    <w:rsid w:val="000B2BE1"/>
    <w:rsid w:val="000B6949"/>
    <w:rsid w:val="000C0BBD"/>
    <w:rsid w:val="000C3855"/>
    <w:rsid w:val="000C4168"/>
    <w:rsid w:val="000E32F2"/>
    <w:rsid w:val="000F312A"/>
    <w:rsid w:val="000F516C"/>
    <w:rsid w:val="00105904"/>
    <w:rsid w:val="001161EA"/>
    <w:rsid w:val="0012486C"/>
    <w:rsid w:val="00126197"/>
    <w:rsid w:val="00130FD8"/>
    <w:rsid w:val="00145F66"/>
    <w:rsid w:val="00150C82"/>
    <w:rsid w:val="00151BBF"/>
    <w:rsid w:val="001542B1"/>
    <w:rsid w:val="001547E1"/>
    <w:rsid w:val="0015496F"/>
    <w:rsid w:val="001566CB"/>
    <w:rsid w:val="001569C5"/>
    <w:rsid w:val="001667C6"/>
    <w:rsid w:val="001720A3"/>
    <w:rsid w:val="00173AD4"/>
    <w:rsid w:val="00177336"/>
    <w:rsid w:val="00180BFC"/>
    <w:rsid w:val="001844B8"/>
    <w:rsid w:val="00190383"/>
    <w:rsid w:val="00192A3D"/>
    <w:rsid w:val="00193224"/>
    <w:rsid w:val="0019341B"/>
    <w:rsid w:val="0019380B"/>
    <w:rsid w:val="0019641B"/>
    <w:rsid w:val="00197664"/>
    <w:rsid w:val="001C21E6"/>
    <w:rsid w:val="001C6198"/>
    <w:rsid w:val="001C7D64"/>
    <w:rsid w:val="001D0EF0"/>
    <w:rsid w:val="001D1A5E"/>
    <w:rsid w:val="001F0CD0"/>
    <w:rsid w:val="001F3931"/>
    <w:rsid w:val="001F5191"/>
    <w:rsid w:val="00206385"/>
    <w:rsid w:val="00223E49"/>
    <w:rsid w:val="00225B0C"/>
    <w:rsid w:val="0023021A"/>
    <w:rsid w:val="0023624E"/>
    <w:rsid w:val="00251480"/>
    <w:rsid w:val="00253534"/>
    <w:rsid w:val="002565E8"/>
    <w:rsid w:val="0027269C"/>
    <w:rsid w:val="00272E51"/>
    <w:rsid w:val="002821C8"/>
    <w:rsid w:val="00282A33"/>
    <w:rsid w:val="00283109"/>
    <w:rsid w:val="00283964"/>
    <w:rsid w:val="00285BAF"/>
    <w:rsid w:val="00293E51"/>
    <w:rsid w:val="00297021"/>
    <w:rsid w:val="002A032C"/>
    <w:rsid w:val="002A4F2C"/>
    <w:rsid w:val="002B37CA"/>
    <w:rsid w:val="002D7720"/>
    <w:rsid w:val="002E3D76"/>
    <w:rsid w:val="002E4076"/>
    <w:rsid w:val="002E51F3"/>
    <w:rsid w:val="002F0DD0"/>
    <w:rsid w:val="002F2B56"/>
    <w:rsid w:val="002F726D"/>
    <w:rsid w:val="00300CDC"/>
    <w:rsid w:val="00303551"/>
    <w:rsid w:val="00305345"/>
    <w:rsid w:val="003147CD"/>
    <w:rsid w:val="00327A59"/>
    <w:rsid w:val="00327D68"/>
    <w:rsid w:val="00334CD7"/>
    <w:rsid w:val="00336001"/>
    <w:rsid w:val="0034738E"/>
    <w:rsid w:val="00352D59"/>
    <w:rsid w:val="00355080"/>
    <w:rsid w:val="00355DAD"/>
    <w:rsid w:val="00362CB8"/>
    <w:rsid w:val="00365B87"/>
    <w:rsid w:val="003679EB"/>
    <w:rsid w:val="00375779"/>
    <w:rsid w:val="00380154"/>
    <w:rsid w:val="003822FC"/>
    <w:rsid w:val="003867F7"/>
    <w:rsid w:val="003A1288"/>
    <w:rsid w:val="003A40E8"/>
    <w:rsid w:val="003C61AF"/>
    <w:rsid w:val="003E13EE"/>
    <w:rsid w:val="003E6514"/>
    <w:rsid w:val="003E707B"/>
    <w:rsid w:val="003F46FB"/>
    <w:rsid w:val="003F5D69"/>
    <w:rsid w:val="003F789D"/>
    <w:rsid w:val="00423522"/>
    <w:rsid w:val="004314DF"/>
    <w:rsid w:val="0044099A"/>
    <w:rsid w:val="004411E8"/>
    <w:rsid w:val="004475F5"/>
    <w:rsid w:val="00450BF9"/>
    <w:rsid w:val="00451E4A"/>
    <w:rsid w:val="00457395"/>
    <w:rsid w:val="00460DDC"/>
    <w:rsid w:val="004611F4"/>
    <w:rsid w:val="00461C67"/>
    <w:rsid w:val="00462541"/>
    <w:rsid w:val="0046774B"/>
    <w:rsid w:val="00474078"/>
    <w:rsid w:val="00480FC9"/>
    <w:rsid w:val="004900A9"/>
    <w:rsid w:val="00492A0B"/>
    <w:rsid w:val="00493558"/>
    <w:rsid w:val="004A496C"/>
    <w:rsid w:val="004A7F52"/>
    <w:rsid w:val="004B1199"/>
    <w:rsid w:val="004B4CC9"/>
    <w:rsid w:val="004C0717"/>
    <w:rsid w:val="004C0CBC"/>
    <w:rsid w:val="004C39B4"/>
    <w:rsid w:val="004C3D2D"/>
    <w:rsid w:val="004C4226"/>
    <w:rsid w:val="004C7DAE"/>
    <w:rsid w:val="004D4133"/>
    <w:rsid w:val="004D4A4E"/>
    <w:rsid w:val="004D72B7"/>
    <w:rsid w:val="004F1B0E"/>
    <w:rsid w:val="004F73EF"/>
    <w:rsid w:val="0050162C"/>
    <w:rsid w:val="0050344A"/>
    <w:rsid w:val="00505587"/>
    <w:rsid w:val="00505D67"/>
    <w:rsid w:val="00506812"/>
    <w:rsid w:val="005070D6"/>
    <w:rsid w:val="00507E50"/>
    <w:rsid w:val="00523BE5"/>
    <w:rsid w:val="00531C24"/>
    <w:rsid w:val="00535E06"/>
    <w:rsid w:val="005402A7"/>
    <w:rsid w:val="00543719"/>
    <w:rsid w:val="0055659E"/>
    <w:rsid w:val="00565FB2"/>
    <w:rsid w:val="005732B6"/>
    <w:rsid w:val="00573B51"/>
    <w:rsid w:val="00576503"/>
    <w:rsid w:val="00576EBA"/>
    <w:rsid w:val="005800C4"/>
    <w:rsid w:val="00580B73"/>
    <w:rsid w:val="00586232"/>
    <w:rsid w:val="00592C6C"/>
    <w:rsid w:val="0059404E"/>
    <w:rsid w:val="005A5004"/>
    <w:rsid w:val="005B11A7"/>
    <w:rsid w:val="005E1463"/>
    <w:rsid w:val="005E14CC"/>
    <w:rsid w:val="005F2096"/>
    <w:rsid w:val="005F45A0"/>
    <w:rsid w:val="005F4AB6"/>
    <w:rsid w:val="005F4B18"/>
    <w:rsid w:val="005F664F"/>
    <w:rsid w:val="0060283C"/>
    <w:rsid w:val="00605EA4"/>
    <w:rsid w:val="00626588"/>
    <w:rsid w:val="00626CEC"/>
    <w:rsid w:val="00632700"/>
    <w:rsid w:val="006443DA"/>
    <w:rsid w:val="00644A0B"/>
    <w:rsid w:val="006629A3"/>
    <w:rsid w:val="00664D0C"/>
    <w:rsid w:val="006664FD"/>
    <w:rsid w:val="006753C1"/>
    <w:rsid w:val="00677FE0"/>
    <w:rsid w:val="006875CF"/>
    <w:rsid w:val="0069010A"/>
    <w:rsid w:val="0069081F"/>
    <w:rsid w:val="0069414D"/>
    <w:rsid w:val="006A3027"/>
    <w:rsid w:val="006B340A"/>
    <w:rsid w:val="006C3F95"/>
    <w:rsid w:val="006C719A"/>
    <w:rsid w:val="00700DA1"/>
    <w:rsid w:val="00711CDB"/>
    <w:rsid w:val="00712E05"/>
    <w:rsid w:val="00713C23"/>
    <w:rsid w:val="00720A2A"/>
    <w:rsid w:val="00723612"/>
    <w:rsid w:val="00726500"/>
    <w:rsid w:val="00730439"/>
    <w:rsid w:val="00730A15"/>
    <w:rsid w:val="00731D2B"/>
    <w:rsid w:val="0073585A"/>
    <w:rsid w:val="007378EF"/>
    <w:rsid w:val="00744E9E"/>
    <w:rsid w:val="00746E58"/>
    <w:rsid w:val="00764A19"/>
    <w:rsid w:val="007668FC"/>
    <w:rsid w:val="00774D10"/>
    <w:rsid w:val="00776783"/>
    <w:rsid w:val="00782BD6"/>
    <w:rsid w:val="007838EB"/>
    <w:rsid w:val="00784706"/>
    <w:rsid w:val="007859AC"/>
    <w:rsid w:val="0078694A"/>
    <w:rsid w:val="00790C85"/>
    <w:rsid w:val="0079493C"/>
    <w:rsid w:val="007A64A8"/>
    <w:rsid w:val="007A784E"/>
    <w:rsid w:val="007B1ACC"/>
    <w:rsid w:val="007B5630"/>
    <w:rsid w:val="007C32F5"/>
    <w:rsid w:val="007E1052"/>
    <w:rsid w:val="007F63C7"/>
    <w:rsid w:val="008025DA"/>
    <w:rsid w:val="00806D76"/>
    <w:rsid w:val="00813872"/>
    <w:rsid w:val="00814519"/>
    <w:rsid w:val="00815D83"/>
    <w:rsid w:val="00825EF3"/>
    <w:rsid w:val="0083034F"/>
    <w:rsid w:val="00830355"/>
    <w:rsid w:val="00833D65"/>
    <w:rsid w:val="00847796"/>
    <w:rsid w:val="00847AD7"/>
    <w:rsid w:val="008537F7"/>
    <w:rsid w:val="008544D7"/>
    <w:rsid w:val="008604F9"/>
    <w:rsid w:val="008605EB"/>
    <w:rsid w:val="008610B5"/>
    <w:rsid w:val="00861FEA"/>
    <w:rsid w:val="00864D44"/>
    <w:rsid w:val="00866F78"/>
    <w:rsid w:val="00876191"/>
    <w:rsid w:val="00881C3F"/>
    <w:rsid w:val="00885095"/>
    <w:rsid w:val="00885C6F"/>
    <w:rsid w:val="0088680C"/>
    <w:rsid w:val="008915EC"/>
    <w:rsid w:val="008954D7"/>
    <w:rsid w:val="00895B06"/>
    <w:rsid w:val="008A11B9"/>
    <w:rsid w:val="008A414A"/>
    <w:rsid w:val="008A6DE3"/>
    <w:rsid w:val="008B161D"/>
    <w:rsid w:val="008B24C9"/>
    <w:rsid w:val="008B3C27"/>
    <w:rsid w:val="008C2189"/>
    <w:rsid w:val="008D229D"/>
    <w:rsid w:val="008D2EEF"/>
    <w:rsid w:val="008D4BF4"/>
    <w:rsid w:val="008E0F7B"/>
    <w:rsid w:val="008F5447"/>
    <w:rsid w:val="0090215A"/>
    <w:rsid w:val="009030D0"/>
    <w:rsid w:val="00910853"/>
    <w:rsid w:val="00911C81"/>
    <w:rsid w:val="009150A9"/>
    <w:rsid w:val="0093469C"/>
    <w:rsid w:val="00944331"/>
    <w:rsid w:val="00944964"/>
    <w:rsid w:val="009511BF"/>
    <w:rsid w:val="0096129B"/>
    <w:rsid w:val="0096278E"/>
    <w:rsid w:val="0097433A"/>
    <w:rsid w:val="00996C4E"/>
    <w:rsid w:val="0099757A"/>
    <w:rsid w:val="009A4C34"/>
    <w:rsid w:val="009C49C2"/>
    <w:rsid w:val="009C4C13"/>
    <w:rsid w:val="009C6B3B"/>
    <w:rsid w:val="009D028A"/>
    <w:rsid w:val="009D7131"/>
    <w:rsid w:val="009E2019"/>
    <w:rsid w:val="009E5BC9"/>
    <w:rsid w:val="009E64DB"/>
    <w:rsid w:val="009E6B14"/>
    <w:rsid w:val="009F436C"/>
    <w:rsid w:val="00A03A6A"/>
    <w:rsid w:val="00A067D8"/>
    <w:rsid w:val="00A06F33"/>
    <w:rsid w:val="00A27E8F"/>
    <w:rsid w:val="00A332C6"/>
    <w:rsid w:val="00A36A19"/>
    <w:rsid w:val="00A51B62"/>
    <w:rsid w:val="00A57064"/>
    <w:rsid w:val="00A57937"/>
    <w:rsid w:val="00A6074C"/>
    <w:rsid w:val="00A63CEB"/>
    <w:rsid w:val="00A66C0C"/>
    <w:rsid w:val="00A67577"/>
    <w:rsid w:val="00A80034"/>
    <w:rsid w:val="00A843AB"/>
    <w:rsid w:val="00A8637C"/>
    <w:rsid w:val="00A90337"/>
    <w:rsid w:val="00A9041D"/>
    <w:rsid w:val="00A90BB8"/>
    <w:rsid w:val="00A97E67"/>
    <w:rsid w:val="00AA321E"/>
    <w:rsid w:val="00AA4F37"/>
    <w:rsid w:val="00AA5CCE"/>
    <w:rsid w:val="00AB20BA"/>
    <w:rsid w:val="00AB5B3C"/>
    <w:rsid w:val="00AC07ED"/>
    <w:rsid w:val="00AD06C5"/>
    <w:rsid w:val="00AD2B6D"/>
    <w:rsid w:val="00AD7409"/>
    <w:rsid w:val="00AE33BB"/>
    <w:rsid w:val="00AF4893"/>
    <w:rsid w:val="00AF48F8"/>
    <w:rsid w:val="00B1088B"/>
    <w:rsid w:val="00B25AEC"/>
    <w:rsid w:val="00B36388"/>
    <w:rsid w:val="00B46727"/>
    <w:rsid w:val="00B51B37"/>
    <w:rsid w:val="00B51B3F"/>
    <w:rsid w:val="00B5246C"/>
    <w:rsid w:val="00B528FD"/>
    <w:rsid w:val="00B6251A"/>
    <w:rsid w:val="00B72954"/>
    <w:rsid w:val="00B842A6"/>
    <w:rsid w:val="00B92C4C"/>
    <w:rsid w:val="00BA0F39"/>
    <w:rsid w:val="00BA3341"/>
    <w:rsid w:val="00BB1E56"/>
    <w:rsid w:val="00BB7A86"/>
    <w:rsid w:val="00BC28CF"/>
    <w:rsid w:val="00BD0536"/>
    <w:rsid w:val="00BE2516"/>
    <w:rsid w:val="00C01652"/>
    <w:rsid w:val="00C07CB2"/>
    <w:rsid w:val="00C1054A"/>
    <w:rsid w:val="00C129B0"/>
    <w:rsid w:val="00C27A0A"/>
    <w:rsid w:val="00C3100E"/>
    <w:rsid w:val="00C3160A"/>
    <w:rsid w:val="00C32622"/>
    <w:rsid w:val="00C32C2E"/>
    <w:rsid w:val="00C3332D"/>
    <w:rsid w:val="00C4271B"/>
    <w:rsid w:val="00C43609"/>
    <w:rsid w:val="00C45995"/>
    <w:rsid w:val="00C46775"/>
    <w:rsid w:val="00C46CEE"/>
    <w:rsid w:val="00C504C7"/>
    <w:rsid w:val="00C51752"/>
    <w:rsid w:val="00C61FA8"/>
    <w:rsid w:val="00C73429"/>
    <w:rsid w:val="00C8470F"/>
    <w:rsid w:val="00C87363"/>
    <w:rsid w:val="00C97191"/>
    <w:rsid w:val="00CB3D87"/>
    <w:rsid w:val="00CB5939"/>
    <w:rsid w:val="00CC04AE"/>
    <w:rsid w:val="00CC13EC"/>
    <w:rsid w:val="00CC2CBE"/>
    <w:rsid w:val="00CC4460"/>
    <w:rsid w:val="00CD544D"/>
    <w:rsid w:val="00CE1FEB"/>
    <w:rsid w:val="00CE5311"/>
    <w:rsid w:val="00D03FB3"/>
    <w:rsid w:val="00D042E1"/>
    <w:rsid w:val="00D26DC8"/>
    <w:rsid w:val="00D317B8"/>
    <w:rsid w:val="00D33ADA"/>
    <w:rsid w:val="00D3682B"/>
    <w:rsid w:val="00D40085"/>
    <w:rsid w:val="00D55157"/>
    <w:rsid w:val="00D664F9"/>
    <w:rsid w:val="00D83FD7"/>
    <w:rsid w:val="00D84B47"/>
    <w:rsid w:val="00DA24FF"/>
    <w:rsid w:val="00DA33C8"/>
    <w:rsid w:val="00DA344B"/>
    <w:rsid w:val="00DA79AB"/>
    <w:rsid w:val="00DB0DA8"/>
    <w:rsid w:val="00DB38B6"/>
    <w:rsid w:val="00DB3EAA"/>
    <w:rsid w:val="00DC1675"/>
    <w:rsid w:val="00DC28C8"/>
    <w:rsid w:val="00DC6F2F"/>
    <w:rsid w:val="00DC7E53"/>
    <w:rsid w:val="00DD2978"/>
    <w:rsid w:val="00DE1BD0"/>
    <w:rsid w:val="00DE6639"/>
    <w:rsid w:val="00DE7621"/>
    <w:rsid w:val="00DF319C"/>
    <w:rsid w:val="00DF3EC4"/>
    <w:rsid w:val="00E0473A"/>
    <w:rsid w:val="00E1078A"/>
    <w:rsid w:val="00E10A13"/>
    <w:rsid w:val="00E1243C"/>
    <w:rsid w:val="00E2427B"/>
    <w:rsid w:val="00E324BC"/>
    <w:rsid w:val="00E33F75"/>
    <w:rsid w:val="00E412DC"/>
    <w:rsid w:val="00E43738"/>
    <w:rsid w:val="00E47F8B"/>
    <w:rsid w:val="00E50A04"/>
    <w:rsid w:val="00E645C4"/>
    <w:rsid w:val="00E65160"/>
    <w:rsid w:val="00E672E9"/>
    <w:rsid w:val="00E67907"/>
    <w:rsid w:val="00E750C1"/>
    <w:rsid w:val="00E758D3"/>
    <w:rsid w:val="00E76527"/>
    <w:rsid w:val="00E80AF3"/>
    <w:rsid w:val="00E872E7"/>
    <w:rsid w:val="00EA1FF2"/>
    <w:rsid w:val="00EA3AD2"/>
    <w:rsid w:val="00EA6A17"/>
    <w:rsid w:val="00EB2CCF"/>
    <w:rsid w:val="00EB3F86"/>
    <w:rsid w:val="00EB60FB"/>
    <w:rsid w:val="00EC426D"/>
    <w:rsid w:val="00EC5506"/>
    <w:rsid w:val="00EC70E7"/>
    <w:rsid w:val="00ED104C"/>
    <w:rsid w:val="00ED2C1C"/>
    <w:rsid w:val="00ED51D7"/>
    <w:rsid w:val="00ED59B6"/>
    <w:rsid w:val="00EE0142"/>
    <w:rsid w:val="00EF4F2B"/>
    <w:rsid w:val="00EF7170"/>
    <w:rsid w:val="00EF7915"/>
    <w:rsid w:val="00F07152"/>
    <w:rsid w:val="00F11773"/>
    <w:rsid w:val="00F156B8"/>
    <w:rsid w:val="00F32DEF"/>
    <w:rsid w:val="00F3381F"/>
    <w:rsid w:val="00F41B50"/>
    <w:rsid w:val="00F454E9"/>
    <w:rsid w:val="00F53907"/>
    <w:rsid w:val="00F567D6"/>
    <w:rsid w:val="00F620E7"/>
    <w:rsid w:val="00F63EB8"/>
    <w:rsid w:val="00F66525"/>
    <w:rsid w:val="00F760F6"/>
    <w:rsid w:val="00F80291"/>
    <w:rsid w:val="00F920FD"/>
    <w:rsid w:val="00F96F76"/>
    <w:rsid w:val="00FA25FA"/>
    <w:rsid w:val="00FA4E08"/>
    <w:rsid w:val="00FA5DB4"/>
    <w:rsid w:val="00FC26EB"/>
    <w:rsid w:val="00FD088E"/>
    <w:rsid w:val="00FE082F"/>
    <w:rsid w:val="00FE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A457"/>
  <w15:chartTrackingRefBased/>
  <w15:docId w15:val="{548F5378-6172-4C93-B354-25006684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4A"/>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45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5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451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E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E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E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E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451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E4A"/>
    <w:rPr>
      <w:rFonts w:ascii="Arial" w:eastAsiaTheme="majorEastAsia" w:hAnsi="Arial"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451E4A"/>
    <w:rPr>
      <w:rFonts w:ascii="Arial" w:eastAsiaTheme="majorEastAsia" w:hAnsi="Arial"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451E4A"/>
    <w:rPr>
      <w:rFonts w:ascii="Arial" w:eastAsiaTheme="majorEastAsia" w:hAnsi="Arial"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451E4A"/>
    <w:rPr>
      <w:rFonts w:ascii="Arial" w:eastAsiaTheme="majorEastAsia" w:hAnsi="Arial" w:cstheme="majorBidi"/>
      <w:color w:val="272727" w:themeColor="text1" w:themeTint="D8"/>
      <w:kern w:val="0"/>
      <w:szCs w:val="20"/>
      <w14:ligatures w14:val="none"/>
    </w:rPr>
  </w:style>
  <w:style w:type="paragraph" w:styleId="Title">
    <w:name w:val="Title"/>
    <w:basedOn w:val="Normal"/>
    <w:next w:val="Normal"/>
    <w:link w:val="TitleChar"/>
    <w:qFormat/>
    <w:rsid w:val="00451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51E4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51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E4A"/>
    <w:pPr>
      <w:spacing w:before="160"/>
      <w:jc w:val="center"/>
    </w:pPr>
    <w:rPr>
      <w:i/>
      <w:iCs/>
      <w:color w:val="404040" w:themeColor="text1" w:themeTint="BF"/>
    </w:rPr>
  </w:style>
  <w:style w:type="character" w:customStyle="1" w:styleId="QuoteChar">
    <w:name w:val="Quote Char"/>
    <w:basedOn w:val="DefaultParagraphFont"/>
    <w:link w:val="Quote"/>
    <w:uiPriority w:val="29"/>
    <w:rsid w:val="00451E4A"/>
    <w:rPr>
      <w:i/>
      <w:iCs/>
      <w:color w:val="404040" w:themeColor="text1" w:themeTint="BF"/>
    </w:rPr>
  </w:style>
  <w:style w:type="paragraph" w:styleId="ListParagraph">
    <w:name w:val="List Paragraph"/>
    <w:basedOn w:val="Normal"/>
    <w:link w:val="ListParagraphChar"/>
    <w:uiPriority w:val="1"/>
    <w:qFormat/>
    <w:rsid w:val="00451E4A"/>
    <w:pPr>
      <w:ind w:left="720"/>
      <w:contextualSpacing/>
    </w:pPr>
  </w:style>
  <w:style w:type="character" w:styleId="IntenseEmphasis">
    <w:name w:val="Intense Emphasis"/>
    <w:basedOn w:val="DefaultParagraphFont"/>
    <w:uiPriority w:val="21"/>
    <w:qFormat/>
    <w:rsid w:val="00451E4A"/>
    <w:rPr>
      <w:i/>
      <w:iCs/>
      <w:color w:val="0F4761" w:themeColor="accent1" w:themeShade="BF"/>
    </w:rPr>
  </w:style>
  <w:style w:type="paragraph" w:styleId="IntenseQuote">
    <w:name w:val="Intense Quote"/>
    <w:basedOn w:val="Normal"/>
    <w:next w:val="Normal"/>
    <w:link w:val="IntenseQuoteChar"/>
    <w:uiPriority w:val="30"/>
    <w:qFormat/>
    <w:rsid w:val="0045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E4A"/>
    <w:rPr>
      <w:i/>
      <w:iCs/>
      <w:color w:val="0F4761" w:themeColor="accent1" w:themeShade="BF"/>
    </w:rPr>
  </w:style>
  <w:style w:type="character" w:styleId="IntenseReference">
    <w:name w:val="Intense Reference"/>
    <w:basedOn w:val="DefaultParagraphFont"/>
    <w:uiPriority w:val="32"/>
    <w:qFormat/>
    <w:rsid w:val="00451E4A"/>
    <w:rPr>
      <w:b/>
      <w:bCs/>
      <w:smallCaps/>
      <w:color w:val="0F4761" w:themeColor="accent1" w:themeShade="BF"/>
      <w:spacing w:val="5"/>
    </w:rPr>
  </w:style>
  <w:style w:type="paragraph" w:customStyle="1" w:styleId="Policy">
    <w:name w:val="Policy"/>
    <w:basedOn w:val="Heading1"/>
    <w:rsid w:val="00451E4A"/>
    <w:pPr>
      <w:keepLines w:val="0"/>
      <w:overflowPunct w:val="0"/>
      <w:autoSpaceDE w:val="0"/>
      <w:autoSpaceDN w:val="0"/>
      <w:adjustRightInd w:val="0"/>
      <w:spacing w:before="120" w:after="120"/>
      <w:ind w:left="720" w:hanging="720"/>
      <w:textAlignment w:val="baseline"/>
    </w:pPr>
    <w:rPr>
      <w:rFonts w:ascii="Arial" w:eastAsia="Times New Roman" w:hAnsi="Arial" w:cs="Times New Roman"/>
      <w:color w:val="auto"/>
      <w:kern w:val="28"/>
      <w:sz w:val="24"/>
      <w:szCs w:val="20"/>
    </w:rPr>
  </w:style>
  <w:style w:type="paragraph" w:customStyle="1" w:styleId="Style1">
    <w:name w:val="Style1"/>
    <w:basedOn w:val="Normal"/>
    <w:rsid w:val="00451E4A"/>
  </w:style>
  <w:style w:type="paragraph" w:customStyle="1" w:styleId="StyleArialBold12ptBoldAllcaps">
    <w:name w:val="Style Arial Bold 12 pt Bold All caps"/>
    <w:basedOn w:val="Normal"/>
    <w:next w:val="BodyText"/>
    <w:rsid w:val="00451E4A"/>
    <w:pPr>
      <w:numPr>
        <w:numId w:val="1"/>
      </w:numPr>
      <w:tabs>
        <w:tab w:val="clear" w:pos="720"/>
      </w:tabs>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451E4A"/>
    <w:rPr>
      <w:rFonts w:ascii="Arial Bold" w:hAnsi="Arial Bold"/>
      <w:b/>
      <w:caps/>
      <w:sz w:val="24"/>
      <w:szCs w:val="22"/>
      <w:lang w:val="en-US" w:eastAsia="en-US" w:bidi="ar-SA"/>
    </w:rPr>
  </w:style>
  <w:style w:type="paragraph" w:styleId="BodyText">
    <w:name w:val="Body Text"/>
    <w:basedOn w:val="Normal"/>
    <w:link w:val="BodyTextChar"/>
    <w:rsid w:val="00451E4A"/>
    <w:pPr>
      <w:spacing w:after="120"/>
    </w:pPr>
  </w:style>
  <w:style w:type="character" w:customStyle="1" w:styleId="BodyTextChar">
    <w:name w:val="Body Text Char"/>
    <w:basedOn w:val="DefaultParagraphFont"/>
    <w:link w:val="BodyText"/>
    <w:rsid w:val="00451E4A"/>
    <w:rPr>
      <w:rFonts w:ascii="Arial" w:eastAsia="Times New Roman" w:hAnsi="Arial" w:cs="Times New Roman"/>
      <w:kern w:val="0"/>
      <w:szCs w:val="20"/>
      <w14:ligatures w14:val="none"/>
    </w:rPr>
  </w:style>
  <w:style w:type="paragraph" w:customStyle="1" w:styleId="StyleStyle1Before12ptAfter6pt">
    <w:name w:val="Style Style1 + Before:  12 pt After:  6 pt"/>
    <w:basedOn w:val="Style1"/>
    <w:rsid w:val="00451E4A"/>
    <w:pPr>
      <w:spacing w:before="240" w:after="120"/>
    </w:pPr>
  </w:style>
  <w:style w:type="paragraph" w:styleId="FootnoteText">
    <w:name w:val="footnote text"/>
    <w:basedOn w:val="Normal"/>
    <w:link w:val="FootnoteTextChar"/>
    <w:semiHidden/>
    <w:rsid w:val="00451E4A"/>
    <w:pPr>
      <w:spacing w:before="200" w:after="200"/>
      <w:jc w:val="both"/>
    </w:pPr>
    <w:rPr>
      <w:sz w:val="20"/>
      <w:lang w:eastAsia="en-GB"/>
    </w:rPr>
  </w:style>
  <w:style w:type="character" w:customStyle="1" w:styleId="FootnoteTextChar">
    <w:name w:val="Footnote Text Char"/>
    <w:basedOn w:val="DefaultParagraphFont"/>
    <w:link w:val="FootnoteText"/>
    <w:semiHidden/>
    <w:rsid w:val="00451E4A"/>
    <w:rPr>
      <w:rFonts w:ascii="Arial" w:eastAsia="Times New Roman" w:hAnsi="Arial" w:cs="Times New Roman"/>
      <w:kern w:val="0"/>
      <w:sz w:val="20"/>
      <w:szCs w:val="20"/>
      <w:lang w:eastAsia="en-GB"/>
      <w14:ligatures w14:val="none"/>
    </w:rPr>
  </w:style>
  <w:style w:type="character" w:styleId="FootnoteReference">
    <w:name w:val="footnote reference"/>
    <w:semiHidden/>
    <w:rsid w:val="00451E4A"/>
    <w:rPr>
      <w:vertAlign w:val="superscript"/>
    </w:rPr>
  </w:style>
  <w:style w:type="paragraph" w:styleId="Footer">
    <w:name w:val="footer"/>
    <w:basedOn w:val="Normal"/>
    <w:link w:val="FooterChar"/>
    <w:rsid w:val="00451E4A"/>
    <w:pPr>
      <w:tabs>
        <w:tab w:val="center" w:pos="4153"/>
        <w:tab w:val="right" w:pos="8306"/>
      </w:tabs>
    </w:pPr>
    <w:rPr>
      <w:sz w:val="22"/>
      <w:szCs w:val="22"/>
      <w:lang w:val="en-US"/>
    </w:rPr>
  </w:style>
  <w:style w:type="character" w:customStyle="1" w:styleId="FooterChar">
    <w:name w:val="Footer Char"/>
    <w:basedOn w:val="DefaultParagraphFont"/>
    <w:link w:val="Footer"/>
    <w:rsid w:val="00451E4A"/>
    <w:rPr>
      <w:rFonts w:ascii="Arial" w:eastAsia="Times New Roman" w:hAnsi="Arial" w:cs="Times New Roman"/>
      <w:kern w:val="0"/>
      <w:sz w:val="22"/>
      <w:szCs w:val="22"/>
      <w:lang w:val="en-US"/>
      <w14:ligatures w14:val="none"/>
    </w:rPr>
  </w:style>
  <w:style w:type="paragraph" w:styleId="Header">
    <w:name w:val="header"/>
    <w:basedOn w:val="Normal"/>
    <w:link w:val="HeaderChar"/>
    <w:rsid w:val="00451E4A"/>
    <w:pPr>
      <w:tabs>
        <w:tab w:val="center" w:pos="4153"/>
        <w:tab w:val="right" w:pos="8306"/>
      </w:tabs>
    </w:pPr>
  </w:style>
  <w:style w:type="character" w:customStyle="1" w:styleId="HeaderChar">
    <w:name w:val="Header Char"/>
    <w:basedOn w:val="DefaultParagraphFont"/>
    <w:link w:val="Header"/>
    <w:rsid w:val="00451E4A"/>
    <w:rPr>
      <w:rFonts w:ascii="Arial" w:eastAsia="Times New Roman" w:hAnsi="Arial" w:cs="Times New Roman"/>
      <w:kern w:val="0"/>
      <w:szCs w:val="20"/>
      <w14:ligatures w14:val="none"/>
    </w:rPr>
  </w:style>
  <w:style w:type="character" w:styleId="PageNumber">
    <w:name w:val="page number"/>
    <w:basedOn w:val="DefaultParagraphFont"/>
    <w:rsid w:val="00451E4A"/>
  </w:style>
  <w:style w:type="paragraph" w:customStyle="1" w:styleId="StyleStyle114ptBold">
    <w:name w:val="Style Style1 + 14 pt Bold"/>
    <w:basedOn w:val="Style1"/>
    <w:rsid w:val="00451E4A"/>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451E4A"/>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451E4A"/>
    <w:pPr>
      <w:spacing w:before="360" w:after="240"/>
    </w:pPr>
    <w:rPr>
      <w:rFonts w:ascii="Arial Bold" w:hAnsi="Arial Bold"/>
      <w:b/>
      <w:bCs/>
    </w:rPr>
  </w:style>
  <w:style w:type="paragraph" w:styleId="BodyTextIndent">
    <w:name w:val="Body Text Indent"/>
    <w:basedOn w:val="Normal"/>
    <w:link w:val="BodyTextIndentChar"/>
    <w:rsid w:val="00451E4A"/>
    <w:pPr>
      <w:spacing w:after="120"/>
      <w:ind w:left="283"/>
    </w:pPr>
  </w:style>
  <w:style w:type="character" w:customStyle="1" w:styleId="BodyTextIndentChar">
    <w:name w:val="Body Text Indent Char"/>
    <w:basedOn w:val="DefaultParagraphFont"/>
    <w:link w:val="BodyTextIndent"/>
    <w:rsid w:val="00451E4A"/>
    <w:rPr>
      <w:rFonts w:ascii="Arial" w:eastAsia="Times New Roman" w:hAnsi="Arial" w:cs="Times New Roman"/>
      <w:kern w:val="0"/>
      <w:szCs w:val="20"/>
      <w14:ligatures w14:val="none"/>
    </w:rPr>
  </w:style>
  <w:style w:type="paragraph" w:styleId="TOC1">
    <w:name w:val="toc 1"/>
    <w:basedOn w:val="Normal"/>
    <w:next w:val="Normal"/>
    <w:autoRedefine/>
    <w:uiPriority w:val="39"/>
    <w:rsid w:val="00451E4A"/>
    <w:pPr>
      <w:tabs>
        <w:tab w:val="right" w:leader="dot" w:pos="9000"/>
      </w:tabs>
      <w:spacing w:line="360" w:lineRule="auto"/>
      <w:ind w:left="851" w:hanging="851"/>
    </w:pPr>
    <w:rPr>
      <w:color w:val="000000" w:themeColor="text1"/>
    </w:rPr>
  </w:style>
  <w:style w:type="character" w:styleId="Hyperlink">
    <w:name w:val="Hyperlink"/>
    <w:uiPriority w:val="99"/>
    <w:qFormat/>
    <w:rsid w:val="00451E4A"/>
    <w:rPr>
      <w:color w:val="0000FF"/>
      <w:u w:val="single"/>
    </w:rPr>
  </w:style>
  <w:style w:type="character" w:customStyle="1" w:styleId="Char">
    <w:name w:val="Char"/>
    <w:rsid w:val="00451E4A"/>
    <w:rPr>
      <w:rFonts w:ascii="Arial" w:hAnsi="Arial" w:cs="Arial"/>
      <w:bCs/>
      <w:kern w:val="32"/>
      <w:sz w:val="24"/>
      <w:szCs w:val="32"/>
      <w:lang w:val="en-GB" w:eastAsia="en-US" w:bidi="ar-SA"/>
    </w:rPr>
  </w:style>
  <w:style w:type="paragraph" w:styleId="BalloonText">
    <w:name w:val="Balloon Text"/>
    <w:basedOn w:val="Normal"/>
    <w:link w:val="BalloonTextChar"/>
    <w:semiHidden/>
    <w:rsid w:val="00451E4A"/>
    <w:rPr>
      <w:rFonts w:ascii="Tahoma" w:hAnsi="Tahoma" w:cs="Tahoma"/>
      <w:sz w:val="16"/>
      <w:szCs w:val="16"/>
    </w:rPr>
  </w:style>
  <w:style w:type="character" w:customStyle="1" w:styleId="BalloonTextChar">
    <w:name w:val="Balloon Text Char"/>
    <w:basedOn w:val="DefaultParagraphFont"/>
    <w:link w:val="BalloonText"/>
    <w:semiHidden/>
    <w:rsid w:val="00451E4A"/>
    <w:rPr>
      <w:rFonts w:ascii="Tahoma" w:eastAsia="Times New Roman" w:hAnsi="Tahoma" w:cs="Tahoma"/>
      <w:kern w:val="0"/>
      <w:sz w:val="16"/>
      <w:szCs w:val="16"/>
      <w14:ligatures w14:val="none"/>
    </w:rPr>
  </w:style>
  <w:style w:type="character" w:customStyle="1" w:styleId="visualicon">
    <w:name w:val="visualicon"/>
    <w:basedOn w:val="DefaultParagraphFont"/>
    <w:rsid w:val="00451E4A"/>
  </w:style>
  <w:style w:type="character" w:styleId="CommentReference">
    <w:name w:val="annotation reference"/>
    <w:rsid w:val="00451E4A"/>
    <w:rPr>
      <w:sz w:val="16"/>
      <w:szCs w:val="16"/>
    </w:rPr>
  </w:style>
  <w:style w:type="paragraph" w:styleId="CommentText">
    <w:name w:val="annotation text"/>
    <w:basedOn w:val="Normal"/>
    <w:link w:val="CommentTextChar"/>
    <w:rsid w:val="00451E4A"/>
    <w:rPr>
      <w:sz w:val="20"/>
    </w:rPr>
  </w:style>
  <w:style w:type="character" w:customStyle="1" w:styleId="CommentTextChar">
    <w:name w:val="Comment Text Char"/>
    <w:basedOn w:val="DefaultParagraphFont"/>
    <w:link w:val="CommentText"/>
    <w:rsid w:val="00451E4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451E4A"/>
    <w:rPr>
      <w:b/>
      <w:bCs/>
    </w:rPr>
  </w:style>
  <w:style w:type="character" w:customStyle="1" w:styleId="CommentSubjectChar">
    <w:name w:val="Comment Subject Char"/>
    <w:basedOn w:val="CommentTextChar"/>
    <w:link w:val="CommentSubject"/>
    <w:rsid w:val="00451E4A"/>
    <w:rPr>
      <w:rFonts w:ascii="Arial" w:eastAsia="Times New Roman" w:hAnsi="Arial" w:cs="Times New Roman"/>
      <w:b/>
      <w:bCs/>
      <w:kern w:val="0"/>
      <w:sz w:val="20"/>
      <w:szCs w:val="20"/>
      <w14:ligatures w14:val="none"/>
    </w:rPr>
  </w:style>
  <w:style w:type="paragraph" w:styleId="Revision">
    <w:name w:val="Revision"/>
    <w:hidden/>
    <w:uiPriority w:val="99"/>
    <w:semiHidden/>
    <w:rsid w:val="00451E4A"/>
    <w:pPr>
      <w:spacing w:after="0" w:line="240" w:lineRule="auto"/>
    </w:pPr>
    <w:rPr>
      <w:rFonts w:ascii="Arial" w:eastAsia="Times New Roman" w:hAnsi="Arial" w:cs="Times New Roman"/>
      <w:kern w:val="0"/>
      <w:szCs w:val="20"/>
      <w14:ligatures w14:val="none"/>
    </w:rPr>
  </w:style>
  <w:style w:type="paragraph" w:customStyle="1" w:styleId="PolLevel1">
    <w:name w:val="Pol Level 1"/>
    <w:basedOn w:val="Normal"/>
    <w:autoRedefine/>
    <w:qFormat/>
    <w:rsid w:val="00451E4A"/>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451E4A"/>
    <w:pPr>
      <w:numPr>
        <w:ilvl w:val="3"/>
        <w:numId w:val="3"/>
      </w:numPr>
      <w:tabs>
        <w:tab w:val="clear" w:pos="936"/>
        <w:tab w:val="left" w:pos="1134"/>
      </w:tabs>
      <w:spacing w:after="240"/>
    </w:pPr>
    <w:rPr>
      <w:rFonts w:eastAsia="Calibri" w:cs="Arial"/>
    </w:rPr>
  </w:style>
  <w:style w:type="paragraph" w:customStyle="1" w:styleId="PolLevel3">
    <w:name w:val="Pol Level 3"/>
    <w:basedOn w:val="PolLevel4"/>
    <w:qFormat/>
    <w:rsid w:val="00451E4A"/>
    <w:pPr>
      <w:numPr>
        <w:ilvl w:val="1"/>
      </w:numPr>
    </w:pPr>
  </w:style>
  <w:style w:type="paragraph" w:customStyle="1" w:styleId="PolLevel2">
    <w:name w:val="Pol Level 2"/>
    <w:basedOn w:val="Normal"/>
    <w:link w:val="PolLevel2Char"/>
    <w:qFormat/>
    <w:rsid w:val="00451E4A"/>
    <w:pPr>
      <w:spacing w:after="240"/>
    </w:pPr>
    <w:rPr>
      <w:rFonts w:eastAsia="Calibri"/>
    </w:rPr>
  </w:style>
  <w:style w:type="character" w:customStyle="1" w:styleId="PolLevel2Char">
    <w:name w:val="Pol Level 2 Char"/>
    <w:link w:val="PolLevel2"/>
    <w:rsid w:val="00451E4A"/>
    <w:rPr>
      <w:rFonts w:ascii="Arial" w:eastAsia="Calibri" w:hAnsi="Arial" w:cs="Times New Roman"/>
      <w:kern w:val="0"/>
      <w:szCs w:val="20"/>
      <w14:ligatures w14:val="none"/>
    </w:rPr>
  </w:style>
  <w:style w:type="table" w:styleId="TableGrid">
    <w:name w:val="Table Grid"/>
    <w:basedOn w:val="TableNormal"/>
    <w:uiPriority w:val="39"/>
    <w:rsid w:val="00451E4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451E4A"/>
    <w:pPr>
      <w:ind w:left="240"/>
    </w:pPr>
  </w:style>
  <w:style w:type="paragraph" w:customStyle="1" w:styleId="AppendixHeading">
    <w:name w:val="AppendixHeading"/>
    <w:basedOn w:val="BodyText"/>
    <w:next w:val="BodyText"/>
    <w:link w:val="AppendixHeadingChar"/>
    <w:rsid w:val="00451E4A"/>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451E4A"/>
    <w:pPr>
      <w:keepLines w:val="0"/>
      <w:numPr>
        <w:numId w:val="4"/>
      </w:numPr>
      <w:spacing w:after="60" w:line="259" w:lineRule="auto"/>
      <w:ind w:left="0" w:firstLine="0"/>
      <w:jc w:val="both"/>
    </w:pPr>
    <w:rPr>
      <w:rFonts w:asciiTheme="minorHAnsi" w:eastAsia="Times New Roman" w:hAnsiTheme="minorHAnsi" w:cstheme="minorBidi"/>
      <w:b/>
      <w:bCs/>
      <w:color w:val="4F81BD"/>
      <w:kern w:val="32"/>
      <w:sz w:val="32"/>
      <w:szCs w:val="32"/>
      <w:lang w:val="x-none"/>
    </w:rPr>
  </w:style>
  <w:style w:type="paragraph" w:customStyle="1" w:styleId="AppHead2">
    <w:name w:val="AppHead2"/>
    <w:basedOn w:val="Heading2"/>
    <w:rsid w:val="00451E4A"/>
    <w:pPr>
      <w:keepLines w:val="0"/>
      <w:numPr>
        <w:ilvl w:val="1"/>
        <w:numId w:val="4"/>
      </w:numPr>
      <w:spacing w:before="360" w:after="60" w:line="259" w:lineRule="auto"/>
      <w:ind w:left="0" w:firstLine="0"/>
      <w:contextualSpacing/>
      <w:jc w:val="both"/>
    </w:pPr>
    <w:rPr>
      <w:rFonts w:asciiTheme="minorHAnsi" w:eastAsia="Times New Roman" w:hAnsiTheme="minorHAnsi" w:cstheme="minorBidi"/>
      <w:b/>
      <w:bCs/>
      <w:iCs/>
      <w:color w:val="4F81BD"/>
      <w:sz w:val="28"/>
      <w:szCs w:val="28"/>
      <w:lang w:val="x-none"/>
    </w:rPr>
  </w:style>
  <w:style w:type="paragraph" w:customStyle="1" w:styleId="AppHead3">
    <w:name w:val="AppHead3"/>
    <w:basedOn w:val="Heading3"/>
    <w:rsid w:val="00451E4A"/>
    <w:pPr>
      <w:keepLines w:val="0"/>
      <w:numPr>
        <w:ilvl w:val="2"/>
        <w:numId w:val="4"/>
      </w:numPr>
      <w:tabs>
        <w:tab w:val="num" w:pos="936"/>
      </w:tabs>
      <w:spacing w:before="240" w:after="60" w:line="259" w:lineRule="auto"/>
      <w:ind w:left="0" w:firstLine="0"/>
      <w:jc w:val="both"/>
    </w:pPr>
    <w:rPr>
      <w:rFonts w:eastAsia="Times New Roman" w:cstheme="minorBidi"/>
      <w:b/>
      <w:bCs/>
      <w:color w:val="4F81BD"/>
      <w:sz w:val="24"/>
      <w:szCs w:val="26"/>
      <w:lang w:val="x-none"/>
    </w:rPr>
  </w:style>
  <w:style w:type="character" w:customStyle="1" w:styleId="AppendixHeadingChar">
    <w:name w:val="AppendixHeading Char"/>
    <w:link w:val="AppendixHeading"/>
    <w:rsid w:val="00451E4A"/>
    <w:rPr>
      <w:b/>
      <w:color w:val="4F81BD"/>
      <w:kern w:val="0"/>
      <w:sz w:val="32"/>
      <w:szCs w:val="22"/>
      <w14:ligatures w14:val="none"/>
    </w:rPr>
  </w:style>
  <w:style w:type="paragraph" w:styleId="ListNumber">
    <w:name w:val="List Number"/>
    <w:basedOn w:val="Normal"/>
    <w:rsid w:val="00451E4A"/>
    <w:pPr>
      <w:numPr>
        <w:numId w:val="5"/>
      </w:numPr>
      <w:tabs>
        <w:tab w:val="clear" w:pos="360"/>
      </w:tabs>
      <w:spacing w:after="160" w:line="259" w:lineRule="auto"/>
    </w:pPr>
    <w:rPr>
      <w:rFonts w:asciiTheme="minorHAnsi" w:eastAsiaTheme="minorHAnsi" w:hAnsiTheme="minorHAnsi" w:cstheme="minorBidi"/>
      <w:sz w:val="22"/>
      <w:szCs w:val="22"/>
    </w:rPr>
  </w:style>
  <w:style w:type="paragraph" w:customStyle="1" w:styleId="Default">
    <w:name w:val="Default"/>
    <w:rsid w:val="00451E4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table" w:customStyle="1" w:styleId="TableGrid1">
    <w:name w:val="Table Grid1"/>
    <w:basedOn w:val="TableNormal"/>
    <w:next w:val="TableGrid"/>
    <w:uiPriority w:val="39"/>
    <w:rsid w:val="00451E4A"/>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_"/>
    <w:basedOn w:val="Normal"/>
    <w:qFormat/>
    <w:rsid w:val="00451E4A"/>
    <w:pPr>
      <w:numPr>
        <w:ilvl w:val="1"/>
        <w:numId w:val="7"/>
      </w:numPr>
      <w:spacing w:after="360" w:line="312" w:lineRule="auto"/>
      <w:ind w:right="2268"/>
    </w:pPr>
    <w:rPr>
      <w:rFonts w:eastAsia="Aptos" w:cs="Times New Roman (Body CS)"/>
      <w:color w:val="000000"/>
      <w:szCs w:val="24"/>
    </w:rPr>
  </w:style>
  <w:style w:type="paragraph" w:customStyle="1" w:styleId="BulletL2">
    <w:name w:val="Bullet: L2_"/>
    <w:basedOn w:val="BulletL1"/>
    <w:qFormat/>
    <w:rsid w:val="00451E4A"/>
    <w:pPr>
      <w:numPr>
        <w:ilvl w:val="2"/>
      </w:numPr>
      <w:tabs>
        <w:tab w:val="num" w:pos="720"/>
      </w:tabs>
    </w:pPr>
  </w:style>
  <w:style w:type="paragraph" w:customStyle="1" w:styleId="BulletL3">
    <w:name w:val="Bullet: L3_"/>
    <w:basedOn w:val="BulletL1"/>
    <w:qFormat/>
    <w:rsid w:val="00451E4A"/>
    <w:pPr>
      <w:numPr>
        <w:ilvl w:val="0"/>
        <w:numId w:val="0"/>
      </w:numPr>
      <w:tabs>
        <w:tab w:val="num" w:pos="720"/>
      </w:tabs>
    </w:pPr>
  </w:style>
  <w:style w:type="character" w:customStyle="1" w:styleId="ListParagraphChar">
    <w:name w:val="List Paragraph Char"/>
    <w:basedOn w:val="DefaultParagraphFont"/>
    <w:link w:val="ListParagraph"/>
    <w:uiPriority w:val="1"/>
    <w:rsid w:val="00451E4A"/>
  </w:style>
  <w:style w:type="character" w:styleId="UnresolvedMention">
    <w:name w:val="Unresolved Mention"/>
    <w:basedOn w:val="DefaultParagraphFont"/>
    <w:uiPriority w:val="99"/>
    <w:semiHidden/>
    <w:unhideWhenUsed/>
    <w:rsid w:val="00451E4A"/>
    <w:rPr>
      <w:color w:val="605E5C"/>
      <w:shd w:val="clear" w:color="auto" w:fill="E1DFDD"/>
    </w:rPr>
  </w:style>
  <w:style w:type="paragraph" w:customStyle="1" w:styleId="pf1">
    <w:name w:val="pf1"/>
    <w:basedOn w:val="Normal"/>
    <w:rsid w:val="00451E4A"/>
    <w:pPr>
      <w:spacing w:before="100" w:beforeAutospacing="1" w:after="100" w:afterAutospacing="1"/>
      <w:ind w:left="360"/>
    </w:pPr>
    <w:rPr>
      <w:rFonts w:ascii="Times New Roman" w:hAnsi="Times New Roman"/>
      <w:szCs w:val="24"/>
      <w:lang w:eastAsia="en-GB"/>
    </w:rPr>
  </w:style>
  <w:style w:type="paragraph" w:customStyle="1" w:styleId="pf0">
    <w:name w:val="pf0"/>
    <w:basedOn w:val="Normal"/>
    <w:rsid w:val="00451E4A"/>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451E4A"/>
    <w:rPr>
      <w:rFonts w:ascii="Segoe UI" w:hAnsi="Segoe UI" w:cs="Segoe UI" w:hint="default"/>
      <w:color w:val="424242"/>
      <w:sz w:val="18"/>
      <w:szCs w:val="18"/>
      <w:shd w:val="clear" w:color="auto" w:fill="FFFFFF"/>
    </w:rPr>
  </w:style>
  <w:style w:type="character" w:styleId="Emphasis">
    <w:name w:val="Emphasis"/>
    <w:basedOn w:val="DefaultParagraphFont"/>
    <w:uiPriority w:val="20"/>
    <w:qFormat/>
    <w:rsid w:val="00451E4A"/>
    <w:rPr>
      <w:i/>
      <w:iCs/>
    </w:rPr>
  </w:style>
  <w:style w:type="paragraph" w:styleId="NoSpacing">
    <w:name w:val="No Spacing"/>
    <w:uiPriority w:val="1"/>
    <w:qFormat/>
    <w:rsid w:val="00451E4A"/>
    <w:pPr>
      <w:spacing w:after="0" w:line="240" w:lineRule="auto"/>
    </w:pPr>
    <w:rPr>
      <w:rFonts w:ascii="Arial" w:eastAsia="Times New Roman" w:hAnsi="Arial" w:cs="Times New Roman"/>
      <w:kern w:val="0"/>
      <w:szCs w:val="20"/>
      <w14:ligatures w14:val="none"/>
    </w:rPr>
  </w:style>
  <w:style w:type="character" w:styleId="Strong">
    <w:name w:val="Strong"/>
    <w:basedOn w:val="DefaultParagraphFont"/>
    <w:uiPriority w:val="22"/>
    <w:qFormat/>
    <w:rsid w:val="00451E4A"/>
    <w:rPr>
      <w:b/>
      <w:bCs/>
    </w:rPr>
  </w:style>
  <w:style w:type="paragraph" w:styleId="NormalWeb">
    <w:name w:val="Normal (Web)"/>
    <w:basedOn w:val="Normal"/>
    <w:uiPriority w:val="99"/>
    <w:unhideWhenUsed/>
    <w:rsid w:val="00451E4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8">
      <w:bodyDiv w:val="1"/>
      <w:marLeft w:val="0"/>
      <w:marRight w:val="0"/>
      <w:marTop w:val="0"/>
      <w:marBottom w:val="0"/>
      <w:divBdr>
        <w:top w:val="none" w:sz="0" w:space="0" w:color="auto"/>
        <w:left w:val="none" w:sz="0" w:space="0" w:color="auto"/>
        <w:bottom w:val="none" w:sz="0" w:space="0" w:color="auto"/>
        <w:right w:val="none" w:sz="0" w:space="0" w:color="auto"/>
      </w:divBdr>
    </w:div>
    <w:div w:id="85345917">
      <w:bodyDiv w:val="1"/>
      <w:marLeft w:val="0"/>
      <w:marRight w:val="0"/>
      <w:marTop w:val="0"/>
      <w:marBottom w:val="0"/>
      <w:divBdr>
        <w:top w:val="none" w:sz="0" w:space="0" w:color="auto"/>
        <w:left w:val="none" w:sz="0" w:space="0" w:color="auto"/>
        <w:bottom w:val="none" w:sz="0" w:space="0" w:color="auto"/>
        <w:right w:val="none" w:sz="0" w:space="0" w:color="auto"/>
      </w:divBdr>
    </w:div>
    <w:div w:id="165558022">
      <w:bodyDiv w:val="1"/>
      <w:marLeft w:val="0"/>
      <w:marRight w:val="0"/>
      <w:marTop w:val="0"/>
      <w:marBottom w:val="0"/>
      <w:divBdr>
        <w:top w:val="none" w:sz="0" w:space="0" w:color="auto"/>
        <w:left w:val="none" w:sz="0" w:space="0" w:color="auto"/>
        <w:bottom w:val="none" w:sz="0" w:space="0" w:color="auto"/>
        <w:right w:val="none" w:sz="0" w:space="0" w:color="auto"/>
      </w:divBdr>
    </w:div>
    <w:div w:id="199713111">
      <w:bodyDiv w:val="1"/>
      <w:marLeft w:val="0"/>
      <w:marRight w:val="0"/>
      <w:marTop w:val="0"/>
      <w:marBottom w:val="0"/>
      <w:divBdr>
        <w:top w:val="none" w:sz="0" w:space="0" w:color="auto"/>
        <w:left w:val="none" w:sz="0" w:space="0" w:color="auto"/>
        <w:bottom w:val="none" w:sz="0" w:space="0" w:color="auto"/>
        <w:right w:val="none" w:sz="0" w:space="0" w:color="auto"/>
      </w:divBdr>
    </w:div>
    <w:div w:id="328139111">
      <w:bodyDiv w:val="1"/>
      <w:marLeft w:val="0"/>
      <w:marRight w:val="0"/>
      <w:marTop w:val="0"/>
      <w:marBottom w:val="0"/>
      <w:divBdr>
        <w:top w:val="none" w:sz="0" w:space="0" w:color="auto"/>
        <w:left w:val="none" w:sz="0" w:space="0" w:color="auto"/>
        <w:bottom w:val="none" w:sz="0" w:space="0" w:color="auto"/>
        <w:right w:val="none" w:sz="0" w:space="0" w:color="auto"/>
      </w:divBdr>
    </w:div>
    <w:div w:id="354422856">
      <w:bodyDiv w:val="1"/>
      <w:marLeft w:val="0"/>
      <w:marRight w:val="0"/>
      <w:marTop w:val="0"/>
      <w:marBottom w:val="0"/>
      <w:divBdr>
        <w:top w:val="none" w:sz="0" w:space="0" w:color="auto"/>
        <w:left w:val="none" w:sz="0" w:space="0" w:color="auto"/>
        <w:bottom w:val="none" w:sz="0" w:space="0" w:color="auto"/>
        <w:right w:val="none" w:sz="0" w:space="0" w:color="auto"/>
      </w:divBdr>
    </w:div>
    <w:div w:id="726415803">
      <w:bodyDiv w:val="1"/>
      <w:marLeft w:val="0"/>
      <w:marRight w:val="0"/>
      <w:marTop w:val="0"/>
      <w:marBottom w:val="0"/>
      <w:divBdr>
        <w:top w:val="none" w:sz="0" w:space="0" w:color="auto"/>
        <w:left w:val="none" w:sz="0" w:space="0" w:color="auto"/>
        <w:bottom w:val="none" w:sz="0" w:space="0" w:color="auto"/>
        <w:right w:val="none" w:sz="0" w:space="0" w:color="auto"/>
      </w:divBdr>
    </w:div>
    <w:div w:id="988553201">
      <w:bodyDiv w:val="1"/>
      <w:marLeft w:val="0"/>
      <w:marRight w:val="0"/>
      <w:marTop w:val="0"/>
      <w:marBottom w:val="0"/>
      <w:divBdr>
        <w:top w:val="none" w:sz="0" w:space="0" w:color="auto"/>
        <w:left w:val="none" w:sz="0" w:space="0" w:color="auto"/>
        <w:bottom w:val="none" w:sz="0" w:space="0" w:color="auto"/>
        <w:right w:val="none" w:sz="0" w:space="0" w:color="auto"/>
      </w:divBdr>
    </w:div>
    <w:div w:id="1184899467">
      <w:bodyDiv w:val="1"/>
      <w:marLeft w:val="0"/>
      <w:marRight w:val="0"/>
      <w:marTop w:val="0"/>
      <w:marBottom w:val="0"/>
      <w:divBdr>
        <w:top w:val="none" w:sz="0" w:space="0" w:color="auto"/>
        <w:left w:val="none" w:sz="0" w:space="0" w:color="auto"/>
        <w:bottom w:val="none" w:sz="0" w:space="0" w:color="auto"/>
        <w:right w:val="none" w:sz="0" w:space="0" w:color="auto"/>
      </w:divBdr>
    </w:div>
    <w:div w:id="1289237147">
      <w:bodyDiv w:val="1"/>
      <w:marLeft w:val="0"/>
      <w:marRight w:val="0"/>
      <w:marTop w:val="0"/>
      <w:marBottom w:val="0"/>
      <w:divBdr>
        <w:top w:val="none" w:sz="0" w:space="0" w:color="auto"/>
        <w:left w:val="none" w:sz="0" w:space="0" w:color="auto"/>
        <w:bottom w:val="none" w:sz="0" w:space="0" w:color="auto"/>
        <w:right w:val="none" w:sz="0" w:space="0" w:color="auto"/>
      </w:divBdr>
    </w:div>
    <w:div w:id="1581792828">
      <w:bodyDiv w:val="1"/>
      <w:marLeft w:val="0"/>
      <w:marRight w:val="0"/>
      <w:marTop w:val="0"/>
      <w:marBottom w:val="0"/>
      <w:divBdr>
        <w:top w:val="none" w:sz="0" w:space="0" w:color="auto"/>
        <w:left w:val="none" w:sz="0" w:space="0" w:color="auto"/>
        <w:bottom w:val="none" w:sz="0" w:space="0" w:color="auto"/>
        <w:right w:val="none" w:sz="0" w:space="0" w:color="auto"/>
      </w:divBdr>
    </w:div>
    <w:div w:id="1595357678">
      <w:bodyDiv w:val="1"/>
      <w:marLeft w:val="0"/>
      <w:marRight w:val="0"/>
      <w:marTop w:val="0"/>
      <w:marBottom w:val="0"/>
      <w:divBdr>
        <w:top w:val="none" w:sz="0" w:space="0" w:color="auto"/>
        <w:left w:val="none" w:sz="0" w:space="0" w:color="auto"/>
        <w:bottom w:val="none" w:sz="0" w:space="0" w:color="auto"/>
        <w:right w:val="none" w:sz="0" w:space="0" w:color="auto"/>
      </w:divBdr>
    </w:div>
    <w:div w:id="21080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amb.sharepoint.com/sites/Intranet-Policies-and-Procedures/SitePages/Substance-Misuse-%26-Dependency-Policy-%26-Procedure.aspx" TargetMode="External"/><Relationship Id="rId21" Type="http://schemas.openxmlformats.org/officeDocument/2006/relationships/hyperlink" Target="https://secamb.sharepoint.com/sites/Intranet-Policies-and-Procedures/SitePages/Special-Leave-Policy-%26-Procedure.aspx" TargetMode="External"/><Relationship Id="rId42" Type="http://schemas.openxmlformats.org/officeDocument/2006/relationships/hyperlink" Target="https://www.nhsemployers.org/system/files/2021-06/Injury-allowance-staff-guide.pdf" TargetMode="External"/><Relationship Id="rId47" Type="http://schemas.openxmlformats.org/officeDocument/2006/relationships/hyperlink" Target="https://secamb.sharepoint.com/sites/Intranet-Equality-Diversity/SitePages/Reasonable-Adjustments.aspx" TargetMode="External"/><Relationship Id="rId63" Type="http://schemas.openxmlformats.org/officeDocument/2006/relationships/hyperlink" Target="https://www.nhs.uk/live-well/eat-well/" TargetMode="External"/><Relationship Id="rId68" Type="http://schemas.openxmlformats.org/officeDocument/2006/relationships/hyperlink" Target="https://secamb.sharepoint.com/sites/Intranet-Health-and-Wellbeing/SitePages/Menopause-Awareness.aspx" TargetMode="External"/><Relationship Id="rId84" Type="http://schemas.openxmlformats.org/officeDocument/2006/relationships/hyperlink" Target="https://www.nhsbsa.nhs.uk/member-hub/applying-ill-health-pension-benefits" TargetMode="External"/><Relationship Id="rId89" Type="http://schemas.openxmlformats.org/officeDocument/2006/relationships/fontTable" Target="fontTable.xml"/><Relationship Id="rId16" Type="http://schemas.openxmlformats.org/officeDocument/2006/relationships/hyperlink" Target="https://secamb.sharepoint.com/sites/Intranet-Policies-and-Procedures/SiteAssets/Forms/AllItems.aspx?id=%2Fsites%2FIntranet%2DPolicies%2Dand%2DProcedures%2FSiteAssets%2FSitePages%2FManaging%2DHealth%2D%26%2DAttendance%2DPolicy%2D%26%2DProcedure%2FInjury%2DAllowance%2DStaff%2DGuide%2Epdf&amp;parent=%2Fsites%2FIntranet%2DPolicies%2Dand%2DProcedures%2FSiteAssets%2FSitePages%2FManaging%2DHealth%2D%26%2DAttendance%2DPolicy%2D%26%2DProcedure" TargetMode="External"/><Relationship Id="rId11" Type="http://schemas.openxmlformats.org/officeDocument/2006/relationships/footer" Target="footer1.xml"/><Relationship Id="rId32" Type="http://schemas.openxmlformats.org/officeDocument/2006/relationships/hyperlink" Target="https://secamb.sharepoint.com/sites/Intranet-Policies-and-Procedures/SitePages/Annual-Leave-Policy.aspx" TargetMode="External"/><Relationship Id="rId37" Type="http://schemas.openxmlformats.org/officeDocument/2006/relationships/hyperlink" Target="https://secamb.sharepoint.com/sites/Intranet-Health-and-Wellbeing/Shared%20Documents/Forms/AllItems.aspx?id=%2Fsites%2FIntranet%2DHealth%2Dand%2DWellbeing%2FShared%20Documents%2FHealth%20and%20Wellbeing%20Conversations%2FManagement%20Wellness%20Action%20Planning%20%28Part%202%29%20V2%2Epdf&amp;parent=%2Fsites%2FIntranet%2DHealth%2Dand%2DWellbeing%2FShared%20Documents%2FHealth%20and%20Wellbeing%20Conversations" TargetMode="External"/><Relationship Id="rId53" Type="http://schemas.openxmlformats.org/officeDocument/2006/relationships/hyperlink" Target="https://secamb.sharepoint.com/sites/Intranet-Unions" TargetMode="External"/><Relationship Id="rId58" Type="http://schemas.openxmlformats.org/officeDocument/2006/relationships/hyperlink" Target="https://www.mind.org.uk/information-support/tips-for-everyday-living/how-to-be-mentally-healthy-at-work/returning-to-work/" TargetMode="External"/><Relationship Id="rId74" Type="http://schemas.openxmlformats.org/officeDocument/2006/relationships/hyperlink" Target="https://www.bluelightcard.co.uk/en/nhsdiscounts?srsltid=AfmBOooxIYYXPQPEwhiNRYqynCp9tmA6vshm7AnBdCYjpX7O7hldEG0n" TargetMode="External"/><Relationship Id="rId79" Type="http://schemas.openxmlformats.org/officeDocument/2006/relationships/hyperlink" Target="https://notaphase.org/support/?gad_source=1&amp;gad_campaignid=22396045156&amp;gclid=EAIaIQobChMIk72WgKGtjwMVX4xQBh1mcygaEAAYASAAEgIRK_D_BwE"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https://www.nhsbsa.nhs.uk/sites/default/files/2022-07/Protection%20of%20pay%20and%20voluntary%20protection%20of%20pay%20factsheet-20220712-%28V5%29.pdf" TargetMode="External"/><Relationship Id="rId22" Type="http://schemas.openxmlformats.org/officeDocument/2006/relationships/hyperlink" Target="https://secamb.sharepoint.com/sites/Intranet-Policies-and-Procedures/SitePages/Domestic-Abuse-Workforce-Policy.aspx" TargetMode="External"/><Relationship Id="rId27" Type="http://schemas.openxmlformats.org/officeDocument/2006/relationships/hyperlink" Target="https://secamb.sharepoint.com/sites/Intranet-Policies-and-Procedures/SitePages/Anti-Fraud-and-Bribery-Policy.aspx" TargetMode="External"/><Relationship Id="rId30" Type="http://schemas.openxmlformats.org/officeDocument/2006/relationships/hyperlink" Target="https://secamb.sharepoint.com/sites/Intranet-Policies-and-Procedures/SitePages/Managing-Stress-and-Enhancing-Wellbeing-Policy-and-Procedure.aspx" TargetMode="External"/><Relationship Id="rId35" Type="http://schemas.openxmlformats.org/officeDocument/2006/relationships/hyperlink" Target="https://www.nhsemployers.org/publications/tchandbook" TargetMode="External"/><Relationship Id="rId43" Type="http://schemas.openxmlformats.org/officeDocument/2006/relationships/hyperlink" Target="https://secamb.sharepoint.com/:w:/r/sites/Intranet-Policies-and-Procedures/_layouts/15/Doc.aspx?sourcedoc=%7B7A43A36F-E129-459C-8B94-32782697E88E%7D&amp;file=Injury-Allowance-Application-Form.docx&amp;action=default&amp;mobileredirect=true" TargetMode="External"/><Relationship Id="rId48" Type="http://schemas.openxmlformats.org/officeDocument/2006/relationships/hyperlink" Target="https://www.nhsemployers.org/publications/making-workplace-adjustments-support-disabled-staff" TargetMode="External"/><Relationship Id="rId56" Type="http://schemas.openxmlformats.org/officeDocument/2006/relationships/hyperlink" Target="https://www.acas.org.uk/returning-to-work-after-absence" TargetMode="External"/><Relationship Id="rId64" Type="http://schemas.openxmlformats.org/officeDocument/2006/relationships/hyperlink" Target="https://secamb.sharepoint.com/sites/Intranet-Occupational-Health/SitePages/Eye-care.aspx" TargetMode="External"/><Relationship Id="rId69" Type="http://schemas.openxmlformats.org/officeDocument/2006/relationships/hyperlink" Target="https://www.nhs.uk/conditions/menopause/" TargetMode="External"/><Relationship Id="rId77" Type="http://schemas.openxmlformats.org/officeDocument/2006/relationships/hyperlink" Target="https://fertilitynetworkuk.org/" TargetMode="External"/><Relationship Id="rId8" Type="http://schemas.openxmlformats.org/officeDocument/2006/relationships/footnotes" Target="footnotes.xml"/><Relationship Id="rId51" Type="http://schemas.openxmlformats.org/officeDocument/2006/relationships/hyperlink" Target="https://secamb.sharepoint.com/sites/Intranet-Health-and-Wellbeing/SitePages/Physiotherapy.aspx" TargetMode="External"/><Relationship Id="rId72" Type="http://schemas.openxmlformats.org/officeDocument/2006/relationships/hyperlink" Target="https://www.hse.gov.uk/riddor/" TargetMode="External"/><Relationship Id="rId80" Type="http://schemas.openxmlformats.org/officeDocument/2006/relationships/hyperlink" Target="https://mermaidsuk.org.uk/" TargetMode="External"/><Relationship Id="rId85" Type="http://schemas.openxmlformats.org/officeDocument/2006/relationships/hyperlink" Target="https://www.nhsbsa.nhs.uk/sites/default/files/2017-05/Ill%20health%20retirement%20tiers%20and%20FAQs%20%2805.2017%29%20V8.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ecamb.sharepoint.com/sites/Intranet-Policies-and-Procedures/SiteAssets/Forms/AllItems.aspx?id=%2Fsites%2FIntranet%2DPolicies%2Dand%2DProcedures%2FSiteAssets%2FSitePages%2FManaging%2DHealth%2D%26%2DAttendance%2DPolicy%2D%26%2DProcedure%2FInjury%2DAllowance%2DEmployers%2DGuide%2Epdf&amp;parent=%2Fsites%2FIntranet%2DPolicies%2Dand%2DProcedures%2FSiteAssets%2FSitePages%2FManaging%2DHealth%2D%26%2DAttendance%2DPolicy%2D%26%2DProcedure" TargetMode="External"/><Relationship Id="rId25" Type="http://schemas.openxmlformats.org/officeDocument/2006/relationships/hyperlink" Target="https://secamb.sharepoint.com/sites/Intranet-Policies-and-Procedures/SitePages/Infection-Prevention-%26-Control-Policy.aspx" TargetMode="External"/><Relationship Id="rId33" Type="http://schemas.openxmlformats.org/officeDocument/2006/relationships/hyperlink" Target="https://secamb.sharepoint.com/sites/Intranet-Policies-and-Procedures/SitePages/Restriction-in-Clinical-Practice-Procedure.aspx" TargetMode="External"/><Relationship Id="rId38" Type="http://schemas.openxmlformats.org/officeDocument/2006/relationships/hyperlink" Target="https://secamb.sharepoint.com/sites/Intranet-Health-and-Wellbeing/Shared%20Documents/Forms/AllItems.aspx?id=%2Fsites%2FIntranet%2DHealth%2Dand%2DWellbeing%2FShared%20Documents%2FHealth%20and%20Wellbeing%20Conversations%2FEmployee%20Wellness%20Action%20Planning%20Self%2DAssessment%20%28Part%201%29%20V2%2Epdf&amp;parent=%2Fsites%2FIntranet%2DHealth%2Dand%2DWellbeing%2FShared%20Documents%2FHealth%20and%20Wellbeing%20Conversations" TargetMode="External"/><Relationship Id="rId46" Type="http://schemas.openxmlformats.org/officeDocument/2006/relationships/hyperlink" Target="https://secamb.sharepoint.com/:w:/r/sites/Intranet-Governance/_layouts/15/Doc.aspx?sourcedoc=%7BC1A989FC-4EAD-4984-BD1C-2397E144B1FB%7D&amp;file=Display%20Screen%20Equipment%20Self%20Assessment%20Form.dotx&amp;action=default&amp;mobileredirect=true&amp;DefaultItemOpen=1" TargetMode="External"/><Relationship Id="rId59" Type="http://schemas.openxmlformats.org/officeDocument/2006/relationships/hyperlink" Target="https://www.nhsemployers.org/health-and-wellbeing" TargetMode="External"/><Relationship Id="rId67" Type="http://schemas.openxmlformats.org/officeDocument/2006/relationships/hyperlink" Target="https://www.dyingtowork.co.uk/wp-content/uploads/2017/09/Example-Charter.pdf" TargetMode="External"/><Relationship Id="rId20" Type="http://schemas.openxmlformats.org/officeDocument/2006/relationships/hyperlink" Target="https://secamb.sharepoint.com/sites/Intranet-Policies-and-Procedures/SitePages/Death-in-Service-Procedure.aspx" TargetMode="External"/><Relationship Id="rId41" Type="http://schemas.openxmlformats.org/officeDocument/2006/relationships/hyperlink" Target="https://www.nhsemployers.org/system/files/2021-06/Injury-allowance-employers-guide.pdf" TargetMode="External"/><Relationship Id="rId54" Type="http://schemas.openxmlformats.org/officeDocument/2006/relationships/hyperlink" Target="https://secamb.sharepoint.com/sites/Intranet-Employee-Relations/SitePages/HR-support.aspx" TargetMode="External"/><Relationship Id="rId62" Type="http://schemas.openxmlformats.org/officeDocument/2006/relationships/hyperlink" Target="https://secamb.sharepoint.com/sites/Intranet-Occupational-Health/SitePages/Fitness-Classes.aspx" TargetMode="External"/><Relationship Id="rId70" Type="http://schemas.openxmlformats.org/officeDocument/2006/relationships/hyperlink" Target="https://www.womens-health-concern.org/" TargetMode="External"/><Relationship Id="rId75" Type="http://schemas.openxmlformats.org/officeDocument/2006/relationships/hyperlink" Target="https://www.citizensadvice.org.uk/benefits/benefits-introduction/what-benefits-can-i-get/" TargetMode="External"/><Relationship Id="rId83" Type="http://schemas.openxmlformats.org/officeDocument/2006/relationships/hyperlink" Target="https://secamb.sharepoint.com/sites/Intranet-Health-and-Wellbeing" TargetMode="External"/><Relationship Id="rId88" Type="http://schemas.openxmlformats.org/officeDocument/2006/relationships/hyperlink" Target="https://secamb.sharepoint.com/sites/Intranet-Health-and-Wellbeing/SitePages/Dealing-With-Bereavement.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psd@secamb.nhs.uk" TargetMode="External"/><Relationship Id="rId23" Type="http://schemas.openxmlformats.org/officeDocument/2006/relationships/hyperlink" Target="https://secamb.sharepoint.com/sites/Intranet-Policies-and-Procedures/SitePages/RIDDOR-Reporting-of-Injuries,-Diseases-and-Dangerous-Occurences-Regulations-2013-Policy.aspx" TargetMode="External"/><Relationship Id="rId28" Type="http://schemas.openxmlformats.org/officeDocument/2006/relationships/hyperlink" Target="https://secamb.sharepoint.com/sites/Intranet-Policies-and-Procedures/SitePages/Equality,-Diversity-and-Inclusion-Policy.aspx" TargetMode="External"/><Relationship Id="rId36" Type="http://schemas.openxmlformats.org/officeDocument/2006/relationships/hyperlink" Target="https://www.nhsemployers.org/toolkits/sickness-absence-toolkit" TargetMode="External"/><Relationship Id="rId49" Type="http://schemas.openxmlformats.org/officeDocument/2006/relationships/hyperlink" Target="https://secamb.sharepoint.com/sites/intranet-health-and-wellbeing" TargetMode="External"/><Relationship Id="rId57" Type="http://schemas.openxmlformats.org/officeDocument/2006/relationships/hyperlink" Target="https://www.acas.org.uk/returning-to-work-after-absence/phased-return-to-work" TargetMode="External"/><Relationship Id="rId10" Type="http://schemas.openxmlformats.org/officeDocument/2006/relationships/header" Target="header1.xml"/><Relationship Id="rId31" Type="http://schemas.openxmlformats.org/officeDocument/2006/relationships/hyperlink" Target="https://secamb.sharepoint.com/sites/Intranet-Policies-and-Procedures/SitePages/Probationary-Policy-and-Procedure.aspx" TargetMode="External"/><Relationship Id="rId44" Type="http://schemas.openxmlformats.org/officeDocument/2006/relationships/hyperlink" Target="https://secamb.sharepoint.com/sites/intranet-occupational-health" TargetMode="External"/><Relationship Id="rId52" Type="http://schemas.openxmlformats.org/officeDocument/2006/relationships/hyperlink" Target="https://secamb.sharepoint.com/sites/Intranet-Health-and-Wellbeing/SitePages/TRIM-support.aspx" TargetMode="External"/><Relationship Id="rId60" Type="http://schemas.openxmlformats.org/officeDocument/2006/relationships/hyperlink" Target="https://secamb.sharepoint.com/sites/Intranet-Health-and-Wellbeing/SitePages/Stop-smoking.aspx" TargetMode="External"/><Relationship Id="rId65" Type="http://schemas.openxmlformats.org/officeDocument/2006/relationships/hyperlink" Target="https://www.nhsemployers.org/articles/beating-burnout-nhs" TargetMode="External"/><Relationship Id="rId73" Type="http://schemas.openxmlformats.org/officeDocument/2006/relationships/hyperlink" Target="https://healthservicediscounts.com/Joinfree-1?utm_source=%7bgoogle%7d&amp;utm_medium=%7bcpc%7d&amp;utm_campaign=%7bG-HSD-Acquisition-Keywords-Exact%7d&amp;utm_content=%7bKeywords-NHS-Exact%7d&amp;gad_source=1&amp;gad_campaignid=22746508313&amp;gclid=EAIaIQobChMItfyH8KKtjwMVK5JQBh0psRDTEAAYASAAEgIUKPD_BwE" TargetMode="External"/><Relationship Id="rId78" Type="http://schemas.openxmlformats.org/officeDocument/2006/relationships/hyperlink" Target="https://www.nhs.uk/conditions/infertility/treatment/" TargetMode="External"/><Relationship Id="rId81" Type="http://schemas.openxmlformats.org/officeDocument/2006/relationships/hyperlink" Target="https://secamb.sharepoint.com/sites/Intranet-Infection-Prevention-and-Control" TargetMode="External"/><Relationship Id="rId86" Type="http://schemas.openxmlformats.org/officeDocument/2006/relationships/hyperlink" Target="https://secamb.sharepoint.com/:w:/r/sites/Intranet-Health-and-Wellbeing/_layouts/15/Doc.aspx?sourcedoc=%7BF0325C12-051E-44DE-8CFF-50E0D3474E8B%7D&amp;file=Stress%20Risk%20Assessment%20tool%20for%20managers.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ecamb.sharepoint.com/sites/intranet-health-and-wellbeing" TargetMode="External"/><Relationship Id="rId18" Type="http://schemas.openxmlformats.org/officeDocument/2006/relationships/hyperlink" Target="https://secamb.sharepoint.com/sites/Intranet-Policies-and-Procedures/SitePages/Family-Friendly-Policy(2).aspx" TargetMode="External"/><Relationship Id="rId39" Type="http://schemas.openxmlformats.org/officeDocument/2006/relationships/hyperlink" Target="https://secamb.sharepoint.com/sites/Intranet-Equality-Diversity/Shared%20Documents/Forms/AllItems.aspx?id=%2Fsites%2FIntranet%2DEquality%2DDiversity%2FShared%20Documents%2FReasonable%20Adjustments%2FReasonable%20Adjustments%20Passport%20Editable%20PDF%2Epdf&amp;parent=%2Fsites%2FIntranet%2DEquality%2DDiversity%2FShared%20Documents%2FReasonable%20Adjustments" TargetMode="External"/><Relationship Id="rId34" Type="http://schemas.openxmlformats.org/officeDocument/2006/relationships/hyperlink" Target="https://www.legislation.gov.uk/ukpga/2010/15/contents" TargetMode="External"/><Relationship Id="rId50" Type="http://schemas.openxmlformats.org/officeDocument/2006/relationships/hyperlink" Target="https://secamb.sharepoint.com/sites/Intranet-Occupational-Health" TargetMode="External"/><Relationship Id="rId55" Type="http://schemas.openxmlformats.org/officeDocument/2006/relationships/hyperlink" Target="https://secamb.sharepoint.com/sites/Intranet-Employee-Relations/SitePages/Raising-a-concern.aspx" TargetMode="External"/><Relationship Id="rId76" Type="http://schemas.openxmlformats.org/officeDocument/2006/relationships/hyperlink" Target="https://www.england.nhs.uk/supporting-our-nhs-people/support-now/financial-support/" TargetMode="External"/><Relationship Id="rId7" Type="http://schemas.openxmlformats.org/officeDocument/2006/relationships/webSettings" Target="webSettings.xml"/><Relationship Id="rId71" Type="http://schemas.openxmlformats.org/officeDocument/2006/relationships/hyperlink" Target="https://menopausesupport.co.uk/" TargetMode="External"/><Relationship Id="rId2" Type="http://schemas.openxmlformats.org/officeDocument/2006/relationships/customXml" Target="../customXml/item2.xml"/><Relationship Id="rId29" Type="http://schemas.openxmlformats.org/officeDocument/2006/relationships/hyperlink" Target="https://secamb.sharepoint.com/sites/Intranet-Policies-and-Procedures/SitePages/Trauma-Risk-Management-(TRiM)-Policy.aspx" TargetMode="External"/><Relationship Id="rId24" Type="http://schemas.openxmlformats.org/officeDocument/2006/relationships/hyperlink" Target="https://secamb.sharepoint.com/sites/Intranet-Policies-and-Procedures/SitePages/Menopause-Policy.aspx" TargetMode="External"/><Relationship Id="rId40" Type="http://schemas.openxmlformats.org/officeDocument/2006/relationships/hyperlink" Target="https://secamb.sharepoint.com/sites/Intranet-Family-Friendly/Shared%20Documents/Forms/AllItems.aspx?id=%2Fsites%2FIntranet%2DFamily%2DFriendly%2FShared%20Documents%2FCarer%27s%20Passport%20Editable%20PDF%2Epdf&amp;parent=%2Fsites%2FIntranet%2DFamily%2DFriendly%2FShared%20Documents" TargetMode="External"/><Relationship Id="rId45" Type="http://schemas.openxmlformats.org/officeDocument/2006/relationships/hyperlink" Target="https://secamb.sharepoint.com/:w:/r/sites/Intranet-Health-and-Wellbeing/_layouts/15/Doc.aspx?sourcedoc=%7BC862C4F4-2D7C-4676-A4F3-B2AA63A5D616%7D&amp;file=Individual-Stress-Risk-Assessment.docx&amp;action=default&amp;mobileredirect=true&amp;DefaultItemOpen=1" TargetMode="External"/><Relationship Id="rId66" Type="http://schemas.openxmlformats.org/officeDocument/2006/relationships/hyperlink" Target="https://www.nhsemployers.org/articles/mens-health-guidance?dm_i=7UP7,27X4E,3XU9EG,4541M,1" TargetMode="External"/><Relationship Id="rId87" Type="http://schemas.openxmlformats.org/officeDocument/2006/relationships/hyperlink" Target="https://www.hse.gov.uk/stress/assets/docs/talking-toolkit-nhs-england.pdf" TargetMode="External"/><Relationship Id="rId61" Type="http://schemas.openxmlformats.org/officeDocument/2006/relationships/hyperlink" Target="https://secamb.sharepoint.com/sites/Intranet-Health-and-Wellbeing/SitePages/Physical-Health.aspx" TargetMode="External"/><Relationship Id="rId82" Type="http://schemas.openxmlformats.org/officeDocument/2006/relationships/hyperlink" Target="https://www.mind.org.uk/" TargetMode="External"/><Relationship Id="rId19" Type="http://schemas.openxmlformats.org/officeDocument/2006/relationships/hyperlink" Target="https://secamb.sharepoint.com/sites/Intranet-Policies-and-Procedures/SitePages/Retirement-Polic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4893B-5098-476F-93F4-DF8850B00694}">
  <ds:schemaRef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947a1a1-11e5-4c67-8c8d-1d5d500757fd"/>
    <ds:schemaRef ds:uri="aede05c1-4e65-4c98-820f-ccc718a23a3a"/>
    <ds:schemaRef ds:uri="http://purl.org/dc/elements/1.1/"/>
  </ds:schemaRefs>
</ds:datastoreItem>
</file>

<file path=customXml/itemProps2.xml><?xml version="1.0" encoding="utf-8"?>
<ds:datastoreItem xmlns:ds="http://schemas.openxmlformats.org/officeDocument/2006/customXml" ds:itemID="{E1F3F884-4A7B-4DA8-B184-737F034F426E}">
  <ds:schemaRefs>
    <ds:schemaRef ds:uri="http://schemas.microsoft.com/sharepoint/v3/contenttype/forms"/>
  </ds:schemaRefs>
</ds:datastoreItem>
</file>

<file path=customXml/itemProps3.xml><?xml version="1.0" encoding="utf-8"?>
<ds:datastoreItem xmlns:ds="http://schemas.openxmlformats.org/officeDocument/2006/customXml" ds:itemID="{83C4F6B0-28E9-41B0-B914-FE502B58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7814</Words>
  <Characters>41729</Characters>
  <Application>Microsoft Office Word</Application>
  <DocSecurity>0</DocSecurity>
  <Lines>1159</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49011</CharactersWithSpaces>
  <SharedDoc>false</SharedDoc>
  <HLinks>
    <vt:vector size="642" baseType="variant">
      <vt:variant>
        <vt:i4>786519</vt:i4>
      </vt:variant>
      <vt:variant>
        <vt:i4>420</vt:i4>
      </vt:variant>
      <vt:variant>
        <vt:i4>0</vt:i4>
      </vt:variant>
      <vt:variant>
        <vt:i4>5</vt:i4>
      </vt:variant>
      <vt:variant>
        <vt:lpwstr>https://secamb.sharepoint.com/sites/Intranet-Health-and-Wellbeing/SitePages/Dealing-With-Bereavement.aspx</vt:lpwstr>
      </vt:variant>
      <vt:variant>
        <vt:lpwstr/>
      </vt:variant>
      <vt:variant>
        <vt:i4>4325449</vt:i4>
      </vt:variant>
      <vt:variant>
        <vt:i4>417</vt:i4>
      </vt:variant>
      <vt:variant>
        <vt:i4>0</vt:i4>
      </vt:variant>
      <vt:variant>
        <vt:i4>5</vt:i4>
      </vt:variant>
      <vt:variant>
        <vt:lpwstr>https://www.hse.gov.uk/stress/assets/docs/talking-toolkit-nhs-england.pdf</vt:lpwstr>
      </vt:variant>
      <vt:variant>
        <vt:lpwstr/>
      </vt:variant>
      <vt:variant>
        <vt:i4>4980835</vt:i4>
      </vt:variant>
      <vt:variant>
        <vt:i4>414</vt:i4>
      </vt:variant>
      <vt:variant>
        <vt:i4>0</vt:i4>
      </vt:variant>
      <vt:variant>
        <vt:i4>5</vt:i4>
      </vt:variant>
      <vt:variant>
        <vt:lpwstr>https://secamb.sharepoint.com/:w:/r/sites/Intranet-Health-and-Wellbeing/_layouts/15/Doc.aspx?sourcedoc=%7BF0325C12-051E-44DE-8CFF-50E0D3474E8B%7D&amp;file=Stress%20Risk%20Assessment%20tool%20for%20managers.docx&amp;action=default&amp;mobileredirect=true</vt:lpwstr>
      </vt:variant>
      <vt:variant>
        <vt:lpwstr/>
      </vt:variant>
      <vt:variant>
        <vt:i4>2949177</vt:i4>
      </vt:variant>
      <vt:variant>
        <vt:i4>411</vt:i4>
      </vt:variant>
      <vt:variant>
        <vt:i4>0</vt:i4>
      </vt:variant>
      <vt:variant>
        <vt:i4>5</vt:i4>
      </vt:variant>
      <vt:variant>
        <vt:lpwstr>https://www.nhsbsa.nhs.uk/sites/default/files/2017-05/Ill health retirement tiers and FAQs %2805.2017%29 V8.pdf</vt:lpwstr>
      </vt:variant>
      <vt:variant>
        <vt:lpwstr/>
      </vt:variant>
      <vt:variant>
        <vt:i4>1507397</vt:i4>
      </vt:variant>
      <vt:variant>
        <vt:i4>408</vt:i4>
      </vt:variant>
      <vt:variant>
        <vt:i4>0</vt:i4>
      </vt:variant>
      <vt:variant>
        <vt:i4>5</vt:i4>
      </vt:variant>
      <vt:variant>
        <vt:lpwstr>https://www.nhsbsa.nhs.uk/member-hub/applying-ill-health-pension-benefits</vt:lpwstr>
      </vt:variant>
      <vt:variant>
        <vt:lpwstr/>
      </vt:variant>
      <vt:variant>
        <vt:i4>5963870</vt:i4>
      </vt:variant>
      <vt:variant>
        <vt:i4>405</vt:i4>
      </vt:variant>
      <vt:variant>
        <vt:i4>0</vt:i4>
      </vt:variant>
      <vt:variant>
        <vt:i4>5</vt:i4>
      </vt:variant>
      <vt:variant>
        <vt:lpwstr>https://secamb.sharepoint.com/sites/Intranet-Health-and-Wellbeing</vt:lpwstr>
      </vt:variant>
      <vt:variant>
        <vt:lpwstr/>
      </vt:variant>
      <vt:variant>
        <vt:i4>1507418</vt:i4>
      </vt:variant>
      <vt:variant>
        <vt:i4>402</vt:i4>
      </vt:variant>
      <vt:variant>
        <vt:i4>0</vt:i4>
      </vt:variant>
      <vt:variant>
        <vt:i4>5</vt:i4>
      </vt:variant>
      <vt:variant>
        <vt:lpwstr>https://www.mind.org.uk/</vt:lpwstr>
      </vt:variant>
      <vt:variant>
        <vt:lpwstr/>
      </vt:variant>
      <vt:variant>
        <vt:i4>5242880</vt:i4>
      </vt:variant>
      <vt:variant>
        <vt:i4>399</vt:i4>
      </vt:variant>
      <vt:variant>
        <vt:i4>0</vt:i4>
      </vt:variant>
      <vt:variant>
        <vt:i4>5</vt:i4>
      </vt:variant>
      <vt:variant>
        <vt:lpwstr>https://secamb.sharepoint.com/sites/Intranet-Infection-Prevention-and-Control</vt:lpwstr>
      </vt:variant>
      <vt:variant>
        <vt:lpwstr/>
      </vt:variant>
      <vt:variant>
        <vt:i4>3801142</vt:i4>
      </vt:variant>
      <vt:variant>
        <vt:i4>396</vt:i4>
      </vt:variant>
      <vt:variant>
        <vt:i4>0</vt:i4>
      </vt:variant>
      <vt:variant>
        <vt:i4>5</vt:i4>
      </vt:variant>
      <vt:variant>
        <vt:lpwstr>https://mermaidsuk.org.uk/</vt:lpwstr>
      </vt:variant>
      <vt:variant>
        <vt:lpwstr/>
      </vt:variant>
      <vt:variant>
        <vt:i4>7864447</vt:i4>
      </vt:variant>
      <vt:variant>
        <vt:i4>393</vt:i4>
      </vt:variant>
      <vt:variant>
        <vt:i4>0</vt:i4>
      </vt:variant>
      <vt:variant>
        <vt:i4>5</vt:i4>
      </vt:variant>
      <vt:variant>
        <vt:lpwstr>https://notaphase.org/support/?gad_source=1&amp;gad_campaignid=22396045156&amp;gclid=EAIaIQobChMIk72WgKGtjwMVX4xQBh1mcygaEAAYASAAEgIRK_D_BwE</vt:lpwstr>
      </vt:variant>
      <vt:variant>
        <vt:lpwstr/>
      </vt:variant>
      <vt:variant>
        <vt:i4>6160404</vt:i4>
      </vt:variant>
      <vt:variant>
        <vt:i4>390</vt:i4>
      </vt:variant>
      <vt:variant>
        <vt:i4>0</vt:i4>
      </vt:variant>
      <vt:variant>
        <vt:i4>5</vt:i4>
      </vt:variant>
      <vt:variant>
        <vt:lpwstr>https://www.nhs.uk/conditions/infertility/treatment/</vt:lpwstr>
      </vt:variant>
      <vt:variant>
        <vt:lpwstr/>
      </vt:variant>
      <vt:variant>
        <vt:i4>6619236</vt:i4>
      </vt:variant>
      <vt:variant>
        <vt:i4>387</vt:i4>
      </vt:variant>
      <vt:variant>
        <vt:i4>0</vt:i4>
      </vt:variant>
      <vt:variant>
        <vt:i4>5</vt:i4>
      </vt:variant>
      <vt:variant>
        <vt:lpwstr>https://fertilitynetworkuk.org/</vt:lpwstr>
      </vt:variant>
      <vt:variant>
        <vt:lpwstr/>
      </vt:variant>
      <vt:variant>
        <vt:i4>7012463</vt:i4>
      </vt:variant>
      <vt:variant>
        <vt:i4>384</vt:i4>
      </vt:variant>
      <vt:variant>
        <vt:i4>0</vt:i4>
      </vt:variant>
      <vt:variant>
        <vt:i4>5</vt:i4>
      </vt:variant>
      <vt:variant>
        <vt:lpwstr>https://www.england.nhs.uk/supporting-our-nhs-people/support-now/financial-support/</vt:lpwstr>
      </vt:variant>
      <vt:variant>
        <vt:lpwstr/>
      </vt:variant>
      <vt:variant>
        <vt:i4>458781</vt:i4>
      </vt:variant>
      <vt:variant>
        <vt:i4>381</vt:i4>
      </vt:variant>
      <vt:variant>
        <vt:i4>0</vt:i4>
      </vt:variant>
      <vt:variant>
        <vt:i4>5</vt:i4>
      </vt:variant>
      <vt:variant>
        <vt:lpwstr>https://www.citizensadvice.org.uk/benefits/benefits-introduction/what-benefits-can-i-get/</vt:lpwstr>
      </vt:variant>
      <vt:variant>
        <vt:lpwstr/>
      </vt:variant>
      <vt:variant>
        <vt:i4>4194373</vt:i4>
      </vt:variant>
      <vt:variant>
        <vt:i4>378</vt:i4>
      </vt:variant>
      <vt:variant>
        <vt:i4>0</vt:i4>
      </vt:variant>
      <vt:variant>
        <vt:i4>5</vt:i4>
      </vt:variant>
      <vt:variant>
        <vt:lpwstr>https://www.bluelightcard.co.uk/en/nhsdiscounts?srsltid=AfmBOooxIYYXPQPEwhiNRYqynCp9tmA6vshm7AnBdCYjpX7O7hldEG0n</vt:lpwstr>
      </vt:variant>
      <vt:variant>
        <vt:lpwstr/>
      </vt:variant>
      <vt:variant>
        <vt:i4>4980745</vt:i4>
      </vt:variant>
      <vt:variant>
        <vt:i4>375</vt:i4>
      </vt:variant>
      <vt:variant>
        <vt:i4>0</vt:i4>
      </vt:variant>
      <vt:variant>
        <vt:i4>5</vt:i4>
      </vt:variant>
      <vt:variant>
        <vt:lpwstr>https://healthservicediscounts.com/Joinfree-1?utm_source=%7bgoogle%7d&amp;utm_medium=%7bcpc%7d&amp;utm_campaign=%7bG-HSD-Acquisition-Keywords-Exact%7d&amp;utm_content=%7bKeywords-NHS-Exact%7d&amp;gad_source=1&amp;gad_campaignid=22746508313&amp;gclid=EAIaIQobChMItfyH8KKtjwMVK5JQBh0psRDTEAAYASAAEgIUKPD_BwE</vt:lpwstr>
      </vt:variant>
      <vt:variant>
        <vt:lpwstr/>
      </vt:variant>
      <vt:variant>
        <vt:i4>6881401</vt:i4>
      </vt:variant>
      <vt:variant>
        <vt:i4>372</vt:i4>
      </vt:variant>
      <vt:variant>
        <vt:i4>0</vt:i4>
      </vt:variant>
      <vt:variant>
        <vt:i4>5</vt:i4>
      </vt:variant>
      <vt:variant>
        <vt:lpwstr>https://www.hse.gov.uk/riddor/</vt:lpwstr>
      </vt:variant>
      <vt:variant>
        <vt:lpwstr/>
      </vt:variant>
      <vt:variant>
        <vt:i4>3604576</vt:i4>
      </vt:variant>
      <vt:variant>
        <vt:i4>369</vt:i4>
      </vt:variant>
      <vt:variant>
        <vt:i4>0</vt:i4>
      </vt:variant>
      <vt:variant>
        <vt:i4>5</vt:i4>
      </vt:variant>
      <vt:variant>
        <vt:lpwstr>https://menopausesupport.co.uk/</vt:lpwstr>
      </vt:variant>
      <vt:variant>
        <vt:lpwstr/>
      </vt:variant>
      <vt:variant>
        <vt:i4>7078006</vt:i4>
      </vt:variant>
      <vt:variant>
        <vt:i4>366</vt:i4>
      </vt:variant>
      <vt:variant>
        <vt:i4>0</vt:i4>
      </vt:variant>
      <vt:variant>
        <vt:i4>5</vt:i4>
      </vt:variant>
      <vt:variant>
        <vt:lpwstr>https://www.womens-health-concern.org/</vt:lpwstr>
      </vt:variant>
      <vt:variant>
        <vt:lpwstr/>
      </vt:variant>
      <vt:variant>
        <vt:i4>1966087</vt:i4>
      </vt:variant>
      <vt:variant>
        <vt:i4>363</vt:i4>
      </vt:variant>
      <vt:variant>
        <vt:i4>0</vt:i4>
      </vt:variant>
      <vt:variant>
        <vt:i4>5</vt:i4>
      </vt:variant>
      <vt:variant>
        <vt:lpwstr>https://www.nhs.uk/conditions/menopause/</vt:lpwstr>
      </vt:variant>
      <vt:variant>
        <vt:lpwstr/>
      </vt:variant>
      <vt:variant>
        <vt:i4>5963867</vt:i4>
      </vt:variant>
      <vt:variant>
        <vt:i4>360</vt:i4>
      </vt:variant>
      <vt:variant>
        <vt:i4>0</vt:i4>
      </vt:variant>
      <vt:variant>
        <vt:i4>5</vt:i4>
      </vt:variant>
      <vt:variant>
        <vt:lpwstr>https://secamb.sharepoint.com/sites/Intranet-Health-and-Wellbeing/SitePages/Menopause-Awareness.aspx</vt:lpwstr>
      </vt:variant>
      <vt:variant>
        <vt:lpwstr/>
      </vt:variant>
      <vt:variant>
        <vt:i4>4456522</vt:i4>
      </vt:variant>
      <vt:variant>
        <vt:i4>357</vt:i4>
      </vt:variant>
      <vt:variant>
        <vt:i4>0</vt:i4>
      </vt:variant>
      <vt:variant>
        <vt:i4>5</vt:i4>
      </vt:variant>
      <vt:variant>
        <vt:lpwstr>https://www.dyingtowork.co.uk/wp-content/uploads/2017/09/Example-Charter.pdf</vt:lpwstr>
      </vt:variant>
      <vt:variant>
        <vt:lpwstr/>
      </vt:variant>
      <vt:variant>
        <vt:i4>6815831</vt:i4>
      </vt:variant>
      <vt:variant>
        <vt:i4>354</vt:i4>
      </vt:variant>
      <vt:variant>
        <vt:i4>0</vt:i4>
      </vt:variant>
      <vt:variant>
        <vt:i4>5</vt:i4>
      </vt:variant>
      <vt:variant>
        <vt:lpwstr>https://www.nhsemployers.org/articles/mens-health-guidance?dm_i=7UP7,27X4E,3XU9EG,4541M,1</vt:lpwstr>
      </vt:variant>
      <vt:variant>
        <vt:lpwstr/>
      </vt:variant>
      <vt:variant>
        <vt:i4>65608</vt:i4>
      </vt:variant>
      <vt:variant>
        <vt:i4>351</vt:i4>
      </vt:variant>
      <vt:variant>
        <vt:i4>0</vt:i4>
      </vt:variant>
      <vt:variant>
        <vt:i4>5</vt:i4>
      </vt:variant>
      <vt:variant>
        <vt:lpwstr>https://www.nhsemployers.org/articles/beating-burnout-nhs</vt:lpwstr>
      </vt:variant>
      <vt:variant>
        <vt:lpwstr/>
      </vt:variant>
      <vt:variant>
        <vt:i4>5701634</vt:i4>
      </vt:variant>
      <vt:variant>
        <vt:i4>348</vt:i4>
      </vt:variant>
      <vt:variant>
        <vt:i4>0</vt:i4>
      </vt:variant>
      <vt:variant>
        <vt:i4>5</vt:i4>
      </vt:variant>
      <vt:variant>
        <vt:lpwstr>https://secamb.sharepoint.com/sites/Intranet-Occupational-Health/SitePages/Eye-care.aspx</vt:lpwstr>
      </vt:variant>
      <vt:variant>
        <vt:lpwstr/>
      </vt:variant>
      <vt:variant>
        <vt:i4>8257658</vt:i4>
      </vt:variant>
      <vt:variant>
        <vt:i4>345</vt:i4>
      </vt:variant>
      <vt:variant>
        <vt:i4>0</vt:i4>
      </vt:variant>
      <vt:variant>
        <vt:i4>5</vt:i4>
      </vt:variant>
      <vt:variant>
        <vt:lpwstr>https://www.nhs.uk/live-well/eat-well/</vt:lpwstr>
      </vt:variant>
      <vt:variant>
        <vt:lpwstr/>
      </vt:variant>
      <vt:variant>
        <vt:i4>7602237</vt:i4>
      </vt:variant>
      <vt:variant>
        <vt:i4>342</vt:i4>
      </vt:variant>
      <vt:variant>
        <vt:i4>0</vt:i4>
      </vt:variant>
      <vt:variant>
        <vt:i4>5</vt:i4>
      </vt:variant>
      <vt:variant>
        <vt:lpwstr>https://secamb.sharepoint.com/sites/Intranet-Occupational-Health/SitePages/Fitness-Classes.aspx</vt:lpwstr>
      </vt:variant>
      <vt:variant>
        <vt:lpwstr/>
      </vt:variant>
      <vt:variant>
        <vt:i4>2031622</vt:i4>
      </vt:variant>
      <vt:variant>
        <vt:i4>339</vt:i4>
      </vt:variant>
      <vt:variant>
        <vt:i4>0</vt:i4>
      </vt:variant>
      <vt:variant>
        <vt:i4>5</vt:i4>
      </vt:variant>
      <vt:variant>
        <vt:lpwstr>https://secamb.sharepoint.com/sites/Intranet-Health-and-Wellbeing/SitePages/Physical-Health.aspx</vt:lpwstr>
      </vt:variant>
      <vt:variant>
        <vt:lpwstr/>
      </vt:variant>
      <vt:variant>
        <vt:i4>5505118</vt:i4>
      </vt:variant>
      <vt:variant>
        <vt:i4>336</vt:i4>
      </vt:variant>
      <vt:variant>
        <vt:i4>0</vt:i4>
      </vt:variant>
      <vt:variant>
        <vt:i4>5</vt:i4>
      </vt:variant>
      <vt:variant>
        <vt:lpwstr>https://secamb.sharepoint.com/sites/Intranet-Health-and-Wellbeing/SitePages/Stop-smoking.aspx</vt:lpwstr>
      </vt:variant>
      <vt:variant>
        <vt:lpwstr/>
      </vt:variant>
      <vt:variant>
        <vt:i4>5570640</vt:i4>
      </vt:variant>
      <vt:variant>
        <vt:i4>333</vt:i4>
      </vt:variant>
      <vt:variant>
        <vt:i4>0</vt:i4>
      </vt:variant>
      <vt:variant>
        <vt:i4>5</vt:i4>
      </vt:variant>
      <vt:variant>
        <vt:lpwstr>https://www.nhsemployers.org/health-and-wellbeing</vt:lpwstr>
      </vt:variant>
      <vt:variant>
        <vt:lpwstr/>
      </vt:variant>
      <vt:variant>
        <vt:i4>2293885</vt:i4>
      </vt:variant>
      <vt:variant>
        <vt:i4>330</vt:i4>
      </vt:variant>
      <vt:variant>
        <vt:i4>0</vt:i4>
      </vt:variant>
      <vt:variant>
        <vt:i4>5</vt:i4>
      </vt:variant>
      <vt:variant>
        <vt:lpwstr>https://www.mind.org.uk/information-support/tips-for-everyday-living/how-to-be-mentally-healthy-at-work/returning-to-work/</vt:lpwstr>
      </vt:variant>
      <vt:variant>
        <vt:lpwstr/>
      </vt:variant>
      <vt:variant>
        <vt:i4>5832721</vt:i4>
      </vt:variant>
      <vt:variant>
        <vt:i4>327</vt:i4>
      </vt:variant>
      <vt:variant>
        <vt:i4>0</vt:i4>
      </vt:variant>
      <vt:variant>
        <vt:i4>5</vt:i4>
      </vt:variant>
      <vt:variant>
        <vt:lpwstr>https://www.acas.org.uk/returning-to-work-after-absence/phased-return-to-work</vt:lpwstr>
      </vt:variant>
      <vt:variant>
        <vt:lpwstr/>
      </vt:variant>
      <vt:variant>
        <vt:i4>3801189</vt:i4>
      </vt:variant>
      <vt:variant>
        <vt:i4>324</vt:i4>
      </vt:variant>
      <vt:variant>
        <vt:i4>0</vt:i4>
      </vt:variant>
      <vt:variant>
        <vt:i4>5</vt:i4>
      </vt:variant>
      <vt:variant>
        <vt:lpwstr>https://www.acas.org.uk/returning-to-work-after-absence</vt:lpwstr>
      </vt:variant>
      <vt:variant>
        <vt:lpwstr/>
      </vt:variant>
      <vt:variant>
        <vt:i4>5505089</vt:i4>
      </vt:variant>
      <vt:variant>
        <vt:i4>321</vt:i4>
      </vt:variant>
      <vt:variant>
        <vt:i4>0</vt:i4>
      </vt:variant>
      <vt:variant>
        <vt:i4>5</vt:i4>
      </vt:variant>
      <vt:variant>
        <vt:lpwstr>https://secamb.sharepoint.com/sites/Intranet-Employee-Relations/SitePages/Raising-a-concern.aspx</vt:lpwstr>
      </vt:variant>
      <vt:variant>
        <vt:lpwstr/>
      </vt:variant>
      <vt:variant>
        <vt:i4>524365</vt:i4>
      </vt:variant>
      <vt:variant>
        <vt:i4>318</vt:i4>
      </vt:variant>
      <vt:variant>
        <vt:i4>0</vt:i4>
      </vt:variant>
      <vt:variant>
        <vt:i4>5</vt:i4>
      </vt:variant>
      <vt:variant>
        <vt:lpwstr>https://secamb.sharepoint.com/sites/Intranet-Employee-Relations/SitePages/HR-support.aspx</vt:lpwstr>
      </vt:variant>
      <vt:variant>
        <vt:lpwstr/>
      </vt:variant>
      <vt:variant>
        <vt:i4>3670059</vt:i4>
      </vt:variant>
      <vt:variant>
        <vt:i4>315</vt:i4>
      </vt:variant>
      <vt:variant>
        <vt:i4>0</vt:i4>
      </vt:variant>
      <vt:variant>
        <vt:i4>5</vt:i4>
      </vt:variant>
      <vt:variant>
        <vt:lpwstr>https://secamb.sharepoint.com/sites/Intranet-Unions</vt:lpwstr>
      </vt:variant>
      <vt:variant>
        <vt:lpwstr/>
      </vt:variant>
      <vt:variant>
        <vt:i4>4522048</vt:i4>
      </vt:variant>
      <vt:variant>
        <vt:i4>312</vt:i4>
      </vt:variant>
      <vt:variant>
        <vt:i4>0</vt:i4>
      </vt:variant>
      <vt:variant>
        <vt:i4>5</vt:i4>
      </vt:variant>
      <vt:variant>
        <vt:lpwstr>https://secamb.sharepoint.com/sites/Intranet-Health-and-Wellbeing/SitePages/TRIM-support.aspx</vt:lpwstr>
      </vt:variant>
      <vt:variant>
        <vt:lpwstr/>
      </vt:variant>
      <vt:variant>
        <vt:i4>6815778</vt:i4>
      </vt:variant>
      <vt:variant>
        <vt:i4>309</vt:i4>
      </vt:variant>
      <vt:variant>
        <vt:i4>0</vt:i4>
      </vt:variant>
      <vt:variant>
        <vt:i4>5</vt:i4>
      </vt:variant>
      <vt:variant>
        <vt:lpwstr>https://secamb.sharepoint.com/sites/Intranet-Health-and-Wellbeing/SitePages/Physiotherapy.aspx</vt:lpwstr>
      </vt:variant>
      <vt:variant>
        <vt:lpwstr/>
      </vt:variant>
      <vt:variant>
        <vt:i4>75</vt:i4>
      </vt:variant>
      <vt:variant>
        <vt:i4>306</vt:i4>
      </vt:variant>
      <vt:variant>
        <vt:i4>0</vt:i4>
      </vt:variant>
      <vt:variant>
        <vt:i4>5</vt:i4>
      </vt:variant>
      <vt:variant>
        <vt:lpwstr>https://secamb.sharepoint.com/sites/Intranet-Occupational-Health</vt:lpwstr>
      </vt:variant>
      <vt:variant>
        <vt:lpwstr/>
      </vt:variant>
      <vt:variant>
        <vt:i4>5963870</vt:i4>
      </vt:variant>
      <vt:variant>
        <vt:i4>303</vt:i4>
      </vt:variant>
      <vt:variant>
        <vt:i4>0</vt:i4>
      </vt:variant>
      <vt:variant>
        <vt:i4>5</vt:i4>
      </vt:variant>
      <vt:variant>
        <vt:lpwstr>https://secamb.sharepoint.com/sites/intranet-health-and-wellbeing</vt:lpwstr>
      </vt:variant>
      <vt:variant>
        <vt:lpwstr/>
      </vt:variant>
      <vt:variant>
        <vt:i4>5701700</vt:i4>
      </vt:variant>
      <vt:variant>
        <vt:i4>300</vt:i4>
      </vt:variant>
      <vt:variant>
        <vt:i4>0</vt:i4>
      </vt:variant>
      <vt:variant>
        <vt:i4>5</vt:i4>
      </vt:variant>
      <vt:variant>
        <vt:lpwstr>https://www.nhsemployers.org/publications/making-workplace-adjustments-support-disabled-staff</vt:lpwstr>
      </vt:variant>
      <vt:variant>
        <vt:lpwstr/>
      </vt:variant>
      <vt:variant>
        <vt:i4>655436</vt:i4>
      </vt:variant>
      <vt:variant>
        <vt:i4>297</vt:i4>
      </vt:variant>
      <vt:variant>
        <vt:i4>0</vt:i4>
      </vt:variant>
      <vt:variant>
        <vt:i4>5</vt:i4>
      </vt:variant>
      <vt:variant>
        <vt:lpwstr>https://secamb.sharepoint.com/sites/Intranet-Equality-Diversity/SitePages/Reasonable-Adjustments.aspx</vt:lpwstr>
      </vt:variant>
      <vt:variant>
        <vt:lpwstr/>
      </vt:variant>
      <vt:variant>
        <vt:i4>2490452</vt:i4>
      </vt:variant>
      <vt:variant>
        <vt:i4>294</vt:i4>
      </vt:variant>
      <vt:variant>
        <vt:i4>0</vt:i4>
      </vt:variant>
      <vt:variant>
        <vt:i4>5</vt:i4>
      </vt:variant>
      <vt:variant>
        <vt:lpwstr>https://secamb.sharepoint.com/:w:/r/sites/Intranet-Governance/_layouts/15/Doc.aspx?sourcedoc=%7BC1A989FC-4EAD-4984-BD1C-2397E144B1FB%7D&amp;file=Display%20Screen%20Equipment%20Self%20Assessment%20Form.dotx&amp;action=default&amp;mobileredirect=true&amp;DefaultItemOpen=1</vt:lpwstr>
      </vt:variant>
      <vt:variant>
        <vt:lpwstr/>
      </vt:variant>
      <vt:variant>
        <vt:i4>7667734</vt:i4>
      </vt:variant>
      <vt:variant>
        <vt:i4>291</vt:i4>
      </vt:variant>
      <vt:variant>
        <vt:i4>0</vt:i4>
      </vt:variant>
      <vt:variant>
        <vt:i4>5</vt:i4>
      </vt:variant>
      <vt:variant>
        <vt:lpwstr>https://secamb.sharepoint.com/:w:/r/sites/Intranet-Health-and-Wellbeing/_layouts/15/Doc.aspx?sourcedoc=%7BC862C4F4-2D7C-4676-A4F3-B2AA63A5D616%7D&amp;file=Individual-Stress-Risk-Assessment.docx&amp;action=default&amp;mobileredirect=true&amp;DefaultItemOpen=1</vt:lpwstr>
      </vt:variant>
      <vt:variant>
        <vt:lpwstr/>
      </vt:variant>
      <vt:variant>
        <vt:i4>75</vt:i4>
      </vt:variant>
      <vt:variant>
        <vt:i4>288</vt:i4>
      </vt:variant>
      <vt:variant>
        <vt:i4>0</vt:i4>
      </vt:variant>
      <vt:variant>
        <vt:i4>5</vt:i4>
      </vt:variant>
      <vt:variant>
        <vt:lpwstr>https://secamb.sharepoint.com/sites/intranet-occupational-health</vt:lpwstr>
      </vt:variant>
      <vt:variant>
        <vt:lpwstr/>
      </vt:variant>
      <vt:variant>
        <vt:i4>4391036</vt:i4>
      </vt:variant>
      <vt:variant>
        <vt:i4>285</vt:i4>
      </vt:variant>
      <vt:variant>
        <vt:i4>0</vt:i4>
      </vt:variant>
      <vt:variant>
        <vt:i4>5</vt:i4>
      </vt:variant>
      <vt:variant>
        <vt:lpwstr>https://secamb.sharepoint.com/:w:/r/sites/Intranet-Policies-and-Procedures/_layouts/15/Doc.aspx?sourcedoc=%7B7A43A36F-E129-459C-8B94-32782697E88E%7D&amp;file=Injury-Allowance-Application-Form.docx&amp;action=default&amp;mobileredirect=true</vt:lpwstr>
      </vt:variant>
      <vt:variant>
        <vt:lpwstr/>
      </vt:variant>
      <vt:variant>
        <vt:i4>2687026</vt:i4>
      </vt:variant>
      <vt:variant>
        <vt:i4>282</vt:i4>
      </vt:variant>
      <vt:variant>
        <vt:i4>0</vt:i4>
      </vt:variant>
      <vt:variant>
        <vt:i4>5</vt:i4>
      </vt:variant>
      <vt:variant>
        <vt:lpwstr>https://www.nhsemployers.org/system/files/2021-06/Injury-allowance-staff-guide.pdf</vt:lpwstr>
      </vt:variant>
      <vt:variant>
        <vt:lpwstr/>
      </vt:variant>
      <vt:variant>
        <vt:i4>3211306</vt:i4>
      </vt:variant>
      <vt:variant>
        <vt:i4>279</vt:i4>
      </vt:variant>
      <vt:variant>
        <vt:i4>0</vt:i4>
      </vt:variant>
      <vt:variant>
        <vt:i4>5</vt:i4>
      </vt:variant>
      <vt:variant>
        <vt:lpwstr>https://www.nhsemployers.org/system/files/2021-06/Injury-allowance-employers-guide.pdf</vt:lpwstr>
      </vt:variant>
      <vt:variant>
        <vt:lpwstr/>
      </vt:variant>
      <vt:variant>
        <vt:i4>3080314</vt:i4>
      </vt:variant>
      <vt:variant>
        <vt:i4>276</vt:i4>
      </vt:variant>
      <vt:variant>
        <vt:i4>0</vt:i4>
      </vt:variant>
      <vt:variant>
        <vt:i4>5</vt:i4>
      </vt:variant>
      <vt:variant>
        <vt:lpwstr>https://secamb.sharepoint.com/sites/Intranet-Family-Friendly/Shared Documents/Forms/AllItems.aspx?id=%2Fsites%2FIntranet%2DFamily%2DFriendly%2FShared%20Documents%2FCarer%27s%20Passport%20Editable%20PDF%2Epdf&amp;parent=%2Fsites%2FIntranet%2DFamily%2DFriendly%2FShared%20Documents</vt:lpwstr>
      </vt:variant>
      <vt:variant>
        <vt:lpwstr/>
      </vt:variant>
      <vt:variant>
        <vt:i4>2818092</vt:i4>
      </vt:variant>
      <vt:variant>
        <vt:i4>273</vt:i4>
      </vt:variant>
      <vt:variant>
        <vt:i4>0</vt:i4>
      </vt:variant>
      <vt:variant>
        <vt:i4>5</vt:i4>
      </vt:variant>
      <vt:variant>
        <vt:lpwstr>https://secamb.sharepoint.com/sites/Intranet-Equality-Diversity/Shared Documents/Forms/AllItems.aspx?id=%2Fsites%2FIntranet%2DEquality%2DDiversity%2FShared%20Documents%2FReasonable%20Adjustments%2FReasonable%20Adjustments%20Passport%20Editable%20PDF%2Epdf&amp;parent=%2Fsites%2FIntranet%2DEquality%2DDiversity%2FShared%20Documents%2FReasonable%20Adjustments</vt:lpwstr>
      </vt:variant>
      <vt:variant>
        <vt:lpwstr/>
      </vt:variant>
      <vt:variant>
        <vt:i4>7471212</vt:i4>
      </vt:variant>
      <vt:variant>
        <vt:i4>270</vt:i4>
      </vt:variant>
      <vt:variant>
        <vt:i4>0</vt:i4>
      </vt:variant>
      <vt:variant>
        <vt:i4>5</vt:i4>
      </vt:variant>
      <vt:variant>
        <vt:lpwstr>https://secamb.sharepoint.com/sites/Intranet-Health-and-Wellbeing/Shared Documents/Forms/AllItems.aspx?id=%2Fsites%2FIntranet%2DHealth%2Dand%2DWellbeing%2FShared%20Documents%2FHealth%20and%20Wellbeing%20Conversations%2FEmployee%20Wellness%20Action%20Planning%20Self%2DAssessment%20%28Part%201%29%20V2%2Epdf&amp;parent=%2Fsites%2FIntranet%2DHealth%2Dand%2DWellbeing%2FShared%20Documents%2FHealth%20and%20Wellbeing%20Conversations</vt:lpwstr>
      </vt:variant>
      <vt:variant>
        <vt:lpwstr/>
      </vt:variant>
      <vt:variant>
        <vt:i4>6553700</vt:i4>
      </vt:variant>
      <vt:variant>
        <vt:i4>267</vt:i4>
      </vt:variant>
      <vt:variant>
        <vt:i4>0</vt:i4>
      </vt:variant>
      <vt:variant>
        <vt:i4>5</vt:i4>
      </vt:variant>
      <vt:variant>
        <vt:lpwstr>https://secamb.sharepoint.com/sites/Intranet-Health-and-Wellbeing/Shared Documents/Forms/AllItems.aspx?id=%2Fsites%2FIntranet%2DHealth%2Dand%2DWellbeing%2FShared%20Documents%2FHealth%20and%20Wellbeing%20Conversations%2FManagement%20Wellness%20Action%20Planning%20%28Part%202%29%20V2%2Epdf&amp;parent=%2Fsites%2FIntranet%2DHealth%2Dand%2DWellbeing%2FShared%20Documents%2FHealth%20and%20Wellbeing%20Conversations</vt:lpwstr>
      </vt:variant>
      <vt:variant>
        <vt:lpwstr/>
      </vt:variant>
      <vt:variant>
        <vt:i4>6684734</vt:i4>
      </vt:variant>
      <vt:variant>
        <vt:i4>264</vt:i4>
      </vt:variant>
      <vt:variant>
        <vt:i4>0</vt:i4>
      </vt:variant>
      <vt:variant>
        <vt:i4>5</vt:i4>
      </vt:variant>
      <vt:variant>
        <vt:lpwstr>https://www.nhsemployers.org/toolkits/sickness-absence-toolkit</vt:lpwstr>
      </vt:variant>
      <vt:variant>
        <vt:lpwstr/>
      </vt:variant>
      <vt:variant>
        <vt:i4>1310793</vt:i4>
      </vt:variant>
      <vt:variant>
        <vt:i4>261</vt:i4>
      </vt:variant>
      <vt:variant>
        <vt:i4>0</vt:i4>
      </vt:variant>
      <vt:variant>
        <vt:i4>5</vt:i4>
      </vt:variant>
      <vt:variant>
        <vt:lpwstr>https://www.nhsemployers.org/publications/tchandbook</vt:lpwstr>
      </vt:variant>
      <vt:variant>
        <vt:lpwstr/>
      </vt:variant>
      <vt:variant>
        <vt:i4>5636189</vt:i4>
      </vt:variant>
      <vt:variant>
        <vt:i4>258</vt:i4>
      </vt:variant>
      <vt:variant>
        <vt:i4>0</vt:i4>
      </vt:variant>
      <vt:variant>
        <vt:i4>5</vt:i4>
      </vt:variant>
      <vt:variant>
        <vt:lpwstr>https://www.legislation.gov.uk/ukpga/2010/15/contents</vt:lpwstr>
      </vt:variant>
      <vt:variant>
        <vt:lpwstr/>
      </vt:variant>
      <vt:variant>
        <vt:i4>3801196</vt:i4>
      </vt:variant>
      <vt:variant>
        <vt:i4>255</vt:i4>
      </vt:variant>
      <vt:variant>
        <vt:i4>0</vt:i4>
      </vt:variant>
      <vt:variant>
        <vt:i4>5</vt:i4>
      </vt:variant>
      <vt:variant>
        <vt:lpwstr>https://secamb.sharepoint.com/sites/Intranet-Policies-and-Procedures/SitePages/Annual-Leave-Policy.aspx</vt:lpwstr>
      </vt:variant>
      <vt:variant>
        <vt:lpwstr/>
      </vt:variant>
      <vt:variant>
        <vt:i4>917513</vt:i4>
      </vt:variant>
      <vt:variant>
        <vt:i4>252</vt:i4>
      </vt:variant>
      <vt:variant>
        <vt:i4>0</vt:i4>
      </vt:variant>
      <vt:variant>
        <vt:i4>5</vt:i4>
      </vt:variant>
      <vt:variant>
        <vt:lpwstr>https://secamb.sharepoint.com/sites/Intranet-Policies-and-Procedures/SitePages/Probationary-Policy-and-Procedure.aspx</vt:lpwstr>
      </vt:variant>
      <vt:variant>
        <vt:lpwstr/>
      </vt:variant>
      <vt:variant>
        <vt:i4>4194370</vt:i4>
      </vt:variant>
      <vt:variant>
        <vt:i4>249</vt:i4>
      </vt:variant>
      <vt:variant>
        <vt:i4>0</vt:i4>
      </vt:variant>
      <vt:variant>
        <vt:i4>5</vt:i4>
      </vt:variant>
      <vt:variant>
        <vt:lpwstr>https://secamb.sharepoint.com/sites/Intranet-Policies-and-Procedures/SitePages/Managing-Stress-and-Enhancing-Wellbeing-Policy-and-Procedure.aspx</vt:lpwstr>
      </vt:variant>
      <vt:variant>
        <vt:lpwstr/>
      </vt:variant>
      <vt:variant>
        <vt:i4>5898267</vt:i4>
      </vt:variant>
      <vt:variant>
        <vt:i4>246</vt:i4>
      </vt:variant>
      <vt:variant>
        <vt:i4>0</vt:i4>
      </vt:variant>
      <vt:variant>
        <vt:i4>5</vt:i4>
      </vt:variant>
      <vt:variant>
        <vt:lpwstr>https://secamb.sharepoint.com/sites/Intranet-Policies-and-Procedures/SitePages/Trauma-Risk-Management-(TRiM)-Policy.aspx</vt:lpwstr>
      </vt:variant>
      <vt:variant>
        <vt:lpwstr/>
      </vt:variant>
      <vt:variant>
        <vt:i4>5898308</vt:i4>
      </vt:variant>
      <vt:variant>
        <vt:i4>243</vt:i4>
      </vt:variant>
      <vt:variant>
        <vt:i4>0</vt:i4>
      </vt:variant>
      <vt:variant>
        <vt:i4>5</vt:i4>
      </vt:variant>
      <vt:variant>
        <vt:lpwstr>https://secamb.sharepoint.com/sites/Intranet-Policies-and-Procedures/SitePages/Equality,-Diversity-and-Inclusion-Policy.aspx</vt:lpwstr>
      </vt:variant>
      <vt:variant>
        <vt:lpwstr/>
      </vt:variant>
      <vt:variant>
        <vt:i4>5832709</vt:i4>
      </vt:variant>
      <vt:variant>
        <vt:i4>240</vt:i4>
      </vt:variant>
      <vt:variant>
        <vt:i4>0</vt:i4>
      </vt:variant>
      <vt:variant>
        <vt:i4>5</vt:i4>
      </vt:variant>
      <vt:variant>
        <vt:lpwstr>https://secamb.sharepoint.com/sites/Intranet-Policies-and-Procedures/SitePages/Anti-Fraud-and-Bribery-Policy.aspx</vt:lpwstr>
      </vt:variant>
      <vt:variant>
        <vt:lpwstr/>
      </vt:variant>
      <vt:variant>
        <vt:i4>262228</vt:i4>
      </vt:variant>
      <vt:variant>
        <vt:i4>237</vt:i4>
      </vt:variant>
      <vt:variant>
        <vt:i4>0</vt:i4>
      </vt:variant>
      <vt:variant>
        <vt:i4>5</vt:i4>
      </vt:variant>
      <vt:variant>
        <vt:lpwstr>https://secamb.sharepoint.com/sites/Intranet-Policies-and-Procedures/SitePages/Substance-Misuse-%26-Dependency-Policy-%26-Procedure.aspx</vt:lpwstr>
      </vt:variant>
      <vt:variant>
        <vt:lpwstr/>
      </vt:variant>
      <vt:variant>
        <vt:i4>2883619</vt:i4>
      </vt:variant>
      <vt:variant>
        <vt:i4>234</vt:i4>
      </vt:variant>
      <vt:variant>
        <vt:i4>0</vt:i4>
      </vt:variant>
      <vt:variant>
        <vt:i4>5</vt:i4>
      </vt:variant>
      <vt:variant>
        <vt:lpwstr>https://secamb.sharepoint.com/sites/Intranet-Policies-and-Procedures/SitePages/Infection-Prevention-%26-Control-Policy.aspx</vt:lpwstr>
      </vt:variant>
      <vt:variant>
        <vt:lpwstr/>
      </vt:variant>
      <vt:variant>
        <vt:i4>1048586</vt:i4>
      </vt:variant>
      <vt:variant>
        <vt:i4>231</vt:i4>
      </vt:variant>
      <vt:variant>
        <vt:i4>0</vt:i4>
      </vt:variant>
      <vt:variant>
        <vt:i4>5</vt:i4>
      </vt:variant>
      <vt:variant>
        <vt:lpwstr>https://secamb.sharepoint.com/sites/Intranet-Policies-and-Procedures/SitePages/Menopause-Policy.aspx</vt:lpwstr>
      </vt:variant>
      <vt:variant>
        <vt:lpwstr/>
      </vt:variant>
      <vt:variant>
        <vt:i4>8192102</vt:i4>
      </vt:variant>
      <vt:variant>
        <vt:i4>228</vt:i4>
      </vt:variant>
      <vt:variant>
        <vt:i4>0</vt:i4>
      </vt:variant>
      <vt:variant>
        <vt:i4>5</vt:i4>
      </vt:variant>
      <vt:variant>
        <vt:lpwstr>https://secamb.sharepoint.com/sites/Intranet-Policies-and-Procedures/SitePages/RIDDOR-Reporting-of-Injuries,-Diseases-and-Dangerous-Occurences-Regulations-2013-Policy.aspx</vt:lpwstr>
      </vt:variant>
      <vt:variant>
        <vt:lpwstr/>
      </vt:variant>
      <vt:variant>
        <vt:i4>6291563</vt:i4>
      </vt:variant>
      <vt:variant>
        <vt:i4>225</vt:i4>
      </vt:variant>
      <vt:variant>
        <vt:i4>0</vt:i4>
      </vt:variant>
      <vt:variant>
        <vt:i4>5</vt:i4>
      </vt:variant>
      <vt:variant>
        <vt:lpwstr>https://secamb.sharepoint.com/sites/Intranet-Policies-and-Procedures/SitePages/Domestic-Abuse-Workforce-Policy.aspx</vt:lpwstr>
      </vt:variant>
      <vt:variant>
        <vt:lpwstr/>
      </vt:variant>
      <vt:variant>
        <vt:i4>3997735</vt:i4>
      </vt:variant>
      <vt:variant>
        <vt:i4>222</vt:i4>
      </vt:variant>
      <vt:variant>
        <vt:i4>0</vt:i4>
      </vt:variant>
      <vt:variant>
        <vt:i4>5</vt:i4>
      </vt:variant>
      <vt:variant>
        <vt:lpwstr>https://secamb.sharepoint.com/sites/Intranet-Policies-and-Procedures/SitePages/Special-Leave-Policy-%26-Procedure.aspx</vt:lpwstr>
      </vt:variant>
      <vt:variant>
        <vt:lpwstr/>
      </vt:variant>
      <vt:variant>
        <vt:i4>8323189</vt:i4>
      </vt:variant>
      <vt:variant>
        <vt:i4>219</vt:i4>
      </vt:variant>
      <vt:variant>
        <vt:i4>0</vt:i4>
      </vt:variant>
      <vt:variant>
        <vt:i4>5</vt:i4>
      </vt:variant>
      <vt:variant>
        <vt:lpwstr>https://secamb.sharepoint.com/sites/Intranet-Policies-and-Procedures/SitePages/Death-in-Service-Procedure.aspx</vt:lpwstr>
      </vt:variant>
      <vt:variant>
        <vt:lpwstr/>
      </vt:variant>
      <vt:variant>
        <vt:i4>1900555</vt:i4>
      </vt:variant>
      <vt:variant>
        <vt:i4>216</vt:i4>
      </vt:variant>
      <vt:variant>
        <vt:i4>0</vt:i4>
      </vt:variant>
      <vt:variant>
        <vt:i4>5</vt:i4>
      </vt:variant>
      <vt:variant>
        <vt:lpwstr>https://secamb.sharepoint.com/sites/Intranet-Policies-and-Procedures/SitePages/Retirement-Policy.aspx</vt:lpwstr>
      </vt:variant>
      <vt:variant>
        <vt:lpwstr/>
      </vt:variant>
      <vt:variant>
        <vt:i4>393232</vt:i4>
      </vt:variant>
      <vt:variant>
        <vt:i4>213</vt:i4>
      </vt:variant>
      <vt:variant>
        <vt:i4>0</vt:i4>
      </vt:variant>
      <vt:variant>
        <vt:i4>5</vt:i4>
      </vt:variant>
      <vt:variant>
        <vt:lpwstr>https://secamb.sharepoint.com/sites/Intranet-Policies-and-Procedures/SitePages/Family-Friendly-Policy(2).aspx</vt:lpwstr>
      </vt:variant>
      <vt:variant>
        <vt:lpwstr/>
      </vt:variant>
      <vt:variant>
        <vt:i4>7667818</vt:i4>
      </vt:variant>
      <vt:variant>
        <vt:i4>210</vt:i4>
      </vt:variant>
      <vt:variant>
        <vt:i4>0</vt:i4>
      </vt:variant>
      <vt:variant>
        <vt:i4>5</vt:i4>
      </vt:variant>
      <vt:variant>
        <vt:lpwstr>https://secamb.sharepoint.com/sites/Intranet-Policies-and-Procedures/SiteAssets/Forms/AllItems.aspx?id=%2Fsites%2FIntranet%2DPolicies%2Dand%2DProcedures%2FSiteAssets%2FSitePages%2FManaging%2DHealth%2D%26%2DAttendance%2DPolicy%2D%26%2DProcedure%2FInjury%2DAllowance%2DEmployers%2DGuide%2Epdf&amp;parent=%2Fsites%2FIntranet%2DPolicies%2Dand%2DProcedures%2FSiteAssets%2FSitePages%2FManaging%2DHealth%2D%26%2DAttendance%2DPolicy%2D%26%2DProcedure</vt:lpwstr>
      </vt:variant>
      <vt:variant>
        <vt:lpwstr/>
      </vt:variant>
      <vt:variant>
        <vt:i4>7667818</vt:i4>
      </vt:variant>
      <vt:variant>
        <vt:i4>207</vt:i4>
      </vt:variant>
      <vt:variant>
        <vt:i4>0</vt:i4>
      </vt:variant>
      <vt:variant>
        <vt:i4>5</vt:i4>
      </vt:variant>
      <vt:variant>
        <vt:lpwstr>https://secamb.sharepoint.com/sites/Intranet-Policies-and-Procedures/SiteAssets/Forms/AllItems.aspx?id=%2Fsites%2FIntranet%2DPolicies%2Dand%2DProcedures%2FSiteAssets%2FSitePages%2FManaging%2DHealth%2D%26%2DAttendance%2DPolicy%2D%26%2DProcedure%2FInjury%2DAllowance%2DStaff%2DGuide%2Epdf&amp;parent=%2Fsites%2FIntranet%2DPolicies%2Dand%2DProcedures%2FSiteAssets%2FSitePages%2FManaging%2DHealth%2D%26%2DAttendance%2DPolicy%2D%26%2DProcedure</vt:lpwstr>
      </vt:variant>
      <vt:variant>
        <vt:lpwstr/>
      </vt:variant>
      <vt:variant>
        <vt:i4>3014707</vt:i4>
      </vt:variant>
      <vt:variant>
        <vt:i4>204</vt:i4>
      </vt:variant>
      <vt:variant>
        <vt:i4>0</vt:i4>
      </vt:variant>
      <vt:variant>
        <vt:i4>5</vt:i4>
      </vt:variant>
      <vt:variant>
        <vt:lpwstr>https://www.nhsbsa.nhs.uk/sites/default/files/2022-07/Protection of pay and voluntary protection of pay factsheet-20220712-%28V5%29.pdf</vt:lpwstr>
      </vt:variant>
      <vt:variant>
        <vt:lpwstr/>
      </vt:variant>
      <vt:variant>
        <vt:i4>5963870</vt:i4>
      </vt:variant>
      <vt:variant>
        <vt:i4>201</vt:i4>
      </vt:variant>
      <vt:variant>
        <vt:i4>0</vt:i4>
      </vt:variant>
      <vt:variant>
        <vt:i4>5</vt:i4>
      </vt:variant>
      <vt:variant>
        <vt:lpwstr>https://secamb.sharepoint.com/sites/intranet-health-and-wellbeing</vt:lpwstr>
      </vt:variant>
      <vt:variant>
        <vt:lpwstr/>
      </vt:variant>
      <vt:variant>
        <vt:i4>1114169</vt:i4>
      </vt:variant>
      <vt:variant>
        <vt:i4>194</vt:i4>
      </vt:variant>
      <vt:variant>
        <vt:i4>0</vt:i4>
      </vt:variant>
      <vt:variant>
        <vt:i4>5</vt:i4>
      </vt:variant>
      <vt:variant>
        <vt:lpwstr/>
      </vt:variant>
      <vt:variant>
        <vt:lpwstr>_Toc212105933</vt:lpwstr>
      </vt:variant>
      <vt:variant>
        <vt:i4>1114169</vt:i4>
      </vt:variant>
      <vt:variant>
        <vt:i4>188</vt:i4>
      </vt:variant>
      <vt:variant>
        <vt:i4>0</vt:i4>
      </vt:variant>
      <vt:variant>
        <vt:i4>5</vt:i4>
      </vt:variant>
      <vt:variant>
        <vt:lpwstr/>
      </vt:variant>
      <vt:variant>
        <vt:lpwstr>_Toc212105932</vt:lpwstr>
      </vt:variant>
      <vt:variant>
        <vt:i4>1114169</vt:i4>
      </vt:variant>
      <vt:variant>
        <vt:i4>182</vt:i4>
      </vt:variant>
      <vt:variant>
        <vt:i4>0</vt:i4>
      </vt:variant>
      <vt:variant>
        <vt:i4>5</vt:i4>
      </vt:variant>
      <vt:variant>
        <vt:lpwstr/>
      </vt:variant>
      <vt:variant>
        <vt:lpwstr>_Toc212105931</vt:lpwstr>
      </vt:variant>
      <vt:variant>
        <vt:i4>1114169</vt:i4>
      </vt:variant>
      <vt:variant>
        <vt:i4>176</vt:i4>
      </vt:variant>
      <vt:variant>
        <vt:i4>0</vt:i4>
      </vt:variant>
      <vt:variant>
        <vt:i4>5</vt:i4>
      </vt:variant>
      <vt:variant>
        <vt:lpwstr/>
      </vt:variant>
      <vt:variant>
        <vt:lpwstr>_Toc212105930</vt:lpwstr>
      </vt:variant>
      <vt:variant>
        <vt:i4>1048633</vt:i4>
      </vt:variant>
      <vt:variant>
        <vt:i4>170</vt:i4>
      </vt:variant>
      <vt:variant>
        <vt:i4>0</vt:i4>
      </vt:variant>
      <vt:variant>
        <vt:i4>5</vt:i4>
      </vt:variant>
      <vt:variant>
        <vt:lpwstr/>
      </vt:variant>
      <vt:variant>
        <vt:lpwstr>_Toc212105929</vt:lpwstr>
      </vt:variant>
      <vt:variant>
        <vt:i4>1048633</vt:i4>
      </vt:variant>
      <vt:variant>
        <vt:i4>164</vt:i4>
      </vt:variant>
      <vt:variant>
        <vt:i4>0</vt:i4>
      </vt:variant>
      <vt:variant>
        <vt:i4>5</vt:i4>
      </vt:variant>
      <vt:variant>
        <vt:lpwstr/>
      </vt:variant>
      <vt:variant>
        <vt:lpwstr>_Toc212105928</vt:lpwstr>
      </vt:variant>
      <vt:variant>
        <vt:i4>1048633</vt:i4>
      </vt:variant>
      <vt:variant>
        <vt:i4>158</vt:i4>
      </vt:variant>
      <vt:variant>
        <vt:i4>0</vt:i4>
      </vt:variant>
      <vt:variant>
        <vt:i4>5</vt:i4>
      </vt:variant>
      <vt:variant>
        <vt:lpwstr/>
      </vt:variant>
      <vt:variant>
        <vt:lpwstr>_Toc212105927</vt:lpwstr>
      </vt:variant>
      <vt:variant>
        <vt:i4>1048633</vt:i4>
      </vt:variant>
      <vt:variant>
        <vt:i4>152</vt:i4>
      </vt:variant>
      <vt:variant>
        <vt:i4>0</vt:i4>
      </vt:variant>
      <vt:variant>
        <vt:i4>5</vt:i4>
      </vt:variant>
      <vt:variant>
        <vt:lpwstr/>
      </vt:variant>
      <vt:variant>
        <vt:lpwstr>_Toc212105926</vt:lpwstr>
      </vt:variant>
      <vt:variant>
        <vt:i4>1048633</vt:i4>
      </vt:variant>
      <vt:variant>
        <vt:i4>146</vt:i4>
      </vt:variant>
      <vt:variant>
        <vt:i4>0</vt:i4>
      </vt:variant>
      <vt:variant>
        <vt:i4>5</vt:i4>
      </vt:variant>
      <vt:variant>
        <vt:lpwstr/>
      </vt:variant>
      <vt:variant>
        <vt:lpwstr>_Toc212105925</vt:lpwstr>
      </vt:variant>
      <vt:variant>
        <vt:i4>1048633</vt:i4>
      </vt:variant>
      <vt:variant>
        <vt:i4>140</vt:i4>
      </vt:variant>
      <vt:variant>
        <vt:i4>0</vt:i4>
      </vt:variant>
      <vt:variant>
        <vt:i4>5</vt:i4>
      </vt:variant>
      <vt:variant>
        <vt:lpwstr/>
      </vt:variant>
      <vt:variant>
        <vt:lpwstr>_Toc212105924</vt:lpwstr>
      </vt:variant>
      <vt:variant>
        <vt:i4>1048633</vt:i4>
      </vt:variant>
      <vt:variant>
        <vt:i4>134</vt:i4>
      </vt:variant>
      <vt:variant>
        <vt:i4>0</vt:i4>
      </vt:variant>
      <vt:variant>
        <vt:i4>5</vt:i4>
      </vt:variant>
      <vt:variant>
        <vt:lpwstr/>
      </vt:variant>
      <vt:variant>
        <vt:lpwstr>_Toc212105923</vt:lpwstr>
      </vt:variant>
      <vt:variant>
        <vt:i4>1048633</vt:i4>
      </vt:variant>
      <vt:variant>
        <vt:i4>128</vt:i4>
      </vt:variant>
      <vt:variant>
        <vt:i4>0</vt:i4>
      </vt:variant>
      <vt:variant>
        <vt:i4>5</vt:i4>
      </vt:variant>
      <vt:variant>
        <vt:lpwstr/>
      </vt:variant>
      <vt:variant>
        <vt:lpwstr>_Toc212105922</vt:lpwstr>
      </vt:variant>
      <vt:variant>
        <vt:i4>1048633</vt:i4>
      </vt:variant>
      <vt:variant>
        <vt:i4>122</vt:i4>
      </vt:variant>
      <vt:variant>
        <vt:i4>0</vt:i4>
      </vt:variant>
      <vt:variant>
        <vt:i4>5</vt:i4>
      </vt:variant>
      <vt:variant>
        <vt:lpwstr/>
      </vt:variant>
      <vt:variant>
        <vt:lpwstr>_Toc212105921</vt:lpwstr>
      </vt:variant>
      <vt:variant>
        <vt:i4>1048633</vt:i4>
      </vt:variant>
      <vt:variant>
        <vt:i4>116</vt:i4>
      </vt:variant>
      <vt:variant>
        <vt:i4>0</vt:i4>
      </vt:variant>
      <vt:variant>
        <vt:i4>5</vt:i4>
      </vt:variant>
      <vt:variant>
        <vt:lpwstr/>
      </vt:variant>
      <vt:variant>
        <vt:lpwstr>_Toc212105920</vt:lpwstr>
      </vt:variant>
      <vt:variant>
        <vt:i4>1245241</vt:i4>
      </vt:variant>
      <vt:variant>
        <vt:i4>110</vt:i4>
      </vt:variant>
      <vt:variant>
        <vt:i4>0</vt:i4>
      </vt:variant>
      <vt:variant>
        <vt:i4>5</vt:i4>
      </vt:variant>
      <vt:variant>
        <vt:lpwstr/>
      </vt:variant>
      <vt:variant>
        <vt:lpwstr>_Toc212105919</vt:lpwstr>
      </vt:variant>
      <vt:variant>
        <vt:i4>1245241</vt:i4>
      </vt:variant>
      <vt:variant>
        <vt:i4>104</vt:i4>
      </vt:variant>
      <vt:variant>
        <vt:i4>0</vt:i4>
      </vt:variant>
      <vt:variant>
        <vt:i4>5</vt:i4>
      </vt:variant>
      <vt:variant>
        <vt:lpwstr/>
      </vt:variant>
      <vt:variant>
        <vt:lpwstr>_Toc212105918</vt:lpwstr>
      </vt:variant>
      <vt:variant>
        <vt:i4>1245241</vt:i4>
      </vt:variant>
      <vt:variant>
        <vt:i4>98</vt:i4>
      </vt:variant>
      <vt:variant>
        <vt:i4>0</vt:i4>
      </vt:variant>
      <vt:variant>
        <vt:i4>5</vt:i4>
      </vt:variant>
      <vt:variant>
        <vt:lpwstr/>
      </vt:variant>
      <vt:variant>
        <vt:lpwstr>_Toc212105917</vt:lpwstr>
      </vt:variant>
      <vt:variant>
        <vt:i4>1245241</vt:i4>
      </vt:variant>
      <vt:variant>
        <vt:i4>92</vt:i4>
      </vt:variant>
      <vt:variant>
        <vt:i4>0</vt:i4>
      </vt:variant>
      <vt:variant>
        <vt:i4>5</vt:i4>
      </vt:variant>
      <vt:variant>
        <vt:lpwstr/>
      </vt:variant>
      <vt:variant>
        <vt:lpwstr>_Toc212105916</vt:lpwstr>
      </vt:variant>
      <vt:variant>
        <vt:i4>1245241</vt:i4>
      </vt:variant>
      <vt:variant>
        <vt:i4>86</vt:i4>
      </vt:variant>
      <vt:variant>
        <vt:i4>0</vt:i4>
      </vt:variant>
      <vt:variant>
        <vt:i4>5</vt:i4>
      </vt:variant>
      <vt:variant>
        <vt:lpwstr/>
      </vt:variant>
      <vt:variant>
        <vt:lpwstr>_Toc212105915</vt:lpwstr>
      </vt:variant>
      <vt:variant>
        <vt:i4>1245241</vt:i4>
      </vt:variant>
      <vt:variant>
        <vt:i4>80</vt:i4>
      </vt:variant>
      <vt:variant>
        <vt:i4>0</vt:i4>
      </vt:variant>
      <vt:variant>
        <vt:i4>5</vt:i4>
      </vt:variant>
      <vt:variant>
        <vt:lpwstr/>
      </vt:variant>
      <vt:variant>
        <vt:lpwstr>_Toc212105914</vt:lpwstr>
      </vt:variant>
      <vt:variant>
        <vt:i4>1245241</vt:i4>
      </vt:variant>
      <vt:variant>
        <vt:i4>74</vt:i4>
      </vt:variant>
      <vt:variant>
        <vt:i4>0</vt:i4>
      </vt:variant>
      <vt:variant>
        <vt:i4>5</vt:i4>
      </vt:variant>
      <vt:variant>
        <vt:lpwstr/>
      </vt:variant>
      <vt:variant>
        <vt:lpwstr>_Toc212105913</vt:lpwstr>
      </vt:variant>
      <vt:variant>
        <vt:i4>1245241</vt:i4>
      </vt:variant>
      <vt:variant>
        <vt:i4>68</vt:i4>
      </vt:variant>
      <vt:variant>
        <vt:i4>0</vt:i4>
      </vt:variant>
      <vt:variant>
        <vt:i4>5</vt:i4>
      </vt:variant>
      <vt:variant>
        <vt:lpwstr/>
      </vt:variant>
      <vt:variant>
        <vt:lpwstr>_Toc212105912</vt:lpwstr>
      </vt:variant>
      <vt:variant>
        <vt:i4>1245241</vt:i4>
      </vt:variant>
      <vt:variant>
        <vt:i4>62</vt:i4>
      </vt:variant>
      <vt:variant>
        <vt:i4>0</vt:i4>
      </vt:variant>
      <vt:variant>
        <vt:i4>5</vt:i4>
      </vt:variant>
      <vt:variant>
        <vt:lpwstr/>
      </vt:variant>
      <vt:variant>
        <vt:lpwstr>_Toc212105911</vt:lpwstr>
      </vt:variant>
      <vt:variant>
        <vt:i4>1245241</vt:i4>
      </vt:variant>
      <vt:variant>
        <vt:i4>56</vt:i4>
      </vt:variant>
      <vt:variant>
        <vt:i4>0</vt:i4>
      </vt:variant>
      <vt:variant>
        <vt:i4>5</vt:i4>
      </vt:variant>
      <vt:variant>
        <vt:lpwstr/>
      </vt:variant>
      <vt:variant>
        <vt:lpwstr>_Toc212105910</vt:lpwstr>
      </vt:variant>
      <vt:variant>
        <vt:i4>1179705</vt:i4>
      </vt:variant>
      <vt:variant>
        <vt:i4>50</vt:i4>
      </vt:variant>
      <vt:variant>
        <vt:i4>0</vt:i4>
      </vt:variant>
      <vt:variant>
        <vt:i4>5</vt:i4>
      </vt:variant>
      <vt:variant>
        <vt:lpwstr/>
      </vt:variant>
      <vt:variant>
        <vt:lpwstr>_Toc212105909</vt:lpwstr>
      </vt:variant>
      <vt:variant>
        <vt:i4>1179705</vt:i4>
      </vt:variant>
      <vt:variant>
        <vt:i4>44</vt:i4>
      </vt:variant>
      <vt:variant>
        <vt:i4>0</vt:i4>
      </vt:variant>
      <vt:variant>
        <vt:i4>5</vt:i4>
      </vt:variant>
      <vt:variant>
        <vt:lpwstr/>
      </vt:variant>
      <vt:variant>
        <vt:lpwstr>_Toc212105908</vt:lpwstr>
      </vt:variant>
      <vt:variant>
        <vt:i4>1179705</vt:i4>
      </vt:variant>
      <vt:variant>
        <vt:i4>38</vt:i4>
      </vt:variant>
      <vt:variant>
        <vt:i4>0</vt:i4>
      </vt:variant>
      <vt:variant>
        <vt:i4>5</vt:i4>
      </vt:variant>
      <vt:variant>
        <vt:lpwstr/>
      </vt:variant>
      <vt:variant>
        <vt:lpwstr>_Toc212105907</vt:lpwstr>
      </vt:variant>
      <vt:variant>
        <vt:i4>1179705</vt:i4>
      </vt:variant>
      <vt:variant>
        <vt:i4>32</vt:i4>
      </vt:variant>
      <vt:variant>
        <vt:i4>0</vt:i4>
      </vt:variant>
      <vt:variant>
        <vt:i4>5</vt:i4>
      </vt:variant>
      <vt:variant>
        <vt:lpwstr/>
      </vt:variant>
      <vt:variant>
        <vt:lpwstr>_Toc212105906</vt:lpwstr>
      </vt:variant>
      <vt:variant>
        <vt:i4>1179705</vt:i4>
      </vt:variant>
      <vt:variant>
        <vt:i4>26</vt:i4>
      </vt:variant>
      <vt:variant>
        <vt:i4>0</vt:i4>
      </vt:variant>
      <vt:variant>
        <vt:i4>5</vt:i4>
      </vt:variant>
      <vt:variant>
        <vt:lpwstr/>
      </vt:variant>
      <vt:variant>
        <vt:lpwstr>_Toc212105905</vt:lpwstr>
      </vt:variant>
      <vt:variant>
        <vt:i4>1179705</vt:i4>
      </vt:variant>
      <vt:variant>
        <vt:i4>20</vt:i4>
      </vt:variant>
      <vt:variant>
        <vt:i4>0</vt:i4>
      </vt:variant>
      <vt:variant>
        <vt:i4>5</vt:i4>
      </vt:variant>
      <vt:variant>
        <vt:lpwstr/>
      </vt:variant>
      <vt:variant>
        <vt:lpwstr>_Toc212105904</vt:lpwstr>
      </vt:variant>
      <vt:variant>
        <vt:i4>1179705</vt:i4>
      </vt:variant>
      <vt:variant>
        <vt:i4>14</vt:i4>
      </vt:variant>
      <vt:variant>
        <vt:i4>0</vt:i4>
      </vt:variant>
      <vt:variant>
        <vt:i4>5</vt:i4>
      </vt:variant>
      <vt:variant>
        <vt:lpwstr/>
      </vt:variant>
      <vt:variant>
        <vt:lpwstr>_Toc212105903</vt:lpwstr>
      </vt:variant>
      <vt:variant>
        <vt:i4>1179705</vt:i4>
      </vt:variant>
      <vt:variant>
        <vt:i4>8</vt:i4>
      </vt:variant>
      <vt:variant>
        <vt:i4>0</vt:i4>
      </vt:variant>
      <vt:variant>
        <vt:i4>5</vt:i4>
      </vt:variant>
      <vt:variant>
        <vt:lpwstr/>
      </vt:variant>
      <vt:variant>
        <vt:lpwstr>_Toc212105902</vt:lpwstr>
      </vt:variant>
      <vt:variant>
        <vt:i4>1179705</vt:i4>
      </vt:variant>
      <vt:variant>
        <vt:i4>2</vt:i4>
      </vt:variant>
      <vt:variant>
        <vt:i4>0</vt:i4>
      </vt:variant>
      <vt:variant>
        <vt:i4>5</vt:i4>
      </vt:variant>
      <vt:variant>
        <vt:lpwstr/>
      </vt:variant>
      <vt:variant>
        <vt:lpwstr>_Toc212105901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Lavender</dc:creator>
  <cp:keywords/>
  <dc:description/>
  <cp:lastModifiedBy>Tom Padfield</cp:lastModifiedBy>
  <cp:revision>2</cp:revision>
  <dcterms:created xsi:type="dcterms:W3CDTF">2025-11-11T09:40:00Z</dcterms:created>
  <dcterms:modified xsi:type="dcterms:W3CDTF">2025-11-11T09:40:00Z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MediaServiceImageTags">
    <vt:lpwstr/>
  </property>
</Properties>
</file>