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9264" w14:textId="77777777" w:rsidR="00ED0BD0" w:rsidRDefault="00ED0BD0" w:rsidP="0050716E">
      <w:pPr>
        <w:tabs>
          <w:tab w:val="left" w:pos="1162"/>
        </w:tabs>
        <w:ind w:left="1162" w:hanging="1162"/>
        <w:rPr>
          <w:rFonts w:cs="Arial"/>
          <w:szCs w:val="24"/>
        </w:rPr>
      </w:pPr>
      <w:bookmarkStart w:id="0" w:name="_Hlk114144703"/>
      <w:bookmarkEnd w:id="0"/>
    </w:p>
    <w:p w14:paraId="79D99265" w14:textId="77777777" w:rsidR="00ED0BD0" w:rsidRDefault="00ED0BD0" w:rsidP="0050716E">
      <w:pPr>
        <w:tabs>
          <w:tab w:val="left" w:pos="1162"/>
        </w:tabs>
        <w:ind w:left="1162" w:hanging="1162"/>
        <w:rPr>
          <w:rFonts w:cs="Arial"/>
          <w:szCs w:val="24"/>
        </w:rPr>
      </w:pPr>
    </w:p>
    <w:p w14:paraId="79D99266" w14:textId="77777777" w:rsidR="00ED0BD0" w:rsidRDefault="00ED0BD0" w:rsidP="0050716E">
      <w:pPr>
        <w:tabs>
          <w:tab w:val="left" w:pos="1162"/>
        </w:tabs>
        <w:ind w:left="1162" w:hanging="1162"/>
        <w:rPr>
          <w:rFonts w:cs="Arial"/>
          <w:szCs w:val="24"/>
        </w:rPr>
      </w:pPr>
    </w:p>
    <w:p w14:paraId="79D99267" w14:textId="77777777" w:rsidR="00ED0BD0" w:rsidRDefault="00ED0BD0" w:rsidP="0050716E">
      <w:pPr>
        <w:tabs>
          <w:tab w:val="left" w:pos="1162"/>
        </w:tabs>
        <w:ind w:left="1162" w:hanging="1162"/>
        <w:rPr>
          <w:rFonts w:cs="Arial"/>
          <w:szCs w:val="24"/>
        </w:rPr>
      </w:pPr>
    </w:p>
    <w:p w14:paraId="79D99268" w14:textId="4708917E" w:rsidR="00ED0BD0" w:rsidRDefault="00ED0BD0" w:rsidP="0050716E">
      <w:pPr>
        <w:tabs>
          <w:tab w:val="left" w:pos="1162"/>
        </w:tabs>
        <w:ind w:left="1162" w:hanging="1162"/>
        <w:rPr>
          <w:rFonts w:cs="Arial"/>
          <w:szCs w:val="24"/>
        </w:rPr>
      </w:pPr>
    </w:p>
    <w:p w14:paraId="79D99269" w14:textId="77777777" w:rsidR="00ED0BD0" w:rsidRDefault="00ED0BD0" w:rsidP="0050716E">
      <w:pPr>
        <w:tabs>
          <w:tab w:val="left" w:pos="1162"/>
        </w:tabs>
        <w:ind w:left="1162" w:hanging="1162"/>
        <w:rPr>
          <w:rFonts w:cs="Arial"/>
          <w:szCs w:val="24"/>
        </w:rPr>
      </w:pPr>
    </w:p>
    <w:p w14:paraId="79D9926A" w14:textId="77777777" w:rsidR="00ED0BD0" w:rsidRDefault="00ED0BD0" w:rsidP="0050716E">
      <w:pPr>
        <w:tabs>
          <w:tab w:val="left" w:pos="1162"/>
        </w:tabs>
        <w:ind w:left="1162" w:hanging="1162"/>
        <w:rPr>
          <w:rFonts w:cs="Arial"/>
          <w:szCs w:val="24"/>
        </w:rPr>
      </w:pPr>
    </w:p>
    <w:p w14:paraId="79D9926B" w14:textId="77777777" w:rsidR="00ED0BD0" w:rsidRDefault="00ED0BD0" w:rsidP="0050716E">
      <w:pPr>
        <w:tabs>
          <w:tab w:val="left" w:pos="1162"/>
        </w:tabs>
        <w:ind w:left="1162" w:hanging="1162"/>
        <w:rPr>
          <w:rFonts w:cs="Arial"/>
          <w:szCs w:val="24"/>
        </w:rPr>
      </w:pPr>
    </w:p>
    <w:p w14:paraId="79D99271" w14:textId="77777777" w:rsidR="00ED0BD0" w:rsidRDefault="00ED0BD0" w:rsidP="0050716E">
      <w:pPr>
        <w:tabs>
          <w:tab w:val="left" w:pos="1162"/>
        </w:tabs>
        <w:ind w:left="1162" w:hanging="1162"/>
        <w:rPr>
          <w:rFonts w:cs="Arial"/>
          <w:szCs w:val="24"/>
        </w:rPr>
      </w:pPr>
    </w:p>
    <w:p w14:paraId="79D99272" w14:textId="77777777" w:rsidR="00ED0BD0" w:rsidRDefault="00ED0BD0" w:rsidP="0050716E">
      <w:pPr>
        <w:tabs>
          <w:tab w:val="left" w:pos="1162"/>
        </w:tabs>
        <w:ind w:left="1162" w:hanging="1162"/>
        <w:rPr>
          <w:rFonts w:cs="Arial"/>
          <w:szCs w:val="24"/>
        </w:rPr>
      </w:pPr>
    </w:p>
    <w:p w14:paraId="79D99273" w14:textId="77777777" w:rsidR="00ED0BD0" w:rsidRPr="008A0D24" w:rsidRDefault="00952B64" w:rsidP="0050716E">
      <w:pPr>
        <w:tabs>
          <w:tab w:val="left" w:pos="1162"/>
        </w:tabs>
        <w:ind w:left="1162" w:hanging="1162"/>
        <w:jc w:val="center"/>
        <w:rPr>
          <w:rFonts w:cs="Arial"/>
          <w:b/>
          <w:sz w:val="32"/>
          <w:szCs w:val="32"/>
        </w:rPr>
      </w:pPr>
      <w:r>
        <w:rPr>
          <w:rFonts w:cs="Arial"/>
          <w:b/>
          <w:sz w:val="32"/>
          <w:szCs w:val="32"/>
        </w:rPr>
        <w:t>ID &amp; Access</w:t>
      </w:r>
      <w:r w:rsidR="00FE6B14">
        <w:rPr>
          <w:rFonts w:cs="Arial"/>
          <w:b/>
          <w:sz w:val="32"/>
          <w:szCs w:val="32"/>
        </w:rPr>
        <w:t xml:space="preserve"> Procedure</w:t>
      </w:r>
    </w:p>
    <w:p w14:paraId="79D99274" w14:textId="77777777" w:rsidR="00ED0BD0" w:rsidRPr="0088232E" w:rsidRDefault="00ED0BD0" w:rsidP="0050716E">
      <w:pPr>
        <w:tabs>
          <w:tab w:val="left" w:pos="1162"/>
        </w:tabs>
        <w:ind w:left="1162" w:hanging="1162"/>
        <w:rPr>
          <w:rFonts w:cs="Arial"/>
          <w:szCs w:val="24"/>
        </w:rPr>
      </w:pPr>
    </w:p>
    <w:p w14:paraId="79D99275" w14:textId="77777777" w:rsidR="00ED0BD0" w:rsidRPr="0088232E" w:rsidRDefault="00ED0BD0" w:rsidP="0050716E">
      <w:pPr>
        <w:tabs>
          <w:tab w:val="left" w:pos="1162"/>
        </w:tabs>
        <w:ind w:left="1162" w:hanging="1162"/>
        <w:rPr>
          <w:rFonts w:cs="Arial"/>
          <w:szCs w:val="24"/>
        </w:rPr>
      </w:pPr>
    </w:p>
    <w:p w14:paraId="79D99276" w14:textId="77777777" w:rsidR="00ED0BD0" w:rsidRPr="0088232E" w:rsidRDefault="00ED0BD0" w:rsidP="0050716E">
      <w:pPr>
        <w:tabs>
          <w:tab w:val="left" w:pos="1162"/>
        </w:tabs>
        <w:ind w:left="1162" w:hanging="1162"/>
        <w:rPr>
          <w:rFonts w:cs="Arial"/>
          <w:szCs w:val="24"/>
        </w:rPr>
      </w:pPr>
    </w:p>
    <w:p w14:paraId="79D99277" w14:textId="77777777" w:rsidR="00ED0BD0" w:rsidRPr="0088232E" w:rsidRDefault="00ED0BD0" w:rsidP="0050716E">
      <w:pPr>
        <w:tabs>
          <w:tab w:val="left" w:pos="1162"/>
        </w:tabs>
        <w:ind w:left="1162" w:hanging="1162"/>
        <w:rPr>
          <w:rFonts w:cs="Arial"/>
          <w:szCs w:val="24"/>
        </w:rPr>
      </w:pPr>
    </w:p>
    <w:p w14:paraId="79D99278" w14:textId="77777777" w:rsidR="00ED0BD0" w:rsidRDefault="00ED0BD0" w:rsidP="00ED0BD0">
      <w:pPr>
        <w:rPr>
          <w:rFonts w:cs="Arial"/>
          <w:szCs w:val="24"/>
        </w:rPr>
      </w:pPr>
    </w:p>
    <w:p w14:paraId="79D992A5" w14:textId="77777777" w:rsidR="003C5935" w:rsidRPr="0088232E" w:rsidRDefault="003C5935" w:rsidP="00ED0BD0">
      <w:pPr>
        <w:rPr>
          <w:rFonts w:cs="Arial"/>
          <w:szCs w:val="24"/>
        </w:rPr>
      </w:pPr>
    </w:p>
    <w:p w14:paraId="79D992A6" w14:textId="77777777" w:rsidR="00ED0BD0" w:rsidRPr="0088232E" w:rsidRDefault="00ED0BD0" w:rsidP="00ED0BD0">
      <w:pPr>
        <w:rPr>
          <w:rFonts w:cs="Arial"/>
          <w:szCs w:val="24"/>
        </w:rPr>
        <w:sectPr w:rsidR="00ED0BD0" w:rsidRPr="0088232E" w:rsidSect="00ED0BD0">
          <w:headerReference w:type="default" r:id="rId11"/>
          <w:footerReference w:type="even" r:id="rId12"/>
          <w:footerReference w:type="default" r:id="rId13"/>
          <w:headerReference w:type="first" r:id="rId14"/>
          <w:pgSz w:w="11906" w:h="16838" w:code="9"/>
          <w:pgMar w:top="1440" w:right="1440" w:bottom="1440" w:left="1440" w:header="709" w:footer="709" w:gutter="0"/>
          <w:cols w:space="708"/>
          <w:titlePg/>
          <w:docGrid w:linePitch="360"/>
        </w:sectPr>
      </w:pPr>
    </w:p>
    <w:p w14:paraId="79D992A7" w14:textId="77777777" w:rsidR="00ED0BD0" w:rsidRPr="00A3334D" w:rsidRDefault="00ED0BD0" w:rsidP="00400363">
      <w:pPr>
        <w:keepNext/>
        <w:keepLines/>
        <w:rPr>
          <w:rFonts w:cs="Arial"/>
          <w:b/>
          <w:szCs w:val="24"/>
        </w:rPr>
      </w:pPr>
      <w:r w:rsidRPr="00A3334D">
        <w:rPr>
          <w:rFonts w:cs="Arial"/>
          <w:b/>
          <w:szCs w:val="24"/>
        </w:rPr>
        <w:lastRenderedPageBreak/>
        <w:t>Contents</w:t>
      </w:r>
    </w:p>
    <w:p w14:paraId="79D992A8" w14:textId="77777777" w:rsidR="00ED0BD0" w:rsidRDefault="00ED0BD0" w:rsidP="00ED0BD0">
      <w:pPr>
        <w:rPr>
          <w:rFonts w:cs="Arial"/>
          <w:szCs w:val="24"/>
        </w:rPr>
      </w:pPr>
    </w:p>
    <w:p w14:paraId="79D992A9" w14:textId="77777777" w:rsidR="00ED0BD0" w:rsidRDefault="00ED0BD0" w:rsidP="00ED0BD0">
      <w:pPr>
        <w:rPr>
          <w:rFonts w:cs="Arial"/>
          <w:szCs w:val="24"/>
        </w:rPr>
      </w:pPr>
    </w:p>
    <w:p w14:paraId="79D992AA" w14:textId="77777777" w:rsidR="00B27856" w:rsidRPr="00952B64" w:rsidRDefault="004F4E36" w:rsidP="00B27856">
      <w:pPr>
        <w:pStyle w:val="TOC1"/>
        <w:rPr>
          <w:rStyle w:val="Hyperlink"/>
          <w:b/>
        </w:rPr>
      </w:pPr>
      <w:r w:rsidRPr="00DA1328">
        <w:rPr>
          <w:szCs w:val="24"/>
        </w:rPr>
        <w:fldChar w:fldCharType="begin"/>
      </w:r>
      <w:r w:rsidR="00ED0BD0" w:rsidRPr="00DA1328">
        <w:rPr>
          <w:szCs w:val="24"/>
        </w:rPr>
        <w:instrText xml:space="preserve"> TOC \o "1-3" \h \z \u </w:instrText>
      </w:r>
      <w:r w:rsidRPr="00DA1328">
        <w:rPr>
          <w:szCs w:val="24"/>
        </w:rPr>
        <w:fldChar w:fldCharType="separate"/>
      </w:r>
      <w:hyperlink w:anchor="_Toc423690858" w:history="1">
        <w:r w:rsidR="00B27856" w:rsidRPr="00952B64">
          <w:rPr>
            <w:rStyle w:val="Hyperlink"/>
            <w:b/>
          </w:rPr>
          <w:t>1</w:t>
        </w:r>
        <w:r w:rsidR="00B27856" w:rsidRPr="00952B64">
          <w:rPr>
            <w:rStyle w:val="Hyperlink"/>
            <w:b/>
          </w:rPr>
          <w:tab/>
        </w:r>
        <w:r w:rsidR="00B27856" w:rsidRPr="0072052E">
          <w:rPr>
            <w:rStyle w:val="Hyperlink"/>
            <w:b/>
          </w:rPr>
          <w:t>Scope</w:t>
        </w:r>
        <w:r w:rsidR="00B27856" w:rsidRPr="00952B64">
          <w:rPr>
            <w:rStyle w:val="Hyperlink"/>
            <w:b/>
            <w:webHidden/>
          </w:rPr>
          <w:tab/>
        </w:r>
        <w:r w:rsidR="00B27856" w:rsidRPr="00952B64">
          <w:rPr>
            <w:rStyle w:val="Hyperlink"/>
            <w:b/>
            <w:webHidden/>
          </w:rPr>
          <w:fldChar w:fldCharType="begin"/>
        </w:r>
        <w:r w:rsidR="00B27856" w:rsidRPr="00952B64">
          <w:rPr>
            <w:rStyle w:val="Hyperlink"/>
            <w:b/>
            <w:webHidden/>
          </w:rPr>
          <w:instrText xml:space="preserve"> PAGEREF _Toc423690858 \h </w:instrText>
        </w:r>
        <w:r w:rsidR="00B27856" w:rsidRPr="00952B64">
          <w:rPr>
            <w:rStyle w:val="Hyperlink"/>
            <w:b/>
            <w:webHidden/>
          </w:rPr>
        </w:r>
        <w:r w:rsidR="00B27856" w:rsidRPr="00952B64">
          <w:rPr>
            <w:rStyle w:val="Hyperlink"/>
            <w:b/>
            <w:webHidden/>
          </w:rPr>
          <w:fldChar w:fldCharType="separate"/>
        </w:r>
        <w:r w:rsidR="008D160A">
          <w:rPr>
            <w:rStyle w:val="Hyperlink"/>
            <w:b/>
            <w:webHidden/>
          </w:rPr>
          <w:t>3</w:t>
        </w:r>
        <w:r w:rsidR="00B27856" w:rsidRPr="00952B64">
          <w:rPr>
            <w:rStyle w:val="Hyperlink"/>
            <w:b/>
            <w:webHidden/>
          </w:rPr>
          <w:fldChar w:fldCharType="end"/>
        </w:r>
      </w:hyperlink>
    </w:p>
    <w:p w14:paraId="1A89BFE2" w14:textId="44ED5CDE" w:rsidR="00E948C6" w:rsidRPr="00E948C6" w:rsidRDefault="00B27856" w:rsidP="00E948C6">
      <w:pPr>
        <w:pStyle w:val="TOC1"/>
        <w:rPr>
          <w:b/>
          <w:color w:val="0000FF"/>
          <w:u w:val="single"/>
        </w:rPr>
      </w:pPr>
      <w:hyperlink w:anchor="_Toc423690859" w:history="1">
        <w:r w:rsidRPr="00952B64">
          <w:rPr>
            <w:rStyle w:val="Hyperlink"/>
            <w:b/>
          </w:rPr>
          <w:t>2</w:t>
        </w:r>
        <w:r w:rsidRPr="00952B64">
          <w:rPr>
            <w:rStyle w:val="Hyperlink"/>
            <w:b/>
          </w:rPr>
          <w:tab/>
        </w:r>
        <w:r w:rsidR="00A90B87">
          <w:rPr>
            <w:rStyle w:val="Hyperlink"/>
            <w:b/>
          </w:rPr>
          <w:t>ID Cards</w:t>
        </w:r>
        <w:r w:rsidR="003979B0">
          <w:rPr>
            <w:rStyle w:val="Hyperlink"/>
            <w:b/>
          </w:rPr>
          <w:t xml:space="preserve"> and Permissions</w:t>
        </w:r>
        <w:r w:rsidRPr="00952B64">
          <w:rPr>
            <w:rStyle w:val="Hyperlink"/>
            <w:b/>
            <w:webHidden/>
          </w:rPr>
          <w:tab/>
        </w:r>
      </w:hyperlink>
      <w:r w:rsidR="00E948C6" w:rsidRPr="00CD564D">
        <w:rPr>
          <w:rStyle w:val="Hyperlink"/>
          <w:b/>
          <w:color w:val="auto"/>
          <w:u w:val="none"/>
        </w:rPr>
        <w:t>3</w:t>
      </w:r>
    </w:p>
    <w:p w14:paraId="79D992AC" w14:textId="77777777" w:rsidR="00B27856" w:rsidRPr="00952B64" w:rsidRDefault="00B27856" w:rsidP="00B27856">
      <w:pPr>
        <w:pStyle w:val="TOC1"/>
        <w:rPr>
          <w:rStyle w:val="Hyperlink"/>
          <w:b/>
        </w:rPr>
      </w:pPr>
      <w:hyperlink w:anchor="_Toc423690860" w:history="1">
        <w:r w:rsidRPr="00952B64">
          <w:rPr>
            <w:rStyle w:val="Hyperlink"/>
            <w:b/>
          </w:rPr>
          <w:t>3</w:t>
        </w:r>
        <w:r w:rsidRPr="00952B64">
          <w:rPr>
            <w:rStyle w:val="Hyperlink"/>
            <w:b/>
          </w:rPr>
          <w:tab/>
        </w:r>
        <w:r w:rsidR="003979B0">
          <w:rPr>
            <w:rStyle w:val="Hyperlink"/>
            <w:b/>
          </w:rPr>
          <w:t>Site A</w:t>
        </w:r>
        <w:r w:rsidR="00A90B87">
          <w:rPr>
            <w:rStyle w:val="Hyperlink"/>
            <w:b/>
          </w:rPr>
          <w:t>ccess</w:t>
        </w:r>
        <w:r w:rsidRPr="00952B64">
          <w:rPr>
            <w:rStyle w:val="Hyperlink"/>
            <w:b/>
            <w:webHidden/>
          </w:rPr>
          <w:tab/>
        </w:r>
        <w:r w:rsidR="00D729C2">
          <w:rPr>
            <w:rStyle w:val="Hyperlink"/>
            <w:b/>
            <w:webHidden/>
          </w:rPr>
          <w:t>5</w:t>
        </w:r>
      </w:hyperlink>
    </w:p>
    <w:p w14:paraId="79D992AD" w14:textId="77777777" w:rsidR="00B27856" w:rsidRPr="00952B64" w:rsidRDefault="00B27856" w:rsidP="00B27856">
      <w:pPr>
        <w:pStyle w:val="TOC1"/>
        <w:rPr>
          <w:rStyle w:val="Hyperlink"/>
          <w:b/>
        </w:rPr>
      </w:pPr>
      <w:hyperlink w:anchor="_Toc423690861" w:history="1">
        <w:r w:rsidRPr="00952B64">
          <w:rPr>
            <w:rStyle w:val="Hyperlink"/>
            <w:b/>
          </w:rPr>
          <w:t>4</w:t>
        </w:r>
        <w:r w:rsidRPr="00952B64">
          <w:rPr>
            <w:rStyle w:val="Hyperlink"/>
            <w:b/>
          </w:rPr>
          <w:tab/>
        </w:r>
        <w:r w:rsidR="00A90B87">
          <w:rPr>
            <w:rStyle w:val="Hyperlink"/>
            <w:b/>
          </w:rPr>
          <w:t>Responsibilites</w:t>
        </w:r>
        <w:r w:rsidRPr="00952B64">
          <w:rPr>
            <w:rStyle w:val="Hyperlink"/>
            <w:b/>
            <w:webHidden/>
          </w:rPr>
          <w:tab/>
        </w:r>
        <w:r w:rsidR="00D729C2">
          <w:rPr>
            <w:rStyle w:val="Hyperlink"/>
            <w:b/>
            <w:webHidden/>
          </w:rPr>
          <w:t>6</w:t>
        </w:r>
      </w:hyperlink>
    </w:p>
    <w:p w14:paraId="79D992AE" w14:textId="77777777" w:rsidR="00B27856" w:rsidRPr="00952B64" w:rsidRDefault="00B27856" w:rsidP="00B27856">
      <w:pPr>
        <w:pStyle w:val="TOC1"/>
        <w:rPr>
          <w:rStyle w:val="Hyperlink"/>
          <w:b/>
        </w:rPr>
      </w:pPr>
      <w:hyperlink w:anchor="_Toc423690862" w:history="1">
        <w:r w:rsidRPr="00952B64">
          <w:rPr>
            <w:rStyle w:val="Hyperlink"/>
            <w:b/>
          </w:rPr>
          <w:t>5</w:t>
        </w:r>
        <w:r w:rsidRPr="00952B64">
          <w:rPr>
            <w:rStyle w:val="Hyperlink"/>
            <w:b/>
          </w:rPr>
          <w:tab/>
        </w:r>
        <w:r w:rsidR="009F3642" w:rsidRPr="00952B64">
          <w:rPr>
            <w:rStyle w:val="Hyperlink"/>
            <w:b/>
          </w:rPr>
          <w:t>Audit and Review</w:t>
        </w:r>
        <w:r w:rsidRPr="00952B64">
          <w:rPr>
            <w:rStyle w:val="Hyperlink"/>
            <w:b/>
            <w:webHidden/>
          </w:rPr>
          <w:tab/>
        </w:r>
        <w:r w:rsidR="00D729C2">
          <w:rPr>
            <w:rStyle w:val="Hyperlink"/>
            <w:b/>
            <w:webHidden/>
          </w:rPr>
          <w:t>8</w:t>
        </w:r>
      </w:hyperlink>
    </w:p>
    <w:p w14:paraId="79D992AF" w14:textId="77777777" w:rsidR="00B27856" w:rsidRPr="00952B64" w:rsidRDefault="00B27856" w:rsidP="00B27856">
      <w:pPr>
        <w:pStyle w:val="TOC1"/>
        <w:rPr>
          <w:rStyle w:val="Hyperlink"/>
          <w:b/>
        </w:rPr>
      </w:pPr>
      <w:hyperlink w:anchor="_Toc423690863" w:history="1">
        <w:r w:rsidRPr="00952B64">
          <w:rPr>
            <w:rStyle w:val="Hyperlink"/>
            <w:b/>
          </w:rPr>
          <w:t>6</w:t>
        </w:r>
        <w:r w:rsidRPr="00952B64">
          <w:rPr>
            <w:rStyle w:val="Hyperlink"/>
            <w:b/>
          </w:rPr>
          <w:tab/>
        </w:r>
        <w:r w:rsidR="009F3642" w:rsidRPr="00952B64">
          <w:rPr>
            <w:rStyle w:val="Hyperlink"/>
            <w:b/>
          </w:rPr>
          <w:t>Associated Documentation</w:t>
        </w:r>
        <w:r w:rsidRPr="00952B64">
          <w:rPr>
            <w:rStyle w:val="Hyperlink"/>
            <w:b/>
            <w:webHidden/>
          </w:rPr>
          <w:tab/>
        </w:r>
        <w:r w:rsidR="00D729C2">
          <w:rPr>
            <w:rStyle w:val="Hyperlink"/>
            <w:b/>
            <w:webHidden/>
          </w:rPr>
          <w:t>8</w:t>
        </w:r>
      </w:hyperlink>
    </w:p>
    <w:p w14:paraId="79D992B0" w14:textId="77777777" w:rsidR="00B27856" w:rsidRDefault="00B27856" w:rsidP="00B27856">
      <w:pPr>
        <w:pStyle w:val="TOC1"/>
        <w:rPr>
          <w:rStyle w:val="Hyperlink"/>
          <w:b/>
        </w:rPr>
      </w:pPr>
      <w:hyperlink w:anchor="_Toc423690864" w:history="1">
        <w:r w:rsidRPr="00952B64">
          <w:rPr>
            <w:rStyle w:val="Hyperlink"/>
            <w:b/>
          </w:rPr>
          <w:t>7</w:t>
        </w:r>
        <w:r w:rsidRPr="00952B64">
          <w:rPr>
            <w:rStyle w:val="Hyperlink"/>
            <w:b/>
          </w:rPr>
          <w:tab/>
        </w:r>
        <w:r w:rsidR="009F3642" w:rsidRPr="00952B64">
          <w:rPr>
            <w:rStyle w:val="Hyperlink"/>
            <w:b/>
          </w:rPr>
          <w:t>References</w:t>
        </w:r>
        <w:r w:rsidRPr="00952B64">
          <w:rPr>
            <w:rStyle w:val="Hyperlink"/>
            <w:b/>
            <w:webHidden/>
          </w:rPr>
          <w:tab/>
        </w:r>
        <w:r w:rsidR="00D729C2">
          <w:rPr>
            <w:rStyle w:val="Hyperlink"/>
            <w:b/>
            <w:webHidden/>
          </w:rPr>
          <w:t>8</w:t>
        </w:r>
      </w:hyperlink>
    </w:p>
    <w:p w14:paraId="79D992B1" w14:textId="77777777" w:rsidR="00E05573" w:rsidRPr="00E05573" w:rsidRDefault="00E05573" w:rsidP="00E05573">
      <w:pPr>
        <w:pStyle w:val="TOC1"/>
        <w:rPr>
          <w:b/>
          <w:color w:val="0000FF"/>
          <w:u w:val="single"/>
        </w:rPr>
      </w:pPr>
      <w:hyperlink w:anchor="_Toc423690864" w:history="1">
        <w:r>
          <w:rPr>
            <w:rStyle w:val="Hyperlink"/>
            <w:b/>
          </w:rPr>
          <w:t>8</w:t>
        </w:r>
        <w:r w:rsidRPr="00952B64">
          <w:rPr>
            <w:rStyle w:val="Hyperlink"/>
            <w:b/>
          </w:rPr>
          <w:tab/>
        </w:r>
        <w:r>
          <w:rPr>
            <w:rStyle w:val="Hyperlink"/>
            <w:b/>
          </w:rPr>
          <w:t>Document Control</w:t>
        </w:r>
        <w:r w:rsidRPr="00952B64">
          <w:rPr>
            <w:rStyle w:val="Hyperlink"/>
            <w:b/>
            <w:webHidden/>
          </w:rPr>
          <w:tab/>
        </w:r>
        <w:r w:rsidR="00D729C2">
          <w:rPr>
            <w:rStyle w:val="Hyperlink"/>
            <w:b/>
            <w:webHidden/>
          </w:rPr>
          <w:t>9</w:t>
        </w:r>
      </w:hyperlink>
    </w:p>
    <w:p w14:paraId="79D992B2" w14:textId="0DE2DA1A" w:rsidR="00B27856" w:rsidRDefault="00E05573" w:rsidP="00B27856">
      <w:pPr>
        <w:pStyle w:val="TOC1"/>
        <w:rPr>
          <w:rStyle w:val="Hyperlink"/>
          <w:b/>
        </w:rPr>
      </w:pPr>
      <w:r w:rsidRPr="009F4667">
        <w:rPr>
          <w:b/>
        </w:rPr>
        <w:t>9</w:t>
      </w:r>
      <w:r w:rsidR="00B27856" w:rsidRPr="009F4667">
        <w:rPr>
          <w:b/>
        </w:rPr>
        <w:tab/>
      </w:r>
      <w:r w:rsidR="009F3642" w:rsidRPr="009F4667">
        <w:rPr>
          <w:b/>
        </w:rPr>
        <w:t>Appendix A</w:t>
      </w:r>
      <w:r w:rsidR="00D22F78" w:rsidRPr="009F4667">
        <w:rPr>
          <w:b/>
        </w:rPr>
        <w:t>:</w:t>
      </w:r>
      <w:r w:rsidR="009F3642" w:rsidRPr="009F4667">
        <w:rPr>
          <w:b/>
        </w:rPr>
        <w:t xml:space="preserve"> ID </w:t>
      </w:r>
      <w:r w:rsidR="001950B3" w:rsidRPr="009F4667">
        <w:rPr>
          <w:b/>
        </w:rPr>
        <w:t>C</w:t>
      </w:r>
      <w:r w:rsidR="009F3642" w:rsidRPr="009F4667">
        <w:rPr>
          <w:b/>
        </w:rPr>
        <w:t xml:space="preserve">ard </w:t>
      </w:r>
      <w:r w:rsidR="008C3F87" w:rsidRPr="009F4667">
        <w:rPr>
          <w:b/>
        </w:rPr>
        <w:t xml:space="preserve">Receipt Template </w:t>
      </w:r>
      <w:r w:rsidR="00B27856" w:rsidRPr="009F4667">
        <w:rPr>
          <w:b/>
          <w:webHidden/>
        </w:rPr>
        <w:tab/>
      </w:r>
      <w:r w:rsidR="00D729C2" w:rsidRPr="009F4667">
        <w:rPr>
          <w:b/>
          <w:webHidden/>
        </w:rPr>
        <w:t>10</w:t>
      </w:r>
    </w:p>
    <w:p w14:paraId="79D992B5" w14:textId="633559E0" w:rsidR="005E047E" w:rsidRPr="00952B64" w:rsidRDefault="005E047E" w:rsidP="009F4667">
      <w:pPr>
        <w:pStyle w:val="TOC1"/>
        <w:rPr>
          <w:rStyle w:val="Hyperlink"/>
          <w:b/>
        </w:rPr>
      </w:pPr>
      <w:hyperlink w:anchor="_Toc423690866" w:history="1">
        <w:r>
          <w:rPr>
            <w:rStyle w:val="Hyperlink"/>
            <w:b/>
          </w:rPr>
          <w:t>12</w:t>
        </w:r>
        <w:r w:rsidRPr="00952B64">
          <w:rPr>
            <w:rStyle w:val="Hyperlink"/>
            <w:b/>
          </w:rPr>
          <w:tab/>
          <w:t xml:space="preserve">Appendix </w:t>
        </w:r>
        <w:r w:rsidR="009F4667">
          <w:rPr>
            <w:rStyle w:val="Hyperlink"/>
            <w:b/>
          </w:rPr>
          <w:t>B</w:t>
        </w:r>
        <w:r>
          <w:rPr>
            <w:rStyle w:val="Hyperlink"/>
            <w:b/>
          </w:rPr>
          <w:t>:</w:t>
        </w:r>
        <w:r w:rsidRPr="00952B64">
          <w:rPr>
            <w:rStyle w:val="Hyperlink"/>
            <w:b/>
          </w:rPr>
          <w:t xml:space="preserve"> </w:t>
        </w:r>
        <w:r>
          <w:rPr>
            <w:rStyle w:val="Hyperlink"/>
            <w:b/>
          </w:rPr>
          <w:t>Guidance Reminder</w:t>
        </w:r>
        <w:r w:rsidRPr="00952B64">
          <w:rPr>
            <w:rStyle w:val="Hyperlink"/>
            <w:b/>
            <w:webHidden/>
          </w:rPr>
          <w:tab/>
        </w:r>
        <w:r w:rsidR="00D729C2">
          <w:rPr>
            <w:rStyle w:val="Hyperlink"/>
            <w:b/>
            <w:webHidden/>
          </w:rPr>
          <w:t>13</w:t>
        </w:r>
      </w:hyperlink>
    </w:p>
    <w:p w14:paraId="79D992B6" w14:textId="77777777" w:rsidR="00B27856" w:rsidRPr="00952B64" w:rsidRDefault="00B27856" w:rsidP="00B27856">
      <w:pPr>
        <w:pStyle w:val="TOC1"/>
        <w:rPr>
          <w:rStyle w:val="Hyperlink"/>
          <w:b/>
        </w:rPr>
      </w:pPr>
    </w:p>
    <w:p w14:paraId="79D992B7" w14:textId="77777777" w:rsidR="00B27856" w:rsidRDefault="00B27856" w:rsidP="00B27856">
      <w:pPr>
        <w:pStyle w:val="TOC1"/>
      </w:pPr>
    </w:p>
    <w:p w14:paraId="79D992B8" w14:textId="77777777" w:rsidR="009F3642" w:rsidRPr="009F3642" w:rsidRDefault="009F3642" w:rsidP="009F3642">
      <w:pPr>
        <w:rPr>
          <w:rFonts w:eastAsiaTheme="minorEastAsia"/>
        </w:rPr>
      </w:pPr>
    </w:p>
    <w:p w14:paraId="79D992B9" w14:textId="77777777" w:rsidR="00ED0BD0" w:rsidRDefault="004F4E36" w:rsidP="00DA1328">
      <w:pPr>
        <w:tabs>
          <w:tab w:val="left" w:pos="720"/>
        </w:tabs>
        <w:jc w:val="center"/>
        <w:rPr>
          <w:rFonts w:cs="Arial"/>
          <w:b/>
          <w:bCs/>
          <w:sz w:val="32"/>
          <w:szCs w:val="32"/>
        </w:rPr>
      </w:pPr>
      <w:r w:rsidRPr="00DA1328">
        <w:rPr>
          <w:rFonts w:cs="Arial"/>
          <w:bCs/>
          <w:szCs w:val="24"/>
        </w:rPr>
        <w:fldChar w:fldCharType="end"/>
      </w:r>
    </w:p>
    <w:p w14:paraId="79D992BA" w14:textId="77777777" w:rsidR="00ED0BD0" w:rsidRPr="00C4316D" w:rsidRDefault="00ED0BD0" w:rsidP="00ED0BD0">
      <w:pPr>
        <w:tabs>
          <w:tab w:val="left" w:pos="720"/>
        </w:tabs>
        <w:rPr>
          <w:rFonts w:cs="Arial"/>
          <w:b/>
          <w:bCs/>
          <w:caps/>
        </w:rPr>
      </w:pPr>
      <w:r>
        <w:rPr>
          <w:rFonts w:cs="Arial"/>
          <w:b/>
          <w:bCs/>
          <w:sz w:val="32"/>
          <w:szCs w:val="32"/>
        </w:rPr>
        <w:br w:type="page"/>
      </w:r>
    </w:p>
    <w:p w14:paraId="79D992BB" w14:textId="77777777" w:rsidR="00ED0BD0" w:rsidRPr="002748EF" w:rsidRDefault="009321E0" w:rsidP="004123A6">
      <w:pPr>
        <w:numPr>
          <w:ilvl w:val="0"/>
          <w:numId w:val="2"/>
        </w:numPr>
        <w:tabs>
          <w:tab w:val="left" w:pos="1162"/>
        </w:tabs>
        <w:spacing w:before="360" w:after="240"/>
        <w:outlineLvl w:val="0"/>
        <w:rPr>
          <w:rFonts w:cs="Arial"/>
          <w:b/>
          <w:bCs/>
          <w:sz w:val="28"/>
          <w:szCs w:val="28"/>
        </w:rPr>
      </w:pPr>
      <w:bookmarkStart w:id="1" w:name="_Toc423690858"/>
      <w:r>
        <w:rPr>
          <w:rFonts w:cs="Arial"/>
          <w:b/>
          <w:bCs/>
          <w:sz w:val="28"/>
          <w:szCs w:val="28"/>
        </w:rPr>
        <w:lastRenderedPageBreak/>
        <w:t>Scope</w:t>
      </w:r>
      <w:bookmarkEnd w:id="1"/>
    </w:p>
    <w:p w14:paraId="79D992BC" w14:textId="77777777" w:rsidR="00FC0E82" w:rsidRDefault="00174199" w:rsidP="00174199">
      <w:pPr>
        <w:numPr>
          <w:ilvl w:val="1"/>
          <w:numId w:val="11"/>
        </w:numPr>
        <w:spacing w:after="240"/>
        <w:rPr>
          <w:rFonts w:cs="Arial"/>
        </w:rPr>
      </w:pPr>
      <w:r w:rsidRPr="00FC0E82">
        <w:rPr>
          <w:rFonts w:cs="Arial"/>
        </w:rPr>
        <w:t xml:space="preserve">This procedural document, and the Security Management Policy it pertains to, exists to </w:t>
      </w:r>
      <w:r w:rsidR="003675FE" w:rsidRPr="00FC0E82">
        <w:rPr>
          <w:rFonts w:cs="Arial"/>
        </w:rPr>
        <w:t>set out specific</w:t>
      </w:r>
      <w:r w:rsidRPr="00FC0E82">
        <w:rPr>
          <w:rFonts w:cs="Arial"/>
        </w:rPr>
        <w:t xml:space="preserve"> protocols for the management of </w:t>
      </w:r>
      <w:r w:rsidR="003675FE" w:rsidRPr="00FC0E82">
        <w:rPr>
          <w:rFonts w:cs="Arial"/>
        </w:rPr>
        <w:t xml:space="preserve">ID &amp; access </w:t>
      </w:r>
      <w:r w:rsidR="00FC0E82" w:rsidRPr="00FC0E82">
        <w:rPr>
          <w:rFonts w:cs="Arial"/>
        </w:rPr>
        <w:t xml:space="preserve">security </w:t>
      </w:r>
      <w:r w:rsidR="00FC0E82">
        <w:rPr>
          <w:rFonts w:cs="Arial"/>
        </w:rPr>
        <w:t>within</w:t>
      </w:r>
      <w:r w:rsidRPr="00FC0E82">
        <w:rPr>
          <w:rFonts w:cs="Arial"/>
        </w:rPr>
        <w:t xml:space="preserve"> South East Coast Ambulance Service</w:t>
      </w:r>
      <w:r w:rsidR="003C5935" w:rsidRPr="00FC0E82">
        <w:rPr>
          <w:rFonts w:cs="Arial"/>
        </w:rPr>
        <w:t xml:space="preserve"> NHS Foundation Trust (the Trust)</w:t>
      </w:r>
      <w:r w:rsidRPr="00FC0E82">
        <w:rPr>
          <w:rFonts w:cs="Arial"/>
        </w:rPr>
        <w:t>.</w:t>
      </w:r>
    </w:p>
    <w:p w14:paraId="49FFF31C" w14:textId="7D295556" w:rsidR="009F4667" w:rsidRPr="00FC0E82" w:rsidRDefault="009F4667" w:rsidP="009F4667">
      <w:pPr>
        <w:numPr>
          <w:ilvl w:val="1"/>
          <w:numId w:val="11"/>
        </w:numPr>
        <w:spacing w:after="240"/>
        <w:rPr>
          <w:rFonts w:cs="Arial"/>
        </w:rPr>
      </w:pPr>
      <w:r w:rsidRPr="2C719D26">
        <w:rPr>
          <w:rFonts w:cs="Arial"/>
        </w:rPr>
        <w:t>By ensuring a robust culture combined with effective monitoring, Trust Staff, Contractors, Volunteers, visitors</w:t>
      </w:r>
      <w:r w:rsidR="0031E74E" w:rsidRPr="2C719D26">
        <w:rPr>
          <w:rFonts w:cs="Arial"/>
        </w:rPr>
        <w:t xml:space="preserve"> and</w:t>
      </w:r>
      <w:r w:rsidRPr="2C719D26">
        <w:rPr>
          <w:rFonts w:cs="Arial"/>
        </w:rPr>
        <w:t xml:space="preserve"> patients will be better protected against such aspects as violence/aggression, false representation and unauthorised access. This in turn will assist in the protection of Trust vehicles, equipment, and premises from such crimes as theft and criminal damage. </w:t>
      </w:r>
    </w:p>
    <w:p w14:paraId="79D992BE" w14:textId="77777777" w:rsidR="00A65E0D" w:rsidRPr="00E56011" w:rsidRDefault="00C02812" w:rsidP="00E56011">
      <w:pPr>
        <w:numPr>
          <w:ilvl w:val="1"/>
          <w:numId w:val="11"/>
        </w:numPr>
        <w:spacing w:after="240"/>
        <w:rPr>
          <w:rFonts w:cs="Arial"/>
        </w:rPr>
      </w:pPr>
      <w:r w:rsidRPr="004C3FD7">
        <w:rPr>
          <w:rFonts w:cs="Arial"/>
        </w:rPr>
        <w:t>T</w:t>
      </w:r>
      <w:r w:rsidR="00174199" w:rsidRPr="004C3FD7">
        <w:rPr>
          <w:rFonts w:cs="Arial"/>
        </w:rPr>
        <w:t xml:space="preserve">his document will </w:t>
      </w:r>
      <w:r w:rsidRPr="004C3FD7">
        <w:rPr>
          <w:rFonts w:cs="Arial"/>
        </w:rPr>
        <w:t>define the correct processes in relation to th</w:t>
      </w:r>
      <w:r w:rsidR="007F3975">
        <w:rPr>
          <w:rFonts w:cs="Arial"/>
        </w:rPr>
        <w:t xml:space="preserve">e management of requests for </w:t>
      </w:r>
      <w:r w:rsidRPr="004C3FD7">
        <w:rPr>
          <w:rFonts w:cs="Arial"/>
        </w:rPr>
        <w:t xml:space="preserve">cards, access rights, challenging, accountability, incident reporting </w:t>
      </w:r>
      <w:r w:rsidR="004C3FD7" w:rsidRPr="004C3FD7">
        <w:rPr>
          <w:rFonts w:cs="Arial"/>
        </w:rPr>
        <w:t>and investigations.</w:t>
      </w:r>
    </w:p>
    <w:p w14:paraId="79D992BF" w14:textId="35BBCDA9" w:rsidR="00174199" w:rsidRPr="003C5935" w:rsidRDefault="00CA0132" w:rsidP="003C5935">
      <w:pPr>
        <w:numPr>
          <w:ilvl w:val="0"/>
          <w:numId w:val="2"/>
        </w:numPr>
        <w:tabs>
          <w:tab w:val="left" w:pos="1162"/>
        </w:tabs>
        <w:spacing w:before="360" w:after="240"/>
        <w:outlineLvl w:val="0"/>
        <w:rPr>
          <w:rFonts w:cs="Arial"/>
          <w:b/>
          <w:bCs/>
          <w:sz w:val="28"/>
          <w:szCs w:val="28"/>
        </w:rPr>
      </w:pPr>
      <w:r w:rsidRPr="44C1DCA0">
        <w:rPr>
          <w:rFonts w:cs="Arial"/>
          <w:b/>
          <w:bCs/>
          <w:sz w:val="28"/>
          <w:szCs w:val="28"/>
        </w:rPr>
        <w:t>ID Cards</w:t>
      </w:r>
      <w:r w:rsidR="5E58BF99" w:rsidRPr="44C1DCA0">
        <w:rPr>
          <w:rFonts w:cs="Arial"/>
          <w:b/>
          <w:bCs/>
          <w:sz w:val="28"/>
          <w:szCs w:val="28"/>
        </w:rPr>
        <w:t>,</w:t>
      </w:r>
      <w:r w:rsidR="00312D28">
        <w:rPr>
          <w:rFonts w:cs="Arial"/>
          <w:b/>
          <w:bCs/>
          <w:sz w:val="28"/>
          <w:szCs w:val="28"/>
        </w:rPr>
        <w:t xml:space="preserve"> </w:t>
      </w:r>
      <w:r w:rsidR="003979B0" w:rsidRPr="44C1DCA0">
        <w:rPr>
          <w:rFonts w:cs="Arial"/>
          <w:b/>
          <w:bCs/>
          <w:sz w:val="28"/>
          <w:szCs w:val="28"/>
        </w:rPr>
        <w:t>Permissions</w:t>
      </w:r>
      <w:r w:rsidR="6DBE8A2F" w:rsidRPr="44C1DCA0">
        <w:rPr>
          <w:rFonts w:cs="Arial"/>
          <w:b/>
          <w:bCs/>
          <w:sz w:val="28"/>
          <w:szCs w:val="28"/>
        </w:rPr>
        <w:t xml:space="preserve"> and Data.</w:t>
      </w:r>
    </w:p>
    <w:p w14:paraId="6CBF8714" w14:textId="77777777" w:rsidR="009F4667" w:rsidRPr="00D053C7" w:rsidRDefault="009F4667" w:rsidP="009F4667">
      <w:pPr>
        <w:numPr>
          <w:ilvl w:val="1"/>
          <w:numId w:val="11"/>
        </w:numPr>
        <w:spacing w:after="240"/>
        <w:rPr>
          <w:rFonts w:cs="Arial"/>
          <w:b/>
        </w:rPr>
      </w:pPr>
      <w:r w:rsidRPr="00E13886">
        <w:rPr>
          <w:rFonts w:cs="Arial"/>
        </w:rPr>
        <w:t>ID</w:t>
      </w:r>
      <w:r>
        <w:rPr>
          <w:rFonts w:cs="Arial"/>
        </w:rPr>
        <w:t xml:space="preserve"> </w:t>
      </w:r>
      <w:r w:rsidRPr="00E13886">
        <w:rPr>
          <w:rFonts w:cs="Arial"/>
        </w:rPr>
        <w:t>cards are an important form of identification to demonstrate eligibility to perform duties for the Trust, cover safety and security for staff and patients and to gr</w:t>
      </w:r>
      <w:r>
        <w:rPr>
          <w:rFonts w:cs="Arial"/>
        </w:rPr>
        <w:t>ant access to areas with access</w:t>
      </w:r>
      <w:r w:rsidRPr="00E13886">
        <w:rPr>
          <w:rFonts w:cs="Arial"/>
        </w:rPr>
        <w:t xml:space="preserve"> control. </w:t>
      </w:r>
      <w:r>
        <w:rPr>
          <w:rFonts w:cs="Arial"/>
        </w:rPr>
        <w:t>Cards</w:t>
      </w:r>
      <w:r w:rsidRPr="00E13886">
        <w:rPr>
          <w:rFonts w:cs="Arial"/>
        </w:rPr>
        <w:t xml:space="preserve"> must always be kept on the person </w:t>
      </w:r>
      <w:r>
        <w:rPr>
          <w:rFonts w:cs="Arial"/>
        </w:rPr>
        <w:t xml:space="preserve">(and where possible worn/displayed) whilst </w:t>
      </w:r>
      <w:r w:rsidRPr="00E13886">
        <w:rPr>
          <w:rFonts w:cs="Arial"/>
        </w:rPr>
        <w:t>performing duties for the Trust, whether on or off Trust sites.</w:t>
      </w:r>
      <w:r>
        <w:rPr>
          <w:rFonts w:cs="Arial"/>
        </w:rPr>
        <w:t xml:space="preserve"> </w:t>
      </w:r>
    </w:p>
    <w:p w14:paraId="0AADFFD5" w14:textId="77777777" w:rsidR="009F4667" w:rsidRPr="00D053C7" w:rsidRDefault="009F4667" w:rsidP="009F4667">
      <w:pPr>
        <w:numPr>
          <w:ilvl w:val="1"/>
          <w:numId w:val="11"/>
        </w:numPr>
        <w:spacing w:after="240"/>
        <w:rPr>
          <w:rFonts w:cs="Arial"/>
          <w:b/>
        </w:rPr>
      </w:pPr>
      <w:r>
        <w:rPr>
          <w:rFonts w:cs="Arial"/>
        </w:rPr>
        <w:t xml:space="preserve">All employees are required to hold a valid and up to date ID card whilst performing duties within the Trust. </w:t>
      </w:r>
      <w:r w:rsidRPr="00E13886">
        <w:rPr>
          <w:rFonts w:cs="Arial"/>
        </w:rPr>
        <w:t xml:space="preserve">Requests for </w:t>
      </w:r>
      <w:r>
        <w:rPr>
          <w:rFonts w:cs="Arial"/>
        </w:rPr>
        <w:t xml:space="preserve">access rights, </w:t>
      </w:r>
      <w:r w:rsidRPr="00E13886">
        <w:rPr>
          <w:rFonts w:cs="Arial"/>
        </w:rPr>
        <w:t>new or replacement ID</w:t>
      </w:r>
      <w:r>
        <w:rPr>
          <w:rFonts w:cs="Arial"/>
        </w:rPr>
        <w:t xml:space="preserve"> or ID access</w:t>
      </w:r>
      <w:r w:rsidRPr="00E13886">
        <w:rPr>
          <w:rFonts w:cs="Arial"/>
        </w:rPr>
        <w:t xml:space="preserve"> cards </w:t>
      </w:r>
      <w:r>
        <w:rPr>
          <w:rFonts w:cs="Arial"/>
        </w:rPr>
        <w:t>or must</w:t>
      </w:r>
      <w:r w:rsidRPr="00E13886">
        <w:rPr>
          <w:rFonts w:cs="Arial"/>
        </w:rPr>
        <w:t xml:space="preserve"> be </w:t>
      </w:r>
      <w:r>
        <w:rPr>
          <w:rFonts w:cs="Arial"/>
        </w:rPr>
        <w:t>submitted with the required information.</w:t>
      </w:r>
    </w:p>
    <w:p w14:paraId="503C41B4" w14:textId="77777777" w:rsidR="009F4667" w:rsidRDefault="009F4667" w:rsidP="009F4667">
      <w:pPr>
        <w:pStyle w:val="NoSpacing"/>
      </w:pPr>
      <w:r>
        <w:t>2.2.1</w:t>
      </w:r>
      <w:r>
        <w:tab/>
        <w:t>Current name, which must match HR records (not use a known as)</w:t>
      </w:r>
    </w:p>
    <w:p w14:paraId="32B1807D" w14:textId="77777777" w:rsidR="009F4667" w:rsidRDefault="009F4667" w:rsidP="009F4667">
      <w:pPr>
        <w:pStyle w:val="NoSpacing"/>
      </w:pPr>
      <w:r>
        <w:t>2.2.2</w:t>
      </w:r>
      <w:r>
        <w:tab/>
        <w:t>Preferred pronouns</w:t>
      </w:r>
    </w:p>
    <w:p w14:paraId="5E9B1D0A" w14:textId="77777777" w:rsidR="009F4667" w:rsidRDefault="009F4667" w:rsidP="009F4667">
      <w:pPr>
        <w:pStyle w:val="NoSpacing"/>
      </w:pPr>
      <w:r>
        <w:t>2.2.3</w:t>
      </w:r>
      <w:r>
        <w:tab/>
        <w:t>Up to date professional picture (not as stringent as passport)</w:t>
      </w:r>
    </w:p>
    <w:p w14:paraId="7FB5FC78" w14:textId="77777777" w:rsidR="009F4667" w:rsidRDefault="009F4667" w:rsidP="009F4667">
      <w:pPr>
        <w:pStyle w:val="NoSpacing"/>
      </w:pPr>
      <w:r>
        <w:t>2.2.4</w:t>
      </w:r>
      <w:r>
        <w:tab/>
        <w:t>Job title (substantive role)</w:t>
      </w:r>
    </w:p>
    <w:p w14:paraId="03A380C2" w14:textId="77777777" w:rsidR="009F4667" w:rsidRDefault="009F4667" w:rsidP="009F4667">
      <w:pPr>
        <w:pStyle w:val="NoSpacing"/>
      </w:pPr>
      <w:r>
        <w:t>2.2.5</w:t>
      </w:r>
      <w:r>
        <w:tab/>
        <w:t>Access requirements (only for duties)</w:t>
      </w:r>
    </w:p>
    <w:p w14:paraId="328F3B04" w14:textId="77777777" w:rsidR="009F4667" w:rsidRDefault="009F4667" w:rsidP="009F4667">
      <w:pPr>
        <w:pStyle w:val="NoSpacing"/>
      </w:pPr>
    </w:p>
    <w:p w14:paraId="3BD7C632" w14:textId="77777777" w:rsidR="009F4667" w:rsidRDefault="009F4667" w:rsidP="009F4667">
      <w:pPr>
        <w:numPr>
          <w:ilvl w:val="1"/>
          <w:numId w:val="11"/>
        </w:numPr>
        <w:spacing w:after="240"/>
      </w:pPr>
      <w:r>
        <w:t xml:space="preserve">There may be circumstances where alternative arrangements are implemented to manage ID security with functionality. Matters arising must be escalated to the Health, Safety &amp; Security team for initial review and onward consideration.  </w:t>
      </w:r>
    </w:p>
    <w:p w14:paraId="5FDB396A" w14:textId="252F07D6" w:rsidR="009F4667" w:rsidRPr="00E446BA" w:rsidRDefault="5D23E782">
      <w:pPr>
        <w:numPr>
          <w:ilvl w:val="1"/>
          <w:numId w:val="11"/>
        </w:numPr>
        <w:spacing w:after="240" w:line="259" w:lineRule="auto"/>
        <w:rPr>
          <w:rFonts w:cs="Arial"/>
          <w:b/>
          <w:bCs/>
        </w:rPr>
      </w:pPr>
      <w:r w:rsidRPr="31DE448A">
        <w:rPr>
          <w:rFonts w:cs="Arial"/>
        </w:rPr>
        <w:t xml:space="preserve">Cards </w:t>
      </w:r>
      <w:proofErr w:type="gramStart"/>
      <w:r w:rsidRPr="31DE448A">
        <w:rPr>
          <w:rFonts w:cs="Arial"/>
        </w:rPr>
        <w:t>are  produced</w:t>
      </w:r>
      <w:proofErr w:type="gramEnd"/>
      <w:r w:rsidRPr="31DE448A">
        <w:rPr>
          <w:rFonts w:cs="Arial"/>
        </w:rPr>
        <w:t xml:space="preserve"> centrally at main </w:t>
      </w:r>
      <w:proofErr w:type="gramStart"/>
      <w:r w:rsidR="213E3C78" w:rsidRPr="31DE448A">
        <w:rPr>
          <w:rFonts w:cs="Arial"/>
        </w:rPr>
        <w:t>offices</w:t>
      </w:r>
      <w:r w:rsidR="63BB4BB6" w:rsidRPr="31DE448A">
        <w:rPr>
          <w:rFonts w:cs="Arial"/>
        </w:rPr>
        <w:t xml:space="preserve">, </w:t>
      </w:r>
      <w:r w:rsidRPr="31DE448A">
        <w:rPr>
          <w:rFonts w:cs="Arial"/>
        </w:rPr>
        <w:t xml:space="preserve"> </w:t>
      </w:r>
      <w:r w:rsidR="47510442" w:rsidRPr="31DE448A">
        <w:rPr>
          <w:rFonts w:cs="Arial"/>
        </w:rPr>
        <w:t>this</w:t>
      </w:r>
      <w:proofErr w:type="gramEnd"/>
      <w:r w:rsidR="54C060B0" w:rsidRPr="31DE448A">
        <w:rPr>
          <w:rFonts w:cs="Arial"/>
        </w:rPr>
        <w:t xml:space="preserve"> </w:t>
      </w:r>
      <w:r w:rsidRPr="31DE448A">
        <w:rPr>
          <w:rFonts w:cs="Arial"/>
        </w:rPr>
        <w:t>is the responsibility of the reception</w:t>
      </w:r>
      <w:r w:rsidR="1A0C22D2" w:rsidRPr="31DE448A">
        <w:rPr>
          <w:rFonts w:cs="Arial"/>
        </w:rPr>
        <w:t xml:space="preserve"> staff</w:t>
      </w:r>
      <w:r w:rsidRPr="31DE448A">
        <w:rPr>
          <w:rFonts w:cs="Arial"/>
        </w:rPr>
        <w:t xml:space="preserve"> or local</w:t>
      </w:r>
      <w:r w:rsidR="3BE39BED" w:rsidRPr="31DE448A">
        <w:rPr>
          <w:rFonts w:cs="Arial"/>
        </w:rPr>
        <w:t xml:space="preserve"> staff</w:t>
      </w:r>
      <w:r w:rsidRPr="31DE448A">
        <w:rPr>
          <w:rFonts w:cs="Arial"/>
        </w:rPr>
        <w:t xml:space="preserve"> in Operating Units </w:t>
      </w:r>
      <w:proofErr w:type="gramStart"/>
      <w:r w:rsidR="099CF013" w:rsidRPr="31DE448A">
        <w:rPr>
          <w:rFonts w:cs="Arial"/>
        </w:rPr>
        <w:t>where</w:t>
      </w:r>
      <w:proofErr w:type="gramEnd"/>
      <w:r w:rsidRPr="31DE448A">
        <w:rPr>
          <w:rFonts w:cs="Arial"/>
        </w:rPr>
        <w:t xml:space="preserve"> authorised by the Security Manager</w:t>
      </w:r>
      <w:r w:rsidR="0C669732" w:rsidRPr="31DE448A">
        <w:rPr>
          <w:rFonts w:cs="Arial"/>
        </w:rPr>
        <w:t>.</w:t>
      </w:r>
      <w:r w:rsidRPr="31DE448A">
        <w:rPr>
          <w:rFonts w:cs="Arial"/>
        </w:rPr>
        <w:t xml:space="preserve"> </w:t>
      </w:r>
      <w:proofErr w:type="gramStart"/>
      <w:r w:rsidR="39DC7C71" w:rsidRPr="31DE448A">
        <w:rPr>
          <w:rFonts w:cs="Arial"/>
        </w:rPr>
        <w:t>H</w:t>
      </w:r>
      <w:r w:rsidRPr="31DE448A">
        <w:rPr>
          <w:rFonts w:cs="Arial"/>
        </w:rPr>
        <w:t>owever</w:t>
      </w:r>
      <w:proofErr w:type="gramEnd"/>
      <w:r w:rsidRPr="31DE448A">
        <w:rPr>
          <w:rFonts w:cs="Arial"/>
        </w:rPr>
        <w:t xml:space="preserve"> </w:t>
      </w:r>
      <w:r w:rsidR="0C2AE318" w:rsidRPr="31DE448A">
        <w:rPr>
          <w:rFonts w:cs="Arial"/>
        </w:rPr>
        <w:t xml:space="preserve">access </w:t>
      </w:r>
      <w:r w:rsidRPr="31DE448A">
        <w:rPr>
          <w:rFonts w:cs="Arial"/>
        </w:rPr>
        <w:t>permissions</w:t>
      </w:r>
      <w:r w:rsidR="3C34B9D6" w:rsidRPr="31DE448A">
        <w:rPr>
          <w:rFonts w:cs="Arial"/>
        </w:rPr>
        <w:t xml:space="preserve"> &amp;</w:t>
      </w:r>
      <w:r w:rsidRPr="31DE448A">
        <w:rPr>
          <w:rFonts w:cs="Arial"/>
        </w:rPr>
        <w:t xml:space="preserve"> activation</w:t>
      </w:r>
      <w:r w:rsidR="7E7AF15E" w:rsidRPr="31DE448A">
        <w:rPr>
          <w:rFonts w:cs="Arial"/>
        </w:rPr>
        <w:t>s</w:t>
      </w:r>
      <w:r w:rsidRPr="31DE448A">
        <w:rPr>
          <w:rFonts w:cs="Arial"/>
        </w:rPr>
        <w:t xml:space="preserve">, may only </w:t>
      </w:r>
      <w:proofErr w:type="gramStart"/>
      <w:r w:rsidRPr="31DE448A">
        <w:rPr>
          <w:rFonts w:cs="Arial"/>
        </w:rPr>
        <w:t xml:space="preserve">be </w:t>
      </w:r>
      <w:r w:rsidR="450FB9A2" w:rsidRPr="31DE448A">
        <w:rPr>
          <w:rFonts w:cs="Arial"/>
        </w:rPr>
        <w:t xml:space="preserve"> </w:t>
      </w:r>
      <w:r w:rsidR="7E7244AD" w:rsidRPr="31DE448A">
        <w:rPr>
          <w:rFonts w:cs="Arial"/>
        </w:rPr>
        <w:t>administered</w:t>
      </w:r>
      <w:proofErr w:type="gramEnd"/>
      <w:r w:rsidRPr="31DE448A">
        <w:rPr>
          <w:rFonts w:cs="Arial"/>
        </w:rPr>
        <w:t xml:space="preserve"> by the Health, Safety &amp; Security team overseen by the Security Manager/Head of Health, Safety &amp; Security </w:t>
      </w:r>
      <w:r w:rsidR="0E69EC85" w:rsidRPr="31DE448A">
        <w:rPr>
          <w:rFonts w:cs="Arial"/>
        </w:rPr>
        <w:t>or</w:t>
      </w:r>
      <w:r w:rsidR="622578FB" w:rsidRPr="31DE448A">
        <w:rPr>
          <w:rFonts w:cs="Arial"/>
        </w:rPr>
        <w:t xml:space="preserve"> a</w:t>
      </w:r>
      <w:r w:rsidR="0E69EC85" w:rsidRPr="31DE448A">
        <w:rPr>
          <w:rFonts w:cs="Arial"/>
        </w:rPr>
        <w:t xml:space="preserve"> delegated individual.</w:t>
      </w:r>
    </w:p>
    <w:p w14:paraId="79D992C9" w14:textId="77777777" w:rsidR="00E446BA" w:rsidRPr="00C56934" w:rsidRDefault="00E446BA" w:rsidP="00E446BA">
      <w:pPr>
        <w:numPr>
          <w:ilvl w:val="1"/>
          <w:numId w:val="11"/>
        </w:numPr>
        <w:spacing w:after="240"/>
        <w:rPr>
          <w:rFonts w:cs="Arial"/>
          <w:b/>
        </w:rPr>
      </w:pPr>
      <w:r>
        <w:rPr>
          <w:rFonts w:cs="Arial"/>
        </w:rPr>
        <w:lastRenderedPageBreak/>
        <w:t>Where l</w:t>
      </w:r>
      <w:r w:rsidR="007F3975">
        <w:rPr>
          <w:rFonts w:cs="Arial"/>
        </w:rPr>
        <w:t xml:space="preserve">ocal Operating Units produce </w:t>
      </w:r>
      <w:r>
        <w:rPr>
          <w:rFonts w:cs="Arial"/>
        </w:rPr>
        <w:t>cards, any expenses such as equipment, inks, blank cards etc</w:t>
      </w:r>
      <w:r w:rsidR="003979B0">
        <w:rPr>
          <w:rFonts w:cs="Arial"/>
        </w:rPr>
        <w:t>.</w:t>
      </w:r>
      <w:r>
        <w:rPr>
          <w:rFonts w:cs="Arial"/>
        </w:rPr>
        <w:t xml:space="preserve"> whilst are the responsibility of </w:t>
      </w:r>
      <w:r w:rsidR="00EA3DBA">
        <w:rPr>
          <w:rFonts w:cs="Arial"/>
        </w:rPr>
        <w:t>the local Operating Unit, order requirements</w:t>
      </w:r>
      <w:r>
        <w:rPr>
          <w:rFonts w:cs="Arial"/>
        </w:rPr>
        <w:t xml:space="preserve"> should be put through </w:t>
      </w:r>
      <w:hyperlink r:id="rId15" w:history="1">
        <w:r w:rsidRPr="000C283B">
          <w:rPr>
            <w:rStyle w:val="Hyperlink"/>
            <w:rFonts w:cs="Arial"/>
          </w:rPr>
          <w:t>NeedID@Secamb.nhs.uk</w:t>
        </w:r>
      </w:hyperlink>
      <w:r>
        <w:rPr>
          <w:rFonts w:cs="Arial"/>
        </w:rPr>
        <w:t xml:space="preserve"> to ensure </w:t>
      </w:r>
      <w:r w:rsidR="00C56934">
        <w:rPr>
          <w:rFonts w:cs="Arial"/>
        </w:rPr>
        <w:t xml:space="preserve">appropriate auditing of </w:t>
      </w:r>
      <w:r w:rsidR="00EA3DBA">
        <w:rPr>
          <w:rFonts w:cs="Arial"/>
        </w:rPr>
        <w:t xml:space="preserve">quotes and orders </w:t>
      </w:r>
      <w:r w:rsidR="00C56934">
        <w:rPr>
          <w:rFonts w:cs="Arial"/>
        </w:rPr>
        <w:t>is monitored.</w:t>
      </w:r>
    </w:p>
    <w:p w14:paraId="32159317" w14:textId="77777777" w:rsidR="009F4667" w:rsidRDefault="009F4667" w:rsidP="009F4667">
      <w:pPr>
        <w:numPr>
          <w:ilvl w:val="1"/>
          <w:numId w:val="11"/>
        </w:numPr>
        <w:spacing w:after="240"/>
        <w:rPr>
          <w:rFonts w:cs="Arial"/>
        </w:rPr>
      </w:pPr>
      <w:r>
        <w:rPr>
          <w:rFonts w:cs="Arial"/>
        </w:rPr>
        <w:t xml:space="preserve">ID </w:t>
      </w:r>
      <w:r w:rsidRPr="003979B0">
        <w:rPr>
          <w:rFonts w:cs="Arial"/>
        </w:rPr>
        <w:t xml:space="preserve">Cards are produced with a receipt the named individual on the card must personally sign to confirm they will adhere to use the card appropriately and within relevant governance and legislation. The signed receipt must be </w:t>
      </w:r>
      <w:r>
        <w:rPr>
          <w:rFonts w:cs="Arial"/>
        </w:rPr>
        <w:t>returned</w:t>
      </w:r>
      <w:r w:rsidRPr="003979B0">
        <w:rPr>
          <w:rFonts w:cs="Arial"/>
        </w:rPr>
        <w:t xml:space="preserve"> </w:t>
      </w:r>
      <w:r>
        <w:rPr>
          <w:rFonts w:cs="Arial"/>
        </w:rPr>
        <w:t>by one of the mechanisms listed on the receipt for cards which have access capability for associated permissions to be activated.</w:t>
      </w:r>
    </w:p>
    <w:p w14:paraId="33A902D8" w14:textId="77777777" w:rsidR="009F4667" w:rsidRDefault="009F4667" w:rsidP="009F4667">
      <w:pPr>
        <w:numPr>
          <w:ilvl w:val="1"/>
          <w:numId w:val="11"/>
        </w:numPr>
        <w:spacing w:after="240"/>
        <w:rPr>
          <w:rFonts w:cs="Arial"/>
        </w:rPr>
      </w:pPr>
      <w:r>
        <w:rPr>
          <w:rFonts w:cs="Arial"/>
        </w:rPr>
        <w:t xml:space="preserve">Access permissions are assigned and activated centrally within Health, Safety &amp; Security and will be determined by the role and routine duties carried out. Additional permissions may be granted indefinitely or for a defined period should the duties require. A request should be made to </w:t>
      </w:r>
      <w:hyperlink r:id="rId16" w:history="1">
        <w:r w:rsidRPr="000C283B">
          <w:rPr>
            <w:rStyle w:val="Hyperlink"/>
            <w:rFonts w:cs="Arial"/>
          </w:rPr>
          <w:t>NeedID@Secamb.nhs.uk</w:t>
        </w:r>
      </w:hyperlink>
      <w:r>
        <w:rPr>
          <w:rFonts w:cs="Arial"/>
        </w:rPr>
        <w:t xml:space="preserve"> which is authorised by a line manager for the staff member.  </w:t>
      </w:r>
    </w:p>
    <w:p w14:paraId="79D992CC" w14:textId="77777777" w:rsidR="00222E76" w:rsidRDefault="00821AD1" w:rsidP="00222E76">
      <w:pPr>
        <w:numPr>
          <w:ilvl w:val="1"/>
          <w:numId w:val="11"/>
        </w:numPr>
        <w:spacing w:after="240"/>
        <w:rPr>
          <w:rFonts w:cs="Arial"/>
        </w:rPr>
      </w:pPr>
      <w:r w:rsidRPr="00821AD1">
        <w:rPr>
          <w:rFonts w:cs="Arial"/>
        </w:rPr>
        <w:t xml:space="preserve">All contractors, maintenance staff and sales representatives, etc. that come onto Trust premises must wear an appropriate identification badge. Contractors on the Trust site must </w:t>
      </w:r>
      <w:r w:rsidR="007D0B07">
        <w:rPr>
          <w:rFonts w:cs="Arial"/>
        </w:rPr>
        <w:t>make themselves aware</w:t>
      </w:r>
      <w:r w:rsidRPr="00821AD1">
        <w:rPr>
          <w:rFonts w:cs="Arial"/>
        </w:rPr>
        <w:t xml:space="preserve"> to the</w:t>
      </w:r>
      <w:r w:rsidR="007D0B07">
        <w:rPr>
          <w:rFonts w:cs="Arial"/>
        </w:rPr>
        <w:t xml:space="preserve"> site reception,</w:t>
      </w:r>
      <w:r w:rsidRPr="00821AD1">
        <w:rPr>
          <w:rFonts w:cs="Arial"/>
        </w:rPr>
        <w:t xml:space="preserve"> Estates Department or</w:t>
      </w:r>
      <w:r>
        <w:rPr>
          <w:rFonts w:cs="Arial"/>
        </w:rPr>
        <w:t xml:space="preserve"> </w:t>
      </w:r>
      <w:r w:rsidRPr="00821AD1">
        <w:rPr>
          <w:rFonts w:cs="Arial"/>
        </w:rPr>
        <w:t>Maintenance Department as appropriate and obtain a “Visitors” badge</w:t>
      </w:r>
      <w:r>
        <w:rPr>
          <w:rFonts w:cs="Arial"/>
        </w:rPr>
        <w:t>.</w:t>
      </w:r>
    </w:p>
    <w:p w14:paraId="6E8EDCE7" w14:textId="77777777" w:rsidR="009F4667" w:rsidRPr="00222E76" w:rsidRDefault="009F4667" w:rsidP="009F4667">
      <w:pPr>
        <w:numPr>
          <w:ilvl w:val="1"/>
          <w:numId w:val="11"/>
        </w:numPr>
        <w:spacing w:after="240"/>
        <w:rPr>
          <w:rFonts w:cs="Arial"/>
        </w:rPr>
      </w:pPr>
      <w:r w:rsidRPr="00222E76">
        <w:rPr>
          <w:rFonts w:cs="Arial"/>
        </w:rPr>
        <w:t xml:space="preserve">Duties for some individual groups and or companies may require/allow for Trust ID cards to be produced. In such instances there must be appropriate governance arrangements and legal protection with the NHS Employers Checks as covering Trust employees being consistently applied for these individuals or companies for those working around staff, vehicles, equipment, medicines, and controlled drugs. Assurance must be provided to the Trust representative for the individual group or company that these checks have been completed with no concerns. The NHS Employers checks include as </w:t>
      </w:r>
      <w:proofErr w:type="gramStart"/>
      <w:r w:rsidRPr="00222E76">
        <w:rPr>
          <w:rFonts w:cs="Arial"/>
        </w:rPr>
        <w:t>required;</w:t>
      </w:r>
      <w:proofErr w:type="gramEnd"/>
    </w:p>
    <w:p w14:paraId="79BD6B3F" w14:textId="77777777" w:rsidR="009F4667" w:rsidRPr="00222E76" w:rsidRDefault="009F4667" w:rsidP="009F4667">
      <w:pPr>
        <w:pStyle w:val="NoSpacing"/>
        <w:numPr>
          <w:ilvl w:val="0"/>
          <w:numId w:val="17"/>
        </w:numPr>
        <w:ind w:left="1560" w:hanging="426"/>
      </w:pPr>
      <w:r w:rsidRPr="00222E76">
        <w:t>References – to cover the last 3 years</w:t>
      </w:r>
    </w:p>
    <w:p w14:paraId="72C84E4A" w14:textId="77777777" w:rsidR="009F4667" w:rsidRPr="00222E76" w:rsidRDefault="009F4667" w:rsidP="009F4667">
      <w:pPr>
        <w:pStyle w:val="NoSpacing"/>
        <w:numPr>
          <w:ilvl w:val="0"/>
          <w:numId w:val="17"/>
        </w:numPr>
        <w:ind w:left="1560" w:hanging="426"/>
      </w:pPr>
      <w:r w:rsidRPr="00222E76">
        <w:t>ID check</w:t>
      </w:r>
    </w:p>
    <w:p w14:paraId="09705736" w14:textId="77777777" w:rsidR="009F4667" w:rsidRPr="00222E76" w:rsidRDefault="009F4667" w:rsidP="009F4667">
      <w:pPr>
        <w:pStyle w:val="NoSpacing"/>
        <w:numPr>
          <w:ilvl w:val="0"/>
          <w:numId w:val="17"/>
        </w:numPr>
        <w:ind w:left="1560" w:hanging="426"/>
      </w:pPr>
      <w:r w:rsidRPr="00222E76">
        <w:t>Right to work check</w:t>
      </w:r>
    </w:p>
    <w:p w14:paraId="35CE5C81" w14:textId="77777777" w:rsidR="009F4667" w:rsidRPr="00222E76" w:rsidRDefault="009F4667" w:rsidP="009F4667">
      <w:pPr>
        <w:pStyle w:val="NoSpacing"/>
        <w:numPr>
          <w:ilvl w:val="0"/>
          <w:numId w:val="17"/>
        </w:numPr>
        <w:ind w:left="1560" w:hanging="426"/>
      </w:pPr>
      <w:r w:rsidRPr="00222E76">
        <w:t>Occupational Health Check</w:t>
      </w:r>
    </w:p>
    <w:p w14:paraId="48BF88F2" w14:textId="77777777" w:rsidR="009F4667" w:rsidRPr="00222E76" w:rsidRDefault="009F4667" w:rsidP="009F4667">
      <w:pPr>
        <w:pStyle w:val="NoSpacing"/>
        <w:numPr>
          <w:ilvl w:val="0"/>
          <w:numId w:val="17"/>
        </w:numPr>
        <w:ind w:left="1560" w:hanging="426"/>
      </w:pPr>
      <w:r w:rsidRPr="00222E76">
        <w:t>Professional registration and qualification checks</w:t>
      </w:r>
    </w:p>
    <w:p w14:paraId="76F57BB6" w14:textId="77777777" w:rsidR="009F4667" w:rsidRDefault="009F4667" w:rsidP="009F4667">
      <w:pPr>
        <w:pStyle w:val="NoSpacing"/>
        <w:numPr>
          <w:ilvl w:val="0"/>
          <w:numId w:val="17"/>
        </w:numPr>
        <w:ind w:left="1560" w:hanging="426"/>
      </w:pPr>
      <w:r w:rsidRPr="00222E76">
        <w:t>DBS check (if applicable)</w:t>
      </w:r>
    </w:p>
    <w:p w14:paraId="79D992D4" w14:textId="77777777" w:rsidR="00222E76" w:rsidRPr="00204DD1" w:rsidRDefault="00222E76" w:rsidP="00222E76">
      <w:pPr>
        <w:pStyle w:val="NoSpacing"/>
        <w:ind w:left="1560"/>
      </w:pPr>
    </w:p>
    <w:p w14:paraId="79D992D5" w14:textId="77777777" w:rsidR="00A65E0D" w:rsidRDefault="00821AD1" w:rsidP="00821AD1">
      <w:pPr>
        <w:numPr>
          <w:ilvl w:val="1"/>
          <w:numId w:val="11"/>
        </w:numPr>
        <w:spacing w:after="240"/>
        <w:rPr>
          <w:rFonts w:cs="Arial"/>
        </w:rPr>
      </w:pPr>
      <w:r w:rsidRPr="00A65E0D">
        <w:rPr>
          <w:rFonts w:cs="Arial"/>
        </w:rPr>
        <w:t xml:space="preserve">All other visitors must sign in at the Main Reception and obtain a “Visitors” or “Contractors” badge as appropriate and </w:t>
      </w:r>
      <w:r w:rsidR="00A65E0D">
        <w:rPr>
          <w:rFonts w:cs="Arial"/>
        </w:rPr>
        <w:t>signed out on completion.</w:t>
      </w:r>
    </w:p>
    <w:p w14:paraId="7D659969" w14:textId="184C674C" w:rsidR="009F4667" w:rsidRPr="00A65E0D" w:rsidRDefault="009F4667" w:rsidP="009F4667">
      <w:pPr>
        <w:numPr>
          <w:ilvl w:val="1"/>
          <w:numId w:val="11"/>
        </w:numPr>
        <w:spacing w:after="240"/>
        <w:rPr>
          <w:rFonts w:cs="Arial"/>
        </w:rPr>
      </w:pPr>
      <w:r w:rsidRPr="00A65E0D">
        <w:rPr>
          <w:rFonts w:cs="Arial"/>
        </w:rPr>
        <w:t xml:space="preserve">Temporary or agency staff may be considered for an ID card if their period of work is three months or more. Local management should conform with existing local arrangements with any queries directed to the </w:t>
      </w:r>
      <w:r>
        <w:rPr>
          <w:rFonts w:cs="Arial"/>
        </w:rPr>
        <w:t xml:space="preserve">Security </w:t>
      </w:r>
      <w:r w:rsidR="00104031">
        <w:rPr>
          <w:rFonts w:cs="Arial"/>
        </w:rPr>
        <w:t>Team.</w:t>
      </w:r>
    </w:p>
    <w:p w14:paraId="34C101A7" w14:textId="77777777" w:rsidR="009F4667" w:rsidRPr="00821AD1" w:rsidRDefault="009F4667" w:rsidP="009F4667">
      <w:pPr>
        <w:numPr>
          <w:ilvl w:val="1"/>
          <w:numId w:val="11"/>
        </w:numPr>
        <w:spacing w:after="240"/>
        <w:rPr>
          <w:rFonts w:cs="Arial"/>
        </w:rPr>
      </w:pPr>
      <w:r>
        <w:rPr>
          <w:rFonts w:cs="Arial"/>
        </w:rPr>
        <w:lastRenderedPageBreak/>
        <w:t>All employees should be prepared to be challenged, by any other employee of any level whether in civilian clothing, office attire or uniform, if they are not recognised, to produce their ID card.</w:t>
      </w:r>
    </w:p>
    <w:p w14:paraId="7B13FF99" w14:textId="77777777" w:rsidR="009F4667" w:rsidRPr="00136371" w:rsidRDefault="009F4667" w:rsidP="009F4667">
      <w:pPr>
        <w:numPr>
          <w:ilvl w:val="1"/>
          <w:numId w:val="11"/>
        </w:numPr>
        <w:spacing w:after="240"/>
      </w:pPr>
      <w:r w:rsidRPr="00136371">
        <w:rPr>
          <w:rFonts w:cs="Arial"/>
        </w:rPr>
        <w:t xml:space="preserve">ID cards must never be loaned to another individual, used for an inappropriate purpose, treated negligently or recklessly leading to damage/loss. To do so would be a breach of the signed agreement (receipt) and may constitute a breach of security. Incidents of such a nature must be reported through and investigated by the line manager. Depending on the type and level of breach, this may result in a warning and/or </w:t>
      </w:r>
      <w:r>
        <w:rPr>
          <w:rFonts w:cs="Arial"/>
        </w:rPr>
        <w:t>capability/</w:t>
      </w:r>
      <w:r w:rsidRPr="00136371">
        <w:rPr>
          <w:rFonts w:cs="Arial"/>
        </w:rPr>
        <w:t xml:space="preserve">disciplinary proceedings. </w:t>
      </w:r>
    </w:p>
    <w:p w14:paraId="62F781FF" w14:textId="5F78472A" w:rsidR="009F4667" w:rsidRDefault="009F4667" w:rsidP="009F4667">
      <w:pPr>
        <w:numPr>
          <w:ilvl w:val="1"/>
          <w:numId w:val="11"/>
        </w:numPr>
        <w:spacing w:after="240"/>
      </w:pPr>
      <w:r w:rsidRPr="215F3B79">
        <w:rPr>
          <w:rFonts w:cs="Arial"/>
        </w:rPr>
        <w:t>L</w:t>
      </w:r>
      <w:r>
        <w:t xml:space="preserve">oss or theft of an ID card must be </w:t>
      </w:r>
      <w:r w:rsidRPr="215F3B79">
        <w:rPr>
          <w:rFonts w:cs="Arial"/>
        </w:rPr>
        <w:t xml:space="preserve">reported via </w:t>
      </w:r>
      <w:r w:rsidR="00104031" w:rsidRPr="215F3B79">
        <w:rPr>
          <w:rFonts w:cs="Arial"/>
        </w:rPr>
        <w:t>DCIQ Incident report</w:t>
      </w:r>
      <w:r w:rsidRPr="215F3B79">
        <w:rPr>
          <w:rFonts w:cs="Arial"/>
        </w:rPr>
        <w:t xml:space="preserve"> and emailed </w:t>
      </w:r>
      <w:hyperlink r:id="rId17">
        <w:r>
          <w:t>NeedID@Secamb.nhs.uk</w:t>
        </w:r>
      </w:hyperlink>
      <w:r w:rsidRPr="215F3B79">
        <w:rPr>
          <w:rFonts w:cs="Arial"/>
        </w:rPr>
        <w:t xml:space="preserve"> so permissions can be suspended. Loss or theft will not usually incur proceedings unless through investigation it is deemed to have occurred due to a breach of security as desc</w:t>
      </w:r>
      <w:r>
        <w:t>ribed above.</w:t>
      </w:r>
    </w:p>
    <w:p w14:paraId="416182DD" w14:textId="4769E41B" w:rsidR="4AA482F7" w:rsidRDefault="4AA482F7" w:rsidP="215F3B79">
      <w:pPr>
        <w:numPr>
          <w:ilvl w:val="1"/>
          <w:numId w:val="11"/>
        </w:numPr>
        <w:spacing w:after="240"/>
      </w:pPr>
      <w:r>
        <w:t xml:space="preserve">Operational Support Desk can be contacted to disable an ID card out of hours when there is an urgent risk of </w:t>
      </w:r>
      <w:r w:rsidR="11FC7C39">
        <w:t>misuse</w:t>
      </w:r>
      <w:r>
        <w:t xml:space="preserve"> due to a stolen</w:t>
      </w:r>
      <w:r w:rsidR="536EB39F">
        <w:t>/lost ID card.</w:t>
      </w:r>
      <w:r w:rsidR="780D39CF">
        <w:t xml:space="preserve"> OSD to email </w:t>
      </w:r>
      <w:proofErr w:type="spellStart"/>
      <w:r w:rsidR="780D39CF">
        <w:t>NeedID</w:t>
      </w:r>
      <w:proofErr w:type="spellEnd"/>
      <w:r w:rsidR="780D39CF">
        <w:t xml:space="preserve"> after any request is fulfilled to ensure </w:t>
      </w:r>
      <w:r w:rsidR="49B3216E">
        <w:t>review and oversight by the security team during the following in-hours period.</w:t>
      </w:r>
      <w:r w:rsidR="536EB39F">
        <w:t xml:space="preserve"> </w:t>
      </w:r>
    </w:p>
    <w:p w14:paraId="4C42F0FF" w14:textId="77777777" w:rsidR="009F4667" w:rsidRDefault="009F4667" w:rsidP="009F4667">
      <w:pPr>
        <w:numPr>
          <w:ilvl w:val="1"/>
          <w:numId w:val="11"/>
        </w:numPr>
        <w:spacing w:after="240"/>
      </w:pPr>
      <w:r>
        <w:t>Redundant or expired ID cards must be securely destroyed. Where an employee is leaving the Trust, the card must be returned to their line Manager on the day they leave for secure destruction.</w:t>
      </w:r>
    </w:p>
    <w:p w14:paraId="5DE82C3E" w14:textId="059F6A1B" w:rsidR="55A13A7E" w:rsidRDefault="55A13A7E" w:rsidP="2E05B3C8">
      <w:pPr>
        <w:numPr>
          <w:ilvl w:val="1"/>
          <w:numId w:val="11"/>
        </w:numPr>
        <w:spacing w:after="240"/>
      </w:pPr>
      <w:r>
        <w:t xml:space="preserve">ID </w:t>
      </w:r>
      <w:proofErr w:type="gramStart"/>
      <w:r>
        <w:t>card</w:t>
      </w:r>
      <w:proofErr w:type="gramEnd"/>
      <w:r>
        <w:t xml:space="preserve"> use data is retained on the system for 365 days.</w:t>
      </w:r>
    </w:p>
    <w:p w14:paraId="711A33A0" w14:textId="19507624" w:rsidR="6CC81C8F" w:rsidRDefault="6CC81C8F" w:rsidP="63F9A645">
      <w:pPr>
        <w:numPr>
          <w:ilvl w:val="1"/>
          <w:numId w:val="11"/>
        </w:numPr>
        <w:spacing w:after="240"/>
      </w:pPr>
      <w:r>
        <w:t>Subject access requests for data should be submitted to the Patient Experience Team to process and qualify appropriately. The data will then be extracted by the Security Team and provided.1</w:t>
      </w:r>
    </w:p>
    <w:p w14:paraId="79D992DB" w14:textId="77777777" w:rsidR="00A90B87" w:rsidRPr="001950B3" w:rsidRDefault="001950B3" w:rsidP="00A96667">
      <w:pPr>
        <w:numPr>
          <w:ilvl w:val="0"/>
          <w:numId w:val="2"/>
        </w:numPr>
        <w:tabs>
          <w:tab w:val="left" w:pos="1162"/>
        </w:tabs>
        <w:spacing w:before="360" w:after="240"/>
        <w:outlineLvl w:val="0"/>
        <w:rPr>
          <w:rFonts w:cs="Arial"/>
          <w:b/>
          <w:sz w:val="28"/>
        </w:rPr>
      </w:pPr>
      <w:r w:rsidRPr="001950B3">
        <w:rPr>
          <w:rFonts w:cs="Arial"/>
          <w:b/>
          <w:sz w:val="28"/>
        </w:rPr>
        <w:t xml:space="preserve">Site </w:t>
      </w:r>
      <w:r w:rsidR="00A90B87" w:rsidRPr="00A96667">
        <w:rPr>
          <w:rFonts w:cs="Arial"/>
          <w:b/>
          <w:bCs/>
          <w:sz w:val="28"/>
          <w:szCs w:val="28"/>
        </w:rPr>
        <w:t>Access</w:t>
      </w:r>
    </w:p>
    <w:p w14:paraId="35B9322A" w14:textId="77777777" w:rsidR="009F4667" w:rsidRDefault="009F4667" w:rsidP="009F4667">
      <w:pPr>
        <w:numPr>
          <w:ilvl w:val="1"/>
          <w:numId w:val="11"/>
        </w:numPr>
        <w:spacing w:after="240"/>
        <w:rPr>
          <w:rFonts w:cs="Arial"/>
        </w:rPr>
      </w:pPr>
      <w:r w:rsidRPr="00E13886">
        <w:rPr>
          <w:rFonts w:cs="Arial"/>
        </w:rPr>
        <w:t>The Trust</w:t>
      </w:r>
      <w:r>
        <w:rPr>
          <w:rFonts w:cs="Arial"/>
        </w:rPr>
        <w:t xml:space="preserve"> operates a range of access measures from manual locks to keypads to swipe card access control. It is vitally important for governance and security that the associated access means, i.e. keys, codes or ID cards are held and disseminated securely by all employees to prevent breaches of governance and security which may threaten the safety and security of employees.</w:t>
      </w:r>
    </w:p>
    <w:p w14:paraId="083924C9" w14:textId="77777777" w:rsidR="009F4667" w:rsidRDefault="009F4667" w:rsidP="009F4667">
      <w:pPr>
        <w:numPr>
          <w:ilvl w:val="1"/>
          <w:numId w:val="11"/>
        </w:numPr>
        <w:spacing w:after="240"/>
        <w:rPr>
          <w:rFonts w:cs="Arial"/>
        </w:rPr>
      </w:pPr>
      <w:r>
        <w:rPr>
          <w:rFonts w:cs="Arial"/>
        </w:rPr>
        <w:t>Site access is a part of both the security audit process (see associated procedure) and Security Management Strategy (see associated document) to build a robust culture to ensure all employees are aware of their duties to protect themselves and their colleagues.</w:t>
      </w:r>
    </w:p>
    <w:p w14:paraId="7D75921E" w14:textId="244F0B26" w:rsidR="009F4667" w:rsidRDefault="009F4667" w:rsidP="009F4667">
      <w:pPr>
        <w:numPr>
          <w:ilvl w:val="1"/>
          <w:numId w:val="11"/>
        </w:numPr>
        <w:spacing w:after="240"/>
        <w:rPr>
          <w:rFonts w:cs="Arial"/>
        </w:rPr>
      </w:pPr>
      <w:r w:rsidRPr="215F3B79">
        <w:rPr>
          <w:rFonts w:cs="Arial"/>
        </w:rPr>
        <w:t xml:space="preserve">Unknown persons, including employees, tailgating or shadowing into or out of swipe </w:t>
      </w:r>
      <w:r w:rsidR="551513E7" w:rsidRPr="215F3B79">
        <w:rPr>
          <w:rFonts w:cs="Arial"/>
        </w:rPr>
        <w:t>access-controlled</w:t>
      </w:r>
      <w:r w:rsidRPr="215F3B79">
        <w:rPr>
          <w:rFonts w:cs="Arial"/>
        </w:rPr>
        <w:t xml:space="preserve"> areas must not occur and should be challenged by employees witnessing this for the staff member to swipe or if they do not have an ID card, report to reception to sign in. </w:t>
      </w:r>
    </w:p>
    <w:p w14:paraId="79D992DF" w14:textId="77777777" w:rsidR="00034165" w:rsidRDefault="00034165" w:rsidP="00A90B87">
      <w:pPr>
        <w:numPr>
          <w:ilvl w:val="1"/>
          <w:numId w:val="11"/>
        </w:numPr>
        <w:spacing w:after="240"/>
        <w:rPr>
          <w:rFonts w:cs="Arial"/>
        </w:rPr>
      </w:pPr>
      <w:r>
        <w:rPr>
          <w:rFonts w:cs="Arial"/>
        </w:rPr>
        <w:lastRenderedPageBreak/>
        <w:t xml:space="preserve">Any employee is responsible for security where they allow a visitor or contractor access and must ensure the individual has signed in appropriately, is expected (this may be check by reception if a main office) and </w:t>
      </w:r>
      <w:r w:rsidR="00136371">
        <w:rPr>
          <w:rFonts w:cs="Arial"/>
        </w:rPr>
        <w:t xml:space="preserve">ensure the individual does not </w:t>
      </w:r>
      <w:r>
        <w:rPr>
          <w:rFonts w:cs="Arial"/>
        </w:rPr>
        <w:t>move through the site unescorted</w:t>
      </w:r>
      <w:r w:rsidR="00136371">
        <w:rPr>
          <w:rFonts w:cs="Arial"/>
        </w:rPr>
        <w:t xml:space="preserve"> even if confirmed as expected</w:t>
      </w:r>
      <w:r>
        <w:rPr>
          <w:rFonts w:cs="Arial"/>
        </w:rPr>
        <w:t>.</w:t>
      </w:r>
    </w:p>
    <w:p w14:paraId="79D992E0" w14:textId="77777777" w:rsidR="00034165" w:rsidRDefault="00034165" w:rsidP="00A90B87">
      <w:pPr>
        <w:numPr>
          <w:ilvl w:val="1"/>
          <w:numId w:val="11"/>
        </w:numPr>
        <w:spacing w:after="240"/>
        <w:rPr>
          <w:rFonts w:cs="Arial"/>
        </w:rPr>
      </w:pPr>
      <w:r w:rsidRPr="215F3B79">
        <w:rPr>
          <w:rFonts w:cs="Arial"/>
        </w:rPr>
        <w:t>Where an individual is expected and waiting in a reception area, it is the duty of the expecting employee/manager to collect or appoint a colleague or member of their team to collect and escort the visitor/contractor.</w:t>
      </w:r>
    </w:p>
    <w:p w14:paraId="62E0D873" w14:textId="50353D3D" w:rsidR="524D57EE" w:rsidRDefault="524D57EE" w:rsidP="215F3B79">
      <w:pPr>
        <w:numPr>
          <w:ilvl w:val="1"/>
          <w:numId w:val="11"/>
        </w:numPr>
        <w:spacing w:after="240"/>
      </w:pPr>
      <w:r>
        <w:t xml:space="preserve">Operational Support Desk </w:t>
      </w:r>
      <w:proofErr w:type="gramStart"/>
      <w:r>
        <w:t>are able to</w:t>
      </w:r>
      <w:proofErr w:type="gramEnd"/>
      <w:r>
        <w:t xml:space="preserve"> remotely release a swipe-reader controlled door out of hours. The requestor must be identified </w:t>
      </w:r>
      <w:r w:rsidR="2DBB4B3B">
        <w:t xml:space="preserve">sufficiently prior to any entry being permitted. </w:t>
      </w:r>
    </w:p>
    <w:p w14:paraId="06A55784" w14:textId="5AE900DB" w:rsidR="215F3B79" w:rsidRDefault="215F3B79" w:rsidP="215F3B79">
      <w:pPr>
        <w:numPr>
          <w:ilvl w:val="1"/>
          <w:numId w:val="11"/>
        </w:numPr>
        <w:spacing w:after="240"/>
        <w:rPr>
          <w:rFonts w:cs="Arial"/>
        </w:rPr>
      </w:pPr>
    </w:p>
    <w:p w14:paraId="79D992E1" w14:textId="77777777" w:rsidR="003C5935" w:rsidRPr="0050716E" w:rsidRDefault="003C5935" w:rsidP="003C5935">
      <w:pPr>
        <w:numPr>
          <w:ilvl w:val="0"/>
          <w:numId w:val="2"/>
        </w:numPr>
        <w:tabs>
          <w:tab w:val="left" w:pos="1162"/>
        </w:tabs>
        <w:spacing w:before="360" w:after="240"/>
        <w:outlineLvl w:val="0"/>
        <w:rPr>
          <w:rFonts w:cs="Arial"/>
          <w:b/>
          <w:bCs/>
          <w:sz w:val="28"/>
          <w:szCs w:val="28"/>
        </w:rPr>
      </w:pPr>
      <w:bookmarkStart w:id="2" w:name="_Toc423690865"/>
      <w:r>
        <w:rPr>
          <w:rFonts w:cs="Arial"/>
          <w:b/>
          <w:bCs/>
          <w:sz w:val="28"/>
          <w:szCs w:val="28"/>
        </w:rPr>
        <w:t>Responsibilities</w:t>
      </w:r>
      <w:bookmarkEnd w:id="2"/>
    </w:p>
    <w:p w14:paraId="79D992E2" w14:textId="77777777" w:rsidR="003C5935" w:rsidRPr="00174199" w:rsidRDefault="003C5935" w:rsidP="003C5935">
      <w:pPr>
        <w:numPr>
          <w:ilvl w:val="1"/>
          <w:numId w:val="11"/>
        </w:numPr>
        <w:spacing w:after="240"/>
        <w:rPr>
          <w:rFonts w:cs="Arial"/>
          <w:b/>
        </w:rPr>
      </w:pPr>
      <w:r w:rsidRPr="00174199">
        <w:rPr>
          <w:rFonts w:cs="Arial"/>
          <w:b/>
        </w:rPr>
        <w:t>Chief Executive</w:t>
      </w:r>
    </w:p>
    <w:p w14:paraId="79D992E3" w14:textId="77777777" w:rsidR="003C5935" w:rsidRDefault="003C5935" w:rsidP="003C5935">
      <w:pPr>
        <w:numPr>
          <w:ilvl w:val="2"/>
          <w:numId w:val="11"/>
        </w:numPr>
        <w:spacing w:after="240"/>
        <w:rPr>
          <w:rFonts w:cs="Arial"/>
        </w:rPr>
      </w:pPr>
      <w:r w:rsidRPr="00CE0A8A">
        <w:rPr>
          <w:rFonts w:cs="Arial"/>
        </w:rPr>
        <w:t>Ultimately responsible</w:t>
      </w:r>
      <w:r>
        <w:rPr>
          <w:rFonts w:cs="Arial"/>
        </w:rPr>
        <w:t xml:space="preserve"> for all policies and procedures within the Trust</w:t>
      </w:r>
      <w:r w:rsidRPr="00CE0A8A">
        <w:rPr>
          <w:rFonts w:cs="Arial"/>
        </w:rPr>
        <w:t>, including</w:t>
      </w:r>
      <w:r>
        <w:rPr>
          <w:rFonts w:cs="Arial"/>
        </w:rPr>
        <w:t xml:space="preserve"> those pertaining </w:t>
      </w:r>
      <w:r w:rsidR="006B3509">
        <w:rPr>
          <w:rFonts w:cs="Arial"/>
        </w:rPr>
        <w:t>appropriately maintaining secure access arrangements to protect Trust staff, property and assets</w:t>
      </w:r>
      <w:r w:rsidRPr="00CE0A8A">
        <w:rPr>
          <w:rFonts w:cs="Arial"/>
        </w:rPr>
        <w:t xml:space="preserve">. </w:t>
      </w:r>
    </w:p>
    <w:p w14:paraId="79D992E4" w14:textId="4003D808" w:rsidR="003C5935" w:rsidRPr="00174199" w:rsidRDefault="22FA5604" w:rsidP="31DE448A">
      <w:pPr>
        <w:numPr>
          <w:ilvl w:val="1"/>
          <w:numId w:val="11"/>
        </w:numPr>
        <w:spacing w:after="240"/>
        <w:rPr>
          <w:rFonts w:cs="Arial"/>
          <w:b/>
          <w:bCs/>
        </w:rPr>
      </w:pPr>
      <w:r w:rsidRPr="31DE448A">
        <w:rPr>
          <w:rFonts w:cs="Arial"/>
          <w:b/>
          <w:bCs/>
        </w:rPr>
        <w:t xml:space="preserve"> Chief Nursing Officer</w:t>
      </w:r>
    </w:p>
    <w:p w14:paraId="79D992E5" w14:textId="77777777" w:rsidR="003C5935" w:rsidRDefault="003C5935" w:rsidP="003C5935">
      <w:pPr>
        <w:numPr>
          <w:ilvl w:val="2"/>
          <w:numId w:val="11"/>
        </w:numPr>
        <w:spacing w:after="240"/>
        <w:rPr>
          <w:rFonts w:cs="Arial"/>
        </w:rPr>
      </w:pPr>
      <w:r>
        <w:rPr>
          <w:rFonts w:cs="Arial"/>
        </w:rPr>
        <w:t xml:space="preserve">Responsible for ensuring processes, procedures and systems are in place to manage </w:t>
      </w:r>
      <w:r w:rsidR="006B60E5">
        <w:rPr>
          <w:rFonts w:cs="Arial"/>
        </w:rPr>
        <w:t>security access arrangements to protect Trust staff, property and assets.</w:t>
      </w:r>
    </w:p>
    <w:p w14:paraId="3A294F56" w14:textId="77777777" w:rsidR="009F4667" w:rsidRPr="00174199" w:rsidRDefault="009F4667" w:rsidP="009F4667">
      <w:pPr>
        <w:numPr>
          <w:ilvl w:val="1"/>
          <w:numId w:val="11"/>
        </w:numPr>
        <w:spacing w:after="240"/>
        <w:rPr>
          <w:rFonts w:cs="Arial"/>
          <w:b/>
        </w:rPr>
      </w:pPr>
      <w:r w:rsidRPr="00174199">
        <w:rPr>
          <w:rFonts w:cs="Arial"/>
          <w:b/>
        </w:rPr>
        <w:t>Non-Executive Security Director</w:t>
      </w:r>
    </w:p>
    <w:p w14:paraId="5DD5745A" w14:textId="77777777" w:rsidR="009F4667" w:rsidRDefault="009F4667" w:rsidP="009F4667">
      <w:pPr>
        <w:numPr>
          <w:ilvl w:val="2"/>
          <w:numId w:val="11"/>
        </w:numPr>
        <w:spacing w:after="240"/>
        <w:rPr>
          <w:rFonts w:cs="Arial"/>
        </w:rPr>
      </w:pPr>
      <w:r w:rsidRPr="00AB34FC">
        <w:rPr>
          <w:rFonts w:cs="Arial"/>
        </w:rPr>
        <w:t xml:space="preserve">Responsible for ensuring that the business of </w:t>
      </w:r>
      <w:r>
        <w:rPr>
          <w:rFonts w:cs="Arial"/>
        </w:rPr>
        <w:t xml:space="preserve">the Trust </w:t>
      </w:r>
      <w:r w:rsidRPr="00AB34FC">
        <w:rPr>
          <w:rFonts w:cs="Arial"/>
        </w:rPr>
        <w:t>does not compromise the requirements and directions issued by the Secretary of State, t</w:t>
      </w:r>
      <w:r>
        <w:rPr>
          <w:rFonts w:cs="Arial"/>
        </w:rPr>
        <w:t xml:space="preserve">he Department of Health and NHS England </w:t>
      </w:r>
      <w:r w:rsidRPr="00AB34FC">
        <w:rPr>
          <w:rFonts w:cs="Arial"/>
        </w:rPr>
        <w:t>relating to security</w:t>
      </w:r>
      <w:r>
        <w:rPr>
          <w:rFonts w:cs="Arial"/>
        </w:rPr>
        <w:t>.</w:t>
      </w:r>
    </w:p>
    <w:p w14:paraId="60DD7FED" w14:textId="77777777" w:rsidR="009F4667" w:rsidRPr="00F822C0" w:rsidRDefault="009F4667" w:rsidP="009F4667">
      <w:pPr>
        <w:numPr>
          <w:ilvl w:val="2"/>
          <w:numId w:val="11"/>
        </w:numPr>
        <w:spacing w:after="240"/>
        <w:rPr>
          <w:rFonts w:cs="Arial"/>
        </w:rPr>
      </w:pPr>
      <w:r>
        <w:rPr>
          <w:rFonts w:cs="Arial"/>
          <w:b/>
          <w:bCs/>
        </w:rPr>
        <w:t>Head of Health, Safety &amp; Security</w:t>
      </w:r>
    </w:p>
    <w:p w14:paraId="2C81A222" w14:textId="77777777" w:rsidR="009F4667" w:rsidRPr="00F822C0" w:rsidRDefault="009F4667" w:rsidP="009F4667">
      <w:pPr>
        <w:numPr>
          <w:ilvl w:val="2"/>
          <w:numId w:val="11"/>
        </w:numPr>
        <w:spacing w:after="240"/>
        <w:rPr>
          <w:rFonts w:cs="Arial"/>
        </w:rPr>
      </w:pPr>
      <w:r w:rsidRPr="00C24651">
        <w:rPr>
          <w:rFonts w:cs="Arial"/>
        </w:rPr>
        <w:t xml:space="preserve">Responsible for </w:t>
      </w:r>
      <w:r>
        <w:rPr>
          <w:rFonts w:cs="Arial"/>
        </w:rPr>
        <w:t>planning and, following Exec/SMD approval, implementing the strategic direction for access and security of Trust sites.</w:t>
      </w:r>
    </w:p>
    <w:p w14:paraId="0435AF92" w14:textId="77777777" w:rsidR="009F4667" w:rsidRPr="00174199" w:rsidRDefault="009F4667" w:rsidP="009F4667">
      <w:pPr>
        <w:keepNext/>
        <w:numPr>
          <w:ilvl w:val="1"/>
          <w:numId w:val="11"/>
        </w:numPr>
        <w:spacing w:after="240"/>
        <w:rPr>
          <w:rFonts w:cs="Arial"/>
          <w:b/>
        </w:rPr>
      </w:pPr>
      <w:r>
        <w:rPr>
          <w:rFonts w:cs="Arial"/>
          <w:b/>
        </w:rPr>
        <w:t>Security Manager</w:t>
      </w:r>
    </w:p>
    <w:p w14:paraId="1A9D36E1" w14:textId="2D5735C7" w:rsidR="009F4667" w:rsidRDefault="009F4667" w:rsidP="009F4667">
      <w:pPr>
        <w:numPr>
          <w:ilvl w:val="2"/>
          <w:numId w:val="11"/>
        </w:numPr>
        <w:spacing w:after="240"/>
        <w:rPr>
          <w:rFonts w:cs="Arial"/>
        </w:rPr>
      </w:pPr>
      <w:r w:rsidRPr="44C1DCA0">
        <w:rPr>
          <w:rFonts w:cs="Arial"/>
        </w:rPr>
        <w:t xml:space="preserve">Responsible for the management of the overarching ID card process, the Trust access system, access levels and rights appropriate for managers and staff to fulfil their duties. </w:t>
      </w:r>
    </w:p>
    <w:p w14:paraId="1C4F0A1E" w14:textId="6E838D49" w:rsidR="009F4667" w:rsidRPr="00174199" w:rsidRDefault="00104031" w:rsidP="009F4667">
      <w:pPr>
        <w:keepNext/>
        <w:numPr>
          <w:ilvl w:val="1"/>
          <w:numId w:val="11"/>
        </w:numPr>
        <w:spacing w:after="240"/>
        <w:rPr>
          <w:rFonts w:cs="Arial"/>
          <w:b/>
        </w:rPr>
      </w:pPr>
      <w:r>
        <w:rPr>
          <w:rFonts w:cs="Arial"/>
          <w:b/>
        </w:rPr>
        <w:t>Violence Reduction &amp; Security Officer</w:t>
      </w:r>
    </w:p>
    <w:p w14:paraId="1F43D31A" w14:textId="77777777" w:rsidR="009F4667" w:rsidRDefault="009F4667" w:rsidP="009F4667">
      <w:pPr>
        <w:numPr>
          <w:ilvl w:val="2"/>
          <w:numId w:val="11"/>
        </w:numPr>
        <w:spacing w:after="240"/>
        <w:rPr>
          <w:rFonts w:cs="Arial"/>
        </w:rPr>
      </w:pPr>
      <w:r w:rsidRPr="00C24651">
        <w:rPr>
          <w:rFonts w:cs="Arial"/>
        </w:rPr>
        <w:t>Responsible for</w:t>
      </w:r>
      <w:r>
        <w:rPr>
          <w:rFonts w:cs="Arial"/>
        </w:rPr>
        <w:t xml:space="preserve"> administration of the Trust access system, handling access requests and enquiries and coordinating security matters relating to access/permissions. </w:t>
      </w:r>
      <w:r w:rsidRPr="00C24651">
        <w:rPr>
          <w:rFonts w:cs="Arial"/>
        </w:rPr>
        <w:t xml:space="preserve"> </w:t>
      </w:r>
    </w:p>
    <w:p w14:paraId="08065AC0" w14:textId="14F4F161" w:rsidR="009F4667" w:rsidRPr="00E05573" w:rsidRDefault="05610494" w:rsidP="009F4667">
      <w:pPr>
        <w:numPr>
          <w:ilvl w:val="2"/>
          <w:numId w:val="11"/>
        </w:numPr>
        <w:spacing w:after="240"/>
        <w:rPr>
          <w:rFonts w:cs="Arial"/>
        </w:rPr>
      </w:pPr>
      <w:r w:rsidRPr="215F3B79">
        <w:rPr>
          <w:rFonts w:cs="Arial"/>
        </w:rPr>
        <w:lastRenderedPageBreak/>
        <w:t xml:space="preserve">Authorise </w:t>
      </w:r>
      <w:proofErr w:type="spellStart"/>
      <w:r w:rsidRPr="215F3B79">
        <w:rPr>
          <w:rFonts w:cs="Arial"/>
        </w:rPr>
        <w:t>any</w:t>
      </w:r>
      <w:r w:rsidR="009F4667" w:rsidRPr="215F3B79">
        <w:rPr>
          <w:rFonts w:cs="Arial"/>
        </w:rPr>
        <w:t>specialist</w:t>
      </w:r>
      <w:proofErr w:type="spellEnd"/>
      <w:r w:rsidR="009F4667" w:rsidRPr="215F3B79">
        <w:rPr>
          <w:rFonts w:cs="Arial"/>
        </w:rPr>
        <w:t xml:space="preserve"> ID </w:t>
      </w:r>
      <w:proofErr w:type="gramStart"/>
      <w:r w:rsidR="009F4667" w:rsidRPr="215F3B79">
        <w:rPr>
          <w:rFonts w:cs="Arial"/>
        </w:rPr>
        <w:t>cards  to</w:t>
      </w:r>
      <w:proofErr w:type="gramEnd"/>
      <w:r w:rsidR="009F4667" w:rsidRPr="215F3B79">
        <w:rPr>
          <w:rFonts w:cs="Arial"/>
        </w:rPr>
        <w:t xml:space="preserve"> be produced locally by receptions or OUs including, unnamed, generic, contractor and/or site master cards.</w:t>
      </w:r>
    </w:p>
    <w:p w14:paraId="165EC457" w14:textId="3C7FAC05" w:rsidR="48049780" w:rsidRDefault="48049780" w:rsidP="215F3B79">
      <w:pPr>
        <w:numPr>
          <w:ilvl w:val="2"/>
          <w:numId w:val="11"/>
        </w:numPr>
        <w:spacing w:after="240"/>
        <w:rPr>
          <w:rFonts w:cs="Arial"/>
          <w:b/>
          <w:bCs/>
        </w:rPr>
      </w:pPr>
      <w:r w:rsidRPr="003F7AA3">
        <w:rPr>
          <w:rFonts w:cs="Arial"/>
          <w:b/>
          <w:bCs/>
        </w:rPr>
        <w:t>Operational Support Desk</w:t>
      </w:r>
    </w:p>
    <w:p w14:paraId="0788B891" w14:textId="20F15F60" w:rsidR="48049780" w:rsidRDefault="48049780" w:rsidP="215F3B79">
      <w:pPr>
        <w:numPr>
          <w:ilvl w:val="2"/>
          <w:numId w:val="11"/>
        </w:numPr>
        <w:spacing w:after="240"/>
        <w:rPr>
          <w:rFonts w:cs="Arial"/>
        </w:rPr>
      </w:pPr>
      <w:r w:rsidRPr="215F3B79">
        <w:rPr>
          <w:rFonts w:cs="Arial"/>
        </w:rPr>
        <w:t>Responsible for disabling ID cards</w:t>
      </w:r>
      <w:r w:rsidR="1846B5CF" w:rsidRPr="215F3B79">
        <w:rPr>
          <w:rFonts w:cs="Arial"/>
        </w:rPr>
        <w:t xml:space="preserve"> and remotely opening swipe-reader</w:t>
      </w:r>
      <w:r w:rsidRPr="215F3B79">
        <w:rPr>
          <w:rFonts w:cs="Arial"/>
        </w:rPr>
        <w:t xml:space="preserve"> </w:t>
      </w:r>
      <w:r w:rsidR="5E93ABDE" w:rsidRPr="215F3B79">
        <w:rPr>
          <w:rFonts w:cs="Arial"/>
        </w:rPr>
        <w:t xml:space="preserve">operated doors during the </w:t>
      </w:r>
      <w:r w:rsidRPr="215F3B79">
        <w:rPr>
          <w:rFonts w:cs="Arial"/>
        </w:rPr>
        <w:t>out of hours</w:t>
      </w:r>
      <w:r w:rsidR="584D8656" w:rsidRPr="215F3B79">
        <w:rPr>
          <w:rFonts w:cs="Arial"/>
        </w:rPr>
        <w:t xml:space="preserve"> period</w:t>
      </w:r>
      <w:r w:rsidRPr="215F3B79">
        <w:rPr>
          <w:rFonts w:cs="Arial"/>
        </w:rPr>
        <w:t xml:space="preserve"> (Fri 17:00 – Mon 09:00)</w:t>
      </w:r>
      <w:r w:rsidR="37D9E046" w:rsidRPr="215F3B79">
        <w:rPr>
          <w:rFonts w:cs="Arial"/>
        </w:rPr>
        <w:t>.</w:t>
      </w:r>
    </w:p>
    <w:p w14:paraId="79D992EF" w14:textId="77777777" w:rsidR="003C5935" w:rsidRPr="00E56944" w:rsidRDefault="003C5935" w:rsidP="00E56944">
      <w:pPr>
        <w:numPr>
          <w:ilvl w:val="1"/>
          <w:numId w:val="11"/>
        </w:numPr>
        <w:spacing w:after="240"/>
        <w:rPr>
          <w:rFonts w:cs="Arial"/>
        </w:rPr>
      </w:pPr>
      <w:r w:rsidRPr="00E56944">
        <w:rPr>
          <w:rFonts w:cs="Arial"/>
          <w:b/>
        </w:rPr>
        <w:t>Managers</w:t>
      </w:r>
    </w:p>
    <w:p w14:paraId="79D992F0" w14:textId="77777777" w:rsidR="00E56944" w:rsidRDefault="003C5935" w:rsidP="003C5935">
      <w:pPr>
        <w:numPr>
          <w:ilvl w:val="2"/>
          <w:numId w:val="11"/>
        </w:numPr>
        <w:spacing w:after="240"/>
        <w:rPr>
          <w:rFonts w:cs="Arial"/>
        </w:rPr>
      </w:pPr>
      <w:r>
        <w:rPr>
          <w:rFonts w:cs="Arial"/>
        </w:rPr>
        <w:t xml:space="preserve">Responsible for </w:t>
      </w:r>
      <w:r w:rsidR="00E56944">
        <w:rPr>
          <w:rFonts w:cs="Arial"/>
        </w:rPr>
        <w:t>ensuring staff comply with necessary processes for card requests and access rights.</w:t>
      </w:r>
    </w:p>
    <w:p w14:paraId="536CC64B" w14:textId="77777777" w:rsidR="009F4667" w:rsidRDefault="009F4667" w:rsidP="009F4667">
      <w:pPr>
        <w:numPr>
          <w:ilvl w:val="2"/>
          <w:numId w:val="11"/>
        </w:numPr>
        <w:spacing w:after="240"/>
        <w:rPr>
          <w:rFonts w:cs="Arial"/>
        </w:rPr>
      </w:pPr>
      <w:r>
        <w:rPr>
          <w:rFonts w:cs="Arial"/>
        </w:rPr>
        <w:t>Ensuring local operating areas work to a robust culture of appropriate usage, storage, display and updating of ID cards and appropriate access for local sites, staff challenges and routine monitoring of staff through site and where necessary, sport checks.</w:t>
      </w:r>
    </w:p>
    <w:p w14:paraId="79D992F2" w14:textId="77777777" w:rsidR="00204DD1" w:rsidRDefault="00204DD1" w:rsidP="003C5935">
      <w:pPr>
        <w:numPr>
          <w:ilvl w:val="2"/>
          <w:numId w:val="11"/>
        </w:numPr>
        <w:spacing w:after="240"/>
        <w:rPr>
          <w:rFonts w:cs="Arial"/>
        </w:rPr>
      </w:pPr>
      <w:r w:rsidRPr="00204DD1">
        <w:rPr>
          <w:rFonts w:cs="Arial"/>
        </w:rPr>
        <w:t>For OUs with printing capability a suitable Manager should be identified for the oversight of OU card production. For centralised services reception cover the management of card production</w:t>
      </w:r>
      <w:r>
        <w:rPr>
          <w:rFonts w:cs="Arial"/>
        </w:rPr>
        <w:t xml:space="preserve"> under the process in this procedure</w:t>
      </w:r>
      <w:r w:rsidRPr="00204DD1">
        <w:rPr>
          <w:rFonts w:cs="Arial"/>
        </w:rPr>
        <w:t xml:space="preserve">.  </w:t>
      </w:r>
    </w:p>
    <w:p w14:paraId="79D992F3" w14:textId="77777777" w:rsidR="002A37E9" w:rsidRPr="00204DD1" w:rsidRDefault="002A37E9" w:rsidP="003C5935">
      <w:pPr>
        <w:numPr>
          <w:ilvl w:val="2"/>
          <w:numId w:val="11"/>
        </w:numPr>
        <w:spacing w:after="240"/>
        <w:rPr>
          <w:rFonts w:cs="Arial"/>
        </w:rPr>
      </w:pPr>
      <w:r w:rsidRPr="00204DD1">
        <w:rPr>
          <w:rFonts w:cs="Arial"/>
        </w:rPr>
        <w:t xml:space="preserve">Responsible for ensuring ID cards for leavers are collected or handed in and securely disposed of. </w:t>
      </w:r>
    </w:p>
    <w:p w14:paraId="79D992F4" w14:textId="77777777" w:rsidR="002A37E9" w:rsidRDefault="002A37E9" w:rsidP="003C5935">
      <w:pPr>
        <w:numPr>
          <w:ilvl w:val="2"/>
          <w:numId w:val="11"/>
        </w:numPr>
        <w:spacing w:after="240"/>
        <w:rPr>
          <w:rFonts w:cs="Arial"/>
        </w:rPr>
      </w:pPr>
      <w:r>
        <w:rPr>
          <w:rFonts w:cs="Arial"/>
        </w:rPr>
        <w:t xml:space="preserve">Notifying </w:t>
      </w:r>
      <w:hyperlink r:id="rId18" w:history="1">
        <w:r w:rsidRPr="000C283B">
          <w:rPr>
            <w:rStyle w:val="Hyperlink"/>
            <w:rFonts w:cs="Arial"/>
          </w:rPr>
          <w:t>NeedID@Secamb.nhs.uk</w:t>
        </w:r>
      </w:hyperlink>
      <w:r>
        <w:rPr>
          <w:rFonts w:cs="Arial"/>
        </w:rPr>
        <w:t xml:space="preserve"> of any leaver so the permissions can be withdrawn. </w:t>
      </w:r>
    </w:p>
    <w:p w14:paraId="79D992F5" w14:textId="77777777" w:rsidR="003C5935" w:rsidRDefault="003C5935" w:rsidP="001A3A55">
      <w:pPr>
        <w:numPr>
          <w:ilvl w:val="2"/>
          <w:numId w:val="11"/>
        </w:numPr>
        <w:spacing w:after="240"/>
        <w:rPr>
          <w:rFonts w:cs="Arial"/>
        </w:rPr>
      </w:pPr>
      <w:r w:rsidRPr="00A96667">
        <w:rPr>
          <w:rFonts w:cs="Arial"/>
        </w:rPr>
        <w:t>Where incidents occur</w:t>
      </w:r>
      <w:r w:rsidR="007D410E" w:rsidRPr="00A96667">
        <w:rPr>
          <w:rFonts w:cs="Arial"/>
        </w:rPr>
        <w:t xml:space="preserve"> such as loss, theft, false representation</w:t>
      </w:r>
      <w:r w:rsidRPr="00A96667">
        <w:rPr>
          <w:rFonts w:cs="Arial"/>
        </w:rPr>
        <w:t>,</w:t>
      </w:r>
      <w:r w:rsidR="007D410E" w:rsidRPr="00A96667">
        <w:rPr>
          <w:rFonts w:cs="Arial"/>
        </w:rPr>
        <w:t xml:space="preserve"> unauthorised entry, trespass </w:t>
      </w:r>
      <w:r w:rsidR="00222E76" w:rsidRPr="00A96667">
        <w:rPr>
          <w:rFonts w:cs="Arial"/>
        </w:rPr>
        <w:t>etc.</w:t>
      </w:r>
      <w:r w:rsidR="007D410E" w:rsidRPr="00A96667">
        <w:rPr>
          <w:rFonts w:cs="Arial"/>
        </w:rPr>
        <w:t>;</w:t>
      </w:r>
      <w:r w:rsidR="00A96667" w:rsidRPr="00A96667">
        <w:rPr>
          <w:rFonts w:cs="Arial"/>
        </w:rPr>
        <w:t xml:space="preserve"> responsible for ensuring that t</w:t>
      </w:r>
      <w:r w:rsidRPr="00A96667">
        <w:rPr>
          <w:rFonts w:cs="Arial"/>
        </w:rPr>
        <w:t xml:space="preserve">he incident is </w:t>
      </w:r>
      <w:r w:rsidR="00A96667" w:rsidRPr="00A96667">
        <w:rPr>
          <w:rFonts w:cs="Arial"/>
        </w:rPr>
        <w:t xml:space="preserve">recorded and reported </w:t>
      </w:r>
      <w:r w:rsidR="00A96667">
        <w:rPr>
          <w:rFonts w:cs="Arial"/>
        </w:rPr>
        <w:t xml:space="preserve">via an IWR-1 </w:t>
      </w:r>
      <w:r w:rsidR="00A96667" w:rsidRPr="00A96667">
        <w:rPr>
          <w:rFonts w:cs="Arial"/>
        </w:rPr>
        <w:t>with</w:t>
      </w:r>
      <w:r w:rsidR="00A96667">
        <w:rPr>
          <w:rFonts w:cs="Arial"/>
        </w:rPr>
        <w:t xml:space="preserve"> a</w:t>
      </w:r>
      <w:r w:rsidRPr="00A96667">
        <w:rPr>
          <w:rFonts w:cs="Arial"/>
        </w:rPr>
        <w:t>n internal manag</w:t>
      </w:r>
      <w:r w:rsidR="00A96667">
        <w:rPr>
          <w:rFonts w:cs="Arial"/>
        </w:rPr>
        <w:t>er’s investigation is conducted</w:t>
      </w:r>
      <w:r w:rsidRPr="00A96667">
        <w:rPr>
          <w:rFonts w:cs="Arial"/>
        </w:rPr>
        <w:t>.</w:t>
      </w:r>
    </w:p>
    <w:p w14:paraId="375092DC" w14:textId="13DCC273" w:rsidR="009F4667" w:rsidRPr="00204DD1" w:rsidRDefault="5D23E782" w:rsidP="009F4667">
      <w:pPr>
        <w:numPr>
          <w:ilvl w:val="2"/>
          <w:numId w:val="11"/>
        </w:numPr>
        <w:spacing w:after="240"/>
        <w:rPr>
          <w:rFonts w:cs="Arial"/>
        </w:rPr>
      </w:pPr>
      <w:r w:rsidRPr="31DE448A">
        <w:rPr>
          <w:rFonts w:cs="Arial"/>
        </w:rPr>
        <w:t xml:space="preserve">If individuals refuse to return their ID card, Managers will ensure written correspondence through HR and leavers/termination confirms ID cards are to be returned and to communicate to the individual on a minimum of two occasions in writing </w:t>
      </w:r>
      <w:proofErr w:type="gramStart"/>
      <w:r w:rsidRPr="31DE448A">
        <w:rPr>
          <w:rFonts w:cs="Arial"/>
        </w:rPr>
        <w:t xml:space="preserve">within </w:t>
      </w:r>
      <w:r w:rsidR="722124C0" w:rsidRPr="31DE448A">
        <w:rPr>
          <w:rFonts w:cs="Arial"/>
        </w:rPr>
        <w:t>four-week</w:t>
      </w:r>
      <w:r w:rsidRPr="31DE448A">
        <w:rPr>
          <w:rFonts w:cs="Arial"/>
        </w:rPr>
        <w:t xml:space="preserve"> period,</w:t>
      </w:r>
      <w:proofErr w:type="gramEnd"/>
      <w:r w:rsidRPr="31DE448A">
        <w:rPr>
          <w:rFonts w:cs="Arial"/>
        </w:rPr>
        <w:t xml:space="preserve"> of the requirement to return. If this is not met a seven-day warning letter can be sent that the matter will be pursued by the Manager with the Police and followed up if the individual still refuses to comply. </w:t>
      </w:r>
    </w:p>
    <w:p w14:paraId="79D992F7" w14:textId="77777777" w:rsidR="003C5935" w:rsidRPr="00174199" w:rsidRDefault="003C5935" w:rsidP="003C5935">
      <w:pPr>
        <w:numPr>
          <w:ilvl w:val="1"/>
          <w:numId w:val="11"/>
        </w:numPr>
        <w:spacing w:after="240"/>
        <w:rPr>
          <w:rFonts w:cs="Arial"/>
          <w:b/>
        </w:rPr>
      </w:pPr>
      <w:r>
        <w:rPr>
          <w:rFonts w:cs="Arial"/>
          <w:b/>
        </w:rPr>
        <w:t>All E</w:t>
      </w:r>
      <w:r w:rsidRPr="00174199">
        <w:rPr>
          <w:rFonts w:cs="Arial"/>
          <w:b/>
        </w:rPr>
        <w:t>mployees</w:t>
      </w:r>
    </w:p>
    <w:p w14:paraId="79D992F8" w14:textId="77777777" w:rsidR="00F3485D" w:rsidRDefault="007D410E" w:rsidP="00F3485D">
      <w:pPr>
        <w:numPr>
          <w:ilvl w:val="2"/>
          <w:numId w:val="11"/>
        </w:numPr>
        <w:spacing w:after="240"/>
        <w:rPr>
          <w:rFonts w:cs="Arial"/>
        </w:rPr>
      </w:pPr>
      <w:r>
        <w:rPr>
          <w:rFonts w:cs="Arial"/>
        </w:rPr>
        <w:t>Responsible for following the appropriate process for a new or replacement ID card</w:t>
      </w:r>
      <w:r w:rsidR="006D4D5C">
        <w:rPr>
          <w:rFonts w:cs="Arial"/>
        </w:rPr>
        <w:t xml:space="preserve"> as per this procedure</w:t>
      </w:r>
      <w:r>
        <w:rPr>
          <w:rFonts w:cs="Arial"/>
        </w:rPr>
        <w:t>.</w:t>
      </w:r>
      <w:r w:rsidR="004C3FD7">
        <w:rPr>
          <w:rFonts w:cs="Arial"/>
        </w:rPr>
        <w:t xml:space="preserve"> Access will only be granted for appropriate doors to assist in completion of routine duties.</w:t>
      </w:r>
    </w:p>
    <w:p w14:paraId="79D992F9" w14:textId="77777777" w:rsidR="00F3485D" w:rsidRPr="00F3485D" w:rsidRDefault="00F3485D" w:rsidP="00F3485D">
      <w:pPr>
        <w:numPr>
          <w:ilvl w:val="2"/>
          <w:numId w:val="11"/>
        </w:numPr>
        <w:spacing w:after="240"/>
        <w:rPr>
          <w:rFonts w:cs="Arial"/>
        </w:rPr>
      </w:pPr>
      <w:r w:rsidRPr="00F3485D">
        <w:rPr>
          <w:rFonts w:cs="Arial"/>
        </w:rPr>
        <w:t>It is the responsibility of the individual to ensure their details are up to date and to request a new card should details change or the card expire.</w:t>
      </w:r>
      <w:r w:rsidR="00935EE0">
        <w:rPr>
          <w:rFonts w:cs="Arial"/>
        </w:rPr>
        <w:t xml:space="preserve"> Individuals may request a new ID card up to four weeks before the card’s expiry date. </w:t>
      </w:r>
    </w:p>
    <w:p w14:paraId="79D992FB" w14:textId="77777777" w:rsidR="00204DD1" w:rsidRDefault="00204DD1" w:rsidP="00952B64">
      <w:pPr>
        <w:numPr>
          <w:ilvl w:val="2"/>
          <w:numId w:val="11"/>
        </w:numPr>
        <w:spacing w:after="240"/>
        <w:rPr>
          <w:rFonts w:cs="Arial"/>
        </w:rPr>
      </w:pPr>
      <w:r>
        <w:rPr>
          <w:rFonts w:cs="Arial"/>
        </w:rPr>
        <w:lastRenderedPageBreak/>
        <w:t xml:space="preserve">For OUs with card production capability, a suitable representative in administration should be tasked with card production </w:t>
      </w:r>
      <w:r w:rsidRPr="00204DD1">
        <w:rPr>
          <w:rFonts w:cs="Arial"/>
        </w:rPr>
        <w:t>or centralised services reception</w:t>
      </w:r>
      <w:r>
        <w:rPr>
          <w:rFonts w:cs="Arial"/>
        </w:rPr>
        <w:t>s are responsible for named individual card production. For Community First Responders a suitable Trust representative in the support department should be nominated to produce ID cards.</w:t>
      </w:r>
    </w:p>
    <w:p w14:paraId="79D992FC" w14:textId="77777777" w:rsidR="004C3FD7" w:rsidRDefault="00952B64" w:rsidP="004C3FD7">
      <w:pPr>
        <w:numPr>
          <w:ilvl w:val="2"/>
          <w:numId w:val="11"/>
        </w:numPr>
        <w:spacing w:after="240"/>
        <w:rPr>
          <w:rFonts w:cs="Arial"/>
        </w:rPr>
      </w:pPr>
      <w:r>
        <w:rPr>
          <w:rFonts w:cs="Arial"/>
        </w:rPr>
        <w:t>Those</w:t>
      </w:r>
      <w:r w:rsidR="007D410E">
        <w:rPr>
          <w:rFonts w:cs="Arial"/>
        </w:rPr>
        <w:t xml:space="preserve"> in</w:t>
      </w:r>
      <w:r w:rsidR="007F3975">
        <w:rPr>
          <w:rFonts w:cs="Arial"/>
        </w:rPr>
        <w:t xml:space="preserve"> the process of applying for a </w:t>
      </w:r>
      <w:r w:rsidR="007D410E">
        <w:rPr>
          <w:rFonts w:cs="Arial"/>
        </w:rPr>
        <w:t>c</w:t>
      </w:r>
      <w:r w:rsidR="007F3975">
        <w:rPr>
          <w:rFonts w:cs="Arial"/>
        </w:rPr>
        <w:t xml:space="preserve">ard, have lost or had stolen a </w:t>
      </w:r>
      <w:r w:rsidR="007D410E">
        <w:rPr>
          <w:rFonts w:cs="Arial"/>
        </w:rPr>
        <w:t xml:space="preserve">card </w:t>
      </w:r>
      <w:r>
        <w:rPr>
          <w:rFonts w:cs="Arial"/>
        </w:rPr>
        <w:t xml:space="preserve">or where the site has no swipe access point </w:t>
      </w:r>
      <w:r w:rsidR="007D410E">
        <w:rPr>
          <w:rFonts w:cs="Arial"/>
        </w:rPr>
        <w:t>are required to sign in on arrival and out w</w:t>
      </w:r>
      <w:r w:rsidR="00F33225">
        <w:rPr>
          <w:rFonts w:cs="Arial"/>
        </w:rPr>
        <w:t>h</w:t>
      </w:r>
      <w:r w:rsidR="007D410E">
        <w:rPr>
          <w:rFonts w:cs="Arial"/>
        </w:rPr>
        <w:t xml:space="preserve">en leaving and where available collect a temporary pass to be handed back to reception </w:t>
      </w:r>
      <w:r w:rsidR="006D4D5C">
        <w:rPr>
          <w:rFonts w:cs="Arial"/>
        </w:rPr>
        <w:t>when leaving</w:t>
      </w:r>
      <w:r w:rsidR="004C3FD7">
        <w:rPr>
          <w:rFonts w:cs="Arial"/>
        </w:rPr>
        <w:t>.</w:t>
      </w:r>
    </w:p>
    <w:p w14:paraId="79D992FD" w14:textId="77777777" w:rsidR="009F3642" w:rsidRDefault="009F3642" w:rsidP="004C3FD7">
      <w:pPr>
        <w:numPr>
          <w:ilvl w:val="2"/>
          <w:numId w:val="11"/>
        </w:numPr>
        <w:spacing w:after="240"/>
        <w:rPr>
          <w:rFonts w:cs="Arial"/>
        </w:rPr>
      </w:pPr>
      <w:r>
        <w:rPr>
          <w:rFonts w:cs="Arial"/>
        </w:rPr>
        <w:t>Responsible for taking ownership of personal and Trust security in line with Trust values and the Security Management Strategy</w:t>
      </w:r>
      <w:r w:rsidR="00136371">
        <w:rPr>
          <w:rFonts w:cs="Arial"/>
        </w:rPr>
        <w:t xml:space="preserve"> (see associated document)</w:t>
      </w:r>
      <w:r>
        <w:rPr>
          <w:rFonts w:cs="Arial"/>
        </w:rPr>
        <w:t>.</w:t>
      </w:r>
    </w:p>
    <w:p w14:paraId="79D992FE" w14:textId="77777777" w:rsidR="002A37E9" w:rsidRDefault="002A37E9" w:rsidP="004C3FD7">
      <w:pPr>
        <w:numPr>
          <w:ilvl w:val="2"/>
          <w:numId w:val="11"/>
        </w:numPr>
        <w:spacing w:after="240"/>
        <w:rPr>
          <w:rFonts w:cs="Arial"/>
        </w:rPr>
      </w:pPr>
      <w:r>
        <w:rPr>
          <w:rFonts w:cs="Arial"/>
        </w:rPr>
        <w:t>Ensuring when leaving the Trust that cards are returned to the appropriate line Manager.</w:t>
      </w:r>
    </w:p>
    <w:p w14:paraId="79D992FF" w14:textId="77777777" w:rsidR="004C3FD7" w:rsidRPr="004C3FD7" w:rsidRDefault="004C3FD7" w:rsidP="004C3FD7">
      <w:pPr>
        <w:numPr>
          <w:ilvl w:val="2"/>
          <w:numId w:val="11"/>
        </w:numPr>
        <w:spacing w:after="240"/>
        <w:rPr>
          <w:rFonts w:cs="Arial"/>
        </w:rPr>
      </w:pPr>
      <w:r w:rsidRPr="004C3FD7">
        <w:rPr>
          <w:rFonts w:cs="Arial"/>
        </w:rPr>
        <w:t xml:space="preserve">Responsible for reporting incidents on the appropriate form (IWR-1) for instances including but not limited </w:t>
      </w:r>
      <w:proofErr w:type="gramStart"/>
      <w:r w:rsidRPr="004C3FD7">
        <w:rPr>
          <w:rFonts w:cs="Arial"/>
        </w:rPr>
        <w:t>to;</w:t>
      </w:r>
      <w:proofErr w:type="gramEnd"/>
    </w:p>
    <w:p w14:paraId="79D99300" w14:textId="77777777" w:rsidR="002B1CEE" w:rsidRDefault="001563D7" w:rsidP="001563D7">
      <w:pPr>
        <w:pStyle w:val="NoSpacing"/>
      </w:pPr>
      <w:r>
        <w:t>4.7.7.1</w:t>
      </w:r>
      <w:r>
        <w:tab/>
      </w:r>
      <w:r w:rsidR="007F3975">
        <w:t xml:space="preserve">Loss or theft of a </w:t>
      </w:r>
      <w:r w:rsidR="00A90B87">
        <w:t xml:space="preserve">card (must also email </w:t>
      </w:r>
      <w:hyperlink r:id="rId19" w:history="1">
        <w:r w:rsidR="00A90B87" w:rsidRPr="000C283B">
          <w:rPr>
            <w:rStyle w:val="Hyperlink"/>
            <w:rFonts w:cs="Arial"/>
          </w:rPr>
          <w:t>NeedID@Secamb.nhs.uk</w:t>
        </w:r>
      </w:hyperlink>
      <w:r w:rsidR="00A90B87">
        <w:t xml:space="preserve">) so </w:t>
      </w:r>
    </w:p>
    <w:p w14:paraId="79D99301" w14:textId="77777777" w:rsidR="004C3FD7" w:rsidRDefault="002B1CEE" w:rsidP="001563D7">
      <w:pPr>
        <w:pStyle w:val="NoSpacing"/>
      </w:pPr>
      <w:r>
        <w:tab/>
      </w:r>
      <w:r w:rsidR="00A90B87">
        <w:t>permissions can be suspended.</w:t>
      </w:r>
    </w:p>
    <w:p w14:paraId="79D99302" w14:textId="77777777" w:rsidR="002B1CEE" w:rsidRDefault="002B1CEE" w:rsidP="001563D7">
      <w:pPr>
        <w:pStyle w:val="NoSpacing"/>
      </w:pPr>
      <w:r>
        <w:t>4.7.7.2</w:t>
      </w:r>
      <w:r>
        <w:tab/>
      </w:r>
      <w:r w:rsidR="00A90B87">
        <w:t xml:space="preserve">Trespass or unauthorised access to sites or secure areas within sites by </w:t>
      </w:r>
    </w:p>
    <w:p w14:paraId="79D99303" w14:textId="77777777" w:rsidR="00A90B87" w:rsidRDefault="002B1CEE" w:rsidP="001563D7">
      <w:pPr>
        <w:pStyle w:val="NoSpacing"/>
      </w:pPr>
      <w:r>
        <w:tab/>
      </w:r>
      <w:r w:rsidR="00A90B87">
        <w:t>non-Trust employees.</w:t>
      </w:r>
    </w:p>
    <w:p w14:paraId="79D99304" w14:textId="77777777" w:rsidR="00A90B87" w:rsidRPr="00A90B87" w:rsidRDefault="002B1CEE" w:rsidP="001563D7">
      <w:pPr>
        <w:pStyle w:val="NoSpacing"/>
      </w:pPr>
      <w:r>
        <w:t>4.7.7.3</w:t>
      </w:r>
      <w:r>
        <w:tab/>
      </w:r>
      <w:r w:rsidR="00A90B87">
        <w:t>Concerns of false representation by non-Trust employees.</w:t>
      </w:r>
    </w:p>
    <w:p w14:paraId="79D99305" w14:textId="77777777" w:rsidR="002B1CEE" w:rsidRDefault="002B1CEE" w:rsidP="001563D7">
      <w:pPr>
        <w:pStyle w:val="NoSpacing"/>
      </w:pPr>
      <w:r>
        <w:t>4.7.7.4</w:t>
      </w:r>
      <w:r>
        <w:tab/>
      </w:r>
      <w:r w:rsidR="00A90B87">
        <w:t xml:space="preserve">Violence and/or aggression experienced from non-Trust employees </w:t>
      </w:r>
    </w:p>
    <w:p w14:paraId="79D99306" w14:textId="77777777" w:rsidR="00A90B87" w:rsidRDefault="002B1CEE" w:rsidP="001563D7">
      <w:pPr>
        <w:pStyle w:val="NoSpacing"/>
      </w:pPr>
      <w:r>
        <w:tab/>
      </w:r>
      <w:r w:rsidR="00A90B87">
        <w:t xml:space="preserve">accessing any part of a site where unauthorised. </w:t>
      </w:r>
    </w:p>
    <w:p w14:paraId="79D99307" w14:textId="77777777" w:rsidR="00A65E0D" w:rsidRPr="00174199" w:rsidRDefault="00A65E0D" w:rsidP="001563D7">
      <w:pPr>
        <w:pStyle w:val="NoSpacing"/>
      </w:pPr>
    </w:p>
    <w:p w14:paraId="79D99308" w14:textId="77777777" w:rsidR="00ED0BD0" w:rsidRPr="002748EF" w:rsidRDefault="009321E0" w:rsidP="004123A6">
      <w:pPr>
        <w:keepNext/>
        <w:keepLines/>
        <w:numPr>
          <w:ilvl w:val="0"/>
          <w:numId w:val="2"/>
        </w:numPr>
        <w:tabs>
          <w:tab w:val="left" w:pos="1162"/>
        </w:tabs>
        <w:spacing w:before="360" w:after="240"/>
        <w:outlineLvl w:val="0"/>
        <w:rPr>
          <w:rFonts w:cs="Arial"/>
          <w:b/>
          <w:bCs/>
          <w:sz w:val="28"/>
          <w:szCs w:val="28"/>
        </w:rPr>
      </w:pPr>
      <w:bookmarkStart w:id="3" w:name="_Toc423690866"/>
      <w:r>
        <w:rPr>
          <w:rFonts w:cs="Arial"/>
          <w:b/>
          <w:bCs/>
          <w:sz w:val="28"/>
          <w:szCs w:val="28"/>
        </w:rPr>
        <w:t>Audit and Review</w:t>
      </w:r>
      <w:bookmarkEnd w:id="3"/>
    </w:p>
    <w:p w14:paraId="6F0F858D" w14:textId="77777777" w:rsidR="009F4667" w:rsidRDefault="009F4667" w:rsidP="009F4667">
      <w:pPr>
        <w:keepNext/>
        <w:keepLines/>
        <w:numPr>
          <w:ilvl w:val="1"/>
          <w:numId w:val="11"/>
        </w:numPr>
        <w:spacing w:after="240"/>
        <w:rPr>
          <w:rFonts w:cs="Arial"/>
        </w:rPr>
      </w:pPr>
      <w:r>
        <w:rPr>
          <w:rFonts w:cs="Arial"/>
        </w:rPr>
        <w:t>The Security Manager will continuously monitor the content through its use, to ensure it meets the security needs of the Trust, whilst remaining relevant and appropriate prior to its scheduled review.</w:t>
      </w:r>
    </w:p>
    <w:p w14:paraId="79D9930A" w14:textId="77777777" w:rsidR="00A65E0D" w:rsidRPr="00A65E0D" w:rsidRDefault="00EB639A" w:rsidP="00A65E0D">
      <w:pPr>
        <w:keepNext/>
        <w:keepLines/>
        <w:numPr>
          <w:ilvl w:val="1"/>
          <w:numId w:val="11"/>
        </w:numPr>
        <w:spacing w:after="240"/>
        <w:rPr>
          <w:rFonts w:cs="Arial"/>
        </w:rPr>
      </w:pPr>
      <w:r>
        <w:rPr>
          <w:rFonts w:cs="Arial"/>
        </w:rPr>
        <w:t xml:space="preserve">The </w:t>
      </w:r>
      <w:r w:rsidR="00F515FA" w:rsidRPr="005519B4">
        <w:rPr>
          <w:rFonts w:cs="Arial"/>
        </w:rPr>
        <w:t>p</w:t>
      </w:r>
      <w:r w:rsidR="005519B4">
        <w:rPr>
          <w:rFonts w:cs="Arial"/>
        </w:rPr>
        <w:t>rocedure</w:t>
      </w:r>
      <w:r w:rsidR="00F515FA" w:rsidRPr="005519B4">
        <w:rPr>
          <w:rFonts w:cs="Arial"/>
        </w:rPr>
        <w:t xml:space="preserve"> will be reviewed every three years</w:t>
      </w:r>
      <w:r w:rsidR="00FE6B14">
        <w:rPr>
          <w:rFonts w:cs="Arial"/>
        </w:rPr>
        <w:t xml:space="preserve"> </w:t>
      </w:r>
      <w:r w:rsidR="00F515FA" w:rsidRPr="005519B4">
        <w:rPr>
          <w:rFonts w:cs="Arial"/>
        </w:rPr>
        <w:t>or sooner if new legislation, codes of practice or national standards are introduced.</w:t>
      </w:r>
    </w:p>
    <w:p w14:paraId="79D9930B" w14:textId="77777777" w:rsidR="00ED0BD0" w:rsidRPr="002748EF" w:rsidRDefault="002748EF" w:rsidP="004123A6">
      <w:pPr>
        <w:numPr>
          <w:ilvl w:val="0"/>
          <w:numId w:val="2"/>
        </w:numPr>
        <w:tabs>
          <w:tab w:val="left" w:pos="1162"/>
        </w:tabs>
        <w:spacing w:before="360" w:after="240"/>
        <w:outlineLvl w:val="0"/>
        <w:rPr>
          <w:rFonts w:cs="Arial"/>
          <w:b/>
          <w:bCs/>
          <w:sz w:val="28"/>
          <w:szCs w:val="28"/>
        </w:rPr>
      </w:pPr>
      <w:bookmarkStart w:id="4" w:name="_Toc423690867"/>
      <w:r w:rsidRPr="002748EF">
        <w:rPr>
          <w:rFonts w:cs="Arial"/>
          <w:b/>
          <w:bCs/>
          <w:sz w:val="28"/>
          <w:szCs w:val="28"/>
        </w:rPr>
        <w:t>Associated Documentation</w:t>
      </w:r>
      <w:bookmarkEnd w:id="4"/>
    </w:p>
    <w:p w14:paraId="79D9930C" w14:textId="77777777" w:rsidR="00A90B87" w:rsidRDefault="00A90B87" w:rsidP="009C3D30">
      <w:pPr>
        <w:pStyle w:val="NoSpacing"/>
        <w:numPr>
          <w:ilvl w:val="1"/>
          <w:numId w:val="2"/>
        </w:numPr>
      </w:pPr>
      <w:r>
        <w:t>Security Management Strategy</w:t>
      </w:r>
    </w:p>
    <w:p w14:paraId="79D9930D" w14:textId="77777777" w:rsidR="00FE6B14" w:rsidRDefault="00FE6B14" w:rsidP="009C3D30">
      <w:pPr>
        <w:pStyle w:val="NoSpacing"/>
        <w:numPr>
          <w:ilvl w:val="1"/>
          <w:numId w:val="2"/>
        </w:numPr>
      </w:pPr>
      <w:r>
        <w:t>Security Management Policy</w:t>
      </w:r>
    </w:p>
    <w:p w14:paraId="79D9930E" w14:textId="77777777" w:rsidR="00A90B87" w:rsidRDefault="00A90B87" w:rsidP="009C3D30">
      <w:pPr>
        <w:pStyle w:val="NoSpacing"/>
        <w:numPr>
          <w:ilvl w:val="1"/>
          <w:numId w:val="2"/>
        </w:numPr>
      </w:pPr>
      <w:r>
        <w:t>Site Security Procedure</w:t>
      </w:r>
    </w:p>
    <w:p w14:paraId="79D9930F" w14:textId="77777777" w:rsidR="00A90B87" w:rsidRDefault="00A90B87" w:rsidP="009C3D30">
      <w:pPr>
        <w:pStyle w:val="NoSpacing"/>
        <w:numPr>
          <w:ilvl w:val="1"/>
          <w:numId w:val="2"/>
        </w:numPr>
      </w:pPr>
      <w:r>
        <w:t>Lone Worker Policy</w:t>
      </w:r>
    </w:p>
    <w:p w14:paraId="79D99310" w14:textId="77777777" w:rsidR="001533D7" w:rsidRPr="001533D7" w:rsidRDefault="00FE6B14" w:rsidP="009C3D30">
      <w:pPr>
        <w:pStyle w:val="NoSpacing"/>
        <w:numPr>
          <w:ilvl w:val="1"/>
          <w:numId w:val="2"/>
        </w:numPr>
      </w:pPr>
      <w:r>
        <w:t xml:space="preserve">Incident </w:t>
      </w:r>
      <w:r w:rsidR="00B27856">
        <w:t>R</w:t>
      </w:r>
      <w:r>
        <w:t xml:space="preserve">eporting and </w:t>
      </w:r>
      <w:r w:rsidR="00B27856">
        <w:t>i</w:t>
      </w:r>
      <w:r>
        <w:t>nvestigation</w:t>
      </w:r>
      <w:r w:rsidR="00B27856">
        <w:t xml:space="preserve"> Manual</w:t>
      </w:r>
    </w:p>
    <w:p w14:paraId="79D99311" w14:textId="77777777" w:rsidR="00ED0BD0" w:rsidRPr="002748EF" w:rsidRDefault="002748EF" w:rsidP="004123A6">
      <w:pPr>
        <w:numPr>
          <w:ilvl w:val="0"/>
          <w:numId w:val="2"/>
        </w:numPr>
        <w:tabs>
          <w:tab w:val="left" w:pos="1162"/>
        </w:tabs>
        <w:spacing w:before="360" w:after="240"/>
        <w:outlineLvl w:val="0"/>
        <w:rPr>
          <w:rFonts w:cs="Arial"/>
          <w:b/>
          <w:bCs/>
          <w:sz w:val="28"/>
          <w:szCs w:val="28"/>
        </w:rPr>
      </w:pPr>
      <w:bookmarkStart w:id="5" w:name="_Toc423690868"/>
      <w:r w:rsidRPr="002748EF">
        <w:rPr>
          <w:rFonts w:cs="Arial"/>
          <w:b/>
          <w:bCs/>
          <w:sz w:val="28"/>
          <w:szCs w:val="28"/>
        </w:rPr>
        <w:t>References</w:t>
      </w:r>
      <w:bookmarkEnd w:id="5"/>
    </w:p>
    <w:p w14:paraId="79D99312" w14:textId="77777777" w:rsidR="00FE6B14" w:rsidRPr="009C3D30" w:rsidRDefault="00FE6B14" w:rsidP="009C3D30">
      <w:pPr>
        <w:pStyle w:val="NoSpacing"/>
        <w:numPr>
          <w:ilvl w:val="1"/>
          <w:numId w:val="2"/>
        </w:numPr>
      </w:pPr>
      <w:bookmarkStart w:id="6" w:name="_Toc287437384"/>
      <w:r w:rsidRPr="00DF2EC9">
        <w:rPr>
          <w:rFonts w:cs="Arial"/>
        </w:rPr>
        <w:lastRenderedPageBreak/>
        <w:t xml:space="preserve">The </w:t>
      </w:r>
      <w:r w:rsidRPr="009C3D30">
        <w:t>Department of Health and Counter Fraud Security Management Service – A professional approach to managing security in the NHS</w:t>
      </w:r>
    </w:p>
    <w:p w14:paraId="79D99313" w14:textId="77777777" w:rsidR="00FE6B14" w:rsidRPr="009C3D30" w:rsidRDefault="00FE6B14" w:rsidP="009C3D30">
      <w:pPr>
        <w:pStyle w:val="NoSpacing"/>
        <w:numPr>
          <w:ilvl w:val="1"/>
          <w:numId w:val="2"/>
        </w:numPr>
      </w:pPr>
      <w:r w:rsidRPr="009C3D30">
        <w:t>Health and Safety at Work Act (1974)</w:t>
      </w:r>
    </w:p>
    <w:p w14:paraId="79D99314" w14:textId="77777777" w:rsidR="00FE6B14" w:rsidRPr="009C3D30" w:rsidRDefault="00FE6B14" w:rsidP="009C3D30">
      <w:pPr>
        <w:pStyle w:val="NoSpacing"/>
        <w:numPr>
          <w:ilvl w:val="1"/>
          <w:numId w:val="2"/>
        </w:numPr>
      </w:pPr>
      <w:r w:rsidRPr="009C3D30">
        <w:t xml:space="preserve">Criminal Justice Act (1988) </w:t>
      </w:r>
    </w:p>
    <w:p w14:paraId="79D99315" w14:textId="77777777" w:rsidR="00181E4F" w:rsidRPr="008F62C3" w:rsidRDefault="00181E4F" w:rsidP="009C3D30">
      <w:pPr>
        <w:pStyle w:val="NoSpacing"/>
        <w:numPr>
          <w:ilvl w:val="1"/>
          <w:numId w:val="2"/>
        </w:numPr>
        <w:rPr>
          <w:rFonts w:cs="Arial"/>
        </w:rPr>
      </w:pPr>
      <w:r w:rsidRPr="009C3D30">
        <w:t>NHS Prote</w:t>
      </w:r>
      <w:r>
        <w:rPr>
          <w:rFonts w:cs="Arial"/>
        </w:rPr>
        <w:t xml:space="preserve">ct Security Management Standards </w:t>
      </w:r>
    </w:p>
    <w:bookmarkEnd w:id="6"/>
    <w:p w14:paraId="79D99316" w14:textId="77777777" w:rsidR="003C5935" w:rsidRPr="007C4FF8" w:rsidRDefault="003C5935" w:rsidP="007C4FF8">
      <w:pPr>
        <w:rPr>
          <w:rFonts w:cs="Arial"/>
          <w:b/>
          <w:bCs/>
          <w:sz w:val="28"/>
          <w:szCs w:val="28"/>
        </w:rPr>
      </w:pPr>
      <w:r>
        <w:rPr>
          <w:rFonts w:cs="Arial"/>
          <w:b/>
          <w:bCs/>
          <w:sz w:val="28"/>
          <w:szCs w:val="28"/>
        </w:rPr>
        <w:br w:type="page"/>
      </w:r>
      <w:r w:rsidRPr="00ED0BD0">
        <w:rPr>
          <w:rFonts w:cs="Arial"/>
          <w:b/>
          <w:bCs/>
          <w:szCs w:val="24"/>
        </w:rPr>
        <w:lastRenderedPageBreak/>
        <w:t>Document Control</w:t>
      </w:r>
    </w:p>
    <w:p w14:paraId="79D99317" w14:textId="77777777" w:rsidR="003C5935" w:rsidRPr="0088070B" w:rsidRDefault="003C5935" w:rsidP="003C5935">
      <w:pPr>
        <w:tabs>
          <w:tab w:val="left" w:pos="1162"/>
        </w:tabs>
        <w:spacing w:before="240"/>
        <w:ind w:left="1162" w:hanging="1162"/>
        <w:rPr>
          <w:rFonts w:cs="Arial"/>
          <w:b/>
          <w:bCs/>
          <w:szCs w:val="24"/>
        </w:rPr>
      </w:pPr>
      <w:r w:rsidRPr="0088070B">
        <w:rPr>
          <w:rFonts w:cs="Arial"/>
          <w:b/>
          <w:bCs/>
          <w:szCs w:val="24"/>
        </w:rPr>
        <w:t>Manager Responsible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796"/>
      </w:tblGrid>
      <w:tr w:rsidR="003C5935" w:rsidRPr="0088070B" w14:paraId="79D9931A" w14:textId="77777777" w:rsidTr="00B27856">
        <w:trPr>
          <w:cantSplit/>
        </w:trPr>
        <w:tc>
          <w:tcPr>
            <w:tcW w:w="1526" w:type="dxa"/>
          </w:tcPr>
          <w:p w14:paraId="79D99318" w14:textId="77777777" w:rsidR="003C5935" w:rsidRPr="0088070B" w:rsidRDefault="003C5935" w:rsidP="001950B3">
            <w:pPr>
              <w:rPr>
                <w:rFonts w:cs="Arial"/>
                <w:szCs w:val="24"/>
              </w:rPr>
            </w:pPr>
            <w:r w:rsidRPr="0088070B">
              <w:rPr>
                <w:rFonts w:cs="Arial"/>
                <w:szCs w:val="24"/>
              </w:rPr>
              <w:t>Name:</w:t>
            </w:r>
          </w:p>
        </w:tc>
        <w:tc>
          <w:tcPr>
            <w:tcW w:w="7796" w:type="dxa"/>
          </w:tcPr>
          <w:p w14:paraId="79D99319" w14:textId="2E758B17" w:rsidR="003C5935" w:rsidRPr="0088070B" w:rsidRDefault="009F4667" w:rsidP="001950B3">
            <w:pPr>
              <w:rPr>
                <w:rFonts w:cs="Arial"/>
                <w:szCs w:val="24"/>
              </w:rPr>
            </w:pPr>
            <w:r>
              <w:rPr>
                <w:rFonts w:cs="Arial"/>
                <w:szCs w:val="24"/>
              </w:rPr>
              <w:t>Luke Staden</w:t>
            </w:r>
          </w:p>
        </w:tc>
      </w:tr>
      <w:tr w:rsidR="003C5935" w:rsidRPr="0088070B" w14:paraId="79D9931D" w14:textId="77777777" w:rsidTr="00B27856">
        <w:trPr>
          <w:cantSplit/>
        </w:trPr>
        <w:tc>
          <w:tcPr>
            <w:tcW w:w="1526" w:type="dxa"/>
          </w:tcPr>
          <w:p w14:paraId="79D9931B" w14:textId="77777777" w:rsidR="003C5935" w:rsidRPr="0088070B" w:rsidRDefault="003C5935" w:rsidP="001950B3">
            <w:pPr>
              <w:rPr>
                <w:rFonts w:cs="Arial"/>
                <w:szCs w:val="24"/>
              </w:rPr>
            </w:pPr>
            <w:r>
              <w:rPr>
                <w:rFonts w:cs="Arial"/>
                <w:szCs w:val="24"/>
              </w:rPr>
              <w:t xml:space="preserve">Job </w:t>
            </w:r>
            <w:r w:rsidRPr="0088070B">
              <w:rPr>
                <w:rFonts w:cs="Arial"/>
                <w:szCs w:val="24"/>
              </w:rPr>
              <w:t>Title:</w:t>
            </w:r>
          </w:p>
        </w:tc>
        <w:tc>
          <w:tcPr>
            <w:tcW w:w="7796" w:type="dxa"/>
          </w:tcPr>
          <w:p w14:paraId="79D9931C" w14:textId="642C034E" w:rsidR="003C5935" w:rsidRPr="0088070B" w:rsidRDefault="00104031" w:rsidP="001950B3">
            <w:pPr>
              <w:rPr>
                <w:rFonts w:cs="Arial"/>
                <w:szCs w:val="24"/>
              </w:rPr>
            </w:pPr>
            <w:r>
              <w:rPr>
                <w:rFonts w:cs="Arial"/>
                <w:szCs w:val="24"/>
              </w:rPr>
              <w:t>Violence Reduction &amp; Security Officer</w:t>
            </w:r>
          </w:p>
        </w:tc>
      </w:tr>
      <w:tr w:rsidR="003C5935" w:rsidRPr="0088070B" w14:paraId="79D99320" w14:textId="77777777" w:rsidTr="00B27856">
        <w:trPr>
          <w:cantSplit/>
        </w:trPr>
        <w:tc>
          <w:tcPr>
            <w:tcW w:w="1526" w:type="dxa"/>
          </w:tcPr>
          <w:p w14:paraId="79D9931E" w14:textId="77777777" w:rsidR="003C5935" w:rsidRPr="0088070B" w:rsidRDefault="003C5935" w:rsidP="001950B3">
            <w:pPr>
              <w:rPr>
                <w:rFonts w:cs="Arial"/>
                <w:szCs w:val="24"/>
              </w:rPr>
            </w:pPr>
            <w:r w:rsidRPr="0088070B">
              <w:rPr>
                <w:rFonts w:cs="Arial"/>
                <w:szCs w:val="24"/>
              </w:rPr>
              <w:t>Directorate:</w:t>
            </w:r>
          </w:p>
        </w:tc>
        <w:tc>
          <w:tcPr>
            <w:tcW w:w="7796" w:type="dxa"/>
          </w:tcPr>
          <w:p w14:paraId="79D9931F" w14:textId="0787BD80" w:rsidR="003C5935" w:rsidRPr="0088070B" w:rsidRDefault="00104031" w:rsidP="00B27856">
            <w:pPr>
              <w:rPr>
                <w:rFonts w:cs="Arial"/>
                <w:szCs w:val="24"/>
              </w:rPr>
            </w:pPr>
            <w:r>
              <w:rPr>
                <w:rFonts w:cs="Arial"/>
                <w:szCs w:val="24"/>
              </w:rPr>
              <w:t>Nursing and Quality</w:t>
            </w:r>
          </w:p>
        </w:tc>
      </w:tr>
    </w:tbl>
    <w:p w14:paraId="79D99321" w14:textId="77777777" w:rsidR="003C5935" w:rsidRPr="0088070B" w:rsidRDefault="003C5935" w:rsidP="003C5935">
      <w:pPr>
        <w:rPr>
          <w:rFonts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2838"/>
        <w:gridCol w:w="3307"/>
      </w:tblGrid>
      <w:tr w:rsidR="003C5935" w:rsidRPr="00DE0AD7" w14:paraId="79D99324" w14:textId="77777777" w:rsidTr="215F3B79">
        <w:trPr>
          <w:trHeight w:val="263"/>
        </w:trPr>
        <w:tc>
          <w:tcPr>
            <w:tcW w:w="3177" w:type="dxa"/>
            <w:vAlign w:val="center"/>
          </w:tcPr>
          <w:p w14:paraId="79D99322" w14:textId="77777777" w:rsidR="003C5935" w:rsidRPr="00DE0AD7" w:rsidRDefault="003C5935" w:rsidP="001950B3">
            <w:pPr>
              <w:rPr>
                <w:rFonts w:cs="Arial"/>
                <w:szCs w:val="24"/>
              </w:rPr>
            </w:pPr>
            <w:r w:rsidRPr="00DE0AD7">
              <w:rPr>
                <w:rFonts w:cs="Arial"/>
                <w:szCs w:val="24"/>
              </w:rPr>
              <w:t>Committee/Working Group to approve</w:t>
            </w:r>
          </w:p>
        </w:tc>
        <w:tc>
          <w:tcPr>
            <w:tcW w:w="6145" w:type="dxa"/>
            <w:gridSpan w:val="2"/>
            <w:vAlign w:val="center"/>
          </w:tcPr>
          <w:p w14:paraId="79D99323" w14:textId="350EEA66" w:rsidR="003C5935" w:rsidRPr="00DE0AD7" w:rsidRDefault="00853BF2" w:rsidP="001950B3">
            <w:pPr>
              <w:rPr>
                <w:rFonts w:cs="Arial"/>
                <w:szCs w:val="24"/>
              </w:rPr>
            </w:pPr>
            <w:proofErr w:type="gramStart"/>
            <w:r>
              <w:rPr>
                <w:rFonts w:cs="Arial"/>
                <w:szCs w:val="24"/>
              </w:rPr>
              <w:t>Joint Partnership</w:t>
            </w:r>
            <w:proofErr w:type="gramEnd"/>
            <w:r>
              <w:rPr>
                <w:rFonts w:cs="Arial"/>
                <w:szCs w:val="24"/>
              </w:rPr>
              <w:t xml:space="preserve"> Forum</w:t>
            </w:r>
          </w:p>
        </w:tc>
      </w:tr>
      <w:tr w:rsidR="003C5935" w:rsidRPr="00DE0AD7" w14:paraId="79D99328" w14:textId="77777777" w:rsidTr="215F3B79">
        <w:trPr>
          <w:trHeight w:val="278"/>
        </w:trPr>
        <w:tc>
          <w:tcPr>
            <w:tcW w:w="3177" w:type="dxa"/>
          </w:tcPr>
          <w:p w14:paraId="79D99325" w14:textId="18431277" w:rsidR="003C5935" w:rsidRPr="00DE0AD7" w:rsidRDefault="003C5935" w:rsidP="001950B3">
            <w:pPr>
              <w:rPr>
                <w:rFonts w:cs="Arial"/>
                <w:szCs w:val="24"/>
              </w:rPr>
            </w:pPr>
            <w:r w:rsidRPr="00DE0AD7">
              <w:rPr>
                <w:rFonts w:cs="Arial"/>
                <w:szCs w:val="24"/>
              </w:rPr>
              <w:t xml:space="preserve">Version No. </w:t>
            </w:r>
            <w:r>
              <w:rPr>
                <w:rFonts w:cs="Arial"/>
                <w:szCs w:val="24"/>
              </w:rPr>
              <w:t>V</w:t>
            </w:r>
            <w:r w:rsidR="009F4667">
              <w:rPr>
                <w:rFonts w:cs="Arial"/>
                <w:szCs w:val="24"/>
              </w:rPr>
              <w:t>2</w:t>
            </w:r>
            <w:r w:rsidR="009F3642">
              <w:rPr>
                <w:rFonts w:cs="Arial"/>
                <w:szCs w:val="24"/>
              </w:rPr>
              <w:t>.00</w:t>
            </w:r>
          </w:p>
        </w:tc>
        <w:tc>
          <w:tcPr>
            <w:tcW w:w="2838" w:type="dxa"/>
          </w:tcPr>
          <w:p w14:paraId="79D99326" w14:textId="7D7D9C22" w:rsidR="003C5935" w:rsidRPr="00DE0AD7" w:rsidRDefault="003C5935" w:rsidP="215F3B79">
            <w:pPr>
              <w:rPr>
                <w:rFonts w:cs="Arial"/>
              </w:rPr>
            </w:pPr>
          </w:p>
        </w:tc>
        <w:tc>
          <w:tcPr>
            <w:tcW w:w="3307" w:type="dxa"/>
          </w:tcPr>
          <w:p w14:paraId="79D99327" w14:textId="1588E0CA" w:rsidR="003C5935" w:rsidRPr="00DE0AD7" w:rsidRDefault="003C5935" w:rsidP="215F3B79">
            <w:pPr>
              <w:rPr>
                <w:rFonts w:cs="Arial"/>
              </w:rPr>
            </w:pPr>
            <w:r w:rsidRPr="215F3B79">
              <w:rPr>
                <w:rFonts w:cs="Arial"/>
              </w:rPr>
              <w:t xml:space="preserve">Date: </w:t>
            </w:r>
          </w:p>
        </w:tc>
      </w:tr>
    </w:tbl>
    <w:p w14:paraId="79D99329" w14:textId="77777777" w:rsidR="003C5935" w:rsidRPr="00ED0BD0" w:rsidRDefault="003C5935" w:rsidP="003C5935">
      <w:pPr>
        <w:spacing w:before="240"/>
        <w:rPr>
          <w:rFonts w:cs="Arial"/>
          <w:b/>
          <w:bCs/>
          <w:szCs w:val="24"/>
        </w:rPr>
      </w:pPr>
      <w:r w:rsidRPr="00ED0BD0">
        <w:rPr>
          <w:rFonts w:cs="Arial"/>
          <w:b/>
          <w:bCs/>
          <w:szCs w:val="24"/>
        </w:rPr>
        <w:t>Draft/Evaluation/Approval (Insert stage of process)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686"/>
        <w:gridCol w:w="1030"/>
        <w:gridCol w:w="1663"/>
      </w:tblGrid>
      <w:tr w:rsidR="003C5935" w:rsidRPr="0088070B" w14:paraId="79D9932E" w14:textId="77777777" w:rsidTr="215F3B79">
        <w:tc>
          <w:tcPr>
            <w:tcW w:w="2943" w:type="dxa"/>
            <w:shd w:val="clear" w:color="auto" w:fill="C6D9F1" w:themeFill="text2" w:themeFillTint="33"/>
          </w:tcPr>
          <w:p w14:paraId="79D9932A" w14:textId="77777777" w:rsidR="003C5935" w:rsidRPr="0088070B" w:rsidRDefault="003C5935" w:rsidP="001950B3">
            <w:pPr>
              <w:rPr>
                <w:rFonts w:cs="Arial"/>
                <w:szCs w:val="24"/>
              </w:rPr>
            </w:pPr>
            <w:r w:rsidRPr="0088070B">
              <w:rPr>
                <w:rFonts w:cs="Arial"/>
                <w:szCs w:val="24"/>
              </w:rPr>
              <w:t>Person/Committee</w:t>
            </w:r>
          </w:p>
        </w:tc>
        <w:tc>
          <w:tcPr>
            <w:tcW w:w="3686" w:type="dxa"/>
            <w:shd w:val="clear" w:color="auto" w:fill="C6D9F1" w:themeFill="text2" w:themeFillTint="33"/>
          </w:tcPr>
          <w:p w14:paraId="79D9932B" w14:textId="77777777" w:rsidR="003C5935" w:rsidRPr="0088070B" w:rsidRDefault="003C5935" w:rsidP="001950B3">
            <w:pPr>
              <w:rPr>
                <w:rFonts w:cs="Arial"/>
                <w:szCs w:val="24"/>
              </w:rPr>
            </w:pPr>
            <w:r>
              <w:rPr>
                <w:rFonts w:cs="Arial"/>
                <w:szCs w:val="24"/>
              </w:rPr>
              <w:t>Comments</w:t>
            </w:r>
          </w:p>
        </w:tc>
        <w:tc>
          <w:tcPr>
            <w:tcW w:w="1030" w:type="dxa"/>
            <w:shd w:val="clear" w:color="auto" w:fill="C6D9F1" w:themeFill="text2" w:themeFillTint="33"/>
          </w:tcPr>
          <w:p w14:paraId="79D9932C" w14:textId="77777777" w:rsidR="003C5935" w:rsidRPr="0088070B" w:rsidRDefault="003C5935" w:rsidP="001950B3">
            <w:pPr>
              <w:rPr>
                <w:rFonts w:cs="Arial"/>
                <w:szCs w:val="24"/>
              </w:rPr>
            </w:pPr>
            <w:r>
              <w:rPr>
                <w:rFonts w:cs="Arial"/>
                <w:szCs w:val="24"/>
              </w:rPr>
              <w:t>Version</w:t>
            </w:r>
          </w:p>
        </w:tc>
        <w:tc>
          <w:tcPr>
            <w:tcW w:w="1663" w:type="dxa"/>
            <w:shd w:val="clear" w:color="auto" w:fill="C6D9F1" w:themeFill="text2" w:themeFillTint="33"/>
          </w:tcPr>
          <w:p w14:paraId="79D9932D" w14:textId="77777777" w:rsidR="003C5935" w:rsidRPr="0088070B" w:rsidRDefault="003C5935" w:rsidP="001950B3">
            <w:pPr>
              <w:rPr>
                <w:rFonts w:cs="Arial"/>
                <w:szCs w:val="24"/>
              </w:rPr>
            </w:pPr>
            <w:r w:rsidRPr="0088070B">
              <w:rPr>
                <w:rFonts w:cs="Arial"/>
                <w:szCs w:val="24"/>
              </w:rPr>
              <w:t>Date</w:t>
            </w:r>
          </w:p>
        </w:tc>
      </w:tr>
      <w:tr w:rsidR="215F3B79" w14:paraId="01BBC637" w14:textId="77777777" w:rsidTr="215F3B79">
        <w:trPr>
          <w:trHeight w:val="300"/>
        </w:trPr>
        <w:tc>
          <w:tcPr>
            <w:tcW w:w="2943" w:type="dxa"/>
          </w:tcPr>
          <w:p w14:paraId="25040798" w14:textId="74F1E814" w:rsidR="36DF3105" w:rsidRDefault="36DF3105" w:rsidP="215F3B79">
            <w:pPr>
              <w:rPr>
                <w:rFonts w:cs="Arial"/>
              </w:rPr>
            </w:pPr>
            <w:r w:rsidRPr="215F3B79">
              <w:rPr>
                <w:rFonts w:cs="Arial"/>
              </w:rPr>
              <w:t>Violence Reduction &amp; Security Officer</w:t>
            </w:r>
          </w:p>
        </w:tc>
        <w:tc>
          <w:tcPr>
            <w:tcW w:w="3686" w:type="dxa"/>
            <w:vAlign w:val="center"/>
          </w:tcPr>
          <w:p w14:paraId="5045881B" w14:textId="0CC15D98" w:rsidR="36DF3105" w:rsidRDefault="36DF3105" w:rsidP="215F3B79">
            <w:pPr>
              <w:rPr>
                <w:rFonts w:cs="Arial"/>
              </w:rPr>
            </w:pPr>
            <w:r w:rsidRPr="215F3B79">
              <w:rPr>
                <w:rFonts w:cs="Arial"/>
              </w:rPr>
              <w:t>DPIA first draft completed and sent off for Deputy SIRO sign off</w:t>
            </w:r>
          </w:p>
        </w:tc>
        <w:tc>
          <w:tcPr>
            <w:tcW w:w="1030" w:type="dxa"/>
          </w:tcPr>
          <w:p w14:paraId="474AE2CF" w14:textId="4C427DE5" w:rsidR="215F3B79" w:rsidRDefault="215F3B79" w:rsidP="215F3B79">
            <w:pPr>
              <w:rPr>
                <w:rFonts w:cs="Arial"/>
              </w:rPr>
            </w:pPr>
          </w:p>
        </w:tc>
        <w:tc>
          <w:tcPr>
            <w:tcW w:w="1663" w:type="dxa"/>
          </w:tcPr>
          <w:p w14:paraId="48A6C71B" w14:textId="43C167CC" w:rsidR="36DF3105" w:rsidRDefault="36DF3105" w:rsidP="215F3B79">
            <w:pPr>
              <w:rPr>
                <w:rFonts w:cs="Arial"/>
              </w:rPr>
            </w:pPr>
            <w:r w:rsidRPr="215F3B79">
              <w:rPr>
                <w:rFonts w:cs="Arial"/>
              </w:rPr>
              <w:t>15/08/2025</w:t>
            </w:r>
          </w:p>
        </w:tc>
      </w:tr>
      <w:tr w:rsidR="215F3B79" w14:paraId="7690E881" w14:textId="77777777" w:rsidTr="215F3B79">
        <w:trPr>
          <w:trHeight w:val="300"/>
        </w:trPr>
        <w:tc>
          <w:tcPr>
            <w:tcW w:w="2943" w:type="dxa"/>
          </w:tcPr>
          <w:p w14:paraId="199F16DD" w14:textId="71D335CE" w:rsidR="36DF3105" w:rsidRDefault="36DF3105" w:rsidP="215F3B79">
            <w:pPr>
              <w:rPr>
                <w:rFonts w:cs="Arial"/>
              </w:rPr>
            </w:pPr>
            <w:r w:rsidRPr="215F3B79">
              <w:rPr>
                <w:rFonts w:cs="Arial"/>
              </w:rPr>
              <w:t>Security Manager</w:t>
            </w:r>
          </w:p>
        </w:tc>
        <w:tc>
          <w:tcPr>
            <w:tcW w:w="3686" w:type="dxa"/>
            <w:vAlign w:val="center"/>
          </w:tcPr>
          <w:p w14:paraId="4C9753EE" w14:textId="721499C7" w:rsidR="36DF3105" w:rsidRDefault="36DF3105" w:rsidP="215F3B79">
            <w:pPr>
              <w:rPr>
                <w:rFonts w:cs="Arial"/>
              </w:rPr>
            </w:pPr>
            <w:r w:rsidRPr="215F3B79">
              <w:rPr>
                <w:rFonts w:cs="Arial"/>
              </w:rPr>
              <w:t>EIA Completed</w:t>
            </w:r>
          </w:p>
        </w:tc>
        <w:tc>
          <w:tcPr>
            <w:tcW w:w="1030" w:type="dxa"/>
          </w:tcPr>
          <w:p w14:paraId="26F2CF60" w14:textId="7D07F75B" w:rsidR="215F3B79" w:rsidRDefault="215F3B79" w:rsidP="215F3B79">
            <w:pPr>
              <w:rPr>
                <w:rFonts w:cs="Arial"/>
              </w:rPr>
            </w:pPr>
          </w:p>
        </w:tc>
        <w:tc>
          <w:tcPr>
            <w:tcW w:w="1663" w:type="dxa"/>
          </w:tcPr>
          <w:p w14:paraId="2C83064B" w14:textId="1997F584" w:rsidR="215F3B79" w:rsidRDefault="215F3B79" w:rsidP="215F3B79">
            <w:pPr>
              <w:rPr>
                <w:rFonts w:cs="Arial"/>
              </w:rPr>
            </w:pPr>
          </w:p>
        </w:tc>
      </w:tr>
      <w:tr w:rsidR="005E047E" w:rsidRPr="0088070B" w14:paraId="79D99333" w14:textId="77777777" w:rsidTr="215F3B79">
        <w:tc>
          <w:tcPr>
            <w:tcW w:w="2943" w:type="dxa"/>
          </w:tcPr>
          <w:p w14:paraId="79D9932F" w14:textId="3F246C31" w:rsidR="005E047E" w:rsidRDefault="00104031" w:rsidP="009F27ED">
            <w:pPr>
              <w:rPr>
                <w:rFonts w:cs="Arial"/>
                <w:szCs w:val="24"/>
              </w:rPr>
            </w:pPr>
            <w:r>
              <w:rPr>
                <w:rFonts w:cs="Arial"/>
                <w:szCs w:val="24"/>
              </w:rPr>
              <w:t>Violence Reduction &amp; Security Officer</w:t>
            </w:r>
          </w:p>
        </w:tc>
        <w:tc>
          <w:tcPr>
            <w:tcW w:w="3686" w:type="dxa"/>
            <w:vAlign w:val="center"/>
          </w:tcPr>
          <w:p w14:paraId="79D99330" w14:textId="245D4B75" w:rsidR="005E047E" w:rsidRDefault="00104031" w:rsidP="002B6D23">
            <w:pPr>
              <w:rPr>
                <w:rFonts w:cs="Arial"/>
                <w:szCs w:val="24"/>
              </w:rPr>
            </w:pPr>
            <w:r>
              <w:rPr>
                <w:rFonts w:cs="Arial"/>
                <w:szCs w:val="24"/>
              </w:rPr>
              <w:t>Review &amp; First Draft</w:t>
            </w:r>
          </w:p>
        </w:tc>
        <w:tc>
          <w:tcPr>
            <w:tcW w:w="1030" w:type="dxa"/>
          </w:tcPr>
          <w:p w14:paraId="79D99331" w14:textId="0519A4DA" w:rsidR="005E047E" w:rsidRDefault="00104031" w:rsidP="005E047E">
            <w:pPr>
              <w:rPr>
                <w:rFonts w:cs="Arial"/>
                <w:szCs w:val="24"/>
              </w:rPr>
            </w:pPr>
            <w:r>
              <w:rPr>
                <w:rFonts w:cs="Arial"/>
                <w:szCs w:val="24"/>
              </w:rPr>
              <w:t>V3.00</w:t>
            </w:r>
          </w:p>
        </w:tc>
        <w:tc>
          <w:tcPr>
            <w:tcW w:w="1663" w:type="dxa"/>
          </w:tcPr>
          <w:p w14:paraId="79D99332" w14:textId="77777777" w:rsidR="00104031" w:rsidRDefault="00104031" w:rsidP="001950B3">
            <w:pPr>
              <w:rPr>
                <w:rFonts w:cs="Arial"/>
                <w:szCs w:val="24"/>
              </w:rPr>
            </w:pPr>
          </w:p>
        </w:tc>
      </w:tr>
      <w:tr w:rsidR="0050069E" w:rsidRPr="0088070B" w14:paraId="79D9934C" w14:textId="77777777" w:rsidTr="215F3B79">
        <w:tc>
          <w:tcPr>
            <w:tcW w:w="2943" w:type="dxa"/>
          </w:tcPr>
          <w:p w14:paraId="79D99348" w14:textId="76573747" w:rsidR="0050069E" w:rsidRDefault="009F4667" w:rsidP="001950B3">
            <w:pPr>
              <w:rPr>
                <w:rFonts w:cs="Arial"/>
                <w:szCs w:val="24"/>
              </w:rPr>
            </w:pPr>
            <w:r>
              <w:rPr>
                <w:rFonts w:cs="Arial"/>
                <w:szCs w:val="24"/>
              </w:rPr>
              <w:t>Security Coordinator</w:t>
            </w:r>
          </w:p>
        </w:tc>
        <w:tc>
          <w:tcPr>
            <w:tcW w:w="3686" w:type="dxa"/>
          </w:tcPr>
          <w:p w14:paraId="79D99349" w14:textId="1B3232CC" w:rsidR="0050069E" w:rsidRDefault="009F4667" w:rsidP="007C4FF8">
            <w:pPr>
              <w:rPr>
                <w:rFonts w:cs="Arial"/>
                <w:szCs w:val="24"/>
              </w:rPr>
            </w:pPr>
            <w:r>
              <w:rPr>
                <w:rFonts w:cs="Arial"/>
                <w:szCs w:val="24"/>
              </w:rPr>
              <w:t>Final Draft completed</w:t>
            </w:r>
          </w:p>
        </w:tc>
        <w:tc>
          <w:tcPr>
            <w:tcW w:w="1030" w:type="dxa"/>
          </w:tcPr>
          <w:p w14:paraId="79D9934A" w14:textId="1EA5F112" w:rsidR="0050069E" w:rsidRDefault="009F4667" w:rsidP="002B6D23">
            <w:pPr>
              <w:rPr>
                <w:rFonts w:cs="Arial"/>
                <w:szCs w:val="24"/>
              </w:rPr>
            </w:pPr>
            <w:r>
              <w:rPr>
                <w:rFonts w:cs="Arial"/>
                <w:szCs w:val="24"/>
              </w:rPr>
              <w:t>V2.00</w:t>
            </w:r>
          </w:p>
        </w:tc>
        <w:tc>
          <w:tcPr>
            <w:tcW w:w="1663" w:type="dxa"/>
          </w:tcPr>
          <w:p w14:paraId="79D9934B" w14:textId="5F1DFDCE" w:rsidR="0050069E" w:rsidRDefault="009F4667" w:rsidP="001950B3">
            <w:pPr>
              <w:rPr>
                <w:rFonts w:cs="Arial"/>
                <w:szCs w:val="24"/>
              </w:rPr>
            </w:pPr>
            <w:r>
              <w:rPr>
                <w:rFonts w:cs="Arial"/>
                <w:szCs w:val="24"/>
              </w:rPr>
              <w:t>15/09/2022</w:t>
            </w:r>
          </w:p>
        </w:tc>
      </w:tr>
      <w:tr w:rsidR="005E047E" w:rsidRPr="0088070B" w14:paraId="79D99351" w14:textId="77777777" w:rsidTr="215F3B79">
        <w:tc>
          <w:tcPr>
            <w:tcW w:w="2943" w:type="dxa"/>
          </w:tcPr>
          <w:p w14:paraId="79D9934D" w14:textId="1C9E9F81" w:rsidR="005E047E" w:rsidRPr="0088070B" w:rsidRDefault="009F4667" w:rsidP="00222E76">
            <w:pPr>
              <w:rPr>
                <w:rFonts w:cs="Arial"/>
                <w:szCs w:val="24"/>
              </w:rPr>
            </w:pPr>
            <w:r>
              <w:rPr>
                <w:rFonts w:cs="Arial"/>
                <w:szCs w:val="24"/>
              </w:rPr>
              <w:t>Security Coordinator</w:t>
            </w:r>
          </w:p>
        </w:tc>
        <w:tc>
          <w:tcPr>
            <w:tcW w:w="3686" w:type="dxa"/>
          </w:tcPr>
          <w:p w14:paraId="79D9934E" w14:textId="0C59DF46" w:rsidR="005E047E" w:rsidRDefault="009F4667" w:rsidP="007C4FF8">
            <w:pPr>
              <w:rPr>
                <w:rFonts w:cs="Arial"/>
                <w:szCs w:val="24"/>
              </w:rPr>
            </w:pPr>
            <w:r>
              <w:rPr>
                <w:rFonts w:cs="Arial"/>
                <w:szCs w:val="24"/>
              </w:rPr>
              <w:t>First Draft completed</w:t>
            </w:r>
            <w:r w:rsidR="005E047E">
              <w:rPr>
                <w:rFonts w:cs="Arial"/>
                <w:szCs w:val="24"/>
              </w:rPr>
              <w:t xml:space="preserve"> </w:t>
            </w:r>
          </w:p>
        </w:tc>
        <w:tc>
          <w:tcPr>
            <w:tcW w:w="1030" w:type="dxa"/>
          </w:tcPr>
          <w:p w14:paraId="79D9934F" w14:textId="6ED737E0" w:rsidR="005E047E" w:rsidRDefault="005E047E" w:rsidP="001950B3">
            <w:pPr>
              <w:rPr>
                <w:rFonts w:cs="Arial"/>
                <w:szCs w:val="24"/>
              </w:rPr>
            </w:pPr>
            <w:r>
              <w:rPr>
                <w:rFonts w:cs="Arial"/>
                <w:szCs w:val="24"/>
              </w:rPr>
              <w:t>V</w:t>
            </w:r>
            <w:r w:rsidR="009F4667">
              <w:rPr>
                <w:rFonts w:cs="Arial"/>
                <w:szCs w:val="24"/>
              </w:rPr>
              <w:t>2.00</w:t>
            </w:r>
          </w:p>
        </w:tc>
        <w:tc>
          <w:tcPr>
            <w:tcW w:w="1663" w:type="dxa"/>
          </w:tcPr>
          <w:p w14:paraId="79D99350" w14:textId="51877619" w:rsidR="005E047E" w:rsidRPr="0088070B" w:rsidRDefault="009F4667" w:rsidP="001950B3">
            <w:pPr>
              <w:rPr>
                <w:rFonts w:cs="Arial"/>
                <w:szCs w:val="24"/>
              </w:rPr>
            </w:pPr>
            <w:r>
              <w:rPr>
                <w:rFonts w:cs="Arial"/>
                <w:szCs w:val="24"/>
              </w:rPr>
              <w:t>02/08/2022</w:t>
            </w:r>
          </w:p>
        </w:tc>
      </w:tr>
    </w:tbl>
    <w:p w14:paraId="79D99352" w14:textId="77777777" w:rsidR="003C5935" w:rsidRPr="0088070B" w:rsidRDefault="003C5935" w:rsidP="003C5935">
      <w:pPr>
        <w:spacing w:before="240"/>
        <w:rPr>
          <w:rFonts w:cs="Arial"/>
          <w:b/>
          <w:bCs/>
          <w:szCs w:val="24"/>
        </w:rPr>
      </w:pPr>
      <w:r w:rsidRPr="0088070B">
        <w:rPr>
          <w:rFonts w:cs="Arial"/>
          <w:b/>
          <w:bCs/>
          <w:szCs w:val="24"/>
        </w:rPr>
        <w:t>Circulation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3"/>
        <w:gridCol w:w="3919"/>
      </w:tblGrid>
      <w:tr w:rsidR="003C5935" w:rsidRPr="0088070B" w14:paraId="79D99355" w14:textId="77777777" w:rsidTr="215F3B79">
        <w:trPr>
          <w:trHeight w:val="283"/>
        </w:trPr>
        <w:tc>
          <w:tcPr>
            <w:tcW w:w="5403" w:type="dxa"/>
          </w:tcPr>
          <w:p w14:paraId="79D99353" w14:textId="77777777" w:rsidR="003C5935" w:rsidRPr="0088070B" w:rsidRDefault="003C5935" w:rsidP="001950B3">
            <w:pPr>
              <w:rPr>
                <w:rFonts w:cs="Arial"/>
                <w:szCs w:val="24"/>
              </w:rPr>
            </w:pPr>
            <w:r w:rsidRPr="0088070B">
              <w:rPr>
                <w:rFonts w:cs="Arial"/>
                <w:szCs w:val="24"/>
              </w:rPr>
              <w:t>Records Management Database</w:t>
            </w:r>
          </w:p>
        </w:tc>
        <w:tc>
          <w:tcPr>
            <w:tcW w:w="3919" w:type="dxa"/>
          </w:tcPr>
          <w:p w14:paraId="79D99354" w14:textId="1910C930" w:rsidR="003C5935" w:rsidRPr="0088070B" w:rsidRDefault="003C5935" w:rsidP="215F3B79">
            <w:pPr>
              <w:rPr>
                <w:rFonts w:cs="Arial"/>
              </w:rPr>
            </w:pPr>
            <w:r w:rsidRPr="215F3B79">
              <w:rPr>
                <w:rFonts w:cs="Arial"/>
              </w:rPr>
              <w:t xml:space="preserve">Date: </w:t>
            </w:r>
          </w:p>
        </w:tc>
      </w:tr>
      <w:tr w:rsidR="003C5935" w:rsidRPr="0088070B" w14:paraId="79D99358" w14:textId="77777777" w:rsidTr="215F3B79">
        <w:trPr>
          <w:trHeight w:val="283"/>
        </w:trPr>
        <w:tc>
          <w:tcPr>
            <w:tcW w:w="5403" w:type="dxa"/>
          </w:tcPr>
          <w:p w14:paraId="79D99356" w14:textId="77777777" w:rsidR="003C5935" w:rsidRPr="0088070B" w:rsidRDefault="003C5935" w:rsidP="001950B3">
            <w:pPr>
              <w:rPr>
                <w:rFonts w:cs="Arial"/>
                <w:szCs w:val="24"/>
              </w:rPr>
            </w:pPr>
            <w:r w:rsidRPr="0088070B">
              <w:rPr>
                <w:rFonts w:cs="Arial"/>
                <w:szCs w:val="24"/>
              </w:rPr>
              <w:t>Internal Stakeholders</w:t>
            </w:r>
          </w:p>
        </w:tc>
        <w:tc>
          <w:tcPr>
            <w:tcW w:w="3919" w:type="dxa"/>
          </w:tcPr>
          <w:p w14:paraId="79D99357" w14:textId="77777777" w:rsidR="003C5935" w:rsidRPr="0088070B" w:rsidRDefault="003C5935" w:rsidP="001950B3">
            <w:pPr>
              <w:rPr>
                <w:rFonts w:cs="Arial"/>
                <w:szCs w:val="24"/>
              </w:rPr>
            </w:pPr>
          </w:p>
        </w:tc>
      </w:tr>
      <w:tr w:rsidR="003C5935" w:rsidRPr="0088070B" w14:paraId="79D9935B" w14:textId="77777777" w:rsidTr="215F3B79">
        <w:trPr>
          <w:trHeight w:val="283"/>
        </w:trPr>
        <w:tc>
          <w:tcPr>
            <w:tcW w:w="5403" w:type="dxa"/>
          </w:tcPr>
          <w:p w14:paraId="79D99359" w14:textId="77777777" w:rsidR="003C5935" w:rsidRPr="0088070B" w:rsidRDefault="003C5935" w:rsidP="001950B3">
            <w:pPr>
              <w:rPr>
                <w:rFonts w:cs="Arial"/>
                <w:szCs w:val="24"/>
              </w:rPr>
            </w:pPr>
            <w:r w:rsidRPr="0088070B">
              <w:rPr>
                <w:rFonts w:cs="Arial"/>
                <w:szCs w:val="24"/>
              </w:rPr>
              <w:t>External Stakeholders</w:t>
            </w:r>
          </w:p>
        </w:tc>
        <w:tc>
          <w:tcPr>
            <w:tcW w:w="3919" w:type="dxa"/>
          </w:tcPr>
          <w:p w14:paraId="79D9935A" w14:textId="77777777" w:rsidR="003C5935" w:rsidRPr="0088070B" w:rsidRDefault="003C5935" w:rsidP="001950B3">
            <w:pPr>
              <w:rPr>
                <w:rFonts w:cs="Arial"/>
                <w:szCs w:val="24"/>
              </w:rPr>
            </w:pPr>
          </w:p>
        </w:tc>
      </w:tr>
    </w:tbl>
    <w:p w14:paraId="79D9935C" w14:textId="77777777" w:rsidR="003C5935" w:rsidRPr="0088070B" w:rsidRDefault="003C5935" w:rsidP="003C5935">
      <w:pPr>
        <w:spacing w:before="240"/>
        <w:rPr>
          <w:rFonts w:cs="Arial"/>
          <w:b/>
          <w:bCs/>
          <w:szCs w:val="24"/>
        </w:rPr>
      </w:pPr>
      <w:r w:rsidRPr="0088070B">
        <w:rPr>
          <w:rFonts w:cs="Arial"/>
          <w:b/>
          <w:bCs/>
          <w:szCs w:val="24"/>
        </w:rPr>
        <w:t>Review Due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2"/>
        <w:gridCol w:w="3877"/>
        <w:gridCol w:w="3853"/>
      </w:tblGrid>
      <w:tr w:rsidR="003C5935" w:rsidRPr="00DE0AD7" w14:paraId="79D9935F" w14:textId="77777777" w:rsidTr="00B27856">
        <w:tc>
          <w:tcPr>
            <w:tcW w:w="1592" w:type="dxa"/>
          </w:tcPr>
          <w:p w14:paraId="79D9935D" w14:textId="77777777" w:rsidR="003C5935" w:rsidRPr="00DE0AD7" w:rsidRDefault="003C5935" w:rsidP="001950B3">
            <w:pPr>
              <w:rPr>
                <w:rFonts w:cs="Arial"/>
                <w:szCs w:val="24"/>
              </w:rPr>
            </w:pPr>
            <w:r w:rsidRPr="00DE0AD7">
              <w:rPr>
                <w:rFonts w:cs="Arial"/>
                <w:szCs w:val="24"/>
              </w:rPr>
              <w:t>Manager</w:t>
            </w:r>
          </w:p>
        </w:tc>
        <w:tc>
          <w:tcPr>
            <w:tcW w:w="7730" w:type="dxa"/>
            <w:gridSpan w:val="2"/>
          </w:tcPr>
          <w:p w14:paraId="79D9935E" w14:textId="77777777" w:rsidR="003C5935" w:rsidRPr="00DE0AD7" w:rsidRDefault="003C5935" w:rsidP="001950B3">
            <w:pPr>
              <w:rPr>
                <w:rFonts w:cs="Arial"/>
                <w:szCs w:val="24"/>
              </w:rPr>
            </w:pPr>
            <w:r>
              <w:rPr>
                <w:rFonts w:cs="Arial"/>
                <w:szCs w:val="24"/>
              </w:rPr>
              <w:t>Security Manager</w:t>
            </w:r>
          </w:p>
        </w:tc>
      </w:tr>
      <w:tr w:rsidR="003C5935" w:rsidRPr="00DE0AD7" w14:paraId="79D99363" w14:textId="77777777" w:rsidTr="005919EE">
        <w:tc>
          <w:tcPr>
            <w:tcW w:w="1592" w:type="dxa"/>
          </w:tcPr>
          <w:p w14:paraId="79D99360" w14:textId="77777777" w:rsidR="003C5935" w:rsidRPr="00DE0AD7" w:rsidRDefault="003C5935" w:rsidP="001950B3">
            <w:pPr>
              <w:rPr>
                <w:rFonts w:cs="Arial"/>
                <w:szCs w:val="24"/>
              </w:rPr>
            </w:pPr>
            <w:r w:rsidRPr="00DE0AD7">
              <w:rPr>
                <w:rFonts w:cs="Arial"/>
                <w:szCs w:val="24"/>
              </w:rPr>
              <w:t>Period</w:t>
            </w:r>
          </w:p>
        </w:tc>
        <w:tc>
          <w:tcPr>
            <w:tcW w:w="3877" w:type="dxa"/>
          </w:tcPr>
          <w:p w14:paraId="79D99361" w14:textId="77777777" w:rsidR="003C5935" w:rsidRPr="00CA4E97" w:rsidRDefault="003C5935" w:rsidP="00952B64">
            <w:pPr>
              <w:rPr>
                <w:rFonts w:cs="Arial"/>
                <w:szCs w:val="24"/>
              </w:rPr>
            </w:pPr>
            <w:r w:rsidRPr="00CA4E97">
              <w:rPr>
                <w:rFonts w:cs="Arial"/>
                <w:szCs w:val="24"/>
              </w:rPr>
              <w:t xml:space="preserve">Every </w:t>
            </w:r>
            <w:r w:rsidR="00952B64">
              <w:rPr>
                <w:rFonts w:cs="Arial"/>
                <w:szCs w:val="24"/>
              </w:rPr>
              <w:t>three</w:t>
            </w:r>
            <w:r w:rsidRPr="00CA4E97">
              <w:rPr>
                <w:rFonts w:cs="Arial"/>
                <w:szCs w:val="24"/>
              </w:rPr>
              <w:t xml:space="preserve"> years </w:t>
            </w:r>
            <w:r w:rsidRPr="0050716E">
              <w:rPr>
                <w:szCs w:val="24"/>
              </w:rPr>
              <w:t>or sooner if new legislation, codes of practice or national standards are introduced</w:t>
            </w:r>
          </w:p>
        </w:tc>
        <w:tc>
          <w:tcPr>
            <w:tcW w:w="3853" w:type="dxa"/>
            <w:vAlign w:val="center"/>
          </w:tcPr>
          <w:p w14:paraId="79D99362" w14:textId="4DF8EDD6" w:rsidR="003C5935" w:rsidRPr="00DE0AD7" w:rsidRDefault="003C5935" w:rsidP="00952B64">
            <w:pPr>
              <w:rPr>
                <w:rFonts w:cs="Arial"/>
                <w:szCs w:val="24"/>
              </w:rPr>
            </w:pPr>
            <w:r w:rsidRPr="00DE0AD7">
              <w:rPr>
                <w:rFonts w:cs="Arial"/>
                <w:szCs w:val="24"/>
              </w:rPr>
              <w:t xml:space="preserve">Date: </w:t>
            </w:r>
            <w:r w:rsidR="00E666F9">
              <w:rPr>
                <w:rFonts w:cs="Arial"/>
                <w:szCs w:val="24"/>
              </w:rPr>
              <w:t>6</w:t>
            </w:r>
            <w:r w:rsidR="00E666F9" w:rsidRPr="00E666F9">
              <w:rPr>
                <w:rFonts w:cs="Arial"/>
                <w:szCs w:val="24"/>
                <w:vertAlign w:val="superscript"/>
              </w:rPr>
              <w:t>th</w:t>
            </w:r>
            <w:r w:rsidR="00E666F9">
              <w:rPr>
                <w:rFonts w:cs="Arial"/>
                <w:szCs w:val="24"/>
              </w:rPr>
              <w:t xml:space="preserve"> </w:t>
            </w:r>
            <w:r w:rsidR="005919EE">
              <w:rPr>
                <w:rFonts w:cs="Arial"/>
                <w:szCs w:val="24"/>
              </w:rPr>
              <w:t>October 2025</w:t>
            </w:r>
          </w:p>
        </w:tc>
      </w:tr>
    </w:tbl>
    <w:p w14:paraId="79D99364" w14:textId="77777777" w:rsidR="003C5935" w:rsidRPr="0088070B" w:rsidRDefault="003C5935" w:rsidP="003C5935">
      <w:pPr>
        <w:spacing w:before="240"/>
        <w:rPr>
          <w:rFonts w:cs="Arial"/>
          <w:b/>
          <w:bCs/>
          <w:szCs w:val="24"/>
        </w:rPr>
      </w:pPr>
      <w:r w:rsidRPr="0088070B">
        <w:rPr>
          <w:rFonts w:cs="Arial"/>
          <w:b/>
          <w:bCs/>
          <w:szCs w:val="24"/>
        </w:rPr>
        <w:t>Record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0"/>
        <w:gridCol w:w="6092"/>
      </w:tblGrid>
      <w:tr w:rsidR="003C5935" w:rsidRPr="0088070B" w14:paraId="79D99367" w14:textId="77777777" w:rsidTr="00B27856">
        <w:tc>
          <w:tcPr>
            <w:tcW w:w="3230" w:type="dxa"/>
          </w:tcPr>
          <w:p w14:paraId="79D99365" w14:textId="77777777" w:rsidR="003C5935" w:rsidRPr="0088070B" w:rsidRDefault="003C5935" w:rsidP="001950B3">
            <w:pPr>
              <w:rPr>
                <w:rFonts w:cs="Arial"/>
                <w:szCs w:val="24"/>
              </w:rPr>
            </w:pPr>
            <w:r w:rsidRPr="0088070B">
              <w:rPr>
                <w:rFonts w:cs="Arial"/>
                <w:szCs w:val="24"/>
              </w:rPr>
              <w:t>Security Access/Sensitivity</w:t>
            </w:r>
          </w:p>
        </w:tc>
        <w:tc>
          <w:tcPr>
            <w:tcW w:w="6092" w:type="dxa"/>
          </w:tcPr>
          <w:p w14:paraId="79D99366" w14:textId="77777777" w:rsidR="003C5935" w:rsidRPr="0088070B" w:rsidRDefault="007A155C" w:rsidP="001950B3">
            <w:pPr>
              <w:rPr>
                <w:rFonts w:cs="Arial"/>
                <w:szCs w:val="24"/>
              </w:rPr>
            </w:pPr>
            <w:r>
              <w:rPr>
                <w:rFonts w:cs="Arial"/>
                <w:szCs w:val="24"/>
              </w:rPr>
              <w:t>Official</w:t>
            </w:r>
            <w:r w:rsidR="00B27856">
              <w:rPr>
                <w:rFonts w:cs="Arial"/>
                <w:szCs w:val="24"/>
              </w:rPr>
              <w:t xml:space="preserve"> (</w:t>
            </w:r>
            <w:r w:rsidR="003C5935">
              <w:rPr>
                <w:rFonts w:cs="Arial"/>
                <w:szCs w:val="24"/>
              </w:rPr>
              <w:t>Public Do</w:t>
            </w:r>
            <w:r w:rsidR="00B27856">
              <w:rPr>
                <w:rFonts w:cs="Arial"/>
                <w:szCs w:val="24"/>
              </w:rPr>
              <w:t>main)</w:t>
            </w:r>
          </w:p>
        </w:tc>
      </w:tr>
      <w:tr w:rsidR="003C5935" w:rsidRPr="0088070B" w14:paraId="79D9936A" w14:textId="77777777" w:rsidTr="00B27856">
        <w:tc>
          <w:tcPr>
            <w:tcW w:w="3230" w:type="dxa"/>
          </w:tcPr>
          <w:p w14:paraId="79D99368" w14:textId="77777777" w:rsidR="003C5935" w:rsidRPr="0088070B" w:rsidRDefault="003C5935" w:rsidP="001950B3">
            <w:pPr>
              <w:rPr>
                <w:rFonts w:cs="Arial"/>
                <w:szCs w:val="24"/>
              </w:rPr>
            </w:pPr>
            <w:r w:rsidRPr="0088070B">
              <w:rPr>
                <w:rFonts w:cs="Arial"/>
                <w:szCs w:val="24"/>
              </w:rPr>
              <w:t>Publication Scheme</w:t>
            </w:r>
          </w:p>
        </w:tc>
        <w:tc>
          <w:tcPr>
            <w:tcW w:w="6092" w:type="dxa"/>
          </w:tcPr>
          <w:p w14:paraId="79D99369" w14:textId="77777777" w:rsidR="003C5935" w:rsidRPr="0088070B" w:rsidRDefault="003C5935" w:rsidP="001950B3">
            <w:pPr>
              <w:rPr>
                <w:rFonts w:cs="Arial"/>
                <w:szCs w:val="24"/>
              </w:rPr>
            </w:pPr>
            <w:r>
              <w:rPr>
                <w:rFonts w:cs="Arial"/>
                <w:szCs w:val="24"/>
              </w:rPr>
              <w:t>Yes</w:t>
            </w:r>
          </w:p>
        </w:tc>
      </w:tr>
      <w:tr w:rsidR="003C5935" w:rsidRPr="0088070B" w14:paraId="79D9936D" w14:textId="77777777" w:rsidTr="00B27856">
        <w:tc>
          <w:tcPr>
            <w:tcW w:w="3230" w:type="dxa"/>
          </w:tcPr>
          <w:p w14:paraId="79D9936B" w14:textId="77777777" w:rsidR="003C5935" w:rsidRPr="0088070B" w:rsidRDefault="003C5935" w:rsidP="001950B3">
            <w:pPr>
              <w:rPr>
                <w:rFonts w:cs="Arial"/>
                <w:szCs w:val="24"/>
              </w:rPr>
            </w:pPr>
            <w:r w:rsidRPr="0088070B">
              <w:rPr>
                <w:rFonts w:cs="Arial"/>
                <w:szCs w:val="24"/>
              </w:rPr>
              <w:t>Where Held</w:t>
            </w:r>
          </w:p>
        </w:tc>
        <w:tc>
          <w:tcPr>
            <w:tcW w:w="6092" w:type="dxa"/>
          </w:tcPr>
          <w:p w14:paraId="79D9936C" w14:textId="77777777" w:rsidR="003C5935" w:rsidRPr="0088070B" w:rsidRDefault="003C5935" w:rsidP="001950B3">
            <w:pPr>
              <w:rPr>
                <w:rFonts w:cs="Arial"/>
                <w:szCs w:val="24"/>
              </w:rPr>
            </w:pPr>
            <w:r>
              <w:rPr>
                <w:rFonts w:cs="Arial"/>
                <w:szCs w:val="24"/>
              </w:rPr>
              <w:t>Records Management database</w:t>
            </w:r>
          </w:p>
        </w:tc>
      </w:tr>
      <w:tr w:rsidR="003C5935" w:rsidRPr="0088070B" w14:paraId="79D99370" w14:textId="77777777" w:rsidTr="00B27856">
        <w:tc>
          <w:tcPr>
            <w:tcW w:w="3230" w:type="dxa"/>
          </w:tcPr>
          <w:p w14:paraId="79D9936E" w14:textId="77777777" w:rsidR="003C5935" w:rsidRPr="0088070B" w:rsidRDefault="003C5935" w:rsidP="001950B3">
            <w:pPr>
              <w:rPr>
                <w:rFonts w:cs="Arial"/>
                <w:szCs w:val="24"/>
              </w:rPr>
            </w:pPr>
            <w:r>
              <w:rPr>
                <w:rFonts w:cs="Arial"/>
                <w:szCs w:val="24"/>
              </w:rPr>
              <w:t>Disposal Method and date:</w:t>
            </w:r>
          </w:p>
        </w:tc>
        <w:tc>
          <w:tcPr>
            <w:tcW w:w="6092" w:type="dxa"/>
          </w:tcPr>
          <w:p w14:paraId="79D9936F" w14:textId="77777777" w:rsidR="003C5935" w:rsidRPr="0088070B" w:rsidRDefault="003C5935" w:rsidP="001950B3">
            <w:pPr>
              <w:rPr>
                <w:rFonts w:cs="Arial"/>
                <w:szCs w:val="24"/>
              </w:rPr>
            </w:pPr>
            <w:r w:rsidRPr="00645305">
              <w:rPr>
                <w:rFonts w:cs="Arial"/>
                <w:szCs w:val="24"/>
              </w:rPr>
              <w:t>In accordance</w:t>
            </w:r>
            <w:r>
              <w:rPr>
                <w:rFonts w:cs="Arial"/>
                <w:szCs w:val="24"/>
              </w:rPr>
              <w:t xml:space="preserve"> with</w:t>
            </w:r>
            <w:r w:rsidRPr="00645305">
              <w:rPr>
                <w:rFonts w:cs="Arial"/>
                <w:szCs w:val="24"/>
              </w:rPr>
              <w:t xml:space="preserve"> Records Management and Retention &amp; Disposal Policy</w:t>
            </w:r>
          </w:p>
        </w:tc>
      </w:tr>
    </w:tbl>
    <w:p w14:paraId="79D99371" w14:textId="77777777" w:rsidR="003C5935" w:rsidRPr="00ED0BD0" w:rsidRDefault="003C5935" w:rsidP="003C5935">
      <w:pPr>
        <w:keepNext/>
        <w:keepLines/>
        <w:spacing w:before="240"/>
        <w:rPr>
          <w:rFonts w:cs="Arial"/>
          <w:b/>
          <w:bCs/>
          <w:szCs w:val="24"/>
        </w:rPr>
      </w:pPr>
      <w:r w:rsidRPr="00ED0BD0">
        <w:rPr>
          <w:rFonts w:cs="Arial"/>
          <w:b/>
          <w:bCs/>
          <w:szCs w:val="24"/>
        </w:rPr>
        <w:t>Supports Standard(s)/KLOE</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2687"/>
        <w:gridCol w:w="1984"/>
        <w:gridCol w:w="2836"/>
      </w:tblGrid>
      <w:tr w:rsidR="00B27856" w:rsidRPr="00DE0AD7" w14:paraId="79D99376" w14:textId="77777777" w:rsidTr="006039EC">
        <w:tc>
          <w:tcPr>
            <w:tcW w:w="1816" w:type="dxa"/>
          </w:tcPr>
          <w:p w14:paraId="79D99372" w14:textId="77777777" w:rsidR="00B27856" w:rsidRPr="00DE0AD7" w:rsidRDefault="00B27856" w:rsidP="001950B3">
            <w:pPr>
              <w:rPr>
                <w:rFonts w:cs="Arial"/>
                <w:b/>
                <w:szCs w:val="24"/>
              </w:rPr>
            </w:pPr>
          </w:p>
        </w:tc>
        <w:tc>
          <w:tcPr>
            <w:tcW w:w="2687" w:type="dxa"/>
          </w:tcPr>
          <w:p w14:paraId="79D99373" w14:textId="77777777" w:rsidR="00B27856" w:rsidRPr="00DE0AD7" w:rsidRDefault="00B27856" w:rsidP="001950B3">
            <w:pPr>
              <w:rPr>
                <w:rFonts w:cs="Arial"/>
                <w:b/>
                <w:szCs w:val="24"/>
              </w:rPr>
            </w:pPr>
            <w:r>
              <w:rPr>
                <w:rFonts w:cs="Arial"/>
                <w:b/>
                <w:szCs w:val="24"/>
              </w:rPr>
              <w:t>Care Quality Commission (CQC)</w:t>
            </w:r>
          </w:p>
        </w:tc>
        <w:tc>
          <w:tcPr>
            <w:tcW w:w="1984" w:type="dxa"/>
          </w:tcPr>
          <w:p w14:paraId="79D99374" w14:textId="77777777" w:rsidR="00B27856" w:rsidRPr="00DE0AD7" w:rsidRDefault="00B27856" w:rsidP="001950B3">
            <w:pPr>
              <w:rPr>
                <w:rFonts w:cs="Arial"/>
                <w:b/>
                <w:szCs w:val="24"/>
              </w:rPr>
            </w:pPr>
            <w:r w:rsidRPr="00DE0AD7">
              <w:rPr>
                <w:rFonts w:cs="Arial"/>
                <w:b/>
                <w:szCs w:val="24"/>
              </w:rPr>
              <w:t>IG Toolkit</w:t>
            </w:r>
          </w:p>
        </w:tc>
        <w:tc>
          <w:tcPr>
            <w:tcW w:w="2836" w:type="dxa"/>
          </w:tcPr>
          <w:p w14:paraId="79D99375" w14:textId="77777777" w:rsidR="00B27856" w:rsidRPr="00DE0AD7" w:rsidRDefault="00B27856" w:rsidP="001950B3">
            <w:pPr>
              <w:rPr>
                <w:rFonts w:cs="Arial"/>
                <w:b/>
                <w:szCs w:val="24"/>
              </w:rPr>
            </w:pPr>
            <w:r w:rsidRPr="00DE0AD7">
              <w:rPr>
                <w:rFonts w:cs="Arial"/>
                <w:b/>
                <w:szCs w:val="24"/>
              </w:rPr>
              <w:t>Other</w:t>
            </w:r>
          </w:p>
        </w:tc>
      </w:tr>
      <w:tr w:rsidR="00B27856" w:rsidRPr="00DF3F1C" w14:paraId="79D9937B" w14:textId="77777777" w:rsidTr="006039EC">
        <w:trPr>
          <w:trHeight w:val="285"/>
        </w:trPr>
        <w:tc>
          <w:tcPr>
            <w:tcW w:w="1816" w:type="dxa"/>
          </w:tcPr>
          <w:p w14:paraId="79D99377" w14:textId="77777777" w:rsidR="00B27856" w:rsidRPr="00DE0AD7" w:rsidRDefault="00B27856" w:rsidP="001950B3">
            <w:pPr>
              <w:rPr>
                <w:rFonts w:cs="Arial"/>
                <w:szCs w:val="24"/>
              </w:rPr>
            </w:pPr>
            <w:r w:rsidRPr="00DE0AD7">
              <w:rPr>
                <w:rFonts w:cs="Arial"/>
                <w:szCs w:val="24"/>
              </w:rPr>
              <w:t>Criteria/KLOE:</w:t>
            </w:r>
          </w:p>
        </w:tc>
        <w:tc>
          <w:tcPr>
            <w:tcW w:w="2687" w:type="dxa"/>
          </w:tcPr>
          <w:p w14:paraId="79D99378" w14:textId="77777777" w:rsidR="00B27856" w:rsidRPr="00DF3F1C" w:rsidRDefault="00B27856" w:rsidP="001950B3">
            <w:pPr>
              <w:rPr>
                <w:rFonts w:cs="Arial"/>
                <w:szCs w:val="24"/>
              </w:rPr>
            </w:pPr>
          </w:p>
        </w:tc>
        <w:tc>
          <w:tcPr>
            <w:tcW w:w="1984" w:type="dxa"/>
          </w:tcPr>
          <w:p w14:paraId="79D99379" w14:textId="77777777" w:rsidR="00B27856" w:rsidRPr="00DF3F1C" w:rsidRDefault="00B27856" w:rsidP="001950B3">
            <w:pPr>
              <w:rPr>
                <w:rFonts w:cs="Arial"/>
                <w:szCs w:val="24"/>
              </w:rPr>
            </w:pPr>
          </w:p>
        </w:tc>
        <w:tc>
          <w:tcPr>
            <w:tcW w:w="2836" w:type="dxa"/>
          </w:tcPr>
          <w:p w14:paraId="79D9937A" w14:textId="77777777" w:rsidR="00B27856" w:rsidRPr="00DF3F1C" w:rsidRDefault="00B27856" w:rsidP="001950B3">
            <w:pPr>
              <w:rPr>
                <w:rFonts w:cs="Arial"/>
                <w:szCs w:val="24"/>
              </w:rPr>
            </w:pPr>
          </w:p>
        </w:tc>
      </w:tr>
    </w:tbl>
    <w:p w14:paraId="79D9937C" w14:textId="77777777" w:rsidR="00733EEC" w:rsidRDefault="00733EEC" w:rsidP="004B6FBA">
      <w:pPr>
        <w:tabs>
          <w:tab w:val="left" w:pos="1843"/>
        </w:tabs>
        <w:spacing w:before="360" w:after="240"/>
        <w:outlineLvl w:val="0"/>
        <w:rPr>
          <w:rFonts w:cs="Arial"/>
          <w:b/>
          <w:bCs/>
          <w:sz w:val="28"/>
          <w:szCs w:val="28"/>
        </w:rPr>
        <w:sectPr w:rsidR="00733EEC" w:rsidSect="003C5935">
          <w:headerReference w:type="even" r:id="rId20"/>
          <w:pgSz w:w="11906" w:h="16838" w:code="9"/>
          <w:pgMar w:top="1440" w:right="1440" w:bottom="1440" w:left="1440" w:header="709" w:footer="709" w:gutter="0"/>
          <w:cols w:space="708"/>
          <w:docGrid w:linePitch="360"/>
        </w:sectPr>
      </w:pPr>
    </w:p>
    <w:p w14:paraId="79D9937D" w14:textId="3402F8E6" w:rsidR="004B6FBA" w:rsidRDefault="006039EC" w:rsidP="004B6FBA">
      <w:pPr>
        <w:tabs>
          <w:tab w:val="left" w:pos="1843"/>
        </w:tabs>
        <w:spacing w:before="360" w:after="240"/>
        <w:outlineLvl w:val="0"/>
        <w:rPr>
          <w:rFonts w:cs="Arial"/>
          <w:b/>
          <w:bCs/>
          <w:sz w:val="28"/>
          <w:szCs w:val="28"/>
        </w:rPr>
      </w:pPr>
      <w:r w:rsidRPr="44C1DCA0">
        <w:rPr>
          <w:rFonts w:cs="Arial"/>
          <w:b/>
          <w:bCs/>
          <w:sz w:val="28"/>
          <w:szCs w:val="28"/>
        </w:rPr>
        <w:lastRenderedPageBreak/>
        <w:t>Appendix A:</w:t>
      </w:r>
      <w:r w:rsidR="00733EEC" w:rsidRPr="44C1DCA0">
        <w:rPr>
          <w:rFonts w:cs="Arial"/>
          <w:b/>
          <w:bCs/>
          <w:sz w:val="28"/>
          <w:szCs w:val="28"/>
        </w:rPr>
        <w:t xml:space="preserve"> ID</w:t>
      </w:r>
      <w:r w:rsidR="007F3975" w:rsidRPr="44C1DCA0">
        <w:rPr>
          <w:rFonts w:cs="Arial"/>
          <w:b/>
          <w:bCs/>
          <w:sz w:val="28"/>
          <w:szCs w:val="28"/>
        </w:rPr>
        <w:t xml:space="preserve"> (Inc. access)</w:t>
      </w:r>
      <w:r w:rsidR="00733EEC" w:rsidRPr="44C1DCA0">
        <w:rPr>
          <w:rFonts w:cs="Arial"/>
          <w:b/>
          <w:bCs/>
          <w:sz w:val="28"/>
          <w:szCs w:val="28"/>
        </w:rPr>
        <w:t xml:space="preserve"> Card </w:t>
      </w:r>
      <w:r w:rsidR="00F61DA7" w:rsidRPr="44C1DCA0">
        <w:rPr>
          <w:rFonts w:cs="Arial"/>
          <w:b/>
          <w:bCs/>
          <w:sz w:val="28"/>
          <w:szCs w:val="28"/>
        </w:rPr>
        <w:t>Receipt Template</w:t>
      </w:r>
    </w:p>
    <w:p w14:paraId="64B109EA" w14:textId="408B4A68" w:rsidR="009F4667" w:rsidRDefault="00104031" w:rsidP="004B6FBA">
      <w:pPr>
        <w:tabs>
          <w:tab w:val="left" w:pos="1843"/>
        </w:tabs>
        <w:spacing w:before="360" w:after="240"/>
        <w:outlineLvl w:val="0"/>
        <w:rPr>
          <w:rFonts w:cs="Arial"/>
          <w:b/>
          <w:bCs/>
          <w:sz w:val="28"/>
          <w:szCs w:val="28"/>
        </w:rPr>
      </w:pPr>
      <w:r w:rsidRPr="00104031">
        <w:rPr>
          <w:rFonts w:cs="Arial"/>
          <w:b/>
          <w:bCs/>
          <w:noProof/>
          <w:sz w:val="28"/>
          <w:szCs w:val="28"/>
        </w:rPr>
        <w:lastRenderedPageBreak/>
        <w:drawing>
          <wp:inline distT="0" distB="0" distL="0" distR="0" wp14:anchorId="3AB260AE" wp14:editId="64F42EFF">
            <wp:extent cx="6682740" cy="9521546"/>
            <wp:effectExtent l="0" t="0" r="3810" b="3810"/>
            <wp:docPr id="1373633349"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33349" name="Picture 1" descr="A close-up of a card&#10;&#10;AI-generated content may be incorrect."/>
                    <pic:cNvPicPr/>
                  </pic:nvPicPr>
                  <pic:blipFill>
                    <a:blip r:embed="rId21"/>
                    <a:stretch>
                      <a:fillRect/>
                    </a:stretch>
                  </pic:blipFill>
                  <pic:spPr>
                    <a:xfrm>
                      <a:off x="0" y="0"/>
                      <a:ext cx="6688822" cy="9530212"/>
                    </a:xfrm>
                    <a:prstGeom prst="rect">
                      <a:avLst/>
                    </a:prstGeom>
                  </pic:spPr>
                </pic:pic>
              </a:graphicData>
            </a:graphic>
          </wp:inline>
        </w:drawing>
      </w:r>
    </w:p>
    <w:p w14:paraId="79D9939B" w14:textId="77777777" w:rsidR="005E047E" w:rsidRPr="00CD4E3F" w:rsidRDefault="005E047E" w:rsidP="00C94901">
      <w:pPr>
        <w:pStyle w:val="NoSpacing"/>
        <w:ind w:left="720"/>
      </w:pPr>
    </w:p>
    <w:sectPr w:rsidR="005E047E" w:rsidRPr="00CD4E3F" w:rsidSect="00733EEC">
      <w:pgSz w:w="11906" w:h="16838" w:code="9"/>
      <w:pgMar w:top="284"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E5B9" w14:textId="77777777" w:rsidR="00A67817" w:rsidRDefault="00A67817">
      <w:r>
        <w:separator/>
      </w:r>
    </w:p>
    <w:p w14:paraId="24EAB3CA" w14:textId="77777777" w:rsidR="00A67817" w:rsidRDefault="00A67817"/>
    <w:p w14:paraId="5B000E18" w14:textId="77777777" w:rsidR="00A67817" w:rsidRDefault="00A67817" w:rsidP="00ED0BD0"/>
    <w:p w14:paraId="2C299406" w14:textId="77777777" w:rsidR="00A67817" w:rsidRDefault="00A67817" w:rsidP="00ED0BD0"/>
    <w:p w14:paraId="522073D5" w14:textId="77777777" w:rsidR="00A67817" w:rsidRDefault="00A67817" w:rsidP="00100CA2"/>
    <w:p w14:paraId="4208A16C" w14:textId="77777777" w:rsidR="00A67817" w:rsidRDefault="00A67817" w:rsidP="00100CA2"/>
    <w:p w14:paraId="60258D6A" w14:textId="77777777" w:rsidR="00A67817" w:rsidRDefault="00A67817" w:rsidP="00100CA2"/>
    <w:p w14:paraId="1BAF0BE7" w14:textId="77777777" w:rsidR="00A67817" w:rsidRDefault="00A67817" w:rsidP="00100CA2"/>
    <w:p w14:paraId="25686214" w14:textId="77777777" w:rsidR="00A67817" w:rsidRDefault="00A67817" w:rsidP="00AF2D35"/>
  </w:endnote>
  <w:endnote w:type="continuationSeparator" w:id="0">
    <w:p w14:paraId="555ADB5F" w14:textId="77777777" w:rsidR="00A67817" w:rsidRDefault="00A67817">
      <w:r>
        <w:continuationSeparator/>
      </w:r>
    </w:p>
    <w:p w14:paraId="199EA56E" w14:textId="77777777" w:rsidR="00A67817" w:rsidRDefault="00A67817"/>
    <w:p w14:paraId="763D1F3C" w14:textId="77777777" w:rsidR="00A67817" w:rsidRDefault="00A67817" w:rsidP="00ED0BD0"/>
    <w:p w14:paraId="21E43C6E" w14:textId="77777777" w:rsidR="00A67817" w:rsidRDefault="00A67817" w:rsidP="00ED0BD0"/>
    <w:p w14:paraId="4BEF16B6" w14:textId="77777777" w:rsidR="00A67817" w:rsidRDefault="00A67817" w:rsidP="00100CA2"/>
    <w:p w14:paraId="2E471A49" w14:textId="77777777" w:rsidR="00A67817" w:rsidRDefault="00A67817" w:rsidP="00100CA2"/>
    <w:p w14:paraId="78C83802" w14:textId="77777777" w:rsidR="00A67817" w:rsidRDefault="00A67817" w:rsidP="00100CA2"/>
    <w:p w14:paraId="3419AE98" w14:textId="77777777" w:rsidR="00A67817" w:rsidRDefault="00A67817" w:rsidP="00100CA2"/>
    <w:p w14:paraId="584BDF73" w14:textId="77777777" w:rsidR="00A67817" w:rsidRDefault="00A67817" w:rsidP="00AF2D35"/>
  </w:endnote>
  <w:endnote w:type="continuationNotice" w:id="1">
    <w:p w14:paraId="2525CE68" w14:textId="77777777" w:rsidR="00A67817" w:rsidRDefault="00A6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93C7" w14:textId="77777777" w:rsidR="009F27ED" w:rsidRDefault="009F27ED" w:rsidP="00EC2C7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9D993C8" w14:textId="77777777" w:rsidR="009F27ED" w:rsidRDefault="009F27ED" w:rsidP="00EC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93C9" w14:textId="1480035A" w:rsidR="009F27ED" w:rsidRPr="00312807" w:rsidRDefault="009F27ED">
    <w:pPr>
      <w:pStyle w:val="Footer"/>
      <w:rPr>
        <w:rStyle w:val="PageNumber"/>
        <w:sz w:val="20"/>
        <w:szCs w:val="20"/>
      </w:rPr>
    </w:pPr>
    <w:r>
      <w:rPr>
        <w:sz w:val="20"/>
        <w:szCs w:val="20"/>
        <w:lang w:val="en-GB"/>
      </w:rPr>
      <w:t>ID &amp; Access Procedure V</w:t>
    </w:r>
    <w:r w:rsidR="008972C4">
      <w:rPr>
        <w:sz w:val="20"/>
        <w:szCs w:val="20"/>
        <w:lang w:val="en-GB"/>
      </w:rPr>
      <w:t>3</w:t>
    </w:r>
    <w:r>
      <w:rPr>
        <w:sz w:val="20"/>
        <w:szCs w:val="20"/>
        <w:lang w:val="en-GB"/>
      </w:rPr>
      <w:t>.00</w:t>
    </w:r>
    <w:r w:rsidRPr="00312807">
      <w:rPr>
        <w:sz w:val="20"/>
        <w:szCs w:val="20"/>
        <w:lang w:val="en-GB"/>
      </w:rPr>
      <w:tab/>
    </w:r>
    <w:r w:rsidRPr="00312807">
      <w:rPr>
        <w:sz w:val="20"/>
        <w:szCs w:val="20"/>
        <w:lang w:val="en-GB"/>
      </w:rPr>
      <w:tab/>
      <w:t xml:space="preserve">Page </w:t>
    </w:r>
    <w:r w:rsidRPr="00312807">
      <w:rPr>
        <w:rStyle w:val="PageNumber"/>
        <w:sz w:val="20"/>
        <w:szCs w:val="20"/>
      </w:rPr>
      <w:fldChar w:fldCharType="begin"/>
    </w:r>
    <w:r w:rsidRPr="00312807">
      <w:rPr>
        <w:rStyle w:val="PageNumber"/>
        <w:sz w:val="20"/>
        <w:szCs w:val="20"/>
      </w:rPr>
      <w:instrText xml:space="preserve"> PAGE </w:instrText>
    </w:r>
    <w:r w:rsidRPr="00312807">
      <w:rPr>
        <w:rStyle w:val="PageNumber"/>
        <w:sz w:val="20"/>
        <w:szCs w:val="20"/>
      </w:rPr>
      <w:fldChar w:fldCharType="separate"/>
    </w:r>
    <w:r w:rsidR="00E948C6">
      <w:rPr>
        <w:rStyle w:val="PageNumber"/>
        <w:noProof/>
        <w:sz w:val="20"/>
        <w:szCs w:val="20"/>
      </w:rPr>
      <w:t>2</w:t>
    </w:r>
    <w:r w:rsidRPr="00312807">
      <w:rPr>
        <w:rStyle w:val="PageNumber"/>
        <w:sz w:val="20"/>
        <w:szCs w:val="20"/>
      </w:rPr>
      <w:fldChar w:fldCharType="end"/>
    </w:r>
    <w:r w:rsidRPr="00312807">
      <w:rPr>
        <w:rStyle w:val="PageNumber"/>
        <w:sz w:val="20"/>
        <w:szCs w:val="20"/>
      </w:rPr>
      <w:t xml:space="preserve"> of</w:t>
    </w:r>
    <w:r w:rsidRPr="00AC1D6F">
      <w:rPr>
        <w:rStyle w:val="PageNumber"/>
        <w:sz w:val="20"/>
        <w:szCs w:val="20"/>
      </w:rPr>
      <w:t xml:space="preserve"> </w:t>
    </w:r>
    <w:r w:rsidRPr="00AC1D6F">
      <w:rPr>
        <w:rStyle w:val="PageNumber"/>
        <w:sz w:val="20"/>
        <w:szCs w:val="20"/>
      </w:rPr>
      <w:fldChar w:fldCharType="begin"/>
    </w:r>
    <w:r w:rsidRPr="00AC1D6F">
      <w:rPr>
        <w:rStyle w:val="PageNumber"/>
        <w:sz w:val="20"/>
        <w:szCs w:val="20"/>
      </w:rPr>
      <w:instrText xml:space="preserve"> NUMPAGES </w:instrText>
    </w:r>
    <w:r w:rsidRPr="00AC1D6F">
      <w:rPr>
        <w:rStyle w:val="PageNumber"/>
        <w:sz w:val="20"/>
        <w:szCs w:val="20"/>
      </w:rPr>
      <w:fldChar w:fldCharType="separate"/>
    </w:r>
    <w:r w:rsidR="00E948C6">
      <w:rPr>
        <w:rStyle w:val="PageNumber"/>
        <w:noProof/>
        <w:sz w:val="20"/>
        <w:szCs w:val="20"/>
      </w:rPr>
      <w:t>13</w:t>
    </w:r>
    <w:r w:rsidRPr="00AC1D6F">
      <w:rPr>
        <w:rStyle w:val="PageNumber"/>
        <w:sz w:val="20"/>
        <w:szCs w:val="20"/>
      </w:rPr>
      <w:fldChar w:fldCharType="end"/>
    </w:r>
  </w:p>
  <w:p w14:paraId="79D993CA" w14:textId="49A3FDBE" w:rsidR="009F27ED" w:rsidRDefault="008972C4">
    <w:pPr>
      <w:pStyle w:val="Footer"/>
      <w:rPr>
        <w:sz w:val="20"/>
        <w:szCs w:val="20"/>
        <w:lang w:val="en-GB"/>
      </w:rPr>
    </w:pPr>
    <w:r>
      <w:rPr>
        <w:sz w:val="20"/>
        <w:szCs w:val="20"/>
        <w:lang w:val="en-GB"/>
      </w:rPr>
      <w:t>November 2025</w:t>
    </w:r>
  </w:p>
  <w:p w14:paraId="3A367477" w14:textId="77777777" w:rsidR="009F4667" w:rsidRPr="00312807" w:rsidRDefault="009F4667">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4633" w14:textId="77777777" w:rsidR="00A67817" w:rsidRDefault="00A67817">
      <w:r>
        <w:separator/>
      </w:r>
    </w:p>
    <w:p w14:paraId="64C201F2" w14:textId="77777777" w:rsidR="00A67817" w:rsidRDefault="00A67817"/>
    <w:p w14:paraId="01D17E94" w14:textId="77777777" w:rsidR="00A67817" w:rsidRDefault="00A67817" w:rsidP="00ED0BD0"/>
    <w:p w14:paraId="5CF1A930" w14:textId="77777777" w:rsidR="00A67817" w:rsidRDefault="00A67817" w:rsidP="00ED0BD0"/>
    <w:p w14:paraId="3DF483D6" w14:textId="77777777" w:rsidR="00A67817" w:rsidRDefault="00A67817" w:rsidP="00100CA2"/>
    <w:p w14:paraId="68727AB6" w14:textId="77777777" w:rsidR="00A67817" w:rsidRDefault="00A67817" w:rsidP="00100CA2"/>
    <w:p w14:paraId="0ADA8D62" w14:textId="77777777" w:rsidR="00A67817" w:rsidRDefault="00A67817" w:rsidP="00100CA2"/>
    <w:p w14:paraId="7D6EA657" w14:textId="77777777" w:rsidR="00A67817" w:rsidRDefault="00A67817" w:rsidP="00100CA2"/>
    <w:p w14:paraId="18F04B39" w14:textId="77777777" w:rsidR="00A67817" w:rsidRDefault="00A67817" w:rsidP="00AF2D35"/>
  </w:footnote>
  <w:footnote w:type="continuationSeparator" w:id="0">
    <w:p w14:paraId="0B9BB3A5" w14:textId="77777777" w:rsidR="00A67817" w:rsidRDefault="00A67817">
      <w:r>
        <w:continuationSeparator/>
      </w:r>
    </w:p>
    <w:p w14:paraId="6F477277" w14:textId="77777777" w:rsidR="00A67817" w:rsidRDefault="00A67817"/>
    <w:p w14:paraId="22FF41E8" w14:textId="77777777" w:rsidR="00A67817" w:rsidRDefault="00A67817" w:rsidP="00ED0BD0"/>
    <w:p w14:paraId="359032BB" w14:textId="77777777" w:rsidR="00A67817" w:rsidRDefault="00A67817" w:rsidP="00ED0BD0"/>
    <w:p w14:paraId="77F6F46A" w14:textId="77777777" w:rsidR="00A67817" w:rsidRDefault="00A67817" w:rsidP="00100CA2"/>
    <w:p w14:paraId="580B8775" w14:textId="77777777" w:rsidR="00A67817" w:rsidRDefault="00A67817" w:rsidP="00100CA2"/>
    <w:p w14:paraId="4D588492" w14:textId="77777777" w:rsidR="00A67817" w:rsidRDefault="00A67817" w:rsidP="00100CA2"/>
    <w:p w14:paraId="57E2B28C" w14:textId="77777777" w:rsidR="00A67817" w:rsidRDefault="00A67817" w:rsidP="00100CA2"/>
    <w:p w14:paraId="2EE89913" w14:textId="77777777" w:rsidR="00A67817" w:rsidRDefault="00A67817" w:rsidP="00AF2D35"/>
  </w:footnote>
  <w:footnote w:type="continuationNotice" w:id="1">
    <w:p w14:paraId="7748C7ED" w14:textId="77777777" w:rsidR="00A67817" w:rsidRDefault="00A67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93C6" w14:textId="77777777" w:rsidR="009F27ED" w:rsidRPr="00ED0BD0" w:rsidRDefault="009F27ED" w:rsidP="00ED0BD0">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93CB" w14:textId="4E87FD6F" w:rsidR="009F27ED" w:rsidRPr="00ED0BD0" w:rsidRDefault="0054336D" w:rsidP="00ED0BD0">
    <w:pPr>
      <w:pStyle w:val="Header"/>
    </w:pPr>
    <w:r>
      <w:rPr>
        <w:noProof/>
      </w:rPr>
      <w:drawing>
        <wp:anchor distT="0" distB="0" distL="114300" distR="114300" simplePos="0" relativeHeight="251658240" behindDoc="1" locked="0" layoutInCell="1" allowOverlap="1" wp14:anchorId="52127CC4" wp14:editId="1E957C51">
          <wp:simplePos x="0" y="0"/>
          <wp:positionH relativeFrom="page">
            <wp:align>right</wp:align>
          </wp:positionH>
          <wp:positionV relativeFrom="page">
            <wp:align>top</wp:align>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93CE" w14:textId="77777777" w:rsidR="009F27ED" w:rsidRDefault="009F27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D0B0CDD"/>
    <w:multiLevelType w:val="hybridMultilevel"/>
    <w:tmpl w:val="34CA9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16384"/>
    <w:multiLevelType w:val="hybridMultilevel"/>
    <w:tmpl w:val="047EC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9A10CC8"/>
    <w:multiLevelType w:val="hybridMultilevel"/>
    <w:tmpl w:val="322AF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61E0FA2"/>
    <w:multiLevelType w:val="multilevel"/>
    <w:tmpl w:val="8C10EB82"/>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5A1C3788"/>
    <w:multiLevelType w:val="hybridMultilevel"/>
    <w:tmpl w:val="4C328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3E3E6E"/>
    <w:multiLevelType w:val="hybridMultilevel"/>
    <w:tmpl w:val="E6DE5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76C82909"/>
    <w:multiLevelType w:val="hybridMultilevel"/>
    <w:tmpl w:val="F396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1068310186">
    <w:abstractNumId w:val="0"/>
  </w:num>
  <w:num w:numId="2" w16cid:durableId="762146012">
    <w:abstractNumId w:val="9"/>
  </w:num>
  <w:num w:numId="3" w16cid:durableId="1564868985">
    <w:abstractNumId w:val="4"/>
  </w:num>
  <w:num w:numId="4" w16cid:durableId="1258833304">
    <w:abstractNumId w:val="7"/>
  </w:num>
  <w:num w:numId="5" w16cid:durableId="1856843446">
    <w:abstractNumId w:val="13"/>
  </w:num>
  <w:num w:numId="6" w16cid:durableId="1594318104">
    <w:abstractNumId w:val="10"/>
  </w:num>
  <w:num w:numId="7" w16cid:durableId="1048452239">
    <w:abstractNumId w:val="5"/>
  </w:num>
  <w:num w:numId="8" w16cid:durableId="1479302214">
    <w:abstractNumId w:val="1"/>
  </w:num>
  <w:num w:numId="9" w16cid:durableId="596326280">
    <w:abstractNumId w:val="8"/>
  </w:num>
  <w:num w:numId="10" w16cid:durableId="1894270410">
    <w:abstractNumId w:val="15"/>
  </w:num>
  <w:num w:numId="11" w16cid:durableId="423649849">
    <w:abstractNumId w:val="9"/>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116065562">
    <w:abstractNumId w:val="14"/>
  </w:num>
  <w:num w:numId="13" w16cid:durableId="1191912782">
    <w:abstractNumId w:val="12"/>
  </w:num>
  <w:num w:numId="14" w16cid:durableId="1997031218">
    <w:abstractNumId w:val="2"/>
  </w:num>
  <w:num w:numId="15" w16cid:durableId="1075206160">
    <w:abstractNumId w:val="11"/>
  </w:num>
  <w:num w:numId="16" w16cid:durableId="1946227403">
    <w:abstractNumId w:val="3"/>
  </w:num>
  <w:num w:numId="17" w16cid:durableId="837961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99"/>
    <w:rsid w:val="00000605"/>
    <w:rsid w:val="0000486F"/>
    <w:rsid w:val="0000652E"/>
    <w:rsid w:val="00010E7D"/>
    <w:rsid w:val="00011A20"/>
    <w:rsid w:val="00012411"/>
    <w:rsid w:val="000163CE"/>
    <w:rsid w:val="00021F7E"/>
    <w:rsid w:val="0002328C"/>
    <w:rsid w:val="00027F0A"/>
    <w:rsid w:val="00030295"/>
    <w:rsid w:val="00033CA2"/>
    <w:rsid w:val="00034165"/>
    <w:rsid w:val="00042627"/>
    <w:rsid w:val="00043725"/>
    <w:rsid w:val="00050EE3"/>
    <w:rsid w:val="000557D2"/>
    <w:rsid w:val="00057C3E"/>
    <w:rsid w:val="00057E23"/>
    <w:rsid w:val="00061473"/>
    <w:rsid w:val="000622B5"/>
    <w:rsid w:val="00063CE7"/>
    <w:rsid w:val="00064E96"/>
    <w:rsid w:val="0006747C"/>
    <w:rsid w:val="00067914"/>
    <w:rsid w:val="00070722"/>
    <w:rsid w:val="00071749"/>
    <w:rsid w:val="00072502"/>
    <w:rsid w:val="00074863"/>
    <w:rsid w:val="0007515B"/>
    <w:rsid w:val="00075330"/>
    <w:rsid w:val="00075438"/>
    <w:rsid w:val="0007608D"/>
    <w:rsid w:val="000820E8"/>
    <w:rsid w:val="000824F1"/>
    <w:rsid w:val="00084D21"/>
    <w:rsid w:val="00086B99"/>
    <w:rsid w:val="00090193"/>
    <w:rsid w:val="000928C7"/>
    <w:rsid w:val="00094294"/>
    <w:rsid w:val="000944E6"/>
    <w:rsid w:val="000A078A"/>
    <w:rsid w:val="000A177D"/>
    <w:rsid w:val="000A3074"/>
    <w:rsid w:val="000A54FF"/>
    <w:rsid w:val="000A714F"/>
    <w:rsid w:val="000A7AE4"/>
    <w:rsid w:val="000B0432"/>
    <w:rsid w:val="000B1149"/>
    <w:rsid w:val="000B2950"/>
    <w:rsid w:val="000B2F0C"/>
    <w:rsid w:val="000B3E4F"/>
    <w:rsid w:val="000B47E8"/>
    <w:rsid w:val="000B50FF"/>
    <w:rsid w:val="000B5390"/>
    <w:rsid w:val="000B568B"/>
    <w:rsid w:val="000B570B"/>
    <w:rsid w:val="000B6867"/>
    <w:rsid w:val="000B6DEE"/>
    <w:rsid w:val="000C0575"/>
    <w:rsid w:val="000C336D"/>
    <w:rsid w:val="000C46FB"/>
    <w:rsid w:val="000C5A46"/>
    <w:rsid w:val="000C6202"/>
    <w:rsid w:val="000D0E3F"/>
    <w:rsid w:val="000D52BB"/>
    <w:rsid w:val="000D5CE0"/>
    <w:rsid w:val="000D5E3D"/>
    <w:rsid w:val="000D6ECB"/>
    <w:rsid w:val="000E0240"/>
    <w:rsid w:val="000E26BA"/>
    <w:rsid w:val="000E4791"/>
    <w:rsid w:val="000E4FB8"/>
    <w:rsid w:val="000E53AA"/>
    <w:rsid w:val="000E59C2"/>
    <w:rsid w:val="000E6C13"/>
    <w:rsid w:val="000F167B"/>
    <w:rsid w:val="000F4067"/>
    <w:rsid w:val="000F585D"/>
    <w:rsid w:val="000F71A9"/>
    <w:rsid w:val="00100CA2"/>
    <w:rsid w:val="00104031"/>
    <w:rsid w:val="00104AA9"/>
    <w:rsid w:val="00104F86"/>
    <w:rsid w:val="00105F86"/>
    <w:rsid w:val="0010709A"/>
    <w:rsid w:val="0011529A"/>
    <w:rsid w:val="001162B8"/>
    <w:rsid w:val="00122B1D"/>
    <w:rsid w:val="00123B10"/>
    <w:rsid w:val="00123CEC"/>
    <w:rsid w:val="00125457"/>
    <w:rsid w:val="00125D66"/>
    <w:rsid w:val="001268D6"/>
    <w:rsid w:val="001272E1"/>
    <w:rsid w:val="001318E5"/>
    <w:rsid w:val="00133498"/>
    <w:rsid w:val="00136371"/>
    <w:rsid w:val="00136AA6"/>
    <w:rsid w:val="00140779"/>
    <w:rsid w:val="001415B1"/>
    <w:rsid w:val="00141A7A"/>
    <w:rsid w:val="00144AE7"/>
    <w:rsid w:val="0014723C"/>
    <w:rsid w:val="001533D7"/>
    <w:rsid w:val="00155033"/>
    <w:rsid w:val="001563D7"/>
    <w:rsid w:val="00157194"/>
    <w:rsid w:val="00157292"/>
    <w:rsid w:val="00162AD6"/>
    <w:rsid w:val="00164855"/>
    <w:rsid w:val="001667B5"/>
    <w:rsid w:val="00167089"/>
    <w:rsid w:val="00167D42"/>
    <w:rsid w:val="00171AFC"/>
    <w:rsid w:val="00174199"/>
    <w:rsid w:val="001744DC"/>
    <w:rsid w:val="00174D89"/>
    <w:rsid w:val="00180046"/>
    <w:rsid w:val="001812DD"/>
    <w:rsid w:val="00181E4F"/>
    <w:rsid w:val="00182AB3"/>
    <w:rsid w:val="00184924"/>
    <w:rsid w:val="0019500C"/>
    <w:rsid w:val="001950B3"/>
    <w:rsid w:val="00197554"/>
    <w:rsid w:val="00197925"/>
    <w:rsid w:val="001A10B5"/>
    <w:rsid w:val="001A3A55"/>
    <w:rsid w:val="001B1478"/>
    <w:rsid w:val="001B1DE2"/>
    <w:rsid w:val="001B20F5"/>
    <w:rsid w:val="001B2115"/>
    <w:rsid w:val="001B3559"/>
    <w:rsid w:val="001B383B"/>
    <w:rsid w:val="001B7CBD"/>
    <w:rsid w:val="001C1FEE"/>
    <w:rsid w:val="001C39B0"/>
    <w:rsid w:val="001C560C"/>
    <w:rsid w:val="001C6F31"/>
    <w:rsid w:val="001D0E06"/>
    <w:rsid w:val="001D1919"/>
    <w:rsid w:val="001D2529"/>
    <w:rsid w:val="001D3876"/>
    <w:rsid w:val="001D5D67"/>
    <w:rsid w:val="001E008C"/>
    <w:rsid w:val="001E0378"/>
    <w:rsid w:val="001E2FC0"/>
    <w:rsid w:val="001E557D"/>
    <w:rsid w:val="001E56B4"/>
    <w:rsid w:val="001E6AD6"/>
    <w:rsid w:val="001F1CE1"/>
    <w:rsid w:val="001F2022"/>
    <w:rsid w:val="001F48CC"/>
    <w:rsid w:val="001F4940"/>
    <w:rsid w:val="001F4965"/>
    <w:rsid w:val="001F67D1"/>
    <w:rsid w:val="001F6EDF"/>
    <w:rsid w:val="002005A0"/>
    <w:rsid w:val="00201257"/>
    <w:rsid w:val="002027CF"/>
    <w:rsid w:val="002027FA"/>
    <w:rsid w:val="00204003"/>
    <w:rsid w:val="00204005"/>
    <w:rsid w:val="00204DD1"/>
    <w:rsid w:val="00205E8F"/>
    <w:rsid w:val="002069A3"/>
    <w:rsid w:val="00206D93"/>
    <w:rsid w:val="002111D3"/>
    <w:rsid w:val="002209BF"/>
    <w:rsid w:val="00222E76"/>
    <w:rsid w:val="00223EBC"/>
    <w:rsid w:val="00223F51"/>
    <w:rsid w:val="00224556"/>
    <w:rsid w:val="00225B5C"/>
    <w:rsid w:val="00235614"/>
    <w:rsid w:val="00236606"/>
    <w:rsid w:val="00242E00"/>
    <w:rsid w:val="00243FAA"/>
    <w:rsid w:val="00246597"/>
    <w:rsid w:val="00247372"/>
    <w:rsid w:val="00252092"/>
    <w:rsid w:val="0025361B"/>
    <w:rsid w:val="00253A36"/>
    <w:rsid w:val="00253D76"/>
    <w:rsid w:val="002563E2"/>
    <w:rsid w:val="00260971"/>
    <w:rsid w:val="00264500"/>
    <w:rsid w:val="00265ADE"/>
    <w:rsid w:val="002729E1"/>
    <w:rsid w:val="0027311C"/>
    <w:rsid w:val="00273680"/>
    <w:rsid w:val="0027478B"/>
    <w:rsid w:val="002748EF"/>
    <w:rsid w:val="002752C4"/>
    <w:rsid w:val="00277201"/>
    <w:rsid w:val="002776A5"/>
    <w:rsid w:val="00283498"/>
    <w:rsid w:val="002860E4"/>
    <w:rsid w:val="0028755C"/>
    <w:rsid w:val="00287DA8"/>
    <w:rsid w:val="002911BC"/>
    <w:rsid w:val="00291F5D"/>
    <w:rsid w:val="002925A9"/>
    <w:rsid w:val="00293873"/>
    <w:rsid w:val="00294E75"/>
    <w:rsid w:val="00295672"/>
    <w:rsid w:val="002A37E9"/>
    <w:rsid w:val="002A3E43"/>
    <w:rsid w:val="002A5169"/>
    <w:rsid w:val="002B16D3"/>
    <w:rsid w:val="002B1CEE"/>
    <w:rsid w:val="002B5FAB"/>
    <w:rsid w:val="002B6D23"/>
    <w:rsid w:val="002B7C6C"/>
    <w:rsid w:val="002C1ECB"/>
    <w:rsid w:val="002C233E"/>
    <w:rsid w:val="002C5BA4"/>
    <w:rsid w:val="002D1D57"/>
    <w:rsid w:val="002D24C9"/>
    <w:rsid w:val="002D3FBA"/>
    <w:rsid w:val="002D6CAA"/>
    <w:rsid w:val="002E3982"/>
    <w:rsid w:val="002E5EFA"/>
    <w:rsid w:val="002F1BDC"/>
    <w:rsid w:val="002F2962"/>
    <w:rsid w:val="002F4437"/>
    <w:rsid w:val="002F4730"/>
    <w:rsid w:val="003006ED"/>
    <w:rsid w:val="00300E46"/>
    <w:rsid w:val="00302E70"/>
    <w:rsid w:val="0030543B"/>
    <w:rsid w:val="00306C33"/>
    <w:rsid w:val="00306CAA"/>
    <w:rsid w:val="00312807"/>
    <w:rsid w:val="00312B0C"/>
    <w:rsid w:val="00312D28"/>
    <w:rsid w:val="0031548D"/>
    <w:rsid w:val="00315DF3"/>
    <w:rsid w:val="003172FD"/>
    <w:rsid w:val="003179EF"/>
    <w:rsid w:val="0031E74E"/>
    <w:rsid w:val="003224F0"/>
    <w:rsid w:val="00325915"/>
    <w:rsid w:val="003301D3"/>
    <w:rsid w:val="00332632"/>
    <w:rsid w:val="003355F0"/>
    <w:rsid w:val="0033655F"/>
    <w:rsid w:val="00336A1A"/>
    <w:rsid w:val="00336A91"/>
    <w:rsid w:val="0033796A"/>
    <w:rsid w:val="00337996"/>
    <w:rsid w:val="00337C03"/>
    <w:rsid w:val="003407EB"/>
    <w:rsid w:val="00340BE4"/>
    <w:rsid w:val="0034387D"/>
    <w:rsid w:val="0034457B"/>
    <w:rsid w:val="00344CCC"/>
    <w:rsid w:val="00350DCE"/>
    <w:rsid w:val="00354547"/>
    <w:rsid w:val="003561FC"/>
    <w:rsid w:val="003569F6"/>
    <w:rsid w:val="003603E8"/>
    <w:rsid w:val="00362445"/>
    <w:rsid w:val="00363497"/>
    <w:rsid w:val="003675FE"/>
    <w:rsid w:val="00367A82"/>
    <w:rsid w:val="00367B64"/>
    <w:rsid w:val="00370B93"/>
    <w:rsid w:val="00371A6A"/>
    <w:rsid w:val="00371B37"/>
    <w:rsid w:val="00374BBF"/>
    <w:rsid w:val="00376726"/>
    <w:rsid w:val="00376DD3"/>
    <w:rsid w:val="00377167"/>
    <w:rsid w:val="00385371"/>
    <w:rsid w:val="003856B6"/>
    <w:rsid w:val="003863CE"/>
    <w:rsid w:val="00393623"/>
    <w:rsid w:val="00396463"/>
    <w:rsid w:val="003979B0"/>
    <w:rsid w:val="00397DE1"/>
    <w:rsid w:val="00397F9E"/>
    <w:rsid w:val="003A011A"/>
    <w:rsid w:val="003A3FF9"/>
    <w:rsid w:val="003A701F"/>
    <w:rsid w:val="003B032D"/>
    <w:rsid w:val="003B0C9A"/>
    <w:rsid w:val="003B1A47"/>
    <w:rsid w:val="003B1FDC"/>
    <w:rsid w:val="003B20EE"/>
    <w:rsid w:val="003B32F0"/>
    <w:rsid w:val="003B4272"/>
    <w:rsid w:val="003B4534"/>
    <w:rsid w:val="003B4BBC"/>
    <w:rsid w:val="003C0552"/>
    <w:rsid w:val="003C2C3C"/>
    <w:rsid w:val="003C2FD4"/>
    <w:rsid w:val="003C4D69"/>
    <w:rsid w:val="003C5935"/>
    <w:rsid w:val="003C6284"/>
    <w:rsid w:val="003C66E9"/>
    <w:rsid w:val="003D5F5E"/>
    <w:rsid w:val="003D68DC"/>
    <w:rsid w:val="003D6A79"/>
    <w:rsid w:val="003E24F2"/>
    <w:rsid w:val="003E41F9"/>
    <w:rsid w:val="003E4631"/>
    <w:rsid w:val="003F055A"/>
    <w:rsid w:val="003F124B"/>
    <w:rsid w:val="003F1B6A"/>
    <w:rsid w:val="003F393B"/>
    <w:rsid w:val="003F505F"/>
    <w:rsid w:val="003F7AA3"/>
    <w:rsid w:val="00400363"/>
    <w:rsid w:val="00400E2A"/>
    <w:rsid w:val="0040166A"/>
    <w:rsid w:val="004024C7"/>
    <w:rsid w:val="00403616"/>
    <w:rsid w:val="00403B2A"/>
    <w:rsid w:val="00406427"/>
    <w:rsid w:val="0041074A"/>
    <w:rsid w:val="004123A6"/>
    <w:rsid w:val="004129CA"/>
    <w:rsid w:val="00415513"/>
    <w:rsid w:val="00416DD4"/>
    <w:rsid w:val="004173B3"/>
    <w:rsid w:val="004202BC"/>
    <w:rsid w:val="0042079D"/>
    <w:rsid w:val="0042112D"/>
    <w:rsid w:val="004269E9"/>
    <w:rsid w:val="00426EC9"/>
    <w:rsid w:val="004313FA"/>
    <w:rsid w:val="0043187D"/>
    <w:rsid w:val="004354DB"/>
    <w:rsid w:val="004428FF"/>
    <w:rsid w:val="0044323F"/>
    <w:rsid w:val="00447883"/>
    <w:rsid w:val="004507DC"/>
    <w:rsid w:val="004517F8"/>
    <w:rsid w:val="0045344F"/>
    <w:rsid w:val="0045465C"/>
    <w:rsid w:val="00464F39"/>
    <w:rsid w:val="00466596"/>
    <w:rsid w:val="004716F0"/>
    <w:rsid w:val="0047217A"/>
    <w:rsid w:val="00475E26"/>
    <w:rsid w:val="00476E60"/>
    <w:rsid w:val="00477223"/>
    <w:rsid w:val="00477E77"/>
    <w:rsid w:val="004806A9"/>
    <w:rsid w:val="00480792"/>
    <w:rsid w:val="004849A8"/>
    <w:rsid w:val="00487492"/>
    <w:rsid w:val="00487D64"/>
    <w:rsid w:val="004920B9"/>
    <w:rsid w:val="00492B71"/>
    <w:rsid w:val="00492F03"/>
    <w:rsid w:val="00496383"/>
    <w:rsid w:val="004A1CF7"/>
    <w:rsid w:val="004A2EB3"/>
    <w:rsid w:val="004A5EDB"/>
    <w:rsid w:val="004A78E0"/>
    <w:rsid w:val="004B332C"/>
    <w:rsid w:val="004B6680"/>
    <w:rsid w:val="004B678B"/>
    <w:rsid w:val="004B6FBA"/>
    <w:rsid w:val="004B702D"/>
    <w:rsid w:val="004C27F9"/>
    <w:rsid w:val="004C3370"/>
    <w:rsid w:val="004C3FD7"/>
    <w:rsid w:val="004C6EF2"/>
    <w:rsid w:val="004C7D55"/>
    <w:rsid w:val="004D033D"/>
    <w:rsid w:val="004E15A9"/>
    <w:rsid w:val="004E15CC"/>
    <w:rsid w:val="004F4315"/>
    <w:rsid w:val="004F47AE"/>
    <w:rsid w:val="004F4DE0"/>
    <w:rsid w:val="004F4E36"/>
    <w:rsid w:val="004F7135"/>
    <w:rsid w:val="004F7F43"/>
    <w:rsid w:val="0050069E"/>
    <w:rsid w:val="0050469B"/>
    <w:rsid w:val="00504967"/>
    <w:rsid w:val="00504B85"/>
    <w:rsid w:val="0050716E"/>
    <w:rsid w:val="00514845"/>
    <w:rsid w:val="005165D6"/>
    <w:rsid w:val="00520097"/>
    <w:rsid w:val="00524DA9"/>
    <w:rsid w:val="00530ACB"/>
    <w:rsid w:val="00534578"/>
    <w:rsid w:val="00536467"/>
    <w:rsid w:val="00541703"/>
    <w:rsid w:val="0054336D"/>
    <w:rsid w:val="00544BA2"/>
    <w:rsid w:val="005452AD"/>
    <w:rsid w:val="00547E9E"/>
    <w:rsid w:val="00551178"/>
    <w:rsid w:val="005519B4"/>
    <w:rsid w:val="0055586C"/>
    <w:rsid w:val="00557233"/>
    <w:rsid w:val="0055773D"/>
    <w:rsid w:val="00562AB2"/>
    <w:rsid w:val="005637FE"/>
    <w:rsid w:val="005645DA"/>
    <w:rsid w:val="00565EB2"/>
    <w:rsid w:val="00566970"/>
    <w:rsid w:val="00567BBB"/>
    <w:rsid w:val="00571B10"/>
    <w:rsid w:val="005729EA"/>
    <w:rsid w:val="0057397A"/>
    <w:rsid w:val="00574B24"/>
    <w:rsid w:val="005754E1"/>
    <w:rsid w:val="005759B9"/>
    <w:rsid w:val="00575B1C"/>
    <w:rsid w:val="005817E1"/>
    <w:rsid w:val="00582C65"/>
    <w:rsid w:val="005842C5"/>
    <w:rsid w:val="00586816"/>
    <w:rsid w:val="005919EE"/>
    <w:rsid w:val="0059290C"/>
    <w:rsid w:val="00596173"/>
    <w:rsid w:val="005A054A"/>
    <w:rsid w:val="005A4AA4"/>
    <w:rsid w:val="005A7F37"/>
    <w:rsid w:val="005B1175"/>
    <w:rsid w:val="005B2532"/>
    <w:rsid w:val="005B2A4A"/>
    <w:rsid w:val="005B451D"/>
    <w:rsid w:val="005B7919"/>
    <w:rsid w:val="005B7FCA"/>
    <w:rsid w:val="005C07B1"/>
    <w:rsid w:val="005C344B"/>
    <w:rsid w:val="005C42D9"/>
    <w:rsid w:val="005C49B2"/>
    <w:rsid w:val="005C5045"/>
    <w:rsid w:val="005D267B"/>
    <w:rsid w:val="005D6036"/>
    <w:rsid w:val="005E047E"/>
    <w:rsid w:val="005E310A"/>
    <w:rsid w:val="005E58EE"/>
    <w:rsid w:val="005E6579"/>
    <w:rsid w:val="005F01F3"/>
    <w:rsid w:val="005F063D"/>
    <w:rsid w:val="005F17E0"/>
    <w:rsid w:val="005F4770"/>
    <w:rsid w:val="005F63F3"/>
    <w:rsid w:val="005F6604"/>
    <w:rsid w:val="00600C29"/>
    <w:rsid w:val="00602CDD"/>
    <w:rsid w:val="006039EC"/>
    <w:rsid w:val="00604547"/>
    <w:rsid w:val="006100B3"/>
    <w:rsid w:val="00615455"/>
    <w:rsid w:val="0061729A"/>
    <w:rsid w:val="006213E5"/>
    <w:rsid w:val="006220C8"/>
    <w:rsid w:val="00633280"/>
    <w:rsid w:val="00634500"/>
    <w:rsid w:val="006403E1"/>
    <w:rsid w:val="00640AF1"/>
    <w:rsid w:val="00640CC8"/>
    <w:rsid w:val="006411E9"/>
    <w:rsid w:val="00642417"/>
    <w:rsid w:val="006457A7"/>
    <w:rsid w:val="0065039A"/>
    <w:rsid w:val="00651373"/>
    <w:rsid w:val="00652AA7"/>
    <w:rsid w:val="00654EE7"/>
    <w:rsid w:val="00655C25"/>
    <w:rsid w:val="006606BE"/>
    <w:rsid w:val="00663F5D"/>
    <w:rsid w:val="00664104"/>
    <w:rsid w:val="006654CA"/>
    <w:rsid w:val="00665A8E"/>
    <w:rsid w:val="00670DB2"/>
    <w:rsid w:val="006714CD"/>
    <w:rsid w:val="00674D59"/>
    <w:rsid w:val="0067574A"/>
    <w:rsid w:val="00682825"/>
    <w:rsid w:val="00682F71"/>
    <w:rsid w:val="00683F42"/>
    <w:rsid w:val="00690711"/>
    <w:rsid w:val="006950C9"/>
    <w:rsid w:val="006955F2"/>
    <w:rsid w:val="00695AFB"/>
    <w:rsid w:val="006968BC"/>
    <w:rsid w:val="006A167D"/>
    <w:rsid w:val="006A2F07"/>
    <w:rsid w:val="006A30DF"/>
    <w:rsid w:val="006A5988"/>
    <w:rsid w:val="006A744D"/>
    <w:rsid w:val="006B2901"/>
    <w:rsid w:val="006B3020"/>
    <w:rsid w:val="006B3509"/>
    <w:rsid w:val="006B3651"/>
    <w:rsid w:val="006B45B1"/>
    <w:rsid w:val="006B4C67"/>
    <w:rsid w:val="006B60E5"/>
    <w:rsid w:val="006B7725"/>
    <w:rsid w:val="006C0972"/>
    <w:rsid w:val="006C25E8"/>
    <w:rsid w:val="006C2C50"/>
    <w:rsid w:val="006C419D"/>
    <w:rsid w:val="006C49B5"/>
    <w:rsid w:val="006C4F6E"/>
    <w:rsid w:val="006C656A"/>
    <w:rsid w:val="006C7B74"/>
    <w:rsid w:val="006D08D3"/>
    <w:rsid w:val="006D149D"/>
    <w:rsid w:val="006D1D36"/>
    <w:rsid w:val="006D3BDD"/>
    <w:rsid w:val="006D4D5C"/>
    <w:rsid w:val="006D5E2D"/>
    <w:rsid w:val="006D7DA6"/>
    <w:rsid w:val="006E24D4"/>
    <w:rsid w:val="006E389B"/>
    <w:rsid w:val="006E6096"/>
    <w:rsid w:val="006E679D"/>
    <w:rsid w:val="006F1689"/>
    <w:rsid w:val="006F1EF6"/>
    <w:rsid w:val="006F36D3"/>
    <w:rsid w:val="006F5C38"/>
    <w:rsid w:val="00701414"/>
    <w:rsid w:val="007015E1"/>
    <w:rsid w:val="00701A99"/>
    <w:rsid w:val="00702E26"/>
    <w:rsid w:val="00702FAF"/>
    <w:rsid w:val="00705F8D"/>
    <w:rsid w:val="0071324E"/>
    <w:rsid w:val="00714A3D"/>
    <w:rsid w:val="00715940"/>
    <w:rsid w:val="00717CBE"/>
    <w:rsid w:val="00724E50"/>
    <w:rsid w:val="00725C6C"/>
    <w:rsid w:val="0072632C"/>
    <w:rsid w:val="00727059"/>
    <w:rsid w:val="00727C2A"/>
    <w:rsid w:val="0073048D"/>
    <w:rsid w:val="00730851"/>
    <w:rsid w:val="00730DBC"/>
    <w:rsid w:val="0073104C"/>
    <w:rsid w:val="00732B76"/>
    <w:rsid w:val="00733EEC"/>
    <w:rsid w:val="00740F3E"/>
    <w:rsid w:val="007419EE"/>
    <w:rsid w:val="00741BD4"/>
    <w:rsid w:val="00742590"/>
    <w:rsid w:val="00742E13"/>
    <w:rsid w:val="00745F9C"/>
    <w:rsid w:val="00746130"/>
    <w:rsid w:val="007475BE"/>
    <w:rsid w:val="0075291C"/>
    <w:rsid w:val="0075293E"/>
    <w:rsid w:val="00755230"/>
    <w:rsid w:val="00757E47"/>
    <w:rsid w:val="0076046B"/>
    <w:rsid w:val="00762BAA"/>
    <w:rsid w:val="00762D7E"/>
    <w:rsid w:val="00763CAE"/>
    <w:rsid w:val="0076526F"/>
    <w:rsid w:val="00773EA9"/>
    <w:rsid w:val="0077437B"/>
    <w:rsid w:val="00774CEC"/>
    <w:rsid w:val="00777AE5"/>
    <w:rsid w:val="007821A9"/>
    <w:rsid w:val="00782EDC"/>
    <w:rsid w:val="0078496C"/>
    <w:rsid w:val="00785700"/>
    <w:rsid w:val="007872E3"/>
    <w:rsid w:val="007877CC"/>
    <w:rsid w:val="0079202B"/>
    <w:rsid w:val="007921BF"/>
    <w:rsid w:val="0079288C"/>
    <w:rsid w:val="007971DE"/>
    <w:rsid w:val="00797460"/>
    <w:rsid w:val="007A0B87"/>
    <w:rsid w:val="007A155C"/>
    <w:rsid w:val="007A1C12"/>
    <w:rsid w:val="007A7767"/>
    <w:rsid w:val="007A7AAB"/>
    <w:rsid w:val="007B3AD2"/>
    <w:rsid w:val="007B415B"/>
    <w:rsid w:val="007B5A56"/>
    <w:rsid w:val="007C092F"/>
    <w:rsid w:val="007C3B8A"/>
    <w:rsid w:val="007C3CF4"/>
    <w:rsid w:val="007C4FF8"/>
    <w:rsid w:val="007D0B07"/>
    <w:rsid w:val="007D14AA"/>
    <w:rsid w:val="007D410E"/>
    <w:rsid w:val="007D67D9"/>
    <w:rsid w:val="007D7964"/>
    <w:rsid w:val="007E0190"/>
    <w:rsid w:val="007E0798"/>
    <w:rsid w:val="007E1461"/>
    <w:rsid w:val="007E3B1D"/>
    <w:rsid w:val="007E4E3E"/>
    <w:rsid w:val="007E5E46"/>
    <w:rsid w:val="007E69DE"/>
    <w:rsid w:val="007E7D95"/>
    <w:rsid w:val="007F2025"/>
    <w:rsid w:val="007F30C2"/>
    <w:rsid w:val="007F3975"/>
    <w:rsid w:val="007F5358"/>
    <w:rsid w:val="007F6F9D"/>
    <w:rsid w:val="007F7826"/>
    <w:rsid w:val="007F7BD2"/>
    <w:rsid w:val="00800338"/>
    <w:rsid w:val="00806642"/>
    <w:rsid w:val="00806A61"/>
    <w:rsid w:val="00811175"/>
    <w:rsid w:val="008141F2"/>
    <w:rsid w:val="00817FB7"/>
    <w:rsid w:val="00821AD1"/>
    <w:rsid w:val="00822856"/>
    <w:rsid w:val="00824037"/>
    <w:rsid w:val="0082420C"/>
    <w:rsid w:val="0082469E"/>
    <w:rsid w:val="008251E2"/>
    <w:rsid w:val="0082683C"/>
    <w:rsid w:val="008274D6"/>
    <w:rsid w:val="00831142"/>
    <w:rsid w:val="00831BD8"/>
    <w:rsid w:val="00833DA0"/>
    <w:rsid w:val="00834106"/>
    <w:rsid w:val="008341D6"/>
    <w:rsid w:val="00834D73"/>
    <w:rsid w:val="0083508D"/>
    <w:rsid w:val="008422C0"/>
    <w:rsid w:val="008427E2"/>
    <w:rsid w:val="00842E04"/>
    <w:rsid w:val="008463C9"/>
    <w:rsid w:val="00846555"/>
    <w:rsid w:val="00846727"/>
    <w:rsid w:val="00847EC4"/>
    <w:rsid w:val="008502D4"/>
    <w:rsid w:val="00850FD2"/>
    <w:rsid w:val="0085178E"/>
    <w:rsid w:val="00851946"/>
    <w:rsid w:val="00851FDB"/>
    <w:rsid w:val="008538F8"/>
    <w:rsid w:val="00853BF2"/>
    <w:rsid w:val="0085455A"/>
    <w:rsid w:val="008556F8"/>
    <w:rsid w:val="008567E6"/>
    <w:rsid w:val="00856CF9"/>
    <w:rsid w:val="00862D5B"/>
    <w:rsid w:val="00862DD6"/>
    <w:rsid w:val="00862EA7"/>
    <w:rsid w:val="00864EC2"/>
    <w:rsid w:val="0086674E"/>
    <w:rsid w:val="0086799C"/>
    <w:rsid w:val="00870DB3"/>
    <w:rsid w:val="0087247B"/>
    <w:rsid w:val="008736FB"/>
    <w:rsid w:val="00875ADA"/>
    <w:rsid w:val="00876954"/>
    <w:rsid w:val="008803E8"/>
    <w:rsid w:val="00882E30"/>
    <w:rsid w:val="00882EF7"/>
    <w:rsid w:val="00883282"/>
    <w:rsid w:val="00883AC6"/>
    <w:rsid w:val="00883C76"/>
    <w:rsid w:val="00884D88"/>
    <w:rsid w:val="008872AE"/>
    <w:rsid w:val="00891F32"/>
    <w:rsid w:val="0089267A"/>
    <w:rsid w:val="008972C4"/>
    <w:rsid w:val="00897578"/>
    <w:rsid w:val="00897FCF"/>
    <w:rsid w:val="008A088C"/>
    <w:rsid w:val="008A2CB0"/>
    <w:rsid w:val="008A4010"/>
    <w:rsid w:val="008B12BA"/>
    <w:rsid w:val="008B3E52"/>
    <w:rsid w:val="008B506F"/>
    <w:rsid w:val="008B5A7E"/>
    <w:rsid w:val="008B64D4"/>
    <w:rsid w:val="008C009B"/>
    <w:rsid w:val="008C15B4"/>
    <w:rsid w:val="008C2A9B"/>
    <w:rsid w:val="008C3F87"/>
    <w:rsid w:val="008C480E"/>
    <w:rsid w:val="008D160A"/>
    <w:rsid w:val="008E0FE8"/>
    <w:rsid w:val="008E1612"/>
    <w:rsid w:val="008E3F74"/>
    <w:rsid w:val="008E4151"/>
    <w:rsid w:val="008E706B"/>
    <w:rsid w:val="008E7CDE"/>
    <w:rsid w:val="008F0778"/>
    <w:rsid w:val="008F1134"/>
    <w:rsid w:val="008F1982"/>
    <w:rsid w:val="008F1EE7"/>
    <w:rsid w:val="008F26B7"/>
    <w:rsid w:val="008F3690"/>
    <w:rsid w:val="008F66FE"/>
    <w:rsid w:val="008F72C2"/>
    <w:rsid w:val="008F7F3F"/>
    <w:rsid w:val="009002E0"/>
    <w:rsid w:val="00900CC7"/>
    <w:rsid w:val="00906056"/>
    <w:rsid w:val="00906103"/>
    <w:rsid w:val="0090731E"/>
    <w:rsid w:val="00907AC2"/>
    <w:rsid w:val="00912A6B"/>
    <w:rsid w:val="00912F1E"/>
    <w:rsid w:val="00913149"/>
    <w:rsid w:val="00913AFA"/>
    <w:rsid w:val="009144ED"/>
    <w:rsid w:val="0091482F"/>
    <w:rsid w:val="0091550F"/>
    <w:rsid w:val="00915FAB"/>
    <w:rsid w:val="00920977"/>
    <w:rsid w:val="0092281A"/>
    <w:rsid w:val="00924D64"/>
    <w:rsid w:val="00926A4F"/>
    <w:rsid w:val="0092748C"/>
    <w:rsid w:val="009307F9"/>
    <w:rsid w:val="00931157"/>
    <w:rsid w:val="00931531"/>
    <w:rsid w:val="009321E0"/>
    <w:rsid w:val="00935EE0"/>
    <w:rsid w:val="0093697D"/>
    <w:rsid w:val="00940740"/>
    <w:rsid w:val="0094093C"/>
    <w:rsid w:val="0094119F"/>
    <w:rsid w:val="00941F81"/>
    <w:rsid w:val="00944572"/>
    <w:rsid w:val="00947504"/>
    <w:rsid w:val="009477A3"/>
    <w:rsid w:val="00950009"/>
    <w:rsid w:val="00951273"/>
    <w:rsid w:val="00951A7E"/>
    <w:rsid w:val="00952B64"/>
    <w:rsid w:val="00955382"/>
    <w:rsid w:val="009555B5"/>
    <w:rsid w:val="00956CE1"/>
    <w:rsid w:val="00961675"/>
    <w:rsid w:val="00962CE3"/>
    <w:rsid w:val="00963C7B"/>
    <w:rsid w:val="00964A2E"/>
    <w:rsid w:val="00966069"/>
    <w:rsid w:val="009675AA"/>
    <w:rsid w:val="00970433"/>
    <w:rsid w:val="00971511"/>
    <w:rsid w:val="00976CDF"/>
    <w:rsid w:val="00977051"/>
    <w:rsid w:val="00977AE3"/>
    <w:rsid w:val="009816F6"/>
    <w:rsid w:val="0098262D"/>
    <w:rsid w:val="00983E44"/>
    <w:rsid w:val="00985034"/>
    <w:rsid w:val="00985F87"/>
    <w:rsid w:val="00986111"/>
    <w:rsid w:val="00986920"/>
    <w:rsid w:val="00986B24"/>
    <w:rsid w:val="0099017E"/>
    <w:rsid w:val="00990305"/>
    <w:rsid w:val="00990427"/>
    <w:rsid w:val="009904CB"/>
    <w:rsid w:val="00990958"/>
    <w:rsid w:val="0099326D"/>
    <w:rsid w:val="00996470"/>
    <w:rsid w:val="009A3199"/>
    <w:rsid w:val="009A5113"/>
    <w:rsid w:val="009A6C71"/>
    <w:rsid w:val="009A751A"/>
    <w:rsid w:val="009A7FCB"/>
    <w:rsid w:val="009B0042"/>
    <w:rsid w:val="009B2813"/>
    <w:rsid w:val="009B634D"/>
    <w:rsid w:val="009B7283"/>
    <w:rsid w:val="009C01EF"/>
    <w:rsid w:val="009C0344"/>
    <w:rsid w:val="009C3D30"/>
    <w:rsid w:val="009C55E0"/>
    <w:rsid w:val="009C6968"/>
    <w:rsid w:val="009D12AC"/>
    <w:rsid w:val="009D1ADD"/>
    <w:rsid w:val="009D5554"/>
    <w:rsid w:val="009E12F0"/>
    <w:rsid w:val="009E36E3"/>
    <w:rsid w:val="009E3A0D"/>
    <w:rsid w:val="009E3D4D"/>
    <w:rsid w:val="009E4858"/>
    <w:rsid w:val="009E5320"/>
    <w:rsid w:val="009E6149"/>
    <w:rsid w:val="009F27ED"/>
    <w:rsid w:val="009F3642"/>
    <w:rsid w:val="009F4667"/>
    <w:rsid w:val="009F4CA7"/>
    <w:rsid w:val="009F527D"/>
    <w:rsid w:val="009F5525"/>
    <w:rsid w:val="009F5A66"/>
    <w:rsid w:val="00A053C3"/>
    <w:rsid w:val="00A079CA"/>
    <w:rsid w:val="00A07B6E"/>
    <w:rsid w:val="00A1057D"/>
    <w:rsid w:val="00A10975"/>
    <w:rsid w:val="00A1745A"/>
    <w:rsid w:val="00A174D1"/>
    <w:rsid w:val="00A21A22"/>
    <w:rsid w:val="00A24E4B"/>
    <w:rsid w:val="00A263E0"/>
    <w:rsid w:val="00A2704F"/>
    <w:rsid w:val="00A27C8E"/>
    <w:rsid w:val="00A316A6"/>
    <w:rsid w:val="00A317F8"/>
    <w:rsid w:val="00A36FA8"/>
    <w:rsid w:val="00A416B6"/>
    <w:rsid w:val="00A43419"/>
    <w:rsid w:val="00A43676"/>
    <w:rsid w:val="00A44DE8"/>
    <w:rsid w:val="00A555BC"/>
    <w:rsid w:val="00A56386"/>
    <w:rsid w:val="00A573EC"/>
    <w:rsid w:val="00A57970"/>
    <w:rsid w:val="00A62497"/>
    <w:rsid w:val="00A630A3"/>
    <w:rsid w:val="00A6401E"/>
    <w:rsid w:val="00A65E0D"/>
    <w:rsid w:val="00A67817"/>
    <w:rsid w:val="00A71E20"/>
    <w:rsid w:val="00A71F42"/>
    <w:rsid w:val="00A72A1B"/>
    <w:rsid w:val="00A72A70"/>
    <w:rsid w:val="00A73D0F"/>
    <w:rsid w:val="00A76168"/>
    <w:rsid w:val="00A801C6"/>
    <w:rsid w:val="00A8224A"/>
    <w:rsid w:val="00A82359"/>
    <w:rsid w:val="00A82E9C"/>
    <w:rsid w:val="00A842D8"/>
    <w:rsid w:val="00A84F41"/>
    <w:rsid w:val="00A87011"/>
    <w:rsid w:val="00A8783D"/>
    <w:rsid w:val="00A87F06"/>
    <w:rsid w:val="00A906AC"/>
    <w:rsid w:val="00A90A96"/>
    <w:rsid w:val="00A90B87"/>
    <w:rsid w:val="00A90E57"/>
    <w:rsid w:val="00A91081"/>
    <w:rsid w:val="00A935FE"/>
    <w:rsid w:val="00A94B58"/>
    <w:rsid w:val="00A95800"/>
    <w:rsid w:val="00A95A91"/>
    <w:rsid w:val="00A96667"/>
    <w:rsid w:val="00AA218F"/>
    <w:rsid w:val="00AA4F1D"/>
    <w:rsid w:val="00AA5549"/>
    <w:rsid w:val="00AA7DB0"/>
    <w:rsid w:val="00AB64AE"/>
    <w:rsid w:val="00AB727B"/>
    <w:rsid w:val="00AB7877"/>
    <w:rsid w:val="00AB7AC6"/>
    <w:rsid w:val="00AC17B6"/>
    <w:rsid w:val="00AC1D6F"/>
    <w:rsid w:val="00AC3157"/>
    <w:rsid w:val="00AC6FF4"/>
    <w:rsid w:val="00AD2119"/>
    <w:rsid w:val="00AD4BA8"/>
    <w:rsid w:val="00AD5E41"/>
    <w:rsid w:val="00AD7675"/>
    <w:rsid w:val="00AE0339"/>
    <w:rsid w:val="00AE1183"/>
    <w:rsid w:val="00AE1862"/>
    <w:rsid w:val="00AE1DBE"/>
    <w:rsid w:val="00AE3E1A"/>
    <w:rsid w:val="00AE4734"/>
    <w:rsid w:val="00AE52FA"/>
    <w:rsid w:val="00AE78C3"/>
    <w:rsid w:val="00AF11DC"/>
    <w:rsid w:val="00AF2D35"/>
    <w:rsid w:val="00AF3C94"/>
    <w:rsid w:val="00AF4C0F"/>
    <w:rsid w:val="00AF4FDF"/>
    <w:rsid w:val="00AF6D18"/>
    <w:rsid w:val="00AF7A4C"/>
    <w:rsid w:val="00B03603"/>
    <w:rsid w:val="00B040B8"/>
    <w:rsid w:val="00B04953"/>
    <w:rsid w:val="00B05750"/>
    <w:rsid w:val="00B06212"/>
    <w:rsid w:val="00B12C31"/>
    <w:rsid w:val="00B14F14"/>
    <w:rsid w:val="00B15425"/>
    <w:rsid w:val="00B20AA7"/>
    <w:rsid w:val="00B20D10"/>
    <w:rsid w:val="00B21A29"/>
    <w:rsid w:val="00B21FFB"/>
    <w:rsid w:val="00B22CF5"/>
    <w:rsid w:val="00B25612"/>
    <w:rsid w:val="00B259B6"/>
    <w:rsid w:val="00B26BD4"/>
    <w:rsid w:val="00B26E12"/>
    <w:rsid w:val="00B27856"/>
    <w:rsid w:val="00B3144E"/>
    <w:rsid w:val="00B318A8"/>
    <w:rsid w:val="00B33030"/>
    <w:rsid w:val="00B33693"/>
    <w:rsid w:val="00B33AA1"/>
    <w:rsid w:val="00B34CA8"/>
    <w:rsid w:val="00B42672"/>
    <w:rsid w:val="00B53F53"/>
    <w:rsid w:val="00B54592"/>
    <w:rsid w:val="00B603F2"/>
    <w:rsid w:val="00B66F6C"/>
    <w:rsid w:val="00B67CA4"/>
    <w:rsid w:val="00B72662"/>
    <w:rsid w:val="00B727FA"/>
    <w:rsid w:val="00B74ADF"/>
    <w:rsid w:val="00B74CCB"/>
    <w:rsid w:val="00B83683"/>
    <w:rsid w:val="00B84B87"/>
    <w:rsid w:val="00B85593"/>
    <w:rsid w:val="00B86199"/>
    <w:rsid w:val="00B863B5"/>
    <w:rsid w:val="00B87E62"/>
    <w:rsid w:val="00B913DD"/>
    <w:rsid w:val="00B91505"/>
    <w:rsid w:val="00B93709"/>
    <w:rsid w:val="00B9394D"/>
    <w:rsid w:val="00B97A39"/>
    <w:rsid w:val="00B97A46"/>
    <w:rsid w:val="00BA787F"/>
    <w:rsid w:val="00BA79CF"/>
    <w:rsid w:val="00BB784B"/>
    <w:rsid w:val="00BC28D4"/>
    <w:rsid w:val="00BC2E60"/>
    <w:rsid w:val="00BC435D"/>
    <w:rsid w:val="00BC5283"/>
    <w:rsid w:val="00BC5287"/>
    <w:rsid w:val="00BD12BC"/>
    <w:rsid w:val="00BD1DEB"/>
    <w:rsid w:val="00BD322A"/>
    <w:rsid w:val="00BD4956"/>
    <w:rsid w:val="00BE03A0"/>
    <w:rsid w:val="00BE31BD"/>
    <w:rsid w:val="00BF1D97"/>
    <w:rsid w:val="00BF2A75"/>
    <w:rsid w:val="00BF30D5"/>
    <w:rsid w:val="00BF7426"/>
    <w:rsid w:val="00C0141D"/>
    <w:rsid w:val="00C0207D"/>
    <w:rsid w:val="00C02812"/>
    <w:rsid w:val="00C02A7C"/>
    <w:rsid w:val="00C047BA"/>
    <w:rsid w:val="00C04BE8"/>
    <w:rsid w:val="00C05D9B"/>
    <w:rsid w:val="00C0734E"/>
    <w:rsid w:val="00C0752A"/>
    <w:rsid w:val="00C10BE7"/>
    <w:rsid w:val="00C125BA"/>
    <w:rsid w:val="00C13F49"/>
    <w:rsid w:val="00C1560C"/>
    <w:rsid w:val="00C167E4"/>
    <w:rsid w:val="00C205DB"/>
    <w:rsid w:val="00C218FA"/>
    <w:rsid w:val="00C21D82"/>
    <w:rsid w:val="00C22C10"/>
    <w:rsid w:val="00C242DA"/>
    <w:rsid w:val="00C24FCD"/>
    <w:rsid w:val="00C25264"/>
    <w:rsid w:val="00C25AC1"/>
    <w:rsid w:val="00C2656D"/>
    <w:rsid w:val="00C26911"/>
    <w:rsid w:val="00C26BD9"/>
    <w:rsid w:val="00C2794C"/>
    <w:rsid w:val="00C30C84"/>
    <w:rsid w:val="00C31CCE"/>
    <w:rsid w:val="00C34008"/>
    <w:rsid w:val="00C3412D"/>
    <w:rsid w:val="00C36848"/>
    <w:rsid w:val="00C36F5F"/>
    <w:rsid w:val="00C40CDD"/>
    <w:rsid w:val="00C41464"/>
    <w:rsid w:val="00C50894"/>
    <w:rsid w:val="00C5496E"/>
    <w:rsid w:val="00C555B3"/>
    <w:rsid w:val="00C5583F"/>
    <w:rsid w:val="00C56934"/>
    <w:rsid w:val="00C60AAE"/>
    <w:rsid w:val="00C618F0"/>
    <w:rsid w:val="00C61D05"/>
    <w:rsid w:val="00C63263"/>
    <w:rsid w:val="00C639D4"/>
    <w:rsid w:val="00C6447E"/>
    <w:rsid w:val="00C64684"/>
    <w:rsid w:val="00C65310"/>
    <w:rsid w:val="00C7171F"/>
    <w:rsid w:val="00C73024"/>
    <w:rsid w:val="00C75CF5"/>
    <w:rsid w:val="00C772FC"/>
    <w:rsid w:val="00C80980"/>
    <w:rsid w:val="00C840AE"/>
    <w:rsid w:val="00C86EC4"/>
    <w:rsid w:val="00C91BD5"/>
    <w:rsid w:val="00C91ECC"/>
    <w:rsid w:val="00C92B9C"/>
    <w:rsid w:val="00C94901"/>
    <w:rsid w:val="00C96A62"/>
    <w:rsid w:val="00CA0132"/>
    <w:rsid w:val="00CA0FD7"/>
    <w:rsid w:val="00CA13E5"/>
    <w:rsid w:val="00CA4E97"/>
    <w:rsid w:val="00CB3000"/>
    <w:rsid w:val="00CB4B71"/>
    <w:rsid w:val="00CB710F"/>
    <w:rsid w:val="00CB7D9C"/>
    <w:rsid w:val="00CC0850"/>
    <w:rsid w:val="00CC0C7F"/>
    <w:rsid w:val="00CC5211"/>
    <w:rsid w:val="00CC56C3"/>
    <w:rsid w:val="00CC697D"/>
    <w:rsid w:val="00CC6C4A"/>
    <w:rsid w:val="00CD05F8"/>
    <w:rsid w:val="00CD164F"/>
    <w:rsid w:val="00CD4E3F"/>
    <w:rsid w:val="00CD564D"/>
    <w:rsid w:val="00CD70E9"/>
    <w:rsid w:val="00CD7E4F"/>
    <w:rsid w:val="00CE364F"/>
    <w:rsid w:val="00CE3BF1"/>
    <w:rsid w:val="00CE5FAA"/>
    <w:rsid w:val="00CF4A01"/>
    <w:rsid w:val="00CF4CF0"/>
    <w:rsid w:val="00CF58F0"/>
    <w:rsid w:val="00CF669F"/>
    <w:rsid w:val="00CF6E0E"/>
    <w:rsid w:val="00D032C5"/>
    <w:rsid w:val="00D04C83"/>
    <w:rsid w:val="00D053C7"/>
    <w:rsid w:val="00D06E0D"/>
    <w:rsid w:val="00D07632"/>
    <w:rsid w:val="00D07AF1"/>
    <w:rsid w:val="00D10A0E"/>
    <w:rsid w:val="00D16513"/>
    <w:rsid w:val="00D17477"/>
    <w:rsid w:val="00D21FDF"/>
    <w:rsid w:val="00D22F78"/>
    <w:rsid w:val="00D23F91"/>
    <w:rsid w:val="00D252A1"/>
    <w:rsid w:val="00D260DF"/>
    <w:rsid w:val="00D32BB4"/>
    <w:rsid w:val="00D350CB"/>
    <w:rsid w:val="00D368DD"/>
    <w:rsid w:val="00D3698A"/>
    <w:rsid w:val="00D43547"/>
    <w:rsid w:val="00D43B0D"/>
    <w:rsid w:val="00D465F1"/>
    <w:rsid w:val="00D5239A"/>
    <w:rsid w:val="00D5317C"/>
    <w:rsid w:val="00D53D5C"/>
    <w:rsid w:val="00D549A4"/>
    <w:rsid w:val="00D564D6"/>
    <w:rsid w:val="00D57726"/>
    <w:rsid w:val="00D64DB4"/>
    <w:rsid w:val="00D66823"/>
    <w:rsid w:val="00D66B22"/>
    <w:rsid w:val="00D729C2"/>
    <w:rsid w:val="00D733FC"/>
    <w:rsid w:val="00D7440B"/>
    <w:rsid w:val="00D80C9A"/>
    <w:rsid w:val="00D80D7F"/>
    <w:rsid w:val="00D817A7"/>
    <w:rsid w:val="00D85E59"/>
    <w:rsid w:val="00D86525"/>
    <w:rsid w:val="00D87C8F"/>
    <w:rsid w:val="00D92AA2"/>
    <w:rsid w:val="00D93749"/>
    <w:rsid w:val="00D951D6"/>
    <w:rsid w:val="00D96C38"/>
    <w:rsid w:val="00D971F7"/>
    <w:rsid w:val="00D97789"/>
    <w:rsid w:val="00D9787C"/>
    <w:rsid w:val="00DA1328"/>
    <w:rsid w:val="00DA3A66"/>
    <w:rsid w:val="00DB1F8D"/>
    <w:rsid w:val="00DB26B2"/>
    <w:rsid w:val="00DB62E9"/>
    <w:rsid w:val="00DB6C1D"/>
    <w:rsid w:val="00DB6F56"/>
    <w:rsid w:val="00DB7AB2"/>
    <w:rsid w:val="00DC0804"/>
    <w:rsid w:val="00DC2493"/>
    <w:rsid w:val="00DC570D"/>
    <w:rsid w:val="00DD0300"/>
    <w:rsid w:val="00DD5B94"/>
    <w:rsid w:val="00DD5E6C"/>
    <w:rsid w:val="00DD6030"/>
    <w:rsid w:val="00DE0AD7"/>
    <w:rsid w:val="00DE47D1"/>
    <w:rsid w:val="00DE496B"/>
    <w:rsid w:val="00DE4A57"/>
    <w:rsid w:val="00DE4C19"/>
    <w:rsid w:val="00DE747A"/>
    <w:rsid w:val="00DF0A8D"/>
    <w:rsid w:val="00DF1BB9"/>
    <w:rsid w:val="00DF1D62"/>
    <w:rsid w:val="00DF22D1"/>
    <w:rsid w:val="00DF260D"/>
    <w:rsid w:val="00DF3164"/>
    <w:rsid w:val="00DF3C58"/>
    <w:rsid w:val="00DF3F1C"/>
    <w:rsid w:val="00DF66CC"/>
    <w:rsid w:val="00DF6D56"/>
    <w:rsid w:val="00DF760E"/>
    <w:rsid w:val="00DF7C68"/>
    <w:rsid w:val="00DF7DF6"/>
    <w:rsid w:val="00E01ABD"/>
    <w:rsid w:val="00E02A9C"/>
    <w:rsid w:val="00E049DA"/>
    <w:rsid w:val="00E05573"/>
    <w:rsid w:val="00E05D9F"/>
    <w:rsid w:val="00E10809"/>
    <w:rsid w:val="00E11557"/>
    <w:rsid w:val="00E11C2C"/>
    <w:rsid w:val="00E129F8"/>
    <w:rsid w:val="00E13886"/>
    <w:rsid w:val="00E1427D"/>
    <w:rsid w:val="00E1647B"/>
    <w:rsid w:val="00E23EAB"/>
    <w:rsid w:val="00E24B8E"/>
    <w:rsid w:val="00E2565F"/>
    <w:rsid w:val="00E26752"/>
    <w:rsid w:val="00E26A19"/>
    <w:rsid w:val="00E26B00"/>
    <w:rsid w:val="00E34BB7"/>
    <w:rsid w:val="00E41053"/>
    <w:rsid w:val="00E41FBE"/>
    <w:rsid w:val="00E446BA"/>
    <w:rsid w:val="00E53465"/>
    <w:rsid w:val="00E554BB"/>
    <w:rsid w:val="00E56011"/>
    <w:rsid w:val="00E56944"/>
    <w:rsid w:val="00E575CD"/>
    <w:rsid w:val="00E57A1A"/>
    <w:rsid w:val="00E60026"/>
    <w:rsid w:val="00E60B8D"/>
    <w:rsid w:val="00E65D61"/>
    <w:rsid w:val="00E666F9"/>
    <w:rsid w:val="00E7428C"/>
    <w:rsid w:val="00E74321"/>
    <w:rsid w:val="00E82AC6"/>
    <w:rsid w:val="00E8437B"/>
    <w:rsid w:val="00E845FC"/>
    <w:rsid w:val="00E85879"/>
    <w:rsid w:val="00E85D03"/>
    <w:rsid w:val="00E85FED"/>
    <w:rsid w:val="00E86755"/>
    <w:rsid w:val="00E919BA"/>
    <w:rsid w:val="00E948C6"/>
    <w:rsid w:val="00E94C77"/>
    <w:rsid w:val="00E95AE0"/>
    <w:rsid w:val="00EA0E1B"/>
    <w:rsid w:val="00EA28AE"/>
    <w:rsid w:val="00EA3B3F"/>
    <w:rsid w:val="00EA3DBA"/>
    <w:rsid w:val="00EA4069"/>
    <w:rsid w:val="00EA457E"/>
    <w:rsid w:val="00EA5672"/>
    <w:rsid w:val="00EA593E"/>
    <w:rsid w:val="00EA6FE0"/>
    <w:rsid w:val="00EA7E1B"/>
    <w:rsid w:val="00EB08DE"/>
    <w:rsid w:val="00EB4B00"/>
    <w:rsid w:val="00EB639A"/>
    <w:rsid w:val="00EC129B"/>
    <w:rsid w:val="00EC1C29"/>
    <w:rsid w:val="00EC274D"/>
    <w:rsid w:val="00EC2C7F"/>
    <w:rsid w:val="00EC3318"/>
    <w:rsid w:val="00EC3B24"/>
    <w:rsid w:val="00EC4DA0"/>
    <w:rsid w:val="00EC55FD"/>
    <w:rsid w:val="00ED0525"/>
    <w:rsid w:val="00ED0BD0"/>
    <w:rsid w:val="00ED383E"/>
    <w:rsid w:val="00ED6438"/>
    <w:rsid w:val="00EE0C79"/>
    <w:rsid w:val="00EE2856"/>
    <w:rsid w:val="00EE28C7"/>
    <w:rsid w:val="00EE303B"/>
    <w:rsid w:val="00EE3643"/>
    <w:rsid w:val="00EE451F"/>
    <w:rsid w:val="00EE49F7"/>
    <w:rsid w:val="00EE561C"/>
    <w:rsid w:val="00EE6070"/>
    <w:rsid w:val="00EF0DF8"/>
    <w:rsid w:val="00EF12F9"/>
    <w:rsid w:val="00EF306E"/>
    <w:rsid w:val="00EF45C8"/>
    <w:rsid w:val="00EF7E1C"/>
    <w:rsid w:val="00F0064C"/>
    <w:rsid w:val="00F006E0"/>
    <w:rsid w:val="00F01622"/>
    <w:rsid w:val="00F0304F"/>
    <w:rsid w:val="00F042F7"/>
    <w:rsid w:val="00F062BC"/>
    <w:rsid w:val="00F11648"/>
    <w:rsid w:val="00F12B48"/>
    <w:rsid w:val="00F14444"/>
    <w:rsid w:val="00F17C15"/>
    <w:rsid w:val="00F2143B"/>
    <w:rsid w:val="00F25BCA"/>
    <w:rsid w:val="00F261E2"/>
    <w:rsid w:val="00F27E79"/>
    <w:rsid w:val="00F3036F"/>
    <w:rsid w:val="00F304B3"/>
    <w:rsid w:val="00F30705"/>
    <w:rsid w:val="00F31927"/>
    <w:rsid w:val="00F33225"/>
    <w:rsid w:val="00F33CC5"/>
    <w:rsid w:val="00F3461F"/>
    <w:rsid w:val="00F3485D"/>
    <w:rsid w:val="00F36BD1"/>
    <w:rsid w:val="00F41A11"/>
    <w:rsid w:val="00F468B9"/>
    <w:rsid w:val="00F510ED"/>
    <w:rsid w:val="00F515FA"/>
    <w:rsid w:val="00F518F4"/>
    <w:rsid w:val="00F52B46"/>
    <w:rsid w:val="00F53A5B"/>
    <w:rsid w:val="00F53E16"/>
    <w:rsid w:val="00F57910"/>
    <w:rsid w:val="00F61DA7"/>
    <w:rsid w:val="00F631F3"/>
    <w:rsid w:val="00F664ED"/>
    <w:rsid w:val="00F728C3"/>
    <w:rsid w:val="00F7399E"/>
    <w:rsid w:val="00F746A0"/>
    <w:rsid w:val="00F7682B"/>
    <w:rsid w:val="00F7790D"/>
    <w:rsid w:val="00F810CA"/>
    <w:rsid w:val="00F812FC"/>
    <w:rsid w:val="00F8131C"/>
    <w:rsid w:val="00F87102"/>
    <w:rsid w:val="00F8722B"/>
    <w:rsid w:val="00F8761D"/>
    <w:rsid w:val="00F90163"/>
    <w:rsid w:val="00F91DBA"/>
    <w:rsid w:val="00F94442"/>
    <w:rsid w:val="00F95372"/>
    <w:rsid w:val="00F96340"/>
    <w:rsid w:val="00F9773C"/>
    <w:rsid w:val="00FA36B1"/>
    <w:rsid w:val="00FA6E85"/>
    <w:rsid w:val="00FA7049"/>
    <w:rsid w:val="00FA72FF"/>
    <w:rsid w:val="00FA77F9"/>
    <w:rsid w:val="00FB1527"/>
    <w:rsid w:val="00FB29E6"/>
    <w:rsid w:val="00FB7C4E"/>
    <w:rsid w:val="00FC0E82"/>
    <w:rsid w:val="00FC32B8"/>
    <w:rsid w:val="00FC49BA"/>
    <w:rsid w:val="00FC51EA"/>
    <w:rsid w:val="00FD2738"/>
    <w:rsid w:val="00FD3CF2"/>
    <w:rsid w:val="00FD3DE2"/>
    <w:rsid w:val="00FD40C5"/>
    <w:rsid w:val="00FD7456"/>
    <w:rsid w:val="00FE183B"/>
    <w:rsid w:val="00FE3A2A"/>
    <w:rsid w:val="00FE3C4B"/>
    <w:rsid w:val="00FE52F9"/>
    <w:rsid w:val="00FE5F9E"/>
    <w:rsid w:val="00FE6850"/>
    <w:rsid w:val="00FE6B14"/>
    <w:rsid w:val="00FE6DB8"/>
    <w:rsid w:val="00FE7261"/>
    <w:rsid w:val="00FF004C"/>
    <w:rsid w:val="00FF019B"/>
    <w:rsid w:val="00FF54FA"/>
    <w:rsid w:val="00FF5972"/>
    <w:rsid w:val="019C4A2F"/>
    <w:rsid w:val="040CB74A"/>
    <w:rsid w:val="05610494"/>
    <w:rsid w:val="099CF013"/>
    <w:rsid w:val="0C2AE318"/>
    <w:rsid w:val="0C669732"/>
    <w:rsid w:val="0E69EC85"/>
    <w:rsid w:val="0EB2B5B3"/>
    <w:rsid w:val="106D3967"/>
    <w:rsid w:val="11FC7C39"/>
    <w:rsid w:val="13050547"/>
    <w:rsid w:val="163772BF"/>
    <w:rsid w:val="17C2A4EA"/>
    <w:rsid w:val="1846B5CF"/>
    <w:rsid w:val="194BC449"/>
    <w:rsid w:val="1A0C22D2"/>
    <w:rsid w:val="1DA64267"/>
    <w:rsid w:val="1E58492E"/>
    <w:rsid w:val="1F631BE2"/>
    <w:rsid w:val="213E3C78"/>
    <w:rsid w:val="215F3B79"/>
    <w:rsid w:val="21867731"/>
    <w:rsid w:val="22FA5604"/>
    <w:rsid w:val="2C719D26"/>
    <w:rsid w:val="2D744B8C"/>
    <w:rsid w:val="2DBB4B3B"/>
    <w:rsid w:val="2E05B3C8"/>
    <w:rsid w:val="2E8D094D"/>
    <w:rsid w:val="2EC656BD"/>
    <w:rsid w:val="31DE448A"/>
    <w:rsid w:val="33113483"/>
    <w:rsid w:val="343BBDF8"/>
    <w:rsid w:val="34A1697A"/>
    <w:rsid w:val="36DF3105"/>
    <w:rsid w:val="37D9E046"/>
    <w:rsid w:val="39DC7C71"/>
    <w:rsid w:val="3BE39BED"/>
    <w:rsid w:val="3C2CFE5E"/>
    <w:rsid w:val="3C34B9D6"/>
    <w:rsid w:val="41AC06BB"/>
    <w:rsid w:val="44C1DCA0"/>
    <w:rsid w:val="450FB9A2"/>
    <w:rsid w:val="46348F3B"/>
    <w:rsid w:val="47510442"/>
    <w:rsid w:val="48049780"/>
    <w:rsid w:val="49B3216E"/>
    <w:rsid w:val="4AA482F7"/>
    <w:rsid w:val="4F5FC9F8"/>
    <w:rsid w:val="50F5550D"/>
    <w:rsid w:val="524D57EE"/>
    <w:rsid w:val="536EB39F"/>
    <w:rsid w:val="53C60C58"/>
    <w:rsid w:val="54B8FC13"/>
    <w:rsid w:val="54C060B0"/>
    <w:rsid w:val="551513E7"/>
    <w:rsid w:val="55A13A7E"/>
    <w:rsid w:val="584D8656"/>
    <w:rsid w:val="58A97A86"/>
    <w:rsid w:val="58B343B4"/>
    <w:rsid w:val="58D5D665"/>
    <w:rsid w:val="5A94D252"/>
    <w:rsid w:val="5D23E782"/>
    <w:rsid w:val="5E58BF99"/>
    <w:rsid w:val="5E93ABDE"/>
    <w:rsid w:val="622578FB"/>
    <w:rsid w:val="6263A112"/>
    <w:rsid w:val="63BB4BB6"/>
    <w:rsid w:val="63F9A645"/>
    <w:rsid w:val="65E3C85B"/>
    <w:rsid w:val="69580E38"/>
    <w:rsid w:val="6A153FE4"/>
    <w:rsid w:val="6AFC4257"/>
    <w:rsid w:val="6CC81C8F"/>
    <w:rsid w:val="6D41F95E"/>
    <w:rsid w:val="6DBE8A2F"/>
    <w:rsid w:val="722124C0"/>
    <w:rsid w:val="72643C32"/>
    <w:rsid w:val="73F90DF0"/>
    <w:rsid w:val="780D39CF"/>
    <w:rsid w:val="790CEF3E"/>
    <w:rsid w:val="7DF9FD9F"/>
    <w:rsid w:val="7E7244AD"/>
    <w:rsid w:val="7E7AF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79D99264"/>
  <w15:docId w15:val="{8BDA65FA-D105-4C66-B4DE-0772E385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rsid w:val="00ED0BD0"/>
    <w:pPr>
      <w:tabs>
        <w:tab w:val="center" w:pos="4153"/>
        <w:tab w:val="right" w:pos="8306"/>
      </w:tabs>
    </w:pPr>
    <w:rPr>
      <w:sz w:val="22"/>
      <w:szCs w:val="22"/>
      <w:lang w:val="en-US"/>
    </w:rPr>
  </w:style>
  <w:style w:type="table" w:styleId="TableGrid">
    <w:name w:val="Table Grid"/>
    <w:basedOn w:val="TableNormal"/>
    <w:uiPriority w:val="5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B27856"/>
    <w:pPr>
      <w:tabs>
        <w:tab w:val="right" w:pos="9026"/>
        <w:tab w:val="right" w:leader="dot" w:pos="9072"/>
      </w:tabs>
      <w:spacing w:after="240"/>
      <w:ind w:left="1162" w:hanging="1162"/>
    </w:pPr>
    <w:rPr>
      <w:rFonts w:cs="Arial"/>
      <w:bCs/>
      <w:noProof/>
    </w:rPr>
  </w:style>
  <w:style w:type="character" w:styleId="Hyperlink">
    <w:name w:val="Hyperlink"/>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C5935"/>
    <w:rPr>
      <w:sz w:val="16"/>
      <w:szCs w:val="16"/>
    </w:rPr>
  </w:style>
  <w:style w:type="paragraph" w:styleId="CommentText">
    <w:name w:val="annotation text"/>
    <w:basedOn w:val="Normal"/>
    <w:link w:val="CommentTextChar"/>
    <w:rsid w:val="003C5935"/>
    <w:rPr>
      <w:sz w:val="20"/>
    </w:rPr>
  </w:style>
  <w:style w:type="character" w:customStyle="1" w:styleId="CommentTextChar">
    <w:name w:val="Comment Text Char"/>
    <w:basedOn w:val="DefaultParagraphFont"/>
    <w:link w:val="CommentText"/>
    <w:rsid w:val="003C5935"/>
    <w:rPr>
      <w:rFonts w:ascii="Arial" w:hAnsi="Arial"/>
      <w:lang w:eastAsia="en-US"/>
    </w:rPr>
  </w:style>
  <w:style w:type="paragraph" w:styleId="CommentSubject">
    <w:name w:val="annotation subject"/>
    <w:basedOn w:val="CommentText"/>
    <w:next w:val="CommentText"/>
    <w:link w:val="CommentSubjectChar"/>
    <w:rsid w:val="003C5935"/>
    <w:rPr>
      <w:b/>
      <w:bCs/>
    </w:rPr>
  </w:style>
  <w:style w:type="character" w:customStyle="1" w:styleId="CommentSubjectChar">
    <w:name w:val="Comment Subject Char"/>
    <w:basedOn w:val="CommentTextChar"/>
    <w:link w:val="CommentSubject"/>
    <w:rsid w:val="003C5935"/>
    <w:rPr>
      <w:rFonts w:ascii="Arial" w:hAnsi="Arial"/>
      <w:b/>
      <w:bCs/>
      <w:lang w:eastAsia="en-US"/>
    </w:rPr>
  </w:style>
  <w:style w:type="paragraph" w:styleId="ListParagraph">
    <w:name w:val="List Paragraph"/>
    <w:basedOn w:val="Normal"/>
    <w:qFormat/>
    <w:rsid w:val="008A4010"/>
    <w:pPr>
      <w:ind w:left="720"/>
      <w:contextualSpacing/>
    </w:pPr>
  </w:style>
  <w:style w:type="paragraph" w:styleId="NoSpacing">
    <w:name w:val="No Spacing"/>
    <w:qFormat/>
    <w:rsid w:val="00136371"/>
    <w:rPr>
      <w:rFonts w:ascii="Arial" w:hAnsi="Arial"/>
      <w:sz w:val="24"/>
      <w:lang w:eastAsia="en-US"/>
    </w:rPr>
  </w:style>
  <w:style w:type="character" w:styleId="SubtleEmphasis">
    <w:name w:val="Subtle Emphasis"/>
    <w:basedOn w:val="DefaultParagraphFont"/>
    <w:uiPriority w:val="19"/>
    <w:qFormat/>
    <w:rsid w:val="00E05573"/>
    <w:rPr>
      <w:i/>
      <w:iCs/>
      <w:color w:val="808080" w:themeColor="text1" w:themeTint="7F"/>
    </w:rPr>
  </w:style>
  <w:style w:type="paragraph" w:customStyle="1" w:styleId="SECAmbletter">
    <w:name w:val="SECAmb letter"/>
    <w:basedOn w:val="Normal"/>
    <w:qFormat/>
    <w:rsid w:val="00D053C7"/>
    <w:pPr>
      <w:spacing w:after="200"/>
    </w:pPr>
    <w:rPr>
      <w:rFonts w:eastAsia="Cambria"/>
    </w:rPr>
  </w:style>
  <w:style w:type="paragraph" w:styleId="Revision">
    <w:name w:val="Revision"/>
    <w:hidden/>
    <w:uiPriority w:val="99"/>
    <w:semiHidden/>
    <w:rsid w:val="00253D76"/>
    <w:rPr>
      <w:rFonts w:ascii="Arial" w:hAnsi="Arial"/>
      <w:sz w:val="24"/>
      <w:lang w:eastAsia="en-US"/>
    </w:rPr>
  </w:style>
  <w:style w:type="paragraph" w:styleId="NormalWeb">
    <w:name w:val="Normal (Web)"/>
    <w:basedOn w:val="Normal"/>
    <w:uiPriority w:val="99"/>
    <w:semiHidden/>
    <w:unhideWhenUsed/>
    <w:rsid w:val="00F664ED"/>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1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NeedID@Secamb.nhs.uk"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NeedID@Secamb.nhs.uk" TargetMode="External"/><Relationship Id="rId2" Type="http://schemas.openxmlformats.org/officeDocument/2006/relationships/customXml" Target="../customXml/item2.xml"/><Relationship Id="rId16" Type="http://schemas.openxmlformats.org/officeDocument/2006/relationships/hyperlink" Target="mailto:NeedID@Secamb.nhs.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eedID@Secamb.nhs.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eedID@Secamb.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Dixon\AppData\Local\Microsoft\Windows\Temporary%20Internet%20Files\Content.IE5\M4V530LJ\Procedure_TemplateV5.0final%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cb01243c90d043703dc6af71bb643a9d">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bb14c1351bbdcb726ffee53dc6370c1c"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836B3-37C4-4717-A4D2-110A95C6DBAB}">
  <ds:schemaRefs>
    <ds:schemaRef ds:uri="http://schemas.microsoft.com/sharepoint/v3/contenttype/forms"/>
  </ds:schemaRefs>
</ds:datastoreItem>
</file>

<file path=customXml/itemProps2.xml><?xml version="1.0" encoding="utf-8"?>
<ds:datastoreItem xmlns:ds="http://schemas.openxmlformats.org/officeDocument/2006/customXml" ds:itemID="{A9A67FFA-D243-4CAA-808D-F2BF415A6A79}">
  <ds:schemaRefs>
    <ds:schemaRef ds:uri="http://schemas.openxmlformats.org/officeDocument/2006/bibliography"/>
  </ds:schemaRefs>
</ds:datastoreItem>
</file>

<file path=customXml/itemProps3.xml><?xml version="1.0" encoding="utf-8"?>
<ds:datastoreItem xmlns:ds="http://schemas.openxmlformats.org/officeDocument/2006/customXml" ds:itemID="{E4168E77-2587-4827-9B2E-D605EAD49357}">
  <ds:schemaRefs>
    <ds:schemaRef ds:uri="http://schemas.microsoft.com/office/2006/metadata/properties"/>
    <ds:schemaRef ds:uri="aede05c1-4e65-4c98-820f-ccc718a23a3a"/>
    <ds:schemaRef ds:uri="http://schemas.microsoft.com/office/infopath/2007/PartnerControls"/>
    <ds:schemaRef ds:uri="8947a1a1-11e5-4c67-8c8d-1d5d500757fd"/>
  </ds:schemaRefs>
</ds:datastoreItem>
</file>

<file path=customXml/itemProps4.xml><?xml version="1.0" encoding="utf-8"?>
<ds:datastoreItem xmlns:ds="http://schemas.openxmlformats.org/officeDocument/2006/customXml" ds:itemID="{207425A5-F0C9-43BA-9D8D-CE04F4F7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Procedure_TemplateV5.0final[1]</Template>
  <TotalTime>1</TotalTime>
  <Pages>13</Pages>
  <Words>2386</Words>
  <Characters>13418</Characters>
  <Application>Microsoft Office Word</Application>
  <DocSecurity>0</DocSecurity>
  <Lines>394</Lines>
  <Paragraphs>216</Paragraphs>
  <ScaleCrop>false</ScaleCrop>
  <Company>Surrey Ambulance Service NHS Trust</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creator>Adam Graham</dc:creator>
  <cp:lastModifiedBy>Tom Padfield</cp:lastModifiedBy>
  <cp:revision>2</cp:revision>
  <cp:lastPrinted>2018-02-07T10:44:00Z</cp:lastPrinted>
  <dcterms:created xsi:type="dcterms:W3CDTF">2025-11-11T09:24:00Z</dcterms:created>
  <dcterms:modified xsi:type="dcterms:W3CDTF">2025-11-11T09:24:00Z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MediaServiceImageTags">
    <vt:lpwstr/>
  </property>
  <property fmtid="{D5CDD505-2E9C-101B-9397-08002B2CF9AE}" pid="4" name="ContentTypeId">
    <vt:lpwstr>0x010100E51D3FF2E8B1344E8FCA33E8D6430152</vt:lpwstr>
  </property>
</Properties>
</file>