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3CE0" w14:textId="77777777" w:rsidR="00ED0BD0" w:rsidRDefault="00ED0BD0" w:rsidP="0050716E">
      <w:pPr>
        <w:tabs>
          <w:tab w:val="left" w:pos="1162"/>
        </w:tabs>
        <w:ind w:left="1162" w:hanging="1162"/>
        <w:rPr>
          <w:rFonts w:cs="Arial"/>
          <w:szCs w:val="24"/>
        </w:rPr>
      </w:pPr>
    </w:p>
    <w:p w14:paraId="1BBA09F6" w14:textId="77777777" w:rsidR="00ED0BD0" w:rsidRDefault="00ED0BD0" w:rsidP="0050716E">
      <w:pPr>
        <w:tabs>
          <w:tab w:val="left" w:pos="1162"/>
        </w:tabs>
        <w:ind w:left="1162" w:hanging="1162"/>
        <w:rPr>
          <w:rFonts w:cs="Arial"/>
          <w:szCs w:val="24"/>
        </w:rPr>
      </w:pPr>
    </w:p>
    <w:p w14:paraId="4B1CD8C4" w14:textId="77777777" w:rsidR="00ED0BD0" w:rsidRDefault="00ED0BD0" w:rsidP="0050716E">
      <w:pPr>
        <w:tabs>
          <w:tab w:val="left" w:pos="1162"/>
        </w:tabs>
        <w:ind w:left="1162" w:hanging="1162"/>
        <w:rPr>
          <w:rFonts w:cs="Arial"/>
          <w:szCs w:val="24"/>
        </w:rPr>
      </w:pPr>
    </w:p>
    <w:p w14:paraId="2CB4B79A" w14:textId="77777777" w:rsidR="00ED0BD0" w:rsidRDefault="00ED0BD0" w:rsidP="0050716E">
      <w:pPr>
        <w:tabs>
          <w:tab w:val="left" w:pos="1162"/>
        </w:tabs>
        <w:ind w:left="1162" w:hanging="1162"/>
        <w:rPr>
          <w:rFonts w:cs="Arial"/>
          <w:szCs w:val="24"/>
        </w:rPr>
      </w:pPr>
    </w:p>
    <w:p w14:paraId="2BF44964" w14:textId="77777777" w:rsidR="00ED0BD0" w:rsidRDefault="00ED0BD0" w:rsidP="0050716E">
      <w:pPr>
        <w:tabs>
          <w:tab w:val="left" w:pos="1162"/>
        </w:tabs>
        <w:ind w:left="1162" w:hanging="1162"/>
        <w:rPr>
          <w:rFonts w:cs="Arial"/>
          <w:szCs w:val="24"/>
        </w:rPr>
      </w:pPr>
    </w:p>
    <w:p w14:paraId="4DD3114A" w14:textId="77777777" w:rsidR="00ED0BD0" w:rsidRDefault="00ED0BD0" w:rsidP="00022F07">
      <w:pPr>
        <w:tabs>
          <w:tab w:val="left" w:pos="1162"/>
        </w:tabs>
        <w:rPr>
          <w:rFonts w:cs="Arial"/>
          <w:szCs w:val="24"/>
        </w:rPr>
      </w:pPr>
    </w:p>
    <w:p w14:paraId="354B1328" w14:textId="77777777" w:rsidR="00ED0BD0" w:rsidRDefault="00ED0BD0" w:rsidP="0050716E">
      <w:pPr>
        <w:tabs>
          <w:tab w:val="left" w:pos="1162"/>
        </w:tabs>
        <w:ind w:left="1162" w:hanging="1162"/>
        <w:rPr>
          <w:rFonts w:cs="Arial"/>
          <w:szCs w:val="24"/>
        </w:rPr>
      </w:pPr>
    </w:p>
    <w:p w14:paraId="1C2AC61E" w14:textId="77777777" w:rsidR="00ED0BD0" w:rsidRDefault="00ED0BD0" w:rsidP="0050716E">
      <w:pPr>
        <w:tabs>
          <w:tab w:val="left" w:pos="1162"/>
        </w:tabs>
        <w:ind w:left="1162" w:hanging="1162"/>
        <w:rPr>
          <w:rFonts w:cs="Arial"/>
          <w:szCs w:val="24"/>
        </w:rPr>
      </w:pPr>
    </w:p>
    <w:p w14:paraId="2FFF258C" w14:textId="77777777" w:rsidR="00ED0BD0" w:rsidRDefault="00ED0BD0" w:rsidP="0050716E">
      <w:pPr>
        <w:tabs>
          <w:tab w:val="left" w:pos="1162"/>
        </w:tabs>
        <w:ind w:left="1162" w:hanging="1162"/>
        <w:rPr>
          <w:rFonts w:cs="Arial"/>
          <w:szCs w:val="24"/>
        </w:rPr>
      </w:pPr>
    </w:p>
    <w:p w14:paraId="6A502B9F" w14:textId="77777777" w:rsidR="00ED0BD0" w:rsidRDefault="00ED0BD0" w:rsidP="0050716E">
      <w:pPr>
        <w:tabs>
          <w:tab w:val="left" w:pos="1162"/>
        </w:tabs>
        <w:ind w:left="1162" w:hanging="1162"/>
        <w:rPr>
          <w:rFonts w:cs="Arial"/>
          <w:szCs w:val="24"/>
        </w:rPr>
      </w:pPr>
    </w:p>
    <w:p w14:paraId="09FD3F54" w14:textId="77777777" w:rsidR="00C17EE9" w:rsidRPr="00C17EE9" w:rsidRDefault="00C17EE9" w:rsidP="00C17EE9">
      <w:pPr>
        <w:jc w:val="center"/>
        <w:rPr>
          <w:rFonts w:cs="Arial"/>
          <w:b/>
          <w:sz w:val="32"/>
          <w:szCs w:val="32"/>
        </w:rPr>
      </w:pPr>
      <w:r w:rsidRPr="00C17EE9">
        <w:rPr>
          <w:rFonts w:cs="Arial"/>
          <w:b/>
          <w:sz w:val="32"/>
          <w:szCs w:val="32"/>
        </w:rPr>
        <w:t>Clinical Handover and Transfer of Care</w:t>
      </w:r>
    </w:p>
    <w:p w14:paraId="20A662B5" w14:textId="43E8FA38" w:rsidR="00ED0BD0" w:rsidRDefault="00C17EE9" w:rsidP="00C17EE9">
      <w:pPr>
        <w:jc w:val="center"/>
        <w:rPr>
          <w:rFonts w:cs="Arial"/>
          <w:b/>
          <w:sz w:val="32"/>
          <w:szCs w:val="32"/>
        </w:rPr>
      </w:pPr>
      <w:r w:rsidRPr="00C17EE9">
        <w:rPr>
          <w:rFonts w:cs="Arial"/>
          <w:b/>
          <w:sz w:val="32"/>
          <w:szCs w:val="32"/>
        </w:rPr>
        <w:t>Procedure</w:t>
      </w:r>
    </w:p>
    <w:p w14:paraId="3A3E9526" w14:textId="77777777" w:rsidR="00CE099D" w:rsidRDefault="00CE099D" w:rsidP="00C17EE9">
      <w:pPr>
        <w:jc w:val="center"/>
        <w:rPr>
          <w:rFonts w:cs="Arial"/>
          <w:b/>
          <w:sz w:val="32"/>
          <w:szCs w:val="32"/>
        </w:rPr>
      </w:pPr>
    </w:p>
    <w:p w14:paraId="4B20EDB1" w14:textId="77777777" w:rsidR="00CE099D" w:rsidRDefault="00CE099D" w:rsidP="00C17EE9">
      <w:pPr>
        <w:jc w:val="center"/>
        <w:rPr>
          <w:rFonts w:cs="Arial"/>
          <w:b/>
          <w:sz w:val="32"/>
          <w:szCs w:val="32"/>
        </w:rPr>
      </w:pPr>
    </w:p>
    <w:p w14:paraId="6FA9C94A" w14:textId="77777777" w:rsidR="00CE099D" w:rsidRDefault="00CE099D" w:rsidP="00C17EE9">
      <w:pPr>
        <w:jc w:val="center"/>
        <w:rPr>
          <w:rFonts w:cs="Arial"/>
          <w:b/>
          <w:sz w:val="32"/>
          <w:szCs w:val="32"/>
        </w:rPr>
      </w:pPr>
    </w:p>
    <w:p w14:paraId="60260AE7" w14:textId="77777777" w:rsidR="00B76576" w:rsidRDefault="00B76576" w:rsidP="00B205C3"/>
    <w:p w14:paraId="11C1E899" w14:textId="77777777" w:rsidR="00B76576" w:rsidRDefault="00B76576" w:rsidP="00B205C3"/>
    <w:p w14:paraId="2E43085F" w14:textId="77777777" w:rsidR="00B76576" w:rsidRDefault="00B76576" w:rsidP="00B205C3"/>
    <w:p w14:paraId="024DD607" w14:textId="77777777" w:rsidR="00B76576" w:rsidRDefault="00B76576" w:rsidP="00B205C3"/>
    <w:p w14:paraId="30E8E599" w14:textId="77777777" w:rsidR="00B76576" w:rsidRDefault="00B76576" w:rsidP="00B205C3"/>
    <w:p w14:paraId="3554E31F" w14:textId="77777777" w:rsidR="00B76576" w:rsidRDefault="00B76576" w:rsidP="00B205C3"/>
    <w:p w14:paraId="3EF0FA3B" w14:textId="77777777" w:rsidR="00B76576" w:rsidRDefault="00B76576" w:rsidP="00B205C3"/>
    <w:p w14:paraId="7E6EB856" w14:textId="77777777" w:rsidR="002A00F1" w:rsidRDefault="002A00F1" w:rsidP="002A00F1">
      <w:pPr>
        <w:rPr>
          <w:rFonts w:cs="Arial"/>
          <w:szCs w:val="24"/>
        </w:rPr>
      </w:pPr>
      <w:bookmarkStart w:id="0" w:name="_Toc520904981"/>
    </w:p>
    <w:p w14:paraId="267F7D05" w14:textId="77777777" w:rsidR="002A00F1" w:rsidRPr="005B4E6A" w:rsidRDefault="002A00F1" w:rsidP="002A00F1">
      <w:pPr>
        <w:keepNext/>
        <w:keepLines/>
        <w:spacing w:after="240"/>
        <w:rPr>
          <w:rFonts w:cs="Arial"/>
        </w:rPr>
      </w:pPr>
    </w:p>
    <w:p w14:paraId="3CF18510" w14:textId="286A5340" w:rsidR="002A00F1" w:rsidRPr="00F063D4" w:rsidRDefault="002A00F1" w:rsidP="002A00F1">
      <w:pPr>
        <w:rPr>
          <w:b/>
        </w:rPr>
        <w:sectPr w:rsidR="002A00F1" w:rsidRPr="00F063D4" w:rsidSect="006144A8">
          <w:headerReference w:type="default" r:id="rId11"/>
          <w:footerReference w:type="default" r:id="rId12"/>
          <w:headerReference w:type="first" r:id="rId13"/>
          <w:pgSz w:w="11906" w:h="16838" w:code="9"/>
          <w:pgMar w:top="1440" w:right="1440" w:bottom="1953" w:left="1440" w:header="709" w:footer="709" w:gutter="0"/>
          <w:cols w:space="708"/>
          <w:titlePg/>
          <w:docGrid w:linePitch="360"/>
        </w:sectPr>
      </w:pPr>
    </w:p>
    <w:p w14:paraId="188A881D" w14:textId="77777777" w:rsidR="004C5E57" w:rsidRDefault="004C5E57" w:rsidP="004C5E57"/>
    <w:p w14:paraId="15947716" w14:textId="77777777" w:rsidR="004C5E57" w:rsidRDefault="004C5E57" w:rsidP="004C5E57"/>
    <w:bookmarkEnd w:id="0"/>
    <w:p w14:paraId="2CA0D9C9" w14:textId="24CB4F0C" w:rsidR="00183075" w:rsidRPr="004711C0" w:rsidRDefault="00841BF3" w:rsidP="00183075">
      <w:pPr>
        <w:rPr>
          <w:rFonts w:cs="Arial"/>
          <w:b/>
          <w:bCs/>
          <w:szCs w:val="24"/>
        </w:rPr>
      </w:pPr>
      <w:r w:rsidRPr="004711C0">
        <w:rPr>
          <w:rFonts w:cs="Arial"/>
          <w:b/>
          <w:bCs/>
          <w:szCs w:val="24"/>
        </w:rPr>
        <w:t>Contents</w:t>
      </w:r>
    </w:p>
    <w:p w14:paraId="70C57892" w14:textId="77777777" w:rsidR="00FF3F9D" w:rsidRPr="004711C0" w:rsidRDefault="00FF3F9D" w:rsidP="00183075">
      <w:pPr>
        <w:rPr>
          <w:rFonts w:cs="Arial"/>
          <w:b/>
          <w:bCs/>
          <w:szCs w:val="24"/>
        </w:rPr>
      </w:pPr>
    </w:p>
    <w:p w14:paraId="7EF96638" w14:textId="58D30AEE" w:rsidR="00FF3F9D" w:rsidRPr="004711C0" w:rsidRDefault="00FF3F9D" w:rsidP="00183075">
      <w:pPr>
        <w:rPr>
          <w:rFonts w:cs="Arial"/>
          <w:b/>
          <w:bCs/>
          <w:szCs w:val="24"/>
        </w:rPr>
      </w:pPr>
      <w:r w:rsidRPr="004711C0">
        <w:rPr>
          <w:rFonts w:cs="Arial"/>
          <w:b/>
          <w:bCs/>
          <w:szCs w:val="24"/>
        </w:rPr>
        <w:t>Document Control……………………………………………</w:t>
      </w:r>
      <w:r w:rsidR="00380361">
        <w:rPr>
          <w:rFonts w:cs="Arial"/>
          <w:b/>
          <w:bCs/>
          <w:szCs w:val="24"/>
        </w:rPr>
        <w:t>…………………………</w:t>
      </w:r>
      <w:r w:rsidR="0002383E">
        <w:rPr>
          <w:rFonts w:cs="Arial"/>
          <w:b/>
          <w:bCs/>
          <w:szCs w:val="24"/>
        </w:rPr>
        <w:t>4</w:t>
      </w:r>
    </w:p>
    <w:p w14:paraId="076F68B0" w14:textId="77777777" w:rsidR="00841BF3" w:rsidRPr="004711C0" w:rsidRDefault="00841BF3" w:rsidP="00183075">
      <w:pPr>
        <w:rPr>
          <w:rFonts w:cs="Arial"/>
          <w:b/>
          <w:bCs/>
          <w:szCs w:val="24"/>
        </w:rPr>
      </w:pPr>
    </w:p>
    <w:p w14:paraId="7624635D" w14:textId="32F4B7AB" w:rsidR="00841BF3" w:rsidRPr="004711C0" w:rsidRDefault="00841BF3" w:rsidP="00183075">
      <w:pPr>
        <w:rPr>
          <w:rFonts w:cs="Arial"/>
          <w:b/>
          <w:bCs/>
          <w:szCs w:val="24"/>
        </w:rPr>
      </w:pPr>
      <w:r w:rsidRPr="004711C0">
        <w:rPr>
          <w:rFonts w:cs="Arial"/>
          <w:b/>
          <w:bCs/>
          <w:szCs w:val="24"/>
        </w:rPr>
        <w:t>1       Scope</w:t>
      </w:r>
      <w:r w:rsidR="00350A5F" w:rsidRPr="004711C0">
        <w:rPr>
          <w:rFonts w:cs="Arial"/>
          <w:b/>
          <w:bCs/>
          <w:szCs w:val="24"/>
        </w:rPr>
        <w:t>……………………………………………………</w:t>
      </w:r>
      <w:r w:rsidR="00380361">
        <w:rPr>
          <w:rFonts w:cs="Arial"/>
          <w:b/>
          <w:bCs/>
          <w:szCs w:val="24"/>
        </w:rPr>
        <w:t>………………………….</w:t>
      </w:r>
      <w:r w:rsidR="0002383E">
        <w:rPr>
          <w:rFonts w:cs="Arial"/>
          <w:b/>
          <w:bCs/>
          <w:szCs w:val="24"/>
        </w:rPr>
        <w:t>5</w:t>
      </w:r>
    </w:p>
    <w:p w14:paraId="31CFB2F6" w14:textId="77777777" w:rsidR="00183075" w:rsidRPr="004711C0" w:rsidRDefault="00183075" w:rsidP="00183075">
      <w:pPr>
        <w:rPr>
          <w:rFonts w:cs="Arial"/>
          <w:b/>
          <w:bCs/>
          <w:szCs w:val="24"/>
        </w:rPr>
      </w:pPr>
    </w:p>
    <w:p w14:paraId="1270A08F" w14:textId="64B3AF49" w:rsidR="00350A5F" w:rsidRPr="004711C0" w:rsidRDefault="00350A5F" w:rsidP="00183075">
      <w:pPr>
        <w:rPr>
          <w:rFonts w:cs="Arial"/>
          <w:b/>
          <w:bCs/>
          <w:szCs w:val="24"/>
        </w:rPr>
      </w:pPr>
      <w:r w:rsidRPr="004711C0">
        <w:rPr>
          <w:rFonts w:cs="Arial"/>
          <w:b/>
          <w:bCs/>
          <w:szCs w:val="24"/>
        </w:rPr>
        <w:t xml:space="preserve">2       </w:t>
      </w:r>
      <w:r w:rsidR="0013779B" w:rsidRPr="004711C0">
        <w:rPr>
          <w:rFonts w:cs="Arial"/>
          <w:b/>
          <w:bCs/>
          <w:szCs w:val="24"/>
        </w:rPr>
        <w:t>Procedure…………………………………………………</w:t>
      </w:r>
      <w:r w:rsidR="00380361">
        <w:rPr>
          <w:rFonts w:cs="Arial"/>
          <w:b/>
          <w:bCs/>
          <w:szCs w:val="24"/>
        </w:rPr>
        <w:t>……………………….</w:t>
      </w:r>
      <w:r w:rsidR="0002383E">
        <w:rPr>
          <w:rFonts w:cs="Arial"/>
          <w:b/>
          <w:bCs/>
          <w:szCs w:val="24"/>
        </w:rPr>
        <w:t>6</w:t>
      </w:r>
    </w:p>
    <w:p w14:paraId="51A1DA0C" w14:textId="77777777" w:rsidR="0013779B" w:rsidRPr="004711C0" w:rsidRDefault="0013779B" w:rsidP="00183075">
      <w:pPr>
        <w:rPr>
          <w:rFonts w:cs="Arial"/>
          <w:b/>
          <w:bCs/>
          <w:szCs w:val="24"/>
        </w:rPr>
      </w:pPr>
    </w:p>
    <w:p w14:paraId="074D3AFE" w14:textId="3FA2AC61" w:rsidR="001241C5" w:rsidRPr="004711C0" w:rsidRDefault="005C318D" w:rsidP="00183075">
      <w:pPr>
        <w:rPr>
          <w:rFonts w:cs="Arial"/>
          <w:b/>
          <w:bCs/>
          <w:szCs w:val="24"/>
        </w:rPr>
      </w:pPr>
      <w:r w:rsidRPr="004711C0">
        <w:rPr>
          <w:rFonts w:cs="Arial"/>
          <w:b/>
          <w:bCs/>
          <w:szCs w:val="24"/>
        </w:rPr>
        <w:t>2.12 Standards</w:t>
      </w:r>
      <w:r w:rsidR="001241C5" w:rsidRPr="004711C0">
        <w:rPr>
          <w:rFonts w:cs="Arial"/>
          <w:b/>
          <w:bCs/>
          <w:szCs w:val="24"/>
        </w:rPr>
        <w:t xml:space="preserve"> of care in transit ……………………………</w:t>
      </w:r>
      <w:r w:rsidR="00380361">
        <w:rPr>
          <w:rFonts w:cs="Arial"/>
          <w:b/>
          <w:bCs/>
          <w:szCs w:val="24"/>
        </w:rPr>
        <w:t>………………………</w:t>
      </w:r>
      <w:r w:rsidR="0002383E">
        <w:rPr>
          <w:rFonts w:cs="Arial"/>
          <w:b/>
          <w:bCs/>
          <w:szCs w:val="24"/>
        </w:rPr>
        <w:t>7</w:t>
      </w:r>
    </w:p>
    <w:p w14:paraId="0D7F1BB7" w14:textId="77777777" w:rsidR="001241C5" w:rsidRPr="004711C0" w:rsidRDefault="001241C5" w:rsidP="00183075">
      <w:pPr>
        <w:rPr>
          <w:rFonts w:cs="Arial"/>
          <w:b/>
          <w:bCs/>
          <w:szCs w:val="24"/>
        </w:rPr>
      </w:pPr>
    </w:p>
    <w:p w14:paraId="56C37D33" w14:textId="0A0620F0" w:rsidR="0013779B" w:rsidRPr="004711C0" w:rsidRDefault="008434FF" w:rsidP="00183075">
      <w:pPr>
        <w:rPr>
          <w:rFonts w:cs="Arial"/>
          <w:b/>
          <w:bCs/>
          <w:szCs w:val="24"/>
        </w:rPr>
      </w:pPr>
      <w:r w:rsidRPr="004711C0">
        <w:rPr>
          <w:rFonts w:cs="Arial"/>
          <w:b/>
          <w:bCs/>
          <w:szCs w:val="24"/>
        </w:rPr>
        <w:t>2.12 Patient</w:t>
      </w:r>
      <w:r w:rsidR="0092336F" w:rsidRPr="004711C0">
        <w:rPr>
          <w:rFonts w:cs="Arial"/>
          <w:b/>
          <w:bCs/>
          <w:szCs w:val="24"/>
        </w:rPr>
        <w:t xml:space="preserve"> Notes and other documentation………………</w:t>
      </w:r>
      <w:r w:rsidR="00380361">
        <w:rPr>
          <w:rFonts w:cs="Arial"/>
          <w:b/>
          <w:bCs/>
          <w:szCs w:val="24"/>
        </w:rPr>
        <w:t>……………………</w:t>
      </w:r>
      <w:r w:rsidR="0002383E">
        <w:rPr>
          <w:rFonts w:cs="Arial"/>
          <w:b/>
          <w:bCs/>
          <w:szCs w:val="24"/>
        </w:rPr>
        <w:t>..8</w:t>
      </w:r>
    </w:p>
    <w:p w14:paraId="4DA205A6" w14:textId="77777777" w:rsidR="0092336F" w:rsidRPr="004711C0" w:rsidRDefault="0092336F" w:rsidP="00183075">
      <w:pPr>
        <w:rPr>
          <w:rFonts w:cs="Arial"/>
          <w:b/>
          <w:bCs/>
          <w:szCs w:val="24"/>
        </w:rPr>
      </w:pPr>
    </w:p>
    <w:p w14:paraId="60F31D76" w14:textId="57CF29F2" w:rsidR="0092336F" w:rsidRPr="004711C0" w:rsidRDefault="008434FF" w:rsidP="00183075">
      <w:pPr>
        <w:rPr>
          <w:rFonts w:cs="Arial"/>
          <w:b/>
          <w:bCs/>
          <w:szCs w:val="24"/>
        </w:rPr>
      </w:pPr>
      <w:r w:rsidRPr="004711C0">
        <w:rPr>
          <w:rFonts w:cs="Arial"/>
          <w:b/>
          <w:bCs/>
          <w:szCs w:val="24"/>
        </w:rPr>
        <w:t>2.13 Special</w:t>
      </w:r>
      <w:r w:rsidR="00F76EFD" w:rsidRPr="004711C0">
        <w:rPr>
          <w:rFonts w:cs="Arial"/>
          <w:b/>
          <w:bCs/>
          <w:szCs w:val="24"/>
        </w:rPr>
        <w:t xml:space="preserve"> handover conditions……………………………</w:t>
      </w:r>
      <w:r w:rsidR="00380361">
        <w:rPr>
          <w:rFonts w:cs="Arial"/>
          <w:b/>
          <w:bCs/>
          <w:szCs w:val="24"/>
        </w:rPr>
        <w:t>…………………</w:t>
      </w:r>
      <w:r>
        <w:rPr>
          <w:rFonts w:cs="Arial"/>
          <w:b/>
          <w:bCs/>
          <w:szCs w:val="24"/>
        </w:rPr>
        <w:t>…..</w:t>
      </w:r>
      <w:r w:rsidR="004F4C26">
        <w:rPr>
          <w:rFonts w:cs="Arial"/>
          <w:b/>
          <w:bCs/>
          <w:szCs w:val="24"/>
        </w:rPr>
        <w:t>8</w:t>
      </w:r>
    </w:p>
    <w:p w14:paraId="059AA305" w14:textId="77777777" w:rsidR="00F76EFD" w:rsidRPr="004711C0" w:rsidRDefault="00F76EFD" w:rsidP="00183075">
      <w:pPr>
        <w:rPr>
          <w:rFonts w:cs="Arial"/>
          <w:b/>
          <w:bCs/>
          <w:szCs w:val="24"/>
        </w:rPr>
      </w:pPr>
    </w:p>
    <w:p w14:paraId="1AAB7DFC" w14:textId="3949FC6D" w:rsidR="00F76EFD" w:rsidRPr="004711C0" w:rsidRDefault="008434FF" w:rsidP="00183075">
      <w:pPr>
        <w:rPr>
          <w:rFonts w:cs="Arial"/>
          <w:b/>
          <w:bCs/>
          <w:szCs w:val="24"/>
        </w:rPr>
      </w:pPr>
      <w:r w:rsidRPr="004711C0">
        <w:rPr>
          <w:rFonts w:cs="Arial"/>
          <w:b/>
          <w:bCs/>
          <w:szCs w:val="24"/>
        </w:rPr>
        <w:t>2.14 Handover</w:t>
      </w:r>
      <w:r w:rsidR="009548AD" w:rsidRPr="004711C0">
        <w:rPr>
          <w:rFonts w:cs="Arial"/>
          <w:b/>
          <w:bCs/>
          <w:szCs w:val="24"/>
        </w:rPr>
        <w:t xml:space="preserve"> &amp; Transfer of Care……………………………</w:t>
      </w:r>
      <w:r w:rsidR="00380361">
        <w:rPr>
          <w:rFonts w:cs="Arial"/>
          <w:b/>
          <w:bCs/>
          <w:szCs w:val="24"/>
        </w:rPr>
        <w:t>……………………</w:t>
      </w:r>
      <w:r w:rsidR="004F4C26">
        <w:rPr>
          <w:rFonts w:cs="Arial"/>
          <w:b/>
          <w:bCs/>
          <w:szCs w:val="24"/>
        </w:rPr>
        <w:t>..8</w:t>
      </w:r>
    </w:p>
    <w:p w14:paraId="4674CEC0" w14:textId="77777777" w:rsidR="009548AD" w:rsidRPr="004711C0" w:rsidRDefault="009548AD" w:rsidP="00183075">
      <w:pPr>
        <w:rPr>
          <w:rFonts w:cs="Arial"/>
          <w:b/>
          <w:bCs/>
          <w:szCs w:val="24"/>
        </w:rPr>
      </w:pPr>
    </w:p>
    <w:p w14:paraId="6765AAFD" w14:textId="6F99B346" w:rsidR="009548AD" w:rsidRPr="004711C0" w:rsidRDefault="008434FF" w:rsidP="00183075">
      <w:pPr>
        <w:rPr>
          <w:rFonts w:cs="Arial"/>
          <w:b/>
          <w:bCs/>
          <w:szCs w:val="24"/>
        </w:rPr>
      </w:pPr>
      <w:r w:rsidRPr="004711C0">
        <w:rPr>
          <w:rFonts w:cs="Arial"/>
          <w:b/>
          <w:bCs/>
          <w:szCs w:val="24"/>
        </w:rPr>
        <w:t>2.15 Types</w:t>
      </w:r>
      <w:r w:rsidR="002D5757" w:rsidRPr="004711C0">
        <w:rPr>
          <w:rFonts w:cs="Arial"/>
          <w:b/>
          <w:bCs/>
          <w:szCs w:val="24"/>
        </w:rPr>
        <w:t xml:space="preserve"> of </w:t>
      </w:r>
      <w:r w:rsidRPr="004711C0">
        <w:rPr>
          <w:rFonts w:cs="Arial"/>
          <w:b/>
          <w:bCs/>
          <w:szCs w:val="24"/>
        </w:rPr>
        <w:t>Handovers</w:t>
      </w:r>
      <w:r w:rsidR="002D5757" w:rsidRPr="004711C0">
        <w:rPr>
          <w:rFonts w:cs="Arial"/>
          <w:b/>
          <w:bCs/>
          <w:szCs w:val="24"/>
        </w:rPr>
        <w:t>…</w:t>
      </w:r>
      <w:r w:rsidR="00FA0396">
        <w:rPr>
          <w:rFonts w:cs="Arial"/>
          <w:b/>
          <w:bCs/>
          <w:szCs w:val="24"/>
        </w:rPr>
        <w:t>.</w:t>
      </w:r>
      <w:r w:rsidR="002D5757" w:rsidRPr="004711C0">
        <w:rPr>
          <w:rFonts w:cs="Arial"/>
          <w:b/>
          <w:bCs/>
          <w:szCs w:val="24"/>
        </w:rPr>
        <w:t>…………………………………</w:t>
      </w:r>
      <w:r w:rsidR="00380361">
        <w:rPr>
          <w:rFonts w:cs="Arial"/>
          <w:b/>
          <w:bCs/>
          <w:szCs w:val="24"/>
        </w:rPr>
        <w:t>………………………</w:t>
      </w:r>
      <w:r w:rsidR="00983380">
        <w:rPr>
          <w:rFonts w:cs="Arial"/>
          <w:b/>
          <w:bCs/>
          <w:szCs w:val="24"/>
        </w:rPr>
        <w:t>.</w:t>
      </w:r>
      <w:r w:rsidR="00C87A0A">
        <w:rPr>
          <w:rFonts w:cs="Arial"/>
          <w:b/>
          <w:bCs/>
          <w:szCs w:val="24"/>
        </w:rPr>
        <w:t>9</w:t>
      </w:r>
    </w:p>
    <w:p w14:paraId="25ABCD78" w14:textId="77777777" w:rsidR="002D5757" w:rsidRPr="004711C0" w:rsidRDefault="002D5757" w:rsidP="00183075">
      <w:pPr>
        <w:rPr>
          <w:rFonts w:cs="Arial"/>
          <w:b/>
          <w:bCs/>
          <w:szCs w:val="24"/>
        </w:rPr>
      </w:pPr>
    </w:p>
    <w:p w14:paraId="6628EA20" w14:textId="1B8362CD" w:rsidR="002D5757" w:rsidRPr="004711C0" w:rsidRDefault="00174E5A" w:rsidP="00183075">
      <w:pPr>
        <w:rPr>
          <w:rFonts w:cs="Arial"/>
          <w:b/>
          <w:bCs/>
          <w:szCs w:val="24"/>
        </w:rPr>
      </w:pPr>
      <w:r w:rsidRPr="004711C0">
        <w:rPr>
          <w:rFonts w:cs="Arial"/>
          <w:b/>
          <w:bCs/>
          <w:szCs w:val="24"/>
        </w:rPr>
        <w:t>3</w:t>
      </w:r>
      <w:r w:rsidR="002D5757" w:rsidRPr="004711C0">
        <w:rPr>
          <w:rFonts w:cs="Arial"/>
          <w:b/>
          <w:bCs/>
          <w:szCs w:val="24"/>
        </w:rPr>
        <w:t xml:space="preserve">       </w:t>
      </w:r>
      <w:r w:rsidR="00C05EF2" w:rsidRPr="004711C0">
        <w:rPr>
          <w:rFonts w:cs="Arial"/>
          <w:b/>
          <w:bCs/>
          <w:szCs w:val="24"/>
        </w:rPr>
        <w:t>Definitions…………………………………………………</w:t>
      </w:r>
      <w:r w:rsidR="00380361">
        <w:rPr>
          <w:rFonts w:cs="Arial"/>
          <w:b/>
          <w:bCs/>
          <w:szCs w:val="24"/>
        </w:rPr>
        <w:t>……………………</w:t>
      </w:r>
      <w:r w:rsidR="00C87A0A">
        <w:rPr>
          <w:rFonts w:cs="Arial"/>
          <w:b/>
          <w:bCs/>
          <w:szCs w:val="24"/>
        </w:rPr>
        <w:t>...16</w:t>
      </w:r>
    </w:p>
    <w:p w14:paraId="69875CBE" w14:textId="77777777" w:rsidR="00C05EF2" w:rsidRPr="004711C0" w:rsidRDefault="00C05EF2" w:rsidP="00183075">
      <w:pPr>
        <w:rPr>
          <w:rFonts w:cs="Arial"/>
          <w:b/>
          <w:bCs/>
          <w:szCs w:val="24"/>
        </w:rPr>
      </w:pPr>
    </w:p>
    <w:p w14:paraId="0C64555F" w14:textId="11D8D3CB" w:rsidR="00C05EF2" w:rsidRPr="004711C0" w:rsidRDefault="00174E5A" w:rsidP="00183075">
      <w:pPr>
        <w:rPr>
          <w:rFonts w:cs="Arial"/>
          <w:b/>
          <w:bCs/>
          <w:szCs w:val="24"/>
        </w:rPr>
      </w:pPr>
      <w:r w:rsidRPr="004711C0">
        <w:rPr>
          <w:rFonts w:cs="Arial"/>
          <w:b/>
          <w:bCs/>
          <w:szCs w:val="24"/>
        </w:rPr>
        <w:t>4</w:t>
      </w:r>
      <w:r w:rsidR="00C05EF2" w:rsidRPr="004711C0">
        <w:rPr>
          <w:rFonts w:cs="Arial"/>
          <w:b/>
          <w:bCs/>
          <w:szCs w:val="24"/>
        </w:rPr>
        <w:t xml:space="preserve">       </w:t>
      </w:r>
      <w:r w:rsidR="00EB78FB" w:rsidRPr="004711C0">
        <w:rPr>
          <w:rFonts w:cs="Arial"/>
          <w:b/>
          <w:bCs/>
          <w:szCs w:val="24"/>
        </w:rPr>
        <w:t>Responsibilities…………………………………………</w:t>
      </w:r>
      <w:r w:rsidR="00380361">
        <w:rPr>
          <w:rFonts w:cs="Arial"/>
          <w:b/>
          <w:bCs/>
          <w:szCs w:val="24"/>
        </w:rPr>
        <w:t>……………………</w:t>
      </w:r>
      <w:r w:rsidR="00C87A0A">
        <w:rPr>
          <w:rFonts w:cs="Arial"/>
          <w:b/>
          <w:bCs/>
          <w:szCs w:val="24"/>
        </w:rPr>
        <w:t>….16</w:t>
      </w:r>
    </w:p>
    <w:p w14:paraId="165CDCBD" w14:textId="77777777" w:rsidR="00174E5A" w:rsidRPr="004711C0" w:rsidRDefault="00174E5A" w:rsidP="00183075">
      <w:pPr>
        <w:rPr>
          <w:rFonts w:cs="Arial"/>
          <w:b/>
          <w:bCs/>
          <w:szCs w:val="24"/>
        </w:rPr>
      </w:pPr>
    </w:p>
    <w:p w14:paraId="53AD3DCE" w14:textId="7F6AA0F7" w:rsidR="00174E5A" w:rsidRPr="004711C0" w:rsidRDefault="00174E5A" w:rsidP="00183075">
      <w:pPr>
        <w:rPr>
          <w:rFonts w:cs="Arial"/>
          <w:b/>
          <w:bCs/>
          <w:szCs w:val="24"/>
        </w:rPr>
      </w:pPr>
      <w:r w:rsidRPr="004711C0">
        <w:rPr>
          <w:rFonts w:cs="Arial"/>
          <w:b/>
          <w:bCs/>
          <w:szCs w:val="24"/>
        </w:rPr>
        <w:t xml:space="preserve">5       </w:t>
      </w:r>
      <w:r w:rsidR="00D75A52" w:rsidRPr="004711C0">
        <w:rPr>
          <w:rFonts w:cs="Arial"/>
          <w:b/>
          <w:bCs/>
          <w:szCs w:val="24"/>
        </w:rPr>
        <w:t xml:space="preserve">Audit and Review (evaluating </w:t>
      </w:r>
      <w:r w:rsidR="00FA0396" w:rsidRPr="004711C0">
        <w:rPr>
          <w:rFonts w:cs="Arial"/>
          <w:b/>
          <w:bCs/>
          <w:szCs w:val="24"/>
        </w:rPr>
        <w:t>effectiveness) …</w:t>
      </w:r>
      <w:proofErr w:type="gramStart"/>
      <w:r w:rsidR="00D75A52" w:rsidRPr="004711C0">
        <w:rPr>
          <w:rFonts w:cs="Arial"/>
          <w:b/>
          <w:bCs/>
          <w:szCs w:val="24"/>
        </w:rPr>
        <w:t>…</w:t>
      </w:r>
      <w:r w:rsidR="00FA0396">
        <w:rPr>
          <w:rFonts w:cs="Arial"/>
          <w:b/>
          <w:bCs/>
          <w:szCs w:val="24"/>
        </w:rPr>
        <w:t>..</w:t>
      </w:r>
      <w:proofErr w:type="gramEnd"/>
      <w:r w:rsidR="00D75A52" w:rsidRPr="004711C0">
        <w:rPr>
          <w:rFonts w:cs="Arial"/>
          <w:b/>
          <w:bCs/>
          <w:szCs w:val="24"/>
        </w:rPr>
        <w:t>…</w:t>
      </w:r>
      <w:r w:rsidR="00380361">
        <w:rPr>
          <w:rFonts w:cs="Arial"/>
          <w:b/>
          <w:bCs/>
          <w:szCs w:val="24"/>
        </w:rPr>
        <w:t>…………………</w:t>
      </w:r>
      <w:r w:rsidR="00C87A0A">
        <w:rPr>
          <w:rFonts w:cs="Arial"/>
          <w:b/>
          <w:bCs/>
          <w:szCs w:val="24"/>
        </w:rPr>
        <w:t>….17</w:t>
      </w:r>
    </w:p>
    <w:p w14:paraId="68049F39" w14:textId="77777777" w:rsidR="00D75A52" w:rsidRPr="004711C0" w:rsidRDefault="00D75A52" w:rsidP="00183075">
      <w:pPr>
        <w:rPr>
          <w:rFonts w:cs="Arial"/>
          <w:b/>
          <w:bCs/>
          <w:szCs w:val="24"/>
        </w:rPr>
      </w:pPr>
    </w:p>
    <w:p w14:paraId="566C6464" w14:textId="4591B220" w:rsidR="00D75A52" w:rsidRPr="004711C0" w:rsidRDefault="00D75A52" w:rsidP="00183075">
      <w:pPr>
        <w:rPr>
          <w:rFonts w:cs="Arial"/>
          <w:b/>
          <w:bCs/>
          <w:szCs w:val="24"/>
        </w:rPr>
      </w:pPr>
      <w:r w:rsidRPr="004711C0">
        <w:rPr>
          <w:rFonts w:cs="Arial"/>
          <w:b/>
          <w:bCs/>
          <w:szCs w:val="24"/>
        </w:rPr>
        <w:t xml:space="preserve">6       </w:t>
      </w:r>
      <w:r w:rsidR="00BD22CC" w:rsidRPr="004711C0">
        <w:rPr>
          <w:rFonts w:cs="Arial"/>
          <w:b/>
          <w:bCs/>
          <w:szCs w:val="24"/>
        </w:rPr>
        <w:t>Associated Trust Documentation………………………</w:t>
      </w:r>
      <w:r w:rsidR="00380361">
        <w:rPr>
          <w:rFonts w:cs="Arial"/>
          <w:b/>
          <w:bCs/>
          <w:szCs w:val="24"/>
        </w:rPr>
        <w:t>……………………</w:t>
      </w:r>
      <w:r w:rsidR="0081092D">
        <w:rPr>
          <w:rFonts w:cs="Arial"/>
          <w:b/>
          <w:bCs/>
          <w:szCs w:val="24"/>
        </w:rPr>
        <w:t>.</w:t>
      </w:r>
      <w:r w:rsidR="00983380">
        <w:rPr>
          <w:rFonts w:cs="Arial"/>
          <w:b/>
          <w:bCs/>
          <w:szCs w:val="24"/>
        </w:rPr>
        <w:t>.</w:t>
      </w:r>
      <w:r w:rsidR="00C87A0A">
        <w:rPr>
          <w:rFonts w:cs="Arial"/>
          <w:b/>
          <w:bCs/>
          <w:szCs w:val="24"/>
        </w:rPr>
        <w:t>17</w:t>
      </w:r>
    </w:p>
    <w:p w14:paraId="38DA1B5B" w14:textId="77777777" w:rsidR="00BD22CC" w:rsidRPr="004711C0" w:rsidRDefault="00BD22CC" w:rsidP="00183075">
      <w:pPr>
        <w:rPr>
          <w:rFonts w:cs="Arial"/>
          <w:b/>
          <w:bCs/>
          <w:szCs w:val="24"/>
        </w:rPr>
      </w:pPr>
    </w:p>
    <w:p w14:paraId="30BDA438" w14:textId="2A7FF9C1" w:rsidR="00BD22CC" w:rsidRPr="004711C0" w:rsidRDefault="00BD22CC" w:rsidP="00183075">
      <w:pPr>
        <w:rPr>
          <w:rFonts w:cs="Arial"/>
          <w:b/>
          <w:bCs/>
          <w:szCs w:val="24"/>
        </w:rPr>
      </w:pPr>
      <w:r w:rsidRPr="004711C0">
        <w:rPr>
          <w:rFonts w:cs="Arial"/>
          <w:b/>
          <w:bCs/>
          <w:szCs w:val="24"/>
        </w:rPr>
        <w:t xml:space="preserve">7       </w:t>
      </w:r>
      <w:r w:rsidR="004149B3" w:rsidRPr="004711C0">
        <w:rPr>
          <w:rFonts w:cs="Arial"/>
          <w:b/>
          <w:bCs/>
          <w:szCs w:val="24"/>
        </w:rPr>
        <w:t>References………………………………………………</w:t>
      </w:r>
      <w:r w:rsidR="00380361">
        <w:rPr>
          <w:rFonts w:cs="Arial"/>
          <w:b/>
          <w:bCs/>
          <w:szCs w:val="24"/>
        </w:rPr>
        <w:t>………………………</w:t>
      </w:r>
      <w:r w:rsidR="00983380">
        <w:rPr>
          <w:rFonts w:cs="Arial"/>
          <w:b/>
          <w:bCs/>
          <w:szCs w:val="24"/>
        </w:rPr>
        <w:t>...</w:t>
      </w:r>
      <w:r w:rsidR="00C87A0A">
        <w:rPr>
          <w:rFonts w:cs="Arial"/>
          <w:b/>
          <w:bCs/>
          <w:szCs w:val="24"/>
        </w:rPr>
        <w:t>18</w:t>
      </w:r>
    </w:p>
    <w:p w14:paraId="6088FDBD" w14:textId="77777777" w:rsidR="004149B3" w:rsidRPr="004711C0" w:rsidRDefault="004149B3" w:rsidP="00183075">
      <w:pPr>
        <w:rPr>
          <w:rFonts w:cs="Arial"/>
          <w:b/>
          <w:bCs/>
          <w:szCs w:val="24"/>
        </w:rPr>
      </w:pPr>
    </w:p>
    <w:p w14:paraId="49D75FEF" w14:textId="25F37BFA" w:rsidR="004149B3" w:rsidRPr="004711C0" w:rsidRDefault="004149B3" w:rsidP="00183075">
      <w:pPr>
        <w:rPr>
          <w:rFonts w:cs="Arial"/>
          <w:b/>
          <w:bCs/>
          <w:szCs w:val="24"/>
        </w:rPr>
      </w:pPr>
      <w:r w:rsidRPr="004711C0">
        <w:rPr>
          <w:rFonts w:cs="Arial"/>
          <w:b/>
          <w:bCs/>
          <w:szCs w:val="24"/>
        </w:rPr>
        <w:t>8</w:t>
      </w:r>
      <w:r w:rsidR="00DE4E16" w:rsidRPr="004711C0">
        <w:rPr>
          <w:rFonts w:cs="Arial"/>
          <w:b/>
          <w:bCs/>
          <w:szCs w:val="24"/>
        </w:rPr>
        <w:t xml:space="preserve">       </w:t>
      </w:r>
      <w:r w:rsidR="00A808B3" w:rsidRPr="004711C0">
        <w:rPr>
          <w:rFonts w:cs="Arial"/>
          <w:b/>
          <w:bCs/>
          <w:szCs w:val="24"/>
        </w:rPr>
        <w:t>Financial Checkpoint……………………………………</w:t>
      </w:r>
      <w:r w:rsidR="00380361">
        <w:rPr>
          <w:rFonts w:cs="Arial"/>
          <w:b/>
          <w:bCs/>
          <w:szCs w:val="24"/>
        </w:rPr>
        <w:t>……………………</w:t>
      </w:r>
      <w:r w:rsidR="00983380">
        <w:rPr>
          <w:rFonts w:cs="Arial"/>
          <w:b/>
          <w:bCs/>
          <w:szCs w:val="24"/>
        </w:rPr>
        <w:t>…</w:t>
      </w:r>
      <w:r w:rsidR="00C87A0A">
        <w:rPr>
          <w:rFonts w:cs="Arial"/>
          <w:b/>
          <w:bCs/>
          <w:szCs w:val="24"/>
        </w:rPr>
        <w:t>18</w:t>
      </w:r>
    </w:p>
    <w:p w14:paraId="561CAAF2" w14:textId="77777777" w:rsidR="00A808B3" w:rsidRPr="004711C0" w:rsidRDefault="00A808B3" w:rsidP="00183075">
      <w:pPr>
        <w:rPr>
          <w:rFonts w:cs="Arial"/>
          <w:b/>
          <w:bCs/>
          <w:szCs w:val="24"/>
        </w:rPr>
      </w:pPr>
    </w:p>
    <w:p w14:paraId="6321B779" w14:textId="0F46AD92" w:rsidR="00A808B3" w:rsidRPr="004711C0" w:rsidRDefault="00A808B3" w:rsidP="00183075">
      <w:pPr>
        <w:rPr>
          <w:rFonts w:cs="Arial"/>
          <w:b/>
          <w:bCs/>
          <w:szCs w:val="24"/>
        </w:rPr>
      </w:pPr>
      <w:r w:rsidRPr="004711C0">
        <w:rPr>
          <w:rFonts w:cs="Arial"/>
          <w:b/>
          <w:bCs/>
          <w:szCs w:val="24"/>
        </w:rPr>
        <w:t xml:space="preserve">9       </w:t>
      </w:r>
      <w:r w:rsidR="009E28FC" w:rsidRPr="004711C0">
        <w:rPr>
          <w:rFonts w:cs="Arial"/>
          <w:b/>
          <w:bCs/>
          <w:szCs w:val="24"/>
        </w:rPr>
        <w:t>Equality Analysis…………………………………………</w:t>
      </w:r>
      <w:r w:rsidR="00380361">
        <w:rPr>
          <w:rFonts w:cs="Arial"/>
          <w:b/>
          <w:bCs/>
          <w:szCs w:val="24"/>
        </w:rPr>
        <w:t>……………………</w:t>
      </w:r>
      <w:r w:rsidR="00983380">
        <w:rPr>
          <w:rFonts w:cs="Arial"/>
          <w:b/>
          <w:bCs/>
          <w:szCs w:val="24"/>
        </w:rPr>
        <w:t>...</w:t>
      </w:r>
      <w:r w:rsidR="00C87A0A">
        <w:rPr>
          <w:rFonts w:cs="Arial"/>
          <w:b/>
          <w:bCs/>
          <w:szCs w:val="24"/>
        </w:rPr>
        <w:t>18</w:t>
      </w:r>
    </w:p>
    <w:p w14:paraId="06432C53" w14:textId="77777777" w:rsidR="009E28FC" w:rsidRPr="004711C0" w:rsidRDefault="009E28FC" w:rsidP="00183075">
      <w:pPr>
        <w:rPr>
          <w:rFonts w:cs="Arial"/>
          <w:b/>
          <w:bCs/>
          <w:szCs w:val="24"/>
        </w:rPr>
      </w:pPr>
    </w:p>
    <w:p w14:paraId="4BA7C642" w14:textId="17C468F4" w:rsidR="002A189B" w:rsidRDefault="000D4E53" w:rsidP="00183075">
      <w:pPr>
        <w:rPr>
          <w:rFonts w:cs="Arial"/>
          <w:b/>
          <w:bCs/>
          <w:szCs w:val="24"/>
        </w:rPr>
      </w:pPr>
      <w:r w:rsidRPr="004711C0">
        <w:rPr>
          <w:rFonts w:cs="Arial"/>
          <w:b/>
          <w:bCs/>
          <w:szCs w:val="24"/>
        </w:rPr>
        <w:t>Appendix A: Delayed Handover Flowchart</w:t>
      </w:r>
      <w:r w:rsidR="00380361">
        <w:rPr>
          <w:rFonts w:cs="Arial"/>
          <w:b/>
          <w:bCs/>
          <w:szCs w:val="24"/>
        </w:rPr>
        <w:t>………………………………………</w:t>
      </w:r>
      <w:r w:rsidR="00983380">
        <w:rPr>
          <w:rFonts w:cs="Arial"/>
          <w:b/>
          <w:bCs/>
          <w:szCs w:val="24"/>
        </w:rPr>
        <w:t>...</w:t>
      </w:r>
      <w:r w:rsidR="0081092D">
        <w:rPr>
          <w:rFonts w:cs="Arial"/>
          <w:b/>
          <w:bCs/>
          <w:szCs w:val="24"/>
        </w:rPr>
        <w:t>20</w:t>
      </w:r>
    </w:p>
    <w:p w14:paraId="03BB0049" w14:textId="59848323" w:rsidR="009E28FC" w:rsidRPr="004711C0" w:rsidRDefault="000D4E53" w:rsidP="00183075">
      <w:pPr>
        <w:rPr>
          <w:rFonts w:cs="Arial"/>
          <w:b/>
          <w:bCs/>
          <w:szCs w:val="24"/>
        </w:rPr>
      </w:pPr>
      <w:r w:rsidRPr="004711C0">
        <w:rPr>
          <w:rFonts w:cs="Arial"/>
          <w:b/>
          <w:bCs/>
          <w:szCs w:val="24"/>
        </w:rPr>
        <w:tab/>
      </w:r>
    </w:p>
    <w:p w14:paraId="7A1B23FA" w14:textId="3D013984" w:rsidR="00EB78FB" w:rsidRPr="0052356B" w:rsidRDefault="002A189B" w:rsidP="00183075">
      <w:pPr>
        <w:rPr>
          <w:rFonts w:cs="Arial"/>
          <w:b/>
          <w:bCs/>
          <w:szCs w:val="24"/>
        </w:rPr>
      </w:pPr>
      <w:r w:rsidRPr="0052356B">
        <w:rPr>
          <w:rFonts w:cs="Arial"/>
          <w:b/>
          <w:bCs/>
          <w:szCs w:val="24"/>
        </w:rPr>
        <w:t>Appendix B: SECAmb handover process</w:t>
      </w:r>
      <w:r w:rsidRPr="0052356B">
        <w:rPr>
          <w:rFonts w:cs="Arial"/>
          <w:b/>
          <w:bCs/>
          <w:szCs w:val="24"/>
        </w:rPr>
        <w:tab/>
      </w:r>
      <w:r w:rsidR="00BA1DB8">
        <w:rPr>
          <w:rFonts w:cs="Arial"/>
          <w:b/>
          <w:bCs/>
          <w:szCs w:val="24"/>
        </w:rPr>
        <w:t>………………………………………</w:t>
      </w:r>
      <w:r w:rsidR="00C87A0A">
        <w:rPr>
          <w:rFonts w:cs="Arial"/>
          <w:b/>
          <w:bCs/>
          <w:szCs w:val="24"/>
        </w:rPr>
        <w:t>….21</w:t>
      </w:r>
    </w:p>
    <w:p w14:paraId="7985A82D" w14:textId="77777777" w:rsidR="0052356B" w:rsidRPr="0052356B" w:rsidRDefault="0052356B" w:rsidP="00183075">
      <w:pPr>
        <w:rPr>
          <w:rFonts w:cs="Arial"/>
          <w:b/>
          <w:bCs/>
          <w:szCs w:val="24"/>
        </w:rPr>
      </w:pPr>
    </w:p>
    <w:p w14:paraId="553609B2" w14:textId="3572FBAC" w:rsidR="00380361" w:rsidRDefault="0052356B" w:rsidP="00183075">
      <w:pPr>
        <w:rPr>
          <w:rFonts w:cs="Arial"/>
          <w:b/>
          <w:bCs/>
          <w:szCs w:val="24"/>
        </w:rPr>
      </w:pPr>
      <w:r w:rsidRPr="0052356B">
        <w:rPr>
          <w:rFonts w:cs="Arial"/>
          <w:b/>
          <w:bCs/>
          <w:szCs w:val="24"/>
        </w:rPr>
        <w:t>Appendix C: Patient safety risks in Health care</w:t>
      </w:r>
      <w:r w:rsidR="00BA1DB8">
        <w:rPr>
          <w:rFonts w:cs="Arial"/>
          <w:b/>
          <w:bCs/>
          <w:szCs w:val="24"/>
        </w:rPr>
        <w:t>………………………………</w:t>
      </w:r>
      <w:proofErr w:type="gramStart"/>
      <w:r w:rsidR="00BA1DB8">
        <w:rPr>
          <w:rFonts w:cs="Arial"/>
          <w:b/>
          <w:bCs/>
          <w:szCs w:val="24"/>
        </w:rPr>
        <w:t>…..</w:t>
      </w:r>
      <w:proofErr w:type="gramEnd"/>
      <w:r w:rsidR="00C87A0A">
        <w:rPr>
          <w:rFonts w:cs="Arial"/>
          <w:b/>
          <w:bCs/>
          <w:szCs w:val="24"/>
        </w:rPr>
        <w:t>22</w:t>
      </w:r>
    </w:p>
    <w:p w14:paraId="587D9087" w14:textId="77777777" w:rsidR="00380361" w:rsidRDefault="00380361" w:rsidP="00183075">
      <w:pPr>
        <w:rPr>
          <w:rFonts w:cs="Arial"/>
          <w:b/>
          <w:bCs/>
          <w:szCs w:val="24"/>
        </w:rPr>
      </w:pPr>
    </w:p>
    <w:p w14:paraId="4F628E3D" w14:textId="72E95314" w:rsidR="002A189B" w:rsidRDefault="00380361" w:rsidP="00183075">
      <w:pPr>
        <w:rPr>
          <w:rFonts w:cs="Arial"/>
          <w:b/>
          <w:bCs/>
          <w:szCs w:val="24"/>
        </w:rPr>
      </w:pPr>
      <w:r w:rsidRPr="00380361">
        <w:rPr>
          <w:rFonts w:cs="Arial"/>
          <w:b/>
          <w:bCs/>
          <w:szCs w:val="24"/>
        </w:rPr>
        <w:t>Appendix D: Transfer of care ePCR proces</w:t>
      </w:r>
      <w:r w:rsidR="00BA1DB8">
        <w:rPr>
          <w:rFonts w:cs="Arial"/>
          <w:b/>
          <w:bCs/>
          <w:szCs w:val="24"/>
        </w:rPr>
        <w:t>s………………………………………</w:t>
      </w:r>
      <w:r w:rsidR="00C87A0A">
        <w:rPr>
          <w:rFonts w:cs="Arial"/>
          <w:b/>
          <w:bCs/>
          <w:szCs w:val="24"/>
        </w:rPr>
        <w:t>23</w:t>
      </w:r>
    </w:p>
    <w:p w14:paraId="6B6A2C4A" w14:textId="77777777" w:rsidR="00380361" w:rsidRDefault="00380361" w:rsidP="00183075">
      <w:pPr>
        <w:rPr>
          <w:rFonts w:cs="Arial"/>
          <w:b/>
          <w:bCs/>
          <w:szCs w:val="24"/>
        </w:rPr>
      </w:pPr>
    </w:p>
    <w:p w14:paraId="0B6BCE8F" w14:textId="77777777" w:rsidR="009D2629" w:rsidRPr="009D2629" w:rsidRDefault="00ED0BD0" w:rsidP="00F063D4">
      <w:pPr>
        <w:spacing w:after="240"/>
        <w:rPr>
          <w:rFonts w:cs="Arial"/>
        </w:rPr>
      </w:pPr>
      <w:r>
        <w:rPr>
          <w:rFonts w:cs="Arial"/>
          <w:b/>
          <w:bCs/>
          <w:sz w:val="32"/>
          <w:szCs w:val="32"/>
        </w:rPr>
        <w:br w:type="page"/>
      </w:r>
      <w:bookmarkStart w:id="1" w:name="_Toc517087500"/>
      <w:bookmarkStart w:id="2" w:name="_Toc517104361"/>
      <w:r w:rsidR="009D2629">
        <w:rPr>
          <w:rFonts w:cs="Arial"/>
          <w:b/>
          <w:bCs/>
          <w:sz w:val="32"/>
          <w:szCs w:val="32"/>
        </w:rPr>
        <w:lastRenderedPageBreak/>
        <w:t>Scope</w:t>
      </w:r>
    </w:p>
    <w:p w14:paraId="016F8505" w14:textId="77777777" w:rsidR="005B37FD" w:rsidRPr="005B37FD" w:rsidRDefault="005B37FD" w:rsidP="005B37FD">
      <w:pPr>
        <w:numPr>
          <w:ilvl w:val="1"/>
          <w:numId w:val="16"/>
        </w:numPr>
        <w:spacing w:after="240"/>
        <w:rPr>
          <w:rFonts w:cs="Arial"/>
        </w:rPr>
      </w:pPr>
      <w:r w:rsidRPr="005B37FD">
        <w:rPr>
          <w:rFonts w:cs="Arial"/>
        </w:rPr>
        <w:t>This document describes the requirements and processes for South East Coast Ambulance Service NHS Foundation Trust (the Trust) clinicians conveying patients to hospitals and other healthcare facilities and how to safely transfer care of the patient to another healthcare professional once arrived.</w:t>
      </w:r>
    </w:p>
    <w:p w14:paraId="1BEA8429" w14:textId="77777777" w:rsidR="005B37FD" w:rsidRPr="005B37FD" w:rsidRDefault="005B37FD" w:rsidP="005B37FD">
      <w:pPr>
        <w:numPr>
          <w:ilvl w:val="1"/>
          <w:numId w:val="16"/>
        </w:numPr>
        <w:spacing w:after="240"/>
        <w:rPr>
          <w:rFonts w:cs="Arial"/>
        </w:rPr>
      </w:pPr>
      <w:r w:rsidRPr="005B37FD">
        <w:rPr>
          <w:rFonts w:cs="Arial"/>
        </w:rPr>
        <w:t>This procedure applies to all grades of staff that need to convey a patient to any receiving healthcare destination.</w:t>
      </w:r>
    </w:p>
    <w:p w14:paraId="46FF611A" w14:textId="77777777" w:rsidR="005B37FD" w:rsidRPr="005B37FD" w:rsidRDefault="005B37FD" w:rsidP="005B37FD">
      <w:pPr>
        <w:numPr>
          <w:ilvl w:val="1"/>
          <w:numId w:val="16"/>
        </w:numPr>
        <w:spacing w:after="240"/>
        <w:rPr>
          <w:rFonts w:cs="Arial"/>
        </w:rPr>
      </w:pPr>
      <w:r w:rsidRPr="005B37FD">
        <w:rPr>
          <w:rFonts w:cs="Arial"/>
        </w:rPr>
        <w:t>This procedure does not apply to transporting patients to their home address following discharge on scene by a clinician (please refer to the Discharge Procedure).</w:t>
      </w:r>
    </w:p>
    <w:p w14:paraId="1601AE93" w14:textId="77777777" w:rsidR="005B37FD" w:rsidRPr="005B37FD" w:rsidRDefault="005B37FD" w:rsidP="005B37FD">
      <w:pPr>
        <w:numPr>
          <w:ilvl w:val="1"/>
          <w:numId w:val="16"/>
        </w:numPr>
        <w:spacing w:after="240"/>
        <w:rPr>
          <w:rFonts w:cs="Arial"/>
        </w:rPr>
      </w:pPr>
      <w:r w:rsidRPr="005B37FD">
        <w:rPr>
          <w:rFonts w:cs="Arial"/>
        </w:rPr>
        <w:t>This procedure does not apply to patients being transported to their home address from a public place for the purposes of being treated there. In these instances, please refer to the Discharge Procedure.</w:t>
      </w:r>
    </w:p>
    <w:p w14:paraId="74EABC83" w14:textId="77777777" w:rsidR="005B37FD" w:rsidRPr="005B37FD" w:rsidRDefault="005B37FD" w:rsidP="005B37FD">
      <w:pPr>
        <w:numPr>
          <w:ilvl w:val="1"/>
          <w:numId w:val="16"/>
        </w:numPr>
        <w:spacing w:after="240"/>
        <w:rPr>
          <w:rFonts w:cs="Arial"/>
        </w:rPr>
      </w:pPr>
      <w:r w:rsidRPr="005B37FD">
        <w:rPr>
          <w:rFonts w:cs="Arial"/>
        </w:rPr>
        <w:t>This document will outline the process for managing handover delays, actions to be taken, and points of escalation.</w:t>
      </w:r>
    </w:p>
    <w:p w14:paraId="28873334" w14:textId="77777777" w:rsidR="005B37FD" w:rsidRPr="005B37FD" w:rsidRDefault="005B37FD" w:rsidP="005B37FD">
      <w:pPr>
        <w:numPr>
          <w:ilvl w:val="1"/>
          <w:numId w:val="16"/>
        </w:numPr>
        <w:spacing w:after="240"/>
        <w:rPr>
          <w:rFonts w:cs="Arial"/>
        </w:rPr>
      </w:pPr>
      <w:r w:rsidRPr="005B37FD">
        <w:rPr>
          <w:rFonts w:cs="Arial"/>
        </w:rPr>
        <w:t>This document divides the handover process into 3 distinct areas for ease of understanding (see appendix A):</w:t>
      </w:r>
    </w:p>
    <w:p w14:paraId="73B80103" w14:textId="77777777" w:rsidR="005B37FD" w:rsidRPr="005B37FD" w:rsidRDefault="005B37FD" w:rsidP="005B37FD">
      <w:pPr>
        <w:numPr>
          <w:ilvl w:val="2"/>
          <w:numId w:val="16"/>
        </w:numPr>
        <w:spacing w:after="240"/>
        <w:rPr>
          <w:rFonts w:cs="Arial"/>
        </w:rPr>
      </w:pPr>
      <w:r w:rsidRPr="005B37FD">
        <w:rPr>
          <w:rFonts w:cs="Arial"/>
        </w:rPr>
        <w:t>Standard handover</w:t>
      </w:r>
    </w:p>
    <w:p w14:paraId="00886E5B" w14:textId="77777777" w:rsidR="00F7656F" w:rsidRDefault="005B37FD" w:rsidP="005B37FD">
      <w:pPr>
        <w:numPr>
          <w:ilvl w:val="2"/>
          <w:numId w:val="16"/>
        </w:numPr>
        <w:spacing w:after="240"/>
        <w:rPr>
          <w:rFonts w:cs="Arial"/>
        </w:rPr>
      </w:pPr>
      <w:r w:rsidRPr="005B37FD">
        <w:rPr>
          <w:rFonts w:cs="Arial"/>
        </w:rPr>
        <w:t xml:space="preserve">Delayed handover </w:t>
      </w:r>
    </w:p>
    <w:p w14:paraId="1089F2AE" w14:textId="77777777" w:rsidR="00DF322A" w:rsidRDefault="005B37FD" w:rsidP="005B37FD">
      <w:pPr>
        <w:numPr>
          <w:ilvl w:val="2"/>
          <w:numId w:val="16"/>
        </w:numPr>
        <w:spacing w:after="240"/>
        <w:rPr>
          <w:rFonts w:cs="Arial"/>
        </w:rPr>
      </w:pPr>
      <w:r w:rsidRPr="00DF322A">
        <w:rPr>
          <w:rFonts w:cs="Arial"/>
        </w:rPr>
        <w:t>Emergency Handover</w:t>
      </w:r>
    </w:p>
    <w:p w14:paraId="423CA90E" w14:textId="2F029139" w:rsidR="005B37FD" w:rsidRPr="00DF322A" w:rsidRDefault="005B37FD" w:rsidP="00DF322A">
      <w:pPr>
        <w:numPr>
          <w:ilvl w:val="1"/>
          <w:numId w:val="16"/>
        </w:numPr>
        <w:spacing w:after="240"/>
        <w:rPr>
          <w:rFonts w:cs="Arial"/>
        </w:rPr>
      </w:pPr>
      <w:r w:rsidRPr="00DF322A">
        <w:rPr>
          <w:rFonts w:cs="Arial"/>
        </w:rPr>
        <w:t>The aims of this procedure are:</w:t>
      </w:r>
    </w:p>
    <w:p w14:paraId="0A79BF0E" w14:textId="77777777" w:rsidR="005B37FD" w:rsidRPr="005B37FD" w:rsidRDefault="005B37FD" w:rsidP="00DF322A">
      <w:pPr>
        <w:numPr>
          <w:ilvl w:val="2"/>
          <w:numId w:val="16"/>
        </w:numPr>
        <w:spacing w:after="240"/>
        <w:rPr>
          <w:rFonts w:cs="Arial"/>
        </w:rPr>
      </w:pPr>
      <w:r w:rsidRPr="005B37FD">
        <w:rPr>
          <w:rFonts w:cs="Arial"/>
        </w:rPr>
        <w:t>To reduce the risks to patients associated with handover of care to a healthcare facility.</w:t>
      </w:r>
    </w:p>
    <w:p w14:paraId="3FF40702" w14:textId="77777777" w:rsidR="005B37FD" w:rsidRPr="005B37FD" w:rsidRDefault="005B37FD" w:rsidP="00DF322A">
      <w:pPr>
        <w:numPr>
          <w:ilvl w:val="2"/>
          <w:numId w:val="16"/>
        </w:numPr>
        <w:spacing w:after="240"/>
        <w:rPr>
          <w:rFonts w:cs="Arial"/>
        </w:rPr>
      </w:pPr>
      <w:r w:rsidRPr="005B37FD">
        <w:rPr>
          <w:rFonts w:cs="Arial"/>
        </w:rPr>
        <w:t>To reduce the risk to patients waiting for a 999 response in the community due to hours lost at hospitals and improve patient safety and experience.</w:t>
      </w:r>
    </w:p>
    <w:p w14:paraId="7BA81577" w14:textId="77777777" w:rsidR="005B37FD" w:rsidRPr="005B37FD" w:rsidRDefault="005B37FD" w:rsidP="00DF322A">
      <w:pPr>
        <w:numPr>
          <w:ilvl w:val="2"/>
          <w:numId w:val="16"/>
        </w:numPr>
        <w:spacing w:after="240"/>
        <w:rPr>
          <w:rFonts w:cs="Arial"/>
        </w:rPr>
      </w:pPr>
      <w:r w:rsidRPr="005B37FD">
        <w:rPr>
          <w:rFonts w:cs="Arial"/>
        </w:rPr>
        <w:t>To standardise clinical processes and promote clinical standards.</w:t>
      </w:r>
    </w:p>
    <w:p w14:paraId="610F6197" w14:textId="77777777" w:rsidR="005B37FD" w:rsidRPr="005B37FD" w:rsidRDefault="005B37FD" w:rsidP="00DF322A">
      <w:pPr>
        <w:numPr>
          <w:ilvl w:val="2"/>
          <w:numId w:val="16"/>
        </w:numPr>
        <w:spacing w:after="240"/>
        <w:rPr>
          <w:rFonts w:cs="Arial"/>
        </w:rPr>
      </w:pPr>
      <w:r w:rsidRPr="005B37FD">
        <w:rPr>
          <w:rFonts w:cs="Arial"/>
        </w:rPr>
        <w:t xml:space="preserve">To ensure appropriate care is given to patients when under the care of Trust clinicians when </w:t>
      </w:r>
      <w:proofErr w:type="spellStart"/>
      <w:r w:rsidRPr="005B37FD">
        <w:rPr>
          <w:rFonts w:cs="Arial"/>
        </w:rPr>
        <w:t>en</w:t>
      </w:r>
      <w:proofErr w:type="spellEnd"/>
      <w:r w:rsidRPr="005B37FD">
        <w:rPr>
          <w:rFonts w:cs="Arial"/>
        </w:rPr>
        <w:t>-route to a care facility or prior to the transfer of care due to hospital delays.</w:t>
      </w:r>
    </w:p>
    <w:p w14:paraId="2A32F533" w14:textId="77777777" w:rsidR="005B37FD" w:rsidRPr="005B37FD" w:rsidRDefault="005B37FD" w:rsidP="00DF322A">
      <w:pPr>
        <w:numPr>
          <w:ilvl w:val="2"/>
          <w:numId w:val="16"/>
        </w:numPr>
        <w:spacing w:after="240"/>
        <w:rPr>
          <w:rFonts w:cs="Arial"/>
        </w:rPr>
      </w:pPr>
      <w:r w:rsidRPr="005B37FD">
        <w:rPr>
          <w:rFonts w:cs="Arial"/>
        </w:rPr>
        <w:t>To facilitate effective joint working with other providers by ensuring there is a clear process to follow should delays occur when transferring patients at the point of handover, and to promote effective streaming and use of appropriate pathways of care.</w:t>
      </w:r>
    </w:p>
    <w:p w14:paraId="058EE892" w14:textId="77777777" w:rsidR="005B37FD" w:rsidRPr="005B37FD" w:rsidRDefault="005B37FD" w:rsidP="00DF322A">
      <w:pPr>
        <w:numPr>
          <w:ilvl w:val="2"/>
          <w:numId w:val="16"/>
        </w:numPr>
        <w:spacing w:after="240"/>
        <w:rPr>
          <w:rFonts w:cs="Arial"/>
        </w:rPr>
      </w:pPr>
      <w:r w:rsidRPr="005B37FD">
        <w:rPr>
          <w:rFonts w:cs="Arial"/>
        </w:rPr>
        <w:lastRenderedPageBreak/>
        <w:t>To ensure that clinicians can confidently hand patients over in a timely way, following clear Trust approved processes which are supported by Commissioners and partner providers, and which supports safe and effective patient care.</w:t>
      </w:r>
    </w:p>
    <w:p w14:paraId="46568D40" w14:textId="77777777" w:rsidR="009D2629" w:rsidRPr="00640176" w:rsidRDefault="009D2629" w:rsidP="009D2629">
      <w:pPr>
        <w:numPr>
          <w:ilvl w:val="0"/>
          <w:numId w:val="2"/>
        </w:numPr>
        <w:tabs>
          <w:tab w:val="left" w:pos="1162"/>
        </w:tabs>
        <w:spacing w:before="360" w:after="240"/>
        <w:outlineLvl w:val="0"/>
        <w:rPr>
          <w:rFonts w:cs="Arial"/>
          <w:b/>
          <w:bCs/>
          <w:sz w:val="28"/>
          <w:szCs w:val="28"/>
        </w:rPr>
      </w:pPr>
      <w:bookmarkStart w:id="3" w:name="_Toc45620290"/>
      <w:bookmarkEnd w:id="1"/>
      <w:bookmarkEnd w:id="2"/>
      <w:r>
        <w:rPr>
          <w:rFonts w:cs="Arial"/>
          <w:b/>
          <w:bCs/>
          <w:sz w:val="28"/>
          <w:szCs w:val="28"/>
        </w:rPr>
        <w:t>Procedure</w:t>
      </w:r>
      <w:bookmarkEnd w:id="3"/>
    </w:p>
    <w:p w14:paraId="27C9A6F7" w14:textId="64194C41" w:rsidR="005B37FD" w:rsidRPr="005B37FD" w:rsidRDefault="005B37FD" w:rsidP="005B37FD">
      <w:pPr>
        <w:numPr>
          <w:ilvl w:val="1"/>
          <w:numId w:val="16"/>
        </w:numPr>
        <w:spacing w:after="240"/>
        <w:rPr>
          <w:rFonts w:cs="Arial"/>
        </w:rPr>
      </w:pPr>
      <w:r w:rsidRPr="005B37FD">
        <w:rPr>
          <w:rFonts w:cs="Arial"/>
        </w:rPr>
        <w:t>The decision to convey a patient will be made as a result of a clinical assessment in line with Trust clinical guidelines, Joint Royal Colleges Ambulance Liaison Committee (JRCALC) and discussion with an advanced paramedic, where appropriate, for joint decision making. All grades of staff are required to work within their scope of practice as per the Scope of Practice and Clinical Standards policy.</w:t>
      </w:r>
    </w:p>
    <w:p w14:paraId="7E1715FD" w14:textId="77777777" w:rsidR="005B37FD" w:rsidRPr="005B37FD" w:rsidRDefault="005B37FD" w:rsidP="005B37FD">
      <w:pPr>
        <w:numPr>
          <w:ilvl w:val="1"/>
          <w:numId w:val="16"/>
        </w:numPr>
        <w:spacing w:after="240"/>
        <w:rPr>
          <w:rFonts w:cs="Arial"/>
        </w:rPr>
      </w:pPr>
      <w:r w:rsidRPr="005B37FD">
        <w:rPr>
          <w:rFonts w:cs="Arial"/>
        </w:rPr>
        <w:t>Joint Decision-making is the most effective way to reduce clinical risk.  It is an essential tool when a clinician is deciding on the appropriate pathway for their patient, supporting care outside the hospital environment, ensuring appropriate conveyances and promoting appropriate referrals.</w:t>
      </w:r>
    </w:p>
    <w:p w14:paraId="56B376F5" w14:textId="77777777" w:rsidR="005B37FD" w:rsidRPr="005B37FD" w:rsidRDefault="005B37FD" w:rsidP="005B37FD">
      <w:pPr>
        <w:numPr>
          <w:ilvl w:val="1"/>
          <w:numId w:val="16"/>
        </w:numPr>
        <w:spacing w:after="240"/>
        <w:rPr>
          <w:rFonts w:cs="Arial"/>
        </w:rPr>
      </w:pPr>
      <w:r w:rsidRPr="005B37FD">
        <w:rPr>
          <w:rFonts w:cs="Arial"/>
        </w:rPr>
        <w:t>Conveyance to hospital does create some risk, especially for frail patients. All decisions to convey must be made in the best interests of the patient. This includes conveying to the most appropriate destination, to ensure the patient receives the most suitable care and to avoid a subsequent secondary transfer to the definitive facility.</w:t>
      </w:r>
    </w:p>
    <w:p w14:paraId="3DE76C25" w14:textId="461A5649" w:rsidR="005B37FD" w:rsidRPr="005B37FD" w:rsidRDefault="005B37FD" w:rsidP="005B37FD">
      <w:pPr>
        <w:numPr>
          <w:ilvl w:val="1"/>
          <w:numId w:val="16"/>
        </w:numPr>
        <w:spacing w:after="240"/>
        <w:rPr>
          <w:rFonts w:cs="Arial"/>
        </w:rPr>
      </w:pPr>
      <w:r w:rsidRPr="005B37FD">
        <w:rPr>
          <w:rFonts w:cs="Arial"/>
        </w:rPr>
        <w:t>The most senior attending clinician is responsible for making the decision on the most appropriate destination. Local pathways may include alternative destination arrangements for specialities. For example, if it is known that the local hospital has no out-of-hours specialists to deal with the patient’s condition (e.g. urology); it may be more suitable to convey the patient to the next closest hospital that does have these facilities.</w:t>
      </w:r>
    </w:p>
    <w:p w14:paraId="722CAACB" w14:textId="0F2E991F" w:rsidR="005B37FD" w:rsidRPr="005B37FD" w:rsidRDefault="005B37FD" w:rsidP="005B37FD">
      <w:pPr>
        <w:numPr>
          <w:ilvl w:val="1"/>
          <w:numId w:val="16"/>
        </w:numPr>
        <w:spacing w:after="240"/>
        <w:rPr>
          <w:rFonts w:cs="Arial"/>
        </w:rPr>
      </w:pPr>
      <w:r w:rsidRPr="005B37FD">
        <w:rPr>
          <w:rFonts w:cs="Arial"/>
        </w:rPr>
        <w:t xml:space="preserve">Advice may be sought via Emergency Operations Centre (EOC), Critical care desk or urgent care hubs, on the potential receiving facility e.g. confirming which hospital is on call for </w:t>
      </w:r>
      <w:r w:rsidR="000135F9">
        <w:rPr>
          <w:rFonts w:cs="Arial"/>
        </w:rPr>
        <w:t>P</w:t>
      </w:r>
      <w:r w:rsidRPr="005B37FD">
        <w:rPr>
          <w:rFonts w:cs="Arial"/>
        </w:rPr>
        <w:t>PCI or for discussing the Major Trauma decision tree.</w:t>
      </w:r>
    </w:p>
    <w:p w14:paraId="36A12868" w14:textId="77777777" w:rsidR="005B37FD" w:rsidRPr="005B37FD" w:rsidRDefault="005B37FD" w:rsidP="005B37FD">
      <w:pPr>
        <w:numPr>
          <w:ilvl w:val="1"/>
          <w:numId w:val="16"/>
        </w:numPr>
        <w:spacing w:after="240"/>
        <w:rPr>
          <w:rFonts w:cs="Arial"/>
        </w:rPr>
      </w:pPr>
      <w:r w:rsidRPr="005B37FD">
        <w:rPr>
          <w:rFonts w:cs="Arial"/>
        </w:rPr>
        <w:t>Decisions to not convey must follow the Referral, Discharge and Conveyance Policy, and/or the Referral Procedure, Discharge Procedure or Urgent Transport Vehicle (UTV) Policy.</w:t>
      </w:r>
    </w:p>
    <w:p w14:paraId="60434BA0" w14:textId="77777777" w:rsidR="005B37FD" w:rsidRPr="005B37FD" w:rsidRDefault="005B37FD" w:rsidP="005B37FD">
      <w:pPr>
        <w:numPr>
          <w:ilvl w:val="1"/>
          <w:numId w:val="16"/>
        </w:numPr>
        <w:spacing w:after="240"/>
        <w:rPr>
          <w:rFonts w:cs="Arial"/>
        </w:rPr>
      </w:pPr>
      <w:r w:rsidRPr="005B37FD">
        <w:rPr>
          <w:rFonts w:cs="Arial"/>
        </w:rPr>
        <w:t>If a clinician has requested a Double Crewed Ambulance (DCA) to convey the patient immediately, either under routine or emergency conditions (Grade 1, Grade 2 or Grade 3 back up,) they must await the arrival of the vehicle and complete a handover to crew.</w:t>
      </w:r>
    </w:p>
    <w:p w14:paraId="2C15A5FC" w14:textId="20068BDD" w:rsidR="005B37FD" w:rsidRPr="005B37FD" w:rsidRDefault="005B37FD" w:rsidP="005B37FD">
      <w:pPr>
        <w:numPr>
          <w:ilvl w:val="1"/>
          <w:numId w:val="16"/>
        </w:numPr>
        <w:spacing w:after="240"/>
        <w:rPr>
          <w:rFonts w:cs="Arial"/>
        </w:rPr>
      </w:pPr>
      <w:r w:rsidRPr="005B37FD">
        <w:rPr>
          <w:rFonts w:cs="Arial"/>
        </w:rPr>
        <w:t xml:space="preserve">If a clinician is standing down from an incident after booking a delayed conveyance, the electronic Patient Clinical Record (ePCR) should be </w:t>
      </w:r>
      <w:r w:rsidRPr="005B37FD">
        <w:rPr>
          <w:rFonts w:cs="Arial"/>
        </w:rPr>
        <w:lastRenderedPageBreak/>
        <w:t>completed in full and closed under Incident-Close Case On Device -Passed to another Vehicle. If ePCR is unavailable the carbon copy of the PCR is to be left with the patient for the conveying resource to refer to.  Please refer to the Interrupted Care/Delayed Conveyance Procedure. (This is dependent upon clinical grade</w:t>
      </w:r>
      <w:r>
        <w:rPr>
          <w:rFonts w:cs="Arial"/>
        </w:rPr>
        <w:t>).</w:t>
      </w:r>
    </w:p>
    <w:p w14:paraId="2E8BAC74" w14:textId="77777777" w:rsidR="005B37FD" w:rsidRPr="005B37FD" w:rsidRDefault="005B37FD" w:rsidP="005B37FD">
      <w:pPr>
        <w:numPr>
          <w:ilvl w:val="1"/>
          <w:numId w:val="16"/>
        </w:numPr>
        <w:spacing w:after="240"/>
        <w:rPr>
          <w:rFonts w:cs="Arial"/>
        </w:rPr>
      </w:pPr>
      <w:r w:rsidRPr="005B37FD">
        <w:rPr>
          <w:rFonts w:cs="Arial"/>
        </w:rPr>
        <w:t>Patients who may be ‘red carded’ or ‘banned’ from a hospital site does not affect your clinical decision making. Where conveyance is indicated, the patient should be conveyed to the nearest receiving emergency department (unless there is a speciality need e.g. Major Trauma, PPCI, HASU). Hospitals cannot require you to convey a patient to another acute site on the basis of a ‘red card/ban’. Patients should be handed over in line with normal procedures, any issues should be escalated to EOC and your Operational Commander in the first instance.</w:t>
      </w:r>
    </w:p>
    <w:p w14:paraId="6EDDF221" w14:textId="36306CC9" w:rsidR="005B37FD" w:rsidRDefault="005B37FD" w:rsidP="005B37FD">
      <w:pPr>
        <w:numPr>
          <w:ilvl w:val="1"/>
          <w:numId w:val="16"/>
        </w:numPr>
        <w:spacing w:after="240"/>
        <w:rPr>
          <w:rFonts w:cs="Arial"/>
        </w:rPr>
      </w:pPr>
      <w:r w:rsidRPr="005B37FD">
        <w:rPr>
          <w:rFonts w:cs="Arial"/>
        </w:rPr>
        <w:t xml:space="preserve">Where patients are unable to care for themselves, and may need help with basic needs such as eating, drinking, using the toilet and communicating, crews should seek to bring an escort with them wherever possible to enhance patient dignity and safety. </w:t>
      </w:r>
    </w:p>
    <w:p w14:paraId="63AFDEF7" w14:textId="77777777" w:rsidR="005B37FD" w:rsidRPr="00EE5B14" w:rsidRDefault="005B37FD" w:rsidP="005B37FD">
      <w:pPr>
        <w:numPr>
          <w:ilvl w:val="1"/>
          <w:numId w:val="16"/>
        </w:numPr>
        <w:spacing w:after="240"/>
        <w:rPr>
          <w:rFonts w:eastAsia="Arial"/>
          <w:b/>
          <w:bCs/>
          <w:color w:val="000000"/>
          <w:sz w:val="28"/>
          <w:szCs w:val="22"/>
          <w:lang w:eastAsia="en-GB"/>
        </w:rPr>
      </w:pPr>
      <w:r w:rsidRPr="00EE5B14">
        <w:rPr>
          <w:rFonts w:eastAsia="Arial"/>
          <w:b/>
          <w:color w:val="000000"/>
          <w:sz w:val="28"/>
          <w:szCs w:val="22"/>
          <w:lang w:eastAsia="en-GB"/>
        </w:rPr>
        <w:t>Standards of care in transit</w:t>
      </w:r>
    </w:p>
    <w:p w14:paraId="59BF466F" w14:textId="77777777" w:rsidR="005B37FD" w:rsidRPr="005B37FD" w:rsidRDefault="005B37FD" w:rsidP="005B37FD">
      <w:pPr>
        <w:numPr>
          <w:ilvl w:val="2"/>
          <w:numId w:val="16"/>
        </w:numPr>
        <w:spacing w:after="240"/>
        <w:rPr>
          <w:rFonts w:cs="Arial"/>
        </w:rPr>
      </w:pPr>
      <w:r w:rsidRPr="005B37FD">
        <w:rPr>
          <w:rFonts w:cs="Arial"/>
        </w:rPr>
        <w:t>The patient and any passengers must be safe at all times. The correct seatbelt or restraints must always be used.  If seated the patient or passengers should be facing forwards to travel.</w:t>
      </w:r>
    </w:p>
    <w:p w14:paraId="40DB9317" w14:textId="0BC955C9" w:rsidR="005B37FD" w:rsidRPr="005B37FD" w:rsidRDefault="005B37FD" w:rsidP="005B37FD">
      <w:pPr>
        <w:numPr>
          <w:ilvl w:val="2"/>
          <w:numId w:val="16"/>
        </w:numPr>
        <w:spacing w:after="240"/>
        <w:rPr>
          <w:rFonts w:cs="Arial"/>
        </w:rPr>
      </w:pPr>
      <w:r w:rsidRPr="005B37FD">
        <w:rPr>
          <w:rFonts w:cs="Arial"/>
        </w:rPr>
        <w:t xml:space="preserve">Clinicians travelling in the saloon of the vehicle, caring for the patient, must be seated and wearing a seatbelt.  The only exception to this is when carrying out immediately lifesaving interventions or treatment.  If this occurs the clinician must make the driver aware, to enable them to adapt their driving style, if necessary.  </w:t>
      </w:r>
    </w:p>
    <w:p w14:paraId="0DBFD329" w14:textId="6CAC5C51" w:rsidR="005B37FD" w:rsidRDefault="005B37FD" w:rsidP="005B37FD">
      <w:pPr>
        <w:spacing w:after="240"/>
        <w:ind w:left="1162"/>
        <w:rPr>
          <w:rFonts w:cs="Arial"/>
        </w:rPr>
      </w:pPr>
      <w:hyperlink r:id="rId14" w:history="1">
        <w:r w:rsidRPr="00E30A81">
          <w:rPr>
            <w:rStyle w:val="Hyperlink"/>
            <w:rFonts w:cs="Arial"/>
          </w:rPr>
          <w:t>https://aace.org.uk/safeintheback/</w:t>
        </w:r>
      </w:hyperlink>
    </w:p>
    <w:p w14:paraId="4D21E6E0" w14:textId="77777777" w:rsidR="00CD366F" w:rsidRPr="00CD366F" w:rsidRDefault="005B37FD" w:rsidP="003F57A1">
      <w:pPr>
        <w:numPr>
          <w:ilvl w:val="2"/>
          <w:numId w:val="16"/>
        </w:numPr>
        <w:spacing w:after="240"/>
        <w:rPr>
          <w:rFonts w:ascii="Aptos" w:hAnsi="Aptos"/>
          <w:color w:val="000000"/>
          <w:lang w:eastAsia="en-GB"/>
        </w:rPr>
      </w:pPr>
      <w:r w:rsidRPr="00CD366F">
        <w:rPr>
          <w:rFonts w:cs="Arial"/>
        </w:rPr>
        <w:t xml:space="preserve">Any property or belongings must be properly </w:t>
      </w:r>
      <w:proofErr w:type="gramStart"/>
      <w:r w:rsidRPr="00CD366F">
        <w:rPr>
          <w:rFonts w:cs="Arial"/>
        </w:rPr>
        <w:t>secured at all times</w:t>
      </w:r>
      <w:proofErr w:type="gramEnd"/>
      <w:r w:rsidRPr="00CD366F">
        <w:rPr>
          <w:rFonts w:cs="Arial"/>
        </w:rPr>
        <w:t>.</w:t>
      </w:r>
    </w:p>
    <w:p w14:paraId="09C2D8B5" w14:textId="5457F369" w:rsidR="00CD3551" w:rsidRPr="00CD366F" w:rsidRDefault="00CD3551" w:rsidP="003F57A1">
      <w:pPr>
        <w:numPr>
          <w:ilvl w:val="2"/>
          <w:numId w:val="16"/>
        </w:numPr>
        <w:spacing w:after="240"/>
        <w:rPr>
          <w:rFonts w:ascii="Aptos" w:hAnsi="Aptos"/>
          <w:color w:val="000000"/>
          <w:lang w:eastAsia="en-GB"/>
        </w:rPr>
      </w:pPr>
      <w:r w:rsidRPr="00CD366F">
        <w:rPr>
          <w:color w:val="000000"/>
        </w:rPr>
        <w:t>It is the responsibility of the crew to ensure that the vehicle is adequately equipped for a response, however this occurs in the context of a make ready service and stock management which is out</w:t>
      </w:r>
      <w:r w:rsidR="00CD366F" w:rsidRPr="00CD366F">
        <w:rPr>
          <w:color w:val="000000"/>
        </w:rPr>
        <w:t xml:space="preserve"> </w:t>
      </w:r>
      <w:r w:rsidRPr="00CD366F">
        <w:rPr>
          <w:color w:val="000000"/>
        </w:rPr>
        <w:t>with their control.</w:t>
      </w:r>
    </w:p>
    <w:p w14:paraId="1BA44FF0" w14:textId="77777777" w:rsidR="005B37FD" w:rsidRPr="005B37FD" w:rsidRDefault="005B37FD" w:rsidP="005B37FD">
      <w:pPr>
        <w:numPr>
          <w:ilvl w:val="2"/>
          <w:numId w:val="16"/>
        </w:numPr>
        <w:spacing w:after="240"/>
        <w:rPr>
          <w:rFonts w:cs="Arial"/>
        </w:rPr>
      </w:pPr>
      <w:r w:rsidRPr="005B37FD">
        <w:rPr>
          <w:rFonts w:cs="Arial"/>
        </w:rPr>
        <w:t>The most appropriate clinical grade of staff for the patient’s needs must become the attendant and travel in the rear with them.</w:t>
      </w:r>
    </w:p>
    <w:p w14:paraId="2D27DD99" w14:textId="69F65A1B" w:rsidR="005B37FD" w:rsidRPr="005B37FD" w:rsidRDefault="005B37FD" w:rsidP="005B37FD">
      <w:pPr>
        <w:numPr>
          <w:ilvl w:val="2"/>
          <w:numId w:val="16"/>
        </w:numPr>
        <w:spacing w:after="240"/>
        <w:rPr>
          <w:rFonts w:cs="Arial"/>
        </w:rPr>
      </w:pPr>
      <w:r w:rsidRPr="005B37FD">
        <w:rPr>
          <w:rFonts w:cs="Arial"/>
        </w:rPr>
        <w:t>Travelling in an ambulance can cause worry and stress for many patients. Every consideration should be given to reduce a patient’s anxiety wherever possible.</w:t>
      </w:r>
    </w:p>
    <w:p w14:paraId="08E5B5E6" w14:textId="5A93E7A5" w:rsidR="005B37FD" w:rsidRPr="005B37FD" w:rsidRDefault="005B37FD" w:rsidP="005B37FD">
      <w:pPr>
        <w:numPr>
          <w:ilvl w:val="2"/>
          <w:numId w:val="16"/>
        </w:numPr>
        <w:spacing w:after="240"/>
        <w:rPr>
          <w:rFonts w:cs="Arial"/>
        </w:rPr>
      </w:pPr>
      <w:r w:rsidRPr="005B37FD">
        <w:rPr>
          <w:rFonts w:cs="Arial"/>
        </w:rPr>
        <w:lastRenderedPageBreak/>
        <w:t>The patient should be made as comfortable as possible. This includes finding the most appropriate position for sitting/laying, and the use of blankets/pillows.</w:t>
      </w:r>
    </w:p>
    <w:p w14:paraId="53C98F7C" w14:textId="7D6288FA" w:rsidR="005B37FD" w:rsidRPr="005B37FD" w:rsidRDefault="005B37FD" w:rsidP="005B37FD">
      <w:pPr>
        <w:numPr>
          <w:ilvl w:val="2"/>
          <w:numId w:val="16"/>
        </w:numPr>
        <w:spacing w:after="240"/>
        <w:rPr>
          <w:rFonts w:cs="Arial"/>
        </w:rPr>
      </w:pPr>
      <w:r w:rsidRPr="005B37FD">
        <w:rPr>
          <w:rFonts w:cs="Arial"/>
        </w:rPr>
        <w:t xml:space="preserve">The patient’s dignity and modesty must be considered at all times.  </w:t>
      </w:r>
    </w:p>
    <w:p w14:paraId="29094ABD" w14:textId="430DD10C" w:rsidR="005B37FD" w:rsidRPr="005B37FD" w:rsidRDefault="005B37FD" w:rsidP="005B37FD">
      <w:pPr>
        <w:numPr>
          <w:ilvl w:val="2"/>
          <w:numId w:val="16"/>
        </w:numPr>
        <w:spacing w:after="240"/>
        <w:rPr>
          <w:rFonts w:cs="Arial"/>
        </w:rPr>
      </w:pPr>
      <w:r w:rsidRPr="005B37FD">
        <w:rPr>
          <w:rFonts w:cs="Arial"/>
        </w:rPr>
        <w:t>Many patients, particularly the elderly, may have poor skin health which could cause them pain or discomfort during transfer. Care must be taken in both the handling of the patient whilst transferring to a seat or stretcher and in arranging their positioning. The moving and transporting of a patient should not cause or exacerbate any injury or illness.</w:t>
      </w:r>
    </w:p>
    <w:p w14:paraId="450A5C4E" w14:textId="0D5A7F4E" w:rsidR="005B37FD" w:rsidRDefault="005B37FD" w:rsidP="005B37FD">
      <w:pPr>
        <w:numPr>
          <w:ilvl w:val="2"/>
          <w:numId w:val="16"/>
        </w:numPr>
        <w:spacing w:after="240"/>
        <w:rPr>
          <w:rFonts w:cs="Arial"/>
        </w:rPr>
      </w:pPr>
      <w:r w:rsidRPr="005B37FD">
        <w:rPr>
          <w:rFonts w:cs="Arial"/>
        </w:rPr>
        <w:t>All patient medicines should be placed in a labelled green medicines bag.  If the location has specific processes i.e. a care home using the red bag scheme, this can be followed.</w:t>
      </w:r>
    </w:p>
    <w:p w14:paraId="20C0F1C2" w14:textId="5952F373" w:rsidR="005B37FD" w:rsidRDefault="005B37FD" w:rsidP="005B37FD">
      <w:pPr>
        <w:numPr>
          <w:ilvl w:val="1"/>
          <w:numId w:val="16"/>
        </w:numPr>
        <w:spacing w:after="240"/>
        <w:rPr>
          <w:rFonts w:eastAsia="Arial" w:cs="Arial"/>
          <w:b/>
          <w:color w:val="000000"/>
          <w:sz w:val="28"/>
          <w:szCs w:val="22"/>
          <w:lang w:eastAsia="en-GB"/>
        </w:rPr>
      </w:pPr>
      <w:r w:rsidRPr="005B37FD">
        <w:rPr>
          <w:rFonts w:eastAsia="Arial" w:cs="Arial"/>
          <w:b/>
          <w:color w:val="000000"/>
          <w:sz w:val="28"/>
          <w:szCs w:val="22"/>
          <w:lang w:eastAsia="en-GB"/>
        </w:rPr>
        <w:t>Patient Notes and other documentation</w:t>
      </w:r>
    </w:p>
    <w:p w14:paraId="55FCB81C" w14:textId="315E12A3" w:rsidR="005B37FD" w:rsidRPr="005B37FD" w:rsidRDefault="005B37FD" w:rsidP="005B37FD">
      <w:pPr>
        <w:numPr>
          <w:ilvl w:val="2"/>
          <w:numId w:val="16"/>
        </w:numPr>
        <w:spacing w:after="240"/>
        <w:rPr>
          <w:rFonts w:eastAsia="Arial" w:cs="Arial"/>
          <w:bCs/>
          <w:color w:val="000000"/>
          <w:szCs w:val="24"/>
          <w:lang w:eastAsia="en-GB"/>
        </w:rPr>
      </w:pPr>
      <w:r w:rsidRPr="005B37FD">
        <w:rPr>
          <w:rFonts w:eastAsia="Arial" w:cs="Arial"/>
          <w:bCs/>
          <w:color w:val="000000"/>
          <w:szCs w:val="24"/>
          <w:lang w:eastAsia="en-GB"/>
        </w:rPr>
        <w:t>Where a patient is being transferred from a care facility or other similar location, any documentation relating to that patient must be checked by the crew prior to leaving scene to ensure that the documents supplied relate to the correct patient and includes all relevant information.</w:t>
      </w:r>
    </w:p>
    <w:p w14:paraId="5A2537E9" w14:textId="00821370" w:rsidR="005B37FD" w:rsidRPr="005B37FD" w:rsidRDefault="005B37FD" w:rsidP="005B37FD">
      <w:pPr>
        <w:numPr>
          <w:ilvl w:val="2"/>
          <w:numId w:val="16"/>
        </w:numPr>
        <w:spacing w:after="240"/>
        <w:rPr>
          <w:rFonts w:eastAsia="Arial" w:cs="Arial"/>
          <w:bCs/>
          <w:color w:val="000000"/>
          <w:szCs w:val="24"/>
          <w:lang w:eastAsia="en-GB"/>
        </w:rPr>
      </w:pPr>
      <w:r w:rsidRPr="005B37FD">
        <w:rPr>
          <w:rFonts w:eastAsia="Arial" w:cs="Arial"/>
          <w:bCs/>
          <w:color w:val="000000"/>
          <w:szCs w:val="24"/>
          <w:lang w:eastAsia="en-GB"/>
        </w:rPr>
        <w:t>SECAmb staff must satisfy themselves that any accompanying documents are accurate and appropriate, and it is considered best practice to confirm with the patient their name, comparing this information provided by the care facility.</w:t>
      </w:r>
    </w:p>
    <w:p w14:paraId="606F9B29" w14:textId="3B4C5B3F" w:rsidR="005B37FD" w:rsidRPr="005B37FD" w:rsidRDefault="005B37FD" w:rsidP="005B37FD">
      <w:pPr>
        <w:numPr>
          <w:ilvl w:val="2"/>
          <w:numId w:val="16"/>
        </w:numPr>
        <w:spacing w:after="240"/>
        <w:rPr>
          <w:rFonts w:eastAsia="Arial" w:cs="Arial"/>
          <w:bCs/>
          <w:color w:val="000000"/>
          <w:szCs w:val="24"/>
          <w:lang w:eastAsia="en-GB"/>
        </w:rPr>
      </w:pPr>
      <w:r w:rsidRPr="005B37FD">
        <w:rPr>
          <w:rFonts w:eastAsia="Arial" w:cs="Arial"/>
          <w:bCs/>
          <w:color w:val="000000"/>
          <w:szCs w:val="24"/>
          <w:lang w:eastAsia="en-GB"/>
        </w:rPr>
        <w:t xml:space="preserve">Where the patient lacks capacity, SECAmb staff </w:t>
      </w:r>
      <w:r w:rsidR="002652AA">
        <w:rPr>
          <w:rFonts w:eastAsia="Arial" w:cs="Arial"/>
          <w:bCs/>
          <w:color w:val="000000"/>
          <w:szCs w:val="24"/>
          <w:lang w:eastAsia="en-GB"/>
        </w:rPr>
        <w:t>should, where possible,</w:t>
      </w:r>
      <w:r w:rsidRPr="005B37FD">
        <w:rPr>
          <w:rFonts w:eastAsia="Arial" w:cs="Arial"/>
          <w:bCs/>
          <w:color w:val="000000"/>
          <w:szCs w:val="24"/>
          <w:lang w:eastAsia="en-GB"/>
        </w:rPr>
        <w:t xml:space="preserve"> independently confirm the patient’s identity with a staff member or patient’s family member.</w:t>
      </w:r>
    </w:p>
    <w:p w14:paraId="47BF8B8B" w14:textId="6A80B3E1" w:rsidR="005B37FD" w:rsidRDefault="005B37FD" w:rsidP="005B37FD">
      <w:pPr>
        <w:numPr>
          <w:ilvl w:val="2"/>
          <w:numId w:val="16"/>
        </w:numPr>
        <w:spacing w:after="240"/>
        <w:rPr>
          <w:rFonts w:eastAsia="Arial" w:cs="Arial"/>
          <w:bCs/>
          <w:color w:val="000000"/>
          <w:szCs w:val="24"/>
          <w:lang w:eastAsia="en-GB"/>
        </w:rPr>
      </w:pPr>
      <w:r w:rsidRPr="005B37FD">
        <w:rPr>
          <w:rFonts w:eastAsia="Arial" w:cs="Arial"/>
          <w:bCs/>
          <w:color w:val="000000"/>
          <w:szCs w:val="24"/>
          <w:lang w:eastAsia="en-GB"/>
        </w:rPr>
        <w:t>Errors made by the use of incorrect data may cause the patient harm. Staff must be diligent to the risk of this occurring and satisfy themselves of the identity of their patient.</w:t>
      </w:r>
    </w:p>
    <w:p w14:paraId="1EE01EC1" w14:textId="4E43FBD3" w:rsidR="00CC2320" w:rsidRPr="00CC2320" w:rsidRDefault="00CC2320" w:rsidP="00CC2320">
      <w:pPr>
        <w:numPr>
          <w:ilvl w:val="1"/>
          <w:numId w:val="16"/>
        </w:numPr>
        <w:spacing w:after="240"/>
        <w:rPr>
          <w:rFonts w:eastAsia="Arial" w:cs="Arial"/>
          <w:bCs/>
          <w:color w:val="000000"/>
          <w:szCs w:val="24"/>
          <w:lang w:eastAsia="en-GB"/>
        </w:rPr>
      </w:pPr>
      <w:r w:rsidRPr="003C33F4">
        <w:rPr>
          <w:rFonts w:eastAsia="Arial"/>
          <w:b/>
          <w:color w:val="000000"/>
          <w:sz w:val="28"/>
          <w:szCs w:val="22"/>
          <w:lang w:eastAsia="en-GB"/>
        </w:rPr>
        <w:t>Special handover conditions</w:t>
      </w:r>
    </w:p>
    <w:p w14:paraId="2484EC33" w14:textId="060E572D" w:rsidR="00CC2320" w:rsidRP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 xml:space="preserve">Multi-casualty incidents may require handovers at scene between clinicians due to dynamic changes </w:t>
      </w:r>
      <w:r w:rsidR="00A71030" w:rsidRPr="00CC2320">
        <w:rPr>
          <w:rFonts w:eastAsia="Arial" w:cs="Arial"/>
          <w:bCs/>
          <w:color w:val="000000"/>
          <w:szCs w:val="24"/>
          <w:lang w:eastAsia="en-GB"/>
        </w:rPr>
        <w:t>including</w:t>
      </w:r>
      <w:r w:rsidRPr="00CC2320">
        <w:rPr>
          <w:rFonts w:eastAsia="Arial" w:cs="Arial"/>
          <w:bCs/>
          <w:color w:val="000000"/>
          <w:szCs w:val="24"/>
          <w:lang w:eastAsia="en-GB"/>
        </w:rPr>
        <w:t xml:space="preserve"> available staff, patient condition, the environment etc. These situations are often challenging but should not prevent a handover of all relevant information. Practicalities may mean that these are verbal handovers only, but every effort should be made to start </w:t>
      </w:r>
      <w:r w:rsidR="001066DA" w:rsidRPr="00CC2320">
        <w:rPr>
          <w:rFonts w:eastAsia="Arial" w:cs="Arial"/>
          <w:bCs/>
          <w:color w:val="000000"/>
          <w:szCs w:val="24"/>
          <w:lang w:eastAsia="en-GB"/>
        </w:rPr>
        <w:t>an</w:t>
      </w:r>
      <w:r w:rsidRPr="00CC2320">
        <w:rPr>
          <w:rFonts w:eastAsia="Arial" w:cs="Arial"/>
          <w:bCs/>
          <w:color w:val="000000"/>
          <w:szCs w:val="24"/>
          <w:lang w:eastAsia="en-GB"/>
        </w:rPr>
        <w:t xml:space="preserve"> ePCR as early as possible, and in every case an ePCR must be completed.</w:t>
      </w:r>
    </w:p>
    <w:p w14:paraId="5B5EE1E9" w14:textId="4F486FB2" w:rsidR="00CC2320" w:rsidRP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 xml:space="preserve">Handover to the Helicopter Emergency Medical Service (HEMS) may be required either at scene or at a rendezvous point (RVP) to transfer a </w:t>
      </w:r>
      <w:r w:rsidRPr="00CC2320">
        <w:rPr>
          <w:rFonts w:eastAsia="Arial" w:cs="Arial"/>
          <w:bCs/>
          <w:color w:val="000000"/>
          <w:szCs w:val="24"/>
          <w:lang w:eastAsia="en-GB"/>
        </w:rPr>
        <w:lastRenderedPageBreak/>
        <w:t>patient. A full handover must be given by the senior Trust clinician attending the patient, to the HEMS doctor or paramedic.</w:t>
      </w:r>
    </w:p>
    <w:p w14:paraId="0FFF665E" w14:textId="226B2340" w:rsid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 xml:space="preserve">Where the staff attending a patient and are </w:t>
      </w:r>
      <w:r w:rsidR="001066DA" w:rsidRPr="00CC2320">
        <w:rPr>
          <w:rFonts w:eastAsia="Arial" w:cs="Arial"/>
          <w:bCs/>
          <w:color w:val="000000"/>
          <w:szCs w:val="24"/>
          <w:lang w:eastAsia="en-GB"/>
        </w:rPr>
        <w:t>backed up</w:t>
      </w:r>
      <w:r w:rsidRPr="00CC2320">
        <w:rPr>
          <w:rFonts w:eastAsia="Arial" w:cs="Arial"/>
          <w:bCs/>
          <w:color w:val="000000"/>
          <w:szCs w:val="24"/>
          <w:lang w:eastAsia="en-GB"/>
        </w:rPr>
        <w:t xml:space="preserve">, joined or supported by a resource with a higher clinical grade, the most senior clinician assumes overall patient responsibility and clinical authority. A full handover must be given to the senior clinician (see </w:t>
      </w:r>
      <w:r w:rsidR="003169F4">
        <w:rPr>
          <w:rFonts w:eastAsia="Arial" w:cs="Arial"/>
          <w:bCs/>
          <w:color w:val="000000"/>
          <w:szCs w:val="24"/>
          <w:lang w:eastAsia="en-GB"/>
        </w:rPr>
        <w:t>Sc</w:t>
      </w:r>
      <w:r w:rsidRPr="00CC2320">
        <w:rPr>
          <w:rFonts w:eastAsia="Arial" w:cs="Arial"/>
          <w:bCs/>
          <w:color w:val="000000"/>
          <w:szCs w:val="24"/>
          <w:lang w:eastAsia="en-GB"/>
        </w:rPr>
        <w:t>ope of practice and clinical standards policy, appendix c).</w:t>
      </w:r>
    </w:p>
    <w:p w14:paraId="1C183F04" w14:textId="6365BAC1" w:rsidR="00CC2320" w:rsidRPr="00CC2320" w:rsidRDefault="00CC2320" w:rsidP="00CC2320">
      <w:pPr>
        <w:numPr>
          <w:ilvl w:val="1"/>
          <w:numId w:val="16"/>
        </w:numPr>
        <w:spacing w:after="240"/>
        <w:rPr>
          <w:rFonts w:eastAsia="Arial" w:cs="Arial"/>
          <w:bCs/>
          <w:color w:val="000000"/>
          <w:szCs w:val="24"/>
          <w:lang w:eastAsia="en-GB"/>
        </w:rPr>
      </w:pPr>
      <w:r w:rsidRPr="003C33F4">
        <w:rPr>
          <w:rFonts w:eastAsia="Arial"/>
          <w:b/>
          <w:color w:val="000000"/>
          <w:sz w:val="28"/>
          <w:szCs w:val="22"/>
          <w:lang w:eastAsia="en-GB"/>
        </w:rPr>
        <w:t>Handover &amp; Transfer of Care</w:t>
      </w:r>
    </w:p>
    <w:p w14:paraId="1CA0A754" w14:textId="202B3AF7" w:rsidR="00CC2320" w:rsidRP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On arrival at the conveyance destination, the patient clinical record (ePCR/PCR) should be submitted according to Trust health records policies. Please refer to the Trust PCR policy documents.</w:t>
      </w:r>
    </w:p>
    <w:p w14:paraId="64D9EC98" w14:textId="3581D2CC" w:rsidR="00CC2320" w:rsidRP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If the hospitals inbound screen isn’t available or the receiving department does not have access, a Case Summary Access Card should be left. This will provide details on how to access a patient’s electronic clinical record.</w:t>
      </w:r>
    </w:p>
    <w:p w14:paraId="6C9ADC4D" w14:textId="6A037FE9" w:rsidR="00CC2320" w:rsidRP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Handover of the patients’ care should be made to a designated member of receiving staff in each receiving department. This would usually be a registered healthcare professional (HCP), such as a doctor or nurse.  In some instances, for example a safe haven, this may be a non-registrant.</w:t>
      </w:r>
    </w:p>
    <w:p w14:paraId="536B85E4" w14:textId="1129ADE6" w:rsidR="00CC2320" w:rsidRPr="00D44E6A" w:rsidRDefault="00CC2320" w:rsidP="00D44E6A">
      <w:pPr>
        <w:numPr>
          <w:ilvl w:val="2"/>
          <w:numId w:val="16"/>
        </w:numPr>
        <w:spacing w:after="240"/>
        <w:rPr>
          <w:rFonts w:eastAsia="Arial" w:cs="Arial"/>
          <w:bCs/>
          <w:color w:val="000000"/>
          <w:szCs w:val="24"/>
          <w:lang w:eastAsia="en-GB"/>
        </w:rPr>
      </w:pPr>
      <w:r w:rsidRPr="00D44E6A">
        <w:rPr>
          <w:rFonts w:eastAsia="Arial" w:cs="Arial"/>
          <w:bCs/>
          <w:color w:val="000000"/>
          <w:szCs w:val="24"/>
          <w:lang w:eastAsia="en-GB"/>
        </w:rPr>
        <w:t>Clinicians must ensure that they hand-over to the correct member of staff and minimise duplication of handover.</w:t>
      </w:r>
    </w:p>
    <w:p w14:paraId="11107710" w14:textId="762C5718" w:rsidR="00CC2320" w:rsidRPr="00D44E6A" w:rsidRDefault="00CC2320" w:rsidP="00D44E6A">
      <w:pPr>
        <w:numPr>
          <w:ilvl w:val="2"/>
          <w:numId w:val="16"/>
        </w:numPr>
        <w:spacing w:after="240"/>
        <w:rPr>
          <w:rFonts w:eastAsia="Arial" w:cs="Arial"/>
          <w:bCs/>
          <w:color w:val="000000"/>
          <w:szCs w:val="24"/>
          <w:lang w:eastAsia="en-GB"/>
        </w:rPr>
      </w:pPr>
      <w:r w:rsidRPr="00D44E6A">
        <w:rPr>
          <w:rFonts w:eastAsia="Arial" w:cs="Arial"/>
          <w:bCs/>
          <w:color w:val="000000"/>
          <w:szCs w:val="24"/>
          <w:lang w:eastAsia="en-GB"/>
        </w:rPr>
        <w:t>For hospitals with full Emergency Department (ED)</w:t>
      </w:r>
      <w:r w:rsidR="0018725C">
        <w:rPr>
          <w:rFonts w:eastAsia="Arial" w:cs="Arial"/>
          <w:bCs/>
          <w:color w:val="000000"/>
          <w:szCs w:val="24"/>
          <w:lang w:eastAsia="en-GB"/>
        </w:rPr>
        <w:t xml:space="preserve"> </w:t>
      </w:r>
      <w:r w:rsidRPr="00D44E6A">
        <w:rPr>
          <w:rFonts w:eastAsia="Arial" w:cs="Arial"/>
          <w:bCs/>
          <w:color w:val="000000"/>
          <w:szCs w:val="24"/>
          <w:lang w:eastAsia="en-GB"/>
        </w:rPr>
        <w:t>A&amp;E (type 1 or 2) - patients with minor injuries or minor illness may be seated in the ED waiting room if clinically appropriate without undertaking a clinical handover to hospital staff, i.e.</w:t>
      </w:r>
    </w:p>
    <w:p w14:paraId="07232941" w14:textId="77777777" w:rsidR="00CC2320" w:rsidRPr="00D44E6A" w:rsidRDefault="00CC2320" w:rsidP="00311698">
      <w:pPr>
        <w:numPr>
          <w:ilvl w:val="3"/>
          <w:numId w:val="16"/>
        </w:numPr>
        <w:spacing w:after="240"/>
        <w:rPr>
          <w:rFonts w:eastAsia="Arial" w:cs="Arial"/>
          <w:bCs/>
          <w:color w:val="000000"/>
          <w:szCs w:val="24"/>
          <w:lang w:eastAsia="en-GB"/>
        </w:rPr>
      </w:pPr>
      <w:r w:rsidRPr="00D44E6A">
        <w:rPr>
          <w:rFonts w:eastAsia="Arial" w:cs="Arial"/>
          <w:bCs/>
          <w:color w:val="000000"/>
          <w:szCs w:val="24"/>
          <w:lang w:eastAsia="en-GB"/>
        </w:rPr>
        <w:t>Those patients who are clinically stable with minor injuries or illness who would normally be expected to self-present to the department. (Must be safe to self-care while waiting to be called through to triage area.)</w:t>
      </w:r>
    </w:p>
    <w:p w14:paraId="6BEC3866" w14:textId="5BE0A158" w:rsidR="00CC2320" w:rsidRPr="00D44E6A" w:rsidRDefault="00CC2320" w:rsidP="00D44E6A">
      <w:pPr>
        <w:numPr>
          <w:ilvl w:val="2"/>
          <w:numId w:val="16"/>
        </w:numPr>
        <w:spacing w:after="240"/>
        <w:rPr>
          <w:rFonts w:eastAsia="Arial" w:cs="Arial"/>
          <w:bCs/>
          <w:color w:val="000000"/>
          <w:szCs w:val="24"/>
          <w:lang w:eastAsia="en-GB"/>
        </w:rPr>
      </w:pPr>
      <w:r w:rsidRPr="00D44E6A">
        <w:rPr>
          <w:rFonts w:eastAsia="Arial" w:cs="Arial"/>
          <w:bCs/>
          <w:color w:val="000000"/>
          <w:szCs w:val="24"/>
          <w:lang w:eastAsia="en-GB"/>
        </w:rPr>
        <w:t>Patients left in the waiting room without a clinical handover must be given worsening care advice and informed as to the actions should their condition worsen. The most senior clinician in attendance retains responsibility for this decision.</w:t>
      </w:r>
    </w:p>
    <w:p w14:paraId="0E908EEB" w14:textId="77777777" w:rsidR="00CC2320" w:rsidRPr="00D44E6A" w:rsidRDefault="00CC2320" w:rsidP="00D44E6A">
      <w:pPr>
        <w:numPr>
          <w:ilvl w:val="2"/>
          <w:numId w:val="16"/>
        </w:numPr>
        <w:spacing w:after="240"/>
        <w:rPr>
          <w:rFonts w:eastAsia="Arial" w:cs="Arial"/>
          <w:bCs/>
          <w:color w:val="000000"/>
          <w:szCs w:val="24"/>
          <w:lang w:eastAsia="en-GB"/>
        </w:rPr>
      </w:pPr>
      <w:r w:rsidRPr="00D44E6A">
        <w:rPr>
          <w:rFonts w:eastAsia="Arial" w:cs="Arial"/>
          <w:bCs/>
          <w:color w:val="000000"/>
          <w:szCs w:val="24"/>
          <w:lang w:eastAsia="en-GB"/>
        </w:rPr>
        <w:t xml:space="preserve">It is best practice to inform a hospital HCP of the intention to place the patient in the waiting room. </w:t>
      </w:r>
    </w:p>
    <w:p w14:paraId="5AC79766" w14:textId="77777777" w:rsidR="00CC2320" w:rsidRP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Where the patient is placed in the waiting room, the crew MUST confirm with hospital staff the receipt of ePCR or provide a paper copy together with the four-digit pin to reception for the hospital to input.</w:t>
      </w:r>
    </w:p>
    <w:p w14:paraId="36080F94" w14:textId="7A11EE75" w:rsidR="00CC2320" w:rsidRDefault="00CC2320" w:rsidP="00CC2320">
      <w:pPr>
        <w:numPr>
          <w:ilvl w:val="2"/>
          <w:numId w:val="16"/>
        </w:numPr>
        <w:spacing w:after="240"/>
        <w:rPr>
          <w:rFonts w:eastAsia="Arial" w:cs="Arial"/>
          <w:bCs/>
          <w:color w:val="000000"/>
          <w:szCs w:val="24"/>
          <w:lang w:eastAsia="en-GB"/>
        </w:rPr>
      </w:pPr>
      <w:r w:rsidRPr="00CC2320">
        <w:rPr>
          <w:rFonts w:eastAsia="Arial" w:cs="Arial"/>
          <w:bCs/>
          <w:color w:val="000000"/>
          <w:szCs w:val="24"/>
          <w:lang w:eastAsia="en-GB"/>
        </w:rPr>
        <w:t xml:space="preserve">Wherever possible, patients should be streamed into the most appropriate part of the Emergency Department/Hospital.  </w:t>
      </w:r>
    </w:p>
    <w:p w14:paraId="7BDD3A02" w14:textId="48701D0F" w:rsidR="001B1FFA" w:rsidRPr="00B21AC2" w:rsidRDefault="00B21AC2" w:rsidP="001B1FFA">
      <w:pPr>
        <w:numPr>
          <w:ilvl w:val="1"/>
          <w:numId w:val="16"/>
        </w:numPr>
        <w:spacing w:after="240"/>
        <w:rPr>
          <w:rFonts w:eastAsia="Arial" w:cs="Arial"/>
          <w:bCs/>
          <w:color w:val="000000"/>
          <w:szCs w:val="24"/>
          <w:lang w:eastAsia="en-GB"/>
        </w:rPr>
      </w:pPr>
      <w:r w:rsidRPr="00763774">
        <w:rPr>
          <w:rFonts w:eastAsia="Arial"/>
          <w:b/>
          <w:color w:val="000000"/>
          <w:sz w:val="28"/>
          <w:szCs w:val="22"/>
          <w:lang w:eastAsia="en-GB"/>
        </w:rPr>
        <w:lastRenderedPageBreak/>
        <w:t>Types of Handover</w:t>
      </w:r>
    </w:p>
    <w:p w14:paraId="2D9E334C" w14:textId="00A1D6CF" w:rsidR="00B21AC2" w:rsidRPr="00C73D70" w:rsidRDefault="00697A78" w:rsidP="00AD2D3B">
      <w:pPr>
        <w:numPr>
          <w:ilvl w:val="2"/>
          <w:numId w:val="16"/>
        </w:numPr>
        <w:spacing w:after="240"/>
        <w:rPr>
          <w:rFonts w:eastAsia="Arial" w:cs="Arial"/>
          <w:bCs/>
          <w:color w:val="000000"/>
          <w:szCs w:val="24"/>
          <w:lang w:eastAsia="en-GB"/>
        </w:rPr>
      </w:pPr>
      <w:r w:rsidRPr="00D867B9">
        <w:rPr>
          <w:b/>
        </w:rPr>
        <w:t>Standard Handover</w:t>
      </w:r>
    </w:p>
    <w:p w14:paraId="3DCA91C8" w14:textId="51204A8E" w:rsidR="008E6605" w:rsidRPr="008E6605" w:rsidRDefault="008E6605" w:rsidP="504A14DD">
      <w:pPr>
        <w:numPr>
          <w:ilvl w:val="3"/>
          <w:numId w:val="16"/>
        </w:numPr>
        <w:spacing w:after="240"/>
        <w:rPr>
          <w:rFonts w:eastAsia="Arial" w:cs="Arial"/>
          <w:color w:val="000000"/>
          <w:lang w:eastAsia="en-GB"/>
        </w:rPr>
      </w:pPr>
      <w:r w:rsidRPr="504A14DD">
        <w:rPr>
          <w:rFonts w:eastAsia="Arial" w:cs="Arial"/>
          <w:color w:val="000000" w:themeColor="text1"/>
          <w:lang w:eastAsia="en-GB"/>
        </w:rPr>
        <w:t>In line with national policy, on arrival at hospital, the target turnaround time is 30 minutes. This procedure will be updated in line with any revised national handover standards, that are published. This is broken up into two sections:</w:t>
      </w:r>
    </w:p>
    <w:p w14:paraId="167CCB18" w14:textId="77777777" w:rsidR="008E6605" w:rsidRPr="008E6605" w:rsidRDefault="008E6605" w:rsidP="005E2C95">
      <w:pPr>
        <w:numPr>
          <w:ilvl w:val="3"/>
          <w:numId w:val="16"/>
        </w:numPr>
        <w:tabs>
          <w:tab w:val="clear" w:pos="1162"/>
          <w:tab w:val="num" w:pos="1418"/>
        </w:tabs>
        <w:spacing w:after="240"/>
        <w:jc w:val="both"/>
        <w:rPr>
          <w:rFonts w:eastAsia="Arial" w:cs="Arial"/>
          <w:bCs/>
          <w:color w:val="000000"/>
          <w:szCs w:val="24"/>
          <w:lang w:eastAsia="en-GB"/>
        </w:rPr>
      </w:pPr>
      <w:r w:rsidRPr="008E6605">
        <w:rPr>
          <w:rFonts w:eastAsia="Arial" w:cs="Arial"/>
          <w:bCs/>
          <w:color w:val="000000"/>
          <w:szCs w:val="24"/>
          <w:lang w:eastAsia="en-GB"/>
        </w:rPr>
        <w:t>Up to 15 minutes for the hospital to book in their patient, receive the patient handover AND have the patient transferred onto hospital furniture AND release the SECAmb crew.</w:t>
      </w:r>
    </w:p>
    <w:p w14:paraId="4C88159C" w14:textId="77777777" w:rsidR="008E6605" w:rsidRPr="008E6605" w:rsidRDefault="008E6605" w:rsidP="005E2C95">
      <w:pPr>
        <w:numPr>
          <w:ilvl w:val="3"/>
          <w:numId w:val="16"/>
        </w:numPr>
        <w:tabs>
          <w:tab w:val="clear" w:pos="1162"/>
        </w:tabs>
        <w:spacing w:after="240"/>
        <w:ind w:left="1276"/>
        <w:jc w:val="both"/>
        <w:rPr>
          <w:rFonts w:eastAsia="Arial" w:cs="Arial"/>
          <w:bCs/>
          <w:color w:val="000000"/>
          <w:szCs w:val="24"/>
          <w:lang w:eastAsia="en-GB"/>
        </w:rPr>
      </w:pPr>
      <w:r w:rsidRPr="008E6605">
        <w:rPr>
          <w:rFonts w:eastAsia="Arial" w:cs="Arial"/>
          <w:bCs/>
          <w:color w:val="000000"/>
          <w:szCs w:val="24"/>
          <w:lang w:eastAsia="en-GB"/>
        </w:rPr>
        <w:t>Up to 15 Minutes for the SECAmb crew to complete any outstanding documentation, re-commission their vehicle and press clear on their Mobile Data Terminal (MDT) (see appendix A).</w:t>
      </w:r>
    </w:p>
    <w:p w14:paraId="1BB1DCDD" w14:textId="2B541006" w:rsidR="008E6605" w:rsidRPr="008E6605" w:rsidRDefault="008E6605" w:rsidP="005E2C95">
      <w:pPr>
        <w:numPr>
          <w:ilvl w:val="3"/>
          <w:numId w:val="16"/>
        </w:numPr>
        <w:tabs>
          <w:tab w:val="clear" w:pos="1162"/>
          <w:tab w:val="num" w:pos="1276"/>
        </w:tabs>
        <w:spacing w:after="240"/>
        <w:ind w:left="1276" w:hanging="1276"/>
        <w:jc w:val="both"/>
        <w:rPr>
          <w:rFonts w:eastAsia="Arial" w:cs="Arial"/>
          <w:bCs/>
          <w:color w:val="000000"/>
          <w:szCs w:val="24"/>
          <w:lang w:eastAsia="en-GB"/>
        </w:rPr>
      </w:pPr>
      <w:r w:rsidRPr="008E6605">
        <w:rPr>
          <w:rFonts w:eastAsia="Arial" w:cs="Arial"/>
          <w:bCs/>
          <w:color w:val="000000"/>
          <w:szCs w:val="24"/>
          <w:lang w:eastAsia="en-GB"/>
        </w:rPr>
        <w:t>The patient remains the responsibility of the ambulance clinician until 15 minutes after arrival, or until the handover has taken place (whichever is first).</w:t>
      </w:r>
    </w:p>
    <w:p w14:paraId="7A3A0FC2" w14:textId="47CE48D0" w:rsidR="008E6605" w:rsidRPr="008E6605" w:rsidRDefault="008E6605" w:rsidP="005E2C95">
      <w:pPr>
        <w:numPr>
          <w:ilvl w:val="3"/>
          <w:numId w:val="16"/>
        </w:numPr>
        <w:tabs>
          <w:tab w:val="clear" w:pos="1162"/>
          <w:tab w:val="num" w:pos="1418"/>
        </w:tabs>
        <w:spacing w:after="240"/>
        <w:ind w:left="1276"/>
        <w:jc w:val="both"/>
        <w:rPr>
          <w:rFonts w:eastAsia="Arial" w:cs="Arial"/>
          <w:bCs/>
          <w:color w:val="000000"/>
          <w:szCs w:val="24"/>
          <w:lang w:eastAsia="en-GB"/>
        </w:rPr>
      </w:pPr>
      <w:r w:rsidRPr="008E6605">
        <w:rPr>
          <w:rFonts w:eastAsia="Arial" w:cs="Arial"/>
          <w:bCs/>
          <w:color w:val="000000"/>
          <w:szCs w:val="24"/>
          <w:lang w:eastAsia="en-GB"/>
        </w:rPr>
        <w:t>Whilst awaiting transfer of care, patients must be appropriately monitored by a SECAmb clinician and documentation updated to reflect care during this period where necessary.</w:t>
      </w:r>
    </w:p>
    <w:p w14:paraId="3D095E70" w14:textId="1CBE84B6" w:rsidR="008E6605" w:rsidRPr="008E6605" w:rsidRDefault="008E6605" w:rsidP="005E2C95">
      <w:pPr>
        <w:numPr>
          <w:ilvl w:val="3"/>
          <w:numId w:val="16"/>
        </w:numPr>
        <w:tabs>
          <w:tab w:val="clear" w:pos="1162"/>
          <w:tab w:val="num" w:pos="1418"/>
        </w:tabs>
        <w:spacing w:after="240"/>
        <w:ind w:left="1276"/>
        <w:jc w:val="both"/>
        <w:rPr>
          <w:rFonts w:eastAsia="Arial" w:cs="Arial"/>
          <w:bCs/>
          <w:color w:val="000000"/>
          <w:szCs w:val="24"/>
          <w:lang w:eastAsia="en-GB"/>
        </w:rPr>
      </w:pPr>
      <w:r w:rsidRPr="008E6605">
        <w:rPr>
          <w:rFonts w:eastAsia="Arial" w:cs="Arial"/>
          <w:bCs/>
          <w:color w:val="000000"/>
          <w:szCs w:val="24"/>
          <w:lang w:eastAsia="en-GB"/>
        </w:rPr>
        <w:t>Any deterioration in the patient’s condition during this time will be notified to the Nurse in charge immediately. The ambulance Clinician should clearly highlight their concerns and seek a timely solution to the</w:t>
      </w:r>
      <w:r w:rsidR="00EF21C4">
        <w:rPr>
          <w:rFonts w:eastAsia="Arial" w:cs="Arial"/>
          <w:bCs/>
          <w:color w:val="000000"/>
          <w:szCs w:val="24"/>
          <w:lang w:eastAsia="en-GB"/>
        </w:rPr>
        <w:t xml:space="preserve"> </w:t>
      </w:r>
      <w:r w:rsidRPr="008E6605">
        <w:rPr>
          <w:rFonts w:eastAsia="Arial" w:cs="Arial"/>
          <w:bCs/>
          <w:color w:val="000000"/>
          <w:szCs w:val="24"/>
          <w:lang w:eastAsia="en-GB"/>
        </w:rPr>
        <w:t>matter.</w:t>
      </w:r>
    </w:p>
    <w:p w14:paraId="559D3E99" w14:textId="764A2BB6" w:rsidR="008E6605" w:rsidRPr="00EF21C4" w:rsidRDefault="008E6605" w:rsidP="005E2C95">
      <w:pPr>
        <w:numPr>
          <w:ilvl w:val="3"/>
          <w:numId w:val="16"/>
        </w:numPr>
        <w:tabs>
          <w:tab w:val="clear" w:pos="1162"/>
          <w:tab w:val="num" w:pos="1418"/>
        </w:tabs>
        <w:spacing w:after="240"/>
        <w:ind w:left="1276"/>
        <w:jc w:val="both"/>
        <w:rPr>
          <w:rFonts w:eastAsia="Arial" w:cs="Arial"/>
          <w:bCs/>
          <w:color w:val="000000"/>
          <w:szCs w:val="24"/>
          <w:lang w:eastAsia="en-GB"/>
        </w:rPr>
      </w:pPr>
      <w:r w:rsidRPr="00EF21C4">
        <w:rPr>
          <w:rFonts w:eastAsia="Arial" w:cs="Arial"/>
          <w:bCs/>
          <w:color w:val="000000"/>
          <w:szCs w:val="24"/>
          <w:lang w:eastAsia="en-GB"/>
        </w:rPr>
        <w:t>The arrival at hospital time is captured by the SECAmb Computer aided dispatch (CAD) System via the Mobile Data Terminal (MDT) system is the point at which the hospitals 15 minutes to handover commences.</w:t>
      </w:r>
    </w:p>
    <w:p w14:paraId="5EC72CFE" w14:textId="2AFF1DB7" w:rsidR="00EA7374" w:rsidRPr="00EA7374" w:rsidRDefault="008E6605" w:rsidP="00EA7374">
      <w:pPr>
        <w:numPr>
          <w:ilvl w:val="3"/>
          <w:numId w:val="16"/>
        </w:numPr>
        <w:spacing w:after="240"/>
        <w:jc w:val="both"/>
        <w:rPr>
          <w:rFonts w:eastAsia="Arial" w:cs="Arial"/>
          <w:bCs/>
          <w:color w:val="000000"/>
          <w:szCs w:val="24"/>
          <w:lang w:eastAsia="en-GB"/>
        </w:rPr>
      </w:pPr>
      <w:r w:rsidRPr="00AD0A18">
        <w:rPr>
          <w:rFonts w:eastAsia="Arial" w:cs="Arial"/>
          <w:bCs/>
          <w:color w:val="000000"/>
          <w:szCs w:val="24"/>
          <w:lang w:eastAsia="en-GB"/>
        </w:rPr>
        <w:t>The hospital handover screen will capture the time when the physical and verbal handover has taken place, the patient has been transferred physically to a hospital chair/trolley or cubicle. The four-digit code must be passed to hospital staff to enter on the handover screen, releasing SECAmb staff</w:t>
      </w:r>
      <w:r w:rsidR="00EA7374">
        <w:rPr>
          <w:rFonts w:eastAsia="Arial" w:cs="Arial"/>
          <w:bCs/>
          <w:color w:val="000000"/>
          <w:szCs w:val="24"/>
          <w:lang w:eastAsia="en-GB"/>
        </w:rPr>
        <w:t>.</w:t>
      </w:r>
    </w:p>
    <w:p w14:paraId="6028B543" w14:textId="5B17D78E" w:rsidR="00EA7374" w:rsidRDefault="00A53472" w:rsidP="00EA7374">
      <w:pPr>
        <w:numPr>
          <w:ilvl w:val="2"/>
          <w:numId w:val="16"/>
        </w:numPr>
        <w:spacing w:after="240"/>
        <w:jc w:val="both"/>
        <w:rPr>
          <w:rFonts w:eastAsia="Arial" w:cs="Arial"/>
          <w:b/>
          <w:color w:val="000000"/>
          <w:szCs w:val="24"/>
          <w:lang w:eastAsia="en-GB"/>
        </w:rPr>
      </w:pPr>
      <w:r w:rsidRPr="00A53472">
        <w:rPr>
          <w:rFonts w:eastAsia="Arial" w:cs="Arial"/>
          <w:b/>
          <w:color w:val="000000"/>
          <w:szCs w:val="24"/>
          <w:lang w:eastAsia="en-GB"/>
        </w:rPr>
        <w:t>Delayed Handover process</w:t>
      </w:r>
    </w:p>
    <w:p w14:paraId="1651248B" w14:textId="77777777" w:rsidR="007470CE" w:rsidRPr="007470CE" w:rsidRDefault="007470CE" w:rsidP="007470CE">
      <w:pPr>
        <w:numPr>
          <w:ilvl w:val="3"/>
          <w:numId w:val="16"/>
        </w:numPr>
        <w:spacing w:after="240"/>
        <w:jc w:val="both"/>
        <w:rPr>
          <w:rFonts w:eastAsia="Arial" w:cs="Arial"/>
          <w:bCs/>
          <w:color w:val="000000"/>
          <w:szCs w:val="24"/>
          <w:lang w:eastAsia="en-GB"/>
        </w:rPr>
      </w:pPr>
      <w:r w:rsidRPr="007470CE">
        <w:rPr>
          <w:rFonts w:eastAsia="Arial" w:cs="Arial"/>
          <w:bCs/>
          <w:color w:val="000000"/>
          <w:szCs w:val="24"/>
          <w:lang w:eastAsia="en-GB"/>
        </w:rPr>
        <w:t xml:space="preserve">The delayed handover process allows crews to handover </w:t>
      </w:r>
      <w:r w:rsidRPr="003812E7">
        <w:rPr>
          <w:rFonts w:eastAsia="Arial" w:cs="Arial"/>
          <w:b/>
          <w:color w:val="000000"/>
          <w:szCs w:val="24"/>
          <w:lang w:eastAsia="en-GB"/>
        </w:rPr>
        <w:t>clinically stable</w:t>
      </w:r>
      <w:r w:rsidRPr="007470CE">
        <w:rPr>
          <w:rFonts w:eastAsia="Arial" w:cs="Arial"/>
          <w:bCs/>
          <w:color w:val="000000"/>
          <w:szCs w:val="24"/>
          <w:lang w:eastAsia="en-GB"/>
        </w:rPr>
        <w:t xml:space="preserve"> patients at 45 minutes without the attendance of an onsite Operational Commander.</w:t>
      </w:r>
    </w:p>
    <w:p w14:paraId="3C655217" w14:textId="67021812" w:rsidR="007470CE" w:rsidRPr="007470CE" w:rsidRDefault="007470CE" w:rsidP="007470CE">
      <w:pPr>
        <w:numPr>
          <w:ilvl w:val="3"/>
          <w:numId w:val="16"/>
        </w:numPr>
        <w:spacing w:after="240"/>
        <w:jc w:val="both"/>
        <w:rPr>
          <w:rFonts w:eastAsia="Arial" w:cs="Arial"/>
          <w:bCs/>
          <w:color w:val="000000"/>
          <w:szCs w:val="24"/>
          <w:lang w:eastAsia="en-GB"/>
        </w:rPr>
      </w:pPr>
      <w:r w:rsidRPr="007470CE">
        <w:rPr>
          <w:rFonts w:eastAsia="Arial" w:cs="Arial"/>
          <w:bCs/>
          <w:color w:val="000000"/>
          <w:szCs w:val="24"/>
          <w:lang w:eastAsia="en-GB"/>
        </w:rPr>
        <w:t xml:space="preserve">Any deterioration in a </w:t>
      </w:r>
      <w:r w:rsidR="001066DA" w:rsidRPr="007470CE">
        <w:rPr>
          <w:rFonts w:eastAsia="Arial" w:cs="Arial"/>
          <w:bCs/>
          <w:color w:val="000000"/>
          <w:szCs w:val="24"/>
          <w:lang w:eastAsia="en-GB"/>
        </w:rPr>
        <w:t>patient’s</w:t>
      </w:r>
      <w:r w:rsidRPr="007470CE">
        <w:rPr>
          <w:rFonts w:eastAsia="Arial" w:cs="Arial"/>
          <w:bCs/>
          <w:color w:val="000000"/>
          <w:szCs w:val="24"/>
          <w:lang w:eastAsia="en-GB"/>
        </w:rPr>
        <w:t xml:space="preserve"> condition during this time must be communicated to the nurse in charge. </w:t>
      </w:r>
    </w:p>
    <w:p w14:paraId="43900021" w14:textId="01650BF5" w:rsidR="007470CE" w:rsidRPr="007470CE" w:rsidRDefault="007470CE" w:rsidP="007470CE">
      <w:pPr>
        <w:numPr>
          <w:ilvl w:val="3"/>
          <w:numId w:val="16"/>
        </w:numPr>
        <w:spacing w:after="240"/>
        <w:jc w:val="both"/>
        <w:rPr>
          <w:rFonts w:eastAsia="Arial" w:cs="Arial"/>
          <w:bCs/>
          <w:color w:val="000000"/>
          <w:szCs w:val="24"/>
          <w:lang w:eastAsia="en-GB"/>
        </w:rPr>
      </w:pPr>
      <w:r w:rsidRPr="007470CE">
        <w:rPr>
          <w:rFonts w:eastAsia="Arial" w:cs="Arial"/>
          <w:bCs/>
          <w:color w:val="000000"/>
          <w:szCs w:val="24"/>
          <w:lang w:eastAsia="en-GB"/>
        </w:rPr>
        <w:lastRenderedPageBreak/>
        <w:t xml:space="preserve">In all cases of delayed handover, consider the </w:t>
      </w:r>
      <w:r w:rsidR="00A71030" w:rsidRPr="007470CE">
        <w:rPr>
          <w:rFonts w:eastAsia="Arial" w:cs="Arial"/>
          <w:bCs/>
          <w:color w:val="000000"/>
          <w:szCs w:val="24"/>
          <w:lang w:eastAsia="en-GB"/>
        </w:rPr>
        <w:t>patients’</w:t>
      </w:r>
      <w:r w:rsidRPr="007470CE">
        <w:rPr>
          <w:rFonts w:eastAsia="Arial" w:cs="Arial"/>
          <w:bCs/>
          <w:color w:val="000000"/>
          <w:szCs w:val="24"/>
          <w:lang w:eastAsia="en-GB"/>
        </w:rPr>
        <w:t xml:space="preserve"> needs which might include hydration, nutrition, patients own medication, risk of pressure sores, support and reassurance. </w:t>
      </w:r>
    </w:p>
    <w:p w14:paraId="6BE52B93" w14:textId="6E8AF011" w:rsidR="007470CE" w:rsidRDefault="007470CE" w:rsidP="007470CE">
      <w:pPr>
        <w:numPr>
          <w:ilvl w:val="3"/>
          <w:numId w:val="16"/>
        </w:numPr>
        <w:spacing w:after="240"/>
        <w:jc w:val="both"/>
        <w:rPr>
          <w:rFonts w:eastAsia="Arial" w:cs="Arial"/>
          <w:bCs/>
          <w:color w:val="000000"/>
          <w:szCs w:val="24"/>
          <w:lang w:eastAsia="en-GB"/>
        </w:rPr>
      </w:pPr>
      <w:r w:rsidRPr="007470CE">
        <w:rPr>
          <w:rFonts w:eastAsia="Arial" w:cs="Arial"/>
          <w:bCs/>
          <w:color w:val="000000"/>
          <w:szCs w:val="24"/>
          <w:lang w:eastAsia="en-GB"/>
        </w:rPr>
        <w:t>Where a hospital clinician undertakes any investigation or treatment of a patient still under a SECAmb crews care, this should be documented on the ePCR.</w:t>
      </w:r>
    </w:p>
    <w:p w14:paraId="247A11B5" w14:textId="4A1A6B6F" w:rsidR="003409FA" w:rsidRPr="003409FA" w:rsidRDefault="003409FA" w:rsidP="003409FA">
      <w:pPr>
        <w:numPr>
          <w:ilvl w:val="3"/>
          <w:numId w:val="16"/>
        </w:numPr>
        <w:spacing w:after="240"/>
        <w:jc w:val="both"/>
        <w:rPr>
          <w:rFonts w:eastAsia="Arial" w:cs="Arial"/>
          <w:bCs/>
          <w:color w:val="000000"/>
          <w:szCs w:val="24"/>
          <w:lang w:eastAsia="en-GB"/>
        </w:rPr>
      </w:pPr>
      <w:r w:rsidRPr="003409FA">
        <w:rPr>
          <w:rFonts w:eastAsia="Arial" w:cs="Arial"/>
          <w:bCs/>
          <w:color w:val="000000"/>
          <w:szCs w:val="24"/>
          <w:lang w:eastAsia="en-GB"/>
        </w:rPr>
        <w:t>Should a handover not have been achieved within a total of 45 minutes, the following actions should be taken;</w:t>
      </w:r>
    </w:p>
    <w:p w14:paraId="5551B170" w14:textId="3E96F70D" w:rsidR="003409FA" w:rsidRDefault="003409FA" w:rsidP="003C3B5C">
      <w:pPr>
        <w:pStyle w:val="ListParagraph"/>
        <w:numPr>
          <w:ilvl w:val="0"/>
          <w:numId w:val="37"/>
        </w:numPr>
        <w:spacing w:after="240"/>
        <w:jc w:val="both"/>
        <w:rPr>
          <w:rFonts w:eastAsia="Arial"/>
          <w:bCs/>
          <w:color w:val="000000"/>
        </w:rPr>
      </w:pPr>
      <w:r w:rsidRPr="00576215">
        <w:rPr>
          <w:rFonts w:eastAsia="Arial"/>
          <w:bCs/>
          <w:color w:val="000000"/>
        </w:rPr>
        <w:t xml:space="preserve">Where the patient is evidentially </w:t>
      </w:r>
      <w:r w:rsidRPr="003812E7">
        <w:rPr>
          <w:rFonts w:eastAsia="Arial"/>
          <w:b/>
          <w:color w:val="000000"/>
        </w:rPr>
        <w:t>clinically stable</w:t>
      </w:r>
      <w:r w:rsidRPr="00576215">
        <w:rPr>
          <w:rFonts w:eastAsia="Arial"/>
          <w:bCs/>
          <w:color w:val="000000"/>
        </w:rPr>
        <w:t xml:space="preserve">, and is safe to be left, the crew should ensure that the patient is on a hospital trolley, wheelchair/chair and then approach the Nurse in Charge to advise them they will be </w:t>
      </w:r>
      <w:r w:rsidR="00A71030" w:rsidRPr="00576215">
        <w:rPr>
          <w:rFonts w:eastAsia="Arial"/>
          <w:bCs/>
          <w:color w:val="000000"/>
        </w:rPr>
        <w:t>leaving and</w:t>
      </w:r>
      <w:r w:rsidRPr="00576215">
        <w:rPr>
          <w:rFonts w:eastAsia="Arial"/>
          <w:bCs/>
          <w:color w:val="000000"/>
        </w:rPr>
        <w:t xml:space="preserve"> submit the </w:t>
      </w:r>
      <w:r w:rsidR="00A71030" w:rsidRPr="00576215">
        <w:rPr>
          <w:rFonts w:eastAsia="Arial"/>
          <w:bCs/>
          <w:color w:val="000000"/>
        </w:rPr>
        <w:t>ePCR.</w:t>
      </w:r>
    </w:p>
    <w:p w14:paraId="55702EA9" w14:textId="77777777" w:rsidR="00576215" w:rsidRPr="00576215" w:rsidRDefault="00576215" w:rsidP="00576215">
      <w:pPr>
        <w:pStyle w:val="ListParagraph"/>
        <w:spacing w:after="240"/>
        <w:ind w:left="1882"/>
        <w:jc w:val="both"/>
        <w:rPr>
          <w:rFonts w:eastAsia="Arial"/>
          <w:bCs/>
          <w:color w:val="000000"/>
        </w:rPr>
      </w:pPr>
    </w:p>
    <w:p w14:paraId="3A10FC44" w14:textId="63107BD0" w:rsidR="003409FA" w:rsidRPr="00576215" w:rsidRDefault="003409FA" w:rsidP="003C3B5C">
      <w:pPr>
        <w:pStyle w:val="ListParagraph"/>
        <w:numPr>
          <w:ilvl w:val="0"/>
          <w:numId w:val="37"/>
        </w:numPr>
        <w:spacing w:after="240"/>
        <w:jc w:val="both"/>
        <w:rPr>
          <w:rFonts w:eastAsia="Arial"/>
          <w:bCs/>
          <w:color w:val="000000"/>
        </w:rPr>
      </w:pPr>
      <w:r w:rsidRPr="00576215">
        <w:rPr>
          <w:rFonts w:eastAsia="Arial"/>
          <w:bCs/>
          <w:color w:val="000000"/>
        </w:rPr>
        <w:t xml:space="preserve">Where the patient is evidentially </w:t>
      </w:r>
      <w:r w:rsidRPr="003812E7">
        <w:rPr>
          <w:rFonts w:eastAsia="Arial"/>
          <w:b/>
          <w:color w:val="000000"/>
        </w:rPr>
        <w:t>clinically unstable</w:t>
      </w:r>
      <w:r w:rsidRPr="00576215">
        <w:rPr>
          <w:rFonts w:eastAsia="Arial"/>
          <w:bCs/>
          <w:color w:val="000000"/>
        </w:rPr>
        <w:t xml:space="preserve"> (i.e. evidenced by </w:t>
      </w:r>
      <w:r w:rsidR="00A401B2" w:rsidRPr="00576215">
        <w:rPr>
          <w:rFonts w:eastAsia="Arial"/>
          <w:bCs/>
          <w:color w:val="000000"/>
        </w:rPr>
        <w:t>N</w:t>
      </w:r>
      <w:r w:rsidRPr="00576215">
        <w:rPr>
          <w:rFonts w:eastAsia="Arial"/>
          <w:bCs/>
          <w:color w:val="000000"/>
        </w:rPr>
        <w:t xml:space="preserve">ational Early Warning Score (NEWS2 Score) and/or is unsafe to be left, one last attempt should be made to handover to the Nurse in Charge. If this fails, the clinician should seek to communicate their concerns to the Nurse in </w:t>
      </w:r>
      <w:r w:rsidR="00A71030" w:rsidRPr="00576215">
        <w:rPr>
          <w:rFonts w:eastAsia="Arial"/>
          <w:bCs/>
          <w:color w:val="000000"/>
        </w:rPr>
        <w:t>charge and</w:t>
      </w:r>
      <w:r w:rsidRPr="00576215">
        <w:rPr>
          <w:rFonts w:eastAsia="Arial"/>
          <w:bCs/>
          <w:color w:val="000000"/>
        </w:rPr>
        <w:t xml:space="preserve"> failing this a member of the medical team. A Datix should be logged in this </w:t>
      </w:r>
      <w:r w:rsidR="00A71030" w:rsidRPr="00576215">
        <w:rPr>
          <w:rFonts w:eastAsia="Arial"/>
          <w:bCs/>
          <w:color w:val="000000"/>
        </w:rPr>
        <w:t>instance,</w:t>
      </w:r>
      <w:r w:rsidRPr="00576215">
        <w:rPr>
          <w:rFonts w:eastAsia="Arial"/>
          <w:bCs/>
          <w:color w:val="000000"/>
        </w:rPr>
        <w:t xml:space="preserve"> and the Operational Commander should be contacted. </w:t>
      </w:r>
    </w:p>
    <w:p w14:paraId="01729A49" w14:textId="0404CD8A" w:rsidR="003409FA" w:rsidRPr="00A401B2" w:rsidRDefault="003409FA" w:rsidP="00A401B2">
      <w:pPr>
        <w:numPr>
          <w:ilvl w:val="3"/>
          <w:numId w:val="16"/>
        </w:numPr>
        <w:spacing w:after="240"/>
        <w:jc w:val="both"/>
        <w:rPr>
          <w:rFonts w:eastAsia="Arial" w:cs="Arial"/>
          <w:bCs/>
          <w:color w:val="000000"/>
          <w:szCs w:val="24"/>
          <w:lang w:eastAsia="en-GB"/>
        </w:rPr>
      </w:pPr>
      <w:r w:rsidRPr="00A401B2">
        <w:rPr>
          <w:rFonts w:eastAsia="Arial" w:cs="Arial"/>
          <w:bCs/>
          <w:color w:val="000000"/>
          <w:szCs w:val="24"/>
          <w:lang w:eastAsia="en-GB"/>
        </w:rPr>
        <w:t>If the above action fails to resolve the concern for patient safety, the Operational Commander will contact Hospital Clinical Site Manager (CSM) and escalate their concerns to them. In the interim all reasonable steps must be taken to ensure patient safety.</w:t>
      </w:r>
    </w:p>
    <w:p w14:paraId="1BB631A5" w14:textId="048B2673" w:rsidR="003409FA" w:rsidRPr="0079243B" w:rsidRDefault="00201B1A" w:rsidP="00A401B2">
      <w:pPr>
        <w:numPr>
          <w:ilvl w:val="3"/>
          <w:numId w:val="16"/>
        </w:numPr>
        <w:spacing w:after="240"/>
        <w:jc w:val="both"/>
        <w:rPr>
          <w:rFonts w:eastAsia="Arial" w:cs="Arial"/>
          <w:color w:val="000000"/>
          <w:szCs w:val="24"/>
          <w:lang w:eastAsia="en-GB"/>
        </w:rPr>
      </w:pPr>
      <w:r w:rsidRPr="0079243B">
        <w:rPr>
          <w:color w:val="000000"/>
        </w:rPr>
        <w:t>Any inappropriately delayed handover of a clinically unstable patient warrants a</w:t>
      </w:r>
      <w:r w:rsidR="00E41CB7">
        <w:rPr>
          <w:color w:val="000000"/>
        </w:rPr>
        <w:t xml:space="preserve"> datix</w:t>
      </w:r>
      <w:r w:rsidRPr="0079243B">
        <w:rPr>
          <w:color w:val="000000"/>
        </w:rPr>
        <w:t xml:space="preserve"> incident report</w:t>
      </w:r>
      <w:r w:rsidR="00E41CB7">
        <w:rPr>
          <w:color w:val="000000"/>
        </w:rPr>
        <w:t xml:space="preserve"> (DIF-1)</w:t>
      </w:r>
      <w:r w:rsidRPr="0079243B">
        <w:rPr>
          <w:color w:val="000000"/>
        </w:rPr>
        <w:t xml:space="preserve"> and quality alert to the acute trust.  </w:t>
      </w:r>
    </w:p>
    <w:p w14:paraId="5CBBF2D5" w14:textId="474DDB6F" w:rsidR="003409FA" w:rsidRDefault="003409FA" w:rsidP="00A401B2">
      <w:pPr>
        <w:numPr>
          <w:ilvl w:val="3"/>
          <w:numId w:val="16"/>
        </w:numPr>
        <w:spacing w:after="240"/>
        <w:jc w:val="both"/>
        <w:rPr>
          <w:rFonts w:eastAsia="Arial" w:cs="Arial"/>
          <w:bCs/>
          <w:color w:val="000000"/>
          <w:szCs w:val="24"/>
          <w:lang w:eastAsia="en-GB"/>
        </w:rPr>
      </w:pPr>
      <w:r w:rsidRPr="00A401B2">
        <w:rPr>
          <w:rFonts w:eastAsia="Arial" w:cs="Arial"/>
          <w:bCs/>
          <w:color w:val="000000"/>
          <w:szCs w:val="24"/>
          <w:lang w:eastAsia="en-GB"/>
        </w:rPr>
        <w:t>Patients remaining in the care of SECAmb staff during delayed handover MUST receive the same level of care, regardless of whether they are inside or outside the hospital. This includes observations, monitoring and medicines, where necessary. All monitoring and treatments must be documented and follow the same standards as if in the pre-hospital setting. Delayed handover does not preclude the ongoing care of the patient by SECAmb staff.</w:t>
      </w:r>
    </w:p>
    <w:p w14:paraId="32E81541" w14:textId="11AAB107" w:rsidR="00C86B88" w:rsidRPr="0062352C" w:rsidRDefault="00C86B88" w:rsidP="00C86B88">
      <w:pPr>
        <w:numPr>
          <w:ilvl w:val="2"/>
          <w:numId w:val="16"/>
        </w:numPr>
        <w:spacing w:after="240"/>
        <w:jc w:val="both"/>
        <w:rPr>
          <w:rFonts w:eastAsia="Arial" w:cs="Arial"/>
          <w:b/>
          <w:color w:val="000000"/>
          <w:szCs w:val="24"/>
          <w:lang w:eastAsia="en-GB"/>
        </w:rPr>
      </w:pPr>
      <w:r w:rsidRPr="0062352C">
        <w:rPr>
          <w:rFonts w:eastAsia="Arial" w:cs="Arial"/>
          <w:b/>
          <w:color w:val="000000"/>
          <w:szCs w:val="24"/>
          <w:lang w:eastAsia="en-GB"/>
        </w:rPr>
        <w:t>Emergency Handover</w:t>
      </w:r>
      <w:r w:rsidR="0059225D">
        <w:rPr>
          <w:rFonts w:eastAsia="Arial" w:cs="Arial"/>
          <w:b/>
          <w:color w:val="000000"/>
          <w:szCs w:val="24"/>
          <w:lang w:eastAsia="en-GB"/>
        </w:rPr>
        <w:t xml:space="preserve"> (release to rescue)</w:t>
      </w:r>
    </w:p>
    <w:p w14:paraId="482BA3AA" w14:textId="4707F6EC" w:rsidR="00C86B88" w:rsidRPr="0062352C" w:rsidRDefault="00C86B88" w:rsidP="0062352C">
      <w:pPr>
        <w:numPr>
          <w:ilvl w:val="3"/>
          <w:numId w:val="16"/>
        </w:numPr>
        <w:spacing w:after="240"/>
        <w:jc w:val="both"/>
        <w:rPr>
          <w:rFonts w:eastAsia="Arial" w:cs="Arial"/>
          <w:bCs/>
          <w:color w:val="000000"/>
          <w:szCs w:val="24"/>
          <w:lang w:eastAsia="en-GB"/>
        </w:rPr>
      </w:pPr>
      <w:r w:rsidRPr="0062352C">
        <w:rPr>
          <w:rFonts w:eastAsia="Arial" w:cs="Arial"/>
          <w:bCs/>
          <w:color w:val="000000"/>
          <w:szCs w:val="24"/>
          <w:lang w:eastAsia="en-GB"/>
        </w:rPr>
        <w:t xml:space="preserve">The emergency handover process should be considered when queues are forming and there is no immediate plan in place to address the delays quickly. The emergency handover process will ensure patients can be safely left at 30 minutes with </w:t>
      </w:r>
      <w:r w:rsidRPr="00A950B0">
        <w:rPr>
          <w:rFonts w:eastAsia="Arial" w:cs="Arial"/>
          <w:b/>
          <w:color w:val="000000"/>
          <w:szCs w:val="24"/>
          <w:lang w:eastAsia="en-GB"/>
        </w:rPr>
        <w:t>the onsite support of an Operational Commander.</w:t>
      </w:r>
      <w:r w:rsidRPr="0062352C">
        <w:rPr>
          <w:rFonts w:eastAsia="Arial" w:cs="Arial"/>
          <w:bCs/>
          <w:color w:val="000000"/>
          <w:szCs w:val="24"/>
          <w:lang w:eastAsia="en-GB"/>
        </w:rPr>
        <w:t xml:space="preserve"> The following steps should be taken when considering implementation of emergency handover:</w:t>
      </w:r>
    </w:p>
    <w:p w14:paraId="2840B2A4" w14:textId="53103CC7" w:rsidR="00C86B88" w:rsidRPr="009C5E68" w:rsidRDefault="00C86B88" w:rsidP="009C5E68">
      <w:pPr>
        <w:numPr>
          <w:ilvl w:val="3"/>
          <w:numId w:val="16"/>
        </w:numPr>
        <w:spacing w:after="240"/>
        <w:jc w:val="both"/>
        <w:rPr>
          <w:rFonts w:eastAsia="Arial" w:cs="Arial"/>
          <w:b/>
          <w:color w:val="000000"/>
          <w:szCs w:val="24"/>
          <w:lang w:eastAsia="en-GB"/>
        </w:rPr>
      </w:pPr>
      <w:r w:rsidRPr="009C5E68">
        <w:rPr>
          <w:rFonts w:eastAsia="Arial" w:cs="Arial"/>
          <w:b/>
          <w:color w:val="000000"/>
          <w:szCs w:val="24"/>
          <w:lang w:eastAsia="en-GB"/>
        </w:rPr>
        <w:lastRenderedPageBreak/>
        <w:t>15-minute Breach</w:t>
      </w:r>
    </w:p>
    <w:p w14:paraId="313BDF81" w14:textId="0154253E" w:rsidR="00C86B88" w:rsidRPr="00A61FCC" w:rsidRDefault="00C86B88" w:rsidP="00A61FCC">
      <w:pPr>
        <w:numPr>
          <w:ilvl w:val="3"/>
          <w:numId w:val="16"/>
        </w:numPr>
        <w:spacing w:after="240"/>
        <w:jc w:val="both"/>
        <w:rPr>
          <w:rFonts w:eastAsia="Arial" w:cs="Arial"/>
          <w:bCs/>
          <w:color w:val="000000"/>
          <w:szCs w:val="24"/>
          <w:lang w:eastAsia="en-GB"/>
        </w:rPr>
      </w:pPr>
      <w:r w:rsidRPr="00A61FCC">
        <w:rPr>
          <w:rFonts w:eastAsia="Arial" w:cs="Arial"/>
          <w:bCs/>
          <w:color w:val="000000"/>
          <w:szCs w:val="24"/>
          <w:lang w:eastAsia="en-GB"/>
        </w:rPr>
        <w:t xml:space="preserve">When </w:t>
      </w:r>
      <w:r w:rsidRPr="00A61FCC">
        <w:rPr>
          <w:rFonts w:eastAsia="Arial" w:cs="Arial"/>
          <w:b/>
          <w:color w:val="000000"/>
          <w:szCs w:val="24"/>
          <w:lang w:eastAsia="en-GB"/>
        </w:rPr>
        <w:t>two ambulances</w:t>
      </w:r>
      <w:r w:rsidRPr="00A61FCC">
        <w:rPr>
          <w:rFonts w:eastAsia="Arial" w:cs="Arial"/>
          <w:bCs/>
          <w:color w:val="000000"/>
          <w:szCs w:val="24"/>
          <w:lang w:eastAsia="en-GB"/>
        </w:rPr>
        <w:t xml:space="preserve"> breach </w:t>
      </w:r>
      <w:r w:rsidRPr="00A61FCC">
        <w:rPr>
          <w:rFonts w:eastAsia="Arial" w:cs="Arial"/>
          <w:b/>
          <w:color w:val="000000"/>
          <w:szCs w:val="24"/>
          <w:lang w:eastAsia="en-GB"/>
        </w:rPr>
        <w:t>15 minutes</w:t>
      </w:r>
      <w:r w:rsidRPr="00A61FCC">
        <w:rPr>
          <w:rFonts w:eastAsia="Arial" w:cs="Arial"/>
          <w:bCs/>
          <w:color w:val="000000"/>
          <w:szCs w:val="24"/>
          <w:lang w:eastAsia="en-GB"/>
        </w:rPr>
        <w:t xml:space="preserve"> at a designated ED the Resource Dispatcher (RD) will contact the operational crew to identify if a problem exists. The Operational Commander will be made aware as appropriate.</w:t>
      </w:r>
    </w:p>
    <w:p w14:paraId="75102913" w14:textId="4ADA1758" w:rsidR="00C86B88" w:rsidRPr="00A61FCC" w:rsidRDefault="00C86B88" w:rsidP="00A61FCC">
      <w:pPr>
        <w:numPr>
          <w:ilvl w:val="3"/>
          <w:numId w:val="16"/>
        </w:numPr>
        <w:spacing w:after="240"/>
        <w:jc w:val="both"/>
        <w:rPr>
          <w:rFonts w:eastAsia="Arial" w:cs="Arial"/>
          <w:b/>
          <w:color w:val="000000"/>
          <w:szCs w:val="24"/>
          <w:lang w:eastAsia="en-GB"/>
        </w:rPr>
      </w:pPr>
      <w:r w:rsidRPr="00A61FCC">
        <w:rPr>
          <w:rFonts w:eastAsia="Arial" w:cs="Arial"/>
          <w:b/>
          <w:color w:val="000000"/>
          <w:szCs w:val="24"/>
          <w:lang w:eastAsia="en-GB"/>
        </w:rPr>
        <w:t>30-minute Breach</w:t>
      </w:r>
    </w:p>
    <w:p w14:paraId="3746176B" w14:textId="499B5948" w:rsidR="00C86B88" w:rsidRPr="00A61FCC" w:rsidRDefault="00C86B88" w:rsidP="00A61FCC">
      <w:pPr>
        <w:numPr>
          <w:ilvl w:val="3"/>
          <w:numId w:val="16"/>
        </w:numPr>
        <w:spacing w:after="240"/>
        <w:jc w:val="both"/>
        <w:rPr>
          <w:rFonts w:eastAsia="Arial" w:cs="Arial"/>
          <w:bCs/>
          <w:color w:val="000000"/>
          <w:szCs w:val="24"/>
          <w:lang w:eastAsia="en-GB"/>
        </w:rPr>
      </w:pPr>
      <w:r w:rsidRPr="00A61FCC">
        <w:rPr>
          <w:rFonts w:eastAsia="Arial" w:cs="Arial"/>
          <w:bCs/>
          <w:color w:val="000000"/>
          <w:szCs w:val="24"/>
          <w:lang w:eastAsia="en-GB"/>
        </w:rPr>
        <w:t xml:space="preserve">When </w:t>
      </w:r>
      <w:r w:rsidR="00804472">
        <w:rPr>
          <w:rFonts w:eastAsia="Arial" w:cs="Arial"/>
          <w:b/>
          <w:color w:val="000000"/>
          <w:szCs w:val="24"/>
          <w:lang w:eastAsia="en-GB"/>
        </w:rPr>
        <w:t>one</w:t>
      </w:r>
      <w:r w:rsidRPr="00A61FCC">
        <w:rPr>
          <w:rFonts w:eastAsia="Arial" w:cs="Arial"/>
          <w:b/>
          <w:color w:val="000000"/>
          <w:szCs w:val="24"/>
          <w:lang w:eastAsia="en-GB"/>
        </w:rPr>
        <w:t xml:space="preserve"> ambulance</w:t>
      </w:r>
      <w:r w:rsidRPr="00A61FCC">
        <w:rPr>
          <w:rFonts w:eastAsia="Arial" w:cs="Arial"/>
          <w:bCs/>
          <w:color w:val="000000"/>
          <w:szCs w:val="24"/>
          <w:lang w:eastAsia="en-GB"/>
        </w:rPr>
        <w:t xml:space="preserve"> breach</w:t>
      </w:r>
      <w:r w:rsidR="00804472">
        <w:rPr>
          <w:rFonts w:eastAsia="Arial" w:cs="Arial"/>
          <w:bCs/>
          <w:color w:val="000000"/>
          <w:szCs w:val="24"/>
          <w:lang w:eastAsia="en-GB"/>
        </w:rPr>
        <w:t>es</w:t>
      </w:r>
      <w:r w:rsidRPr="00A61FCC">
        <w:rPr>
          <w:rFonts w:eastAsia="Arial" w:cs="Arial"/>
          <w:bCs/>
          <w:color w:val="000000"/>
          <w:szCs w:val="24"/>
          <w:lang w:eastAsia="en-GB"/>
        </w:rPr>
        <w:t xml:space="preserve"> </w:t>
      </w:r>
      <w:r w:rsidRPr="00A61FCC">
        <w:rPr>
          <w:rFonts w:eastAsia="Arial" w:cs="Arial"/>
          <w:b/>
          <w:color w:val="000000"/>
          <w:szCs w:val="24"/>
          <w:lang w:eastAsia="en-GB"/>
        </w:rPr>
        <w:t>30 minutes</w:t>
      </w:r>
      <w:r w:rsidRPr="00A61FCC">
        <w:rPr>
          <w:rFonts w:eastAsia="Arial" w:cs="Arial"/>
          <w:bCs/>
          <w:color w:val="000000"/>
          <w:szCs w:val="24"/>
          <w:lang w:eastAsia="en-GB"/>
        </w:rPr>
        <w:t xml:space="preserve"> at a designated ED the Tactical Commander must contact the ED Clinical Site Manager (CSM) and ask what plans are in place to address (see below).</w:t>
      </w:r>
    </w:p>
    <w:p w14:paraId="0AFBEEE4" w14:textId="2874C1B6" w:rsidR="00C86B88" w:rsidRPr="003C3B5C" w:rsidRDefault="00C86B88" w:rsidP="003C3B5C">
      <w:pPr>
        <w:pStyle w:val="ListParagraph"/>
        <w:numPr>
          <w:ilvl w:val="1"/>
          <w:numId w:val="36"/>
        </w:numPr>
        <w:spacing w:after="240"/>
        <w:jc w:val="both"/>
        <w:rPr>
          <w:rFonts w:eastAsia="Arial"/>
          <w:bCs/>
          <w:color w:val="000000"/>
        </w:rPr>
      </w:pPr>
      <w:r w:rsidRPr="003C3B5C">
        <w:rPr>
          <w:rFonts w:eastAsia="Arial"/>
          <w:bCs/>
          <w:color w:val="000000"/>
        </w:rPr>
        <w:t>The Tactical Commander must discus with the CSM the following:</w:t>
      </w:r>
    </w:p>
    <w:p w14:paraId="7E0848B0" w14:textId="28D88C24" w:rsidR="00C86B88" w:rsidRPr="003C3B5C" w:rsidRDefault="00C86B88" w:rsidP="00B96055">
      <w:pPr>
        <w:pStyle w:val="ListParagraph"/>
        <w:numPr>
          <w:ilvl w:val="2"/>
          <w:numId w:val="36"/>
        </w:numPr>
        <w:spacing w:after="240"/>
        <w:jc w:val="both"/>
        <w:rPr>
          <w:rFonts w:eastAsia="Arial"/>
          <w:bCs/>
          <w:color w:val="000000"/>
        </w:rPr>
      </w:pPr>
      <w:r w:rsidRPr="003C3B5C">
        <w:rPr>
          <w:rFonts w:eastAsia="Arial"/>
          <w:bCs/>
          <w:color w:val="000000"/>
        </w:rPr>
        <w:t>What is their current capacity?</w:t>
      </w:r>
    </w:p>
    <w:p w14:paraId="1ED97A0E" w14:textId="3F69E60D" w:rsidR="00C86B88" w:rsidRPr="003C3B5C" w:rsidRDefault="00C86B88" w:rsidP="00B96055">
      <w:pPr>
        <w:pStyle w:val="ListParagraph"/>
        <w:numPr>
          <w:ilvl w:val="2"/>
          <w:numId w:val="36"/>
        </w:numPr>
        <w:spacing w:after="240"/>
        <w:jc w:val="both"/>
        <w:rPr>
          <w:rFonts w:eastAsia="Arial"/>
          <w:bCs/>
          <w:color w:val="000000"/>
        </w:rPr>
      </w:pPr>
      <w:r w:rsidRPr="003C3B5C">
        <w:rPr>
          <w:rFonts w:eastAsia="Arial"/>
          <w:bCs/>
          <w:color w:val="000000"/>
        </w:rPr>
        <w:t>What are the factors causing the delay?</w:t>
      </w:r>
    </w:p>
    <w:p w14:paraId="182C3724" w14:textId="516DDB36" w:rsidR="00C86B88" w:rsidRPr="003C3B5C" w:rsidRDefault="00C86B88" w:rsidP="00B96055">
      <w:pPr>
        <w:pStyle w:val="ListParagraph"/>
        <w:numPr>
          <w:ilvl w:val="2"/>
          <w:numId w:val="36"/>
        </w:numPr>
        <w:spacing w:after="240"/>
        <w:jc w:val="both"/>
        <w:rPr>
          <w:rFonts w:eastAsia="Arial"/>
          <w:bCs/>
          <w:color w:val="000000"/>
        </w:rPr>
      </w:pPr>
      <w:r w:rsidRPr="003C3B5C">
        <w:rPr>
          <w:rFonts w:eastAsia="Arial"/>
          <w:bCs/>
          <w:color w:val="000000"/>
        </w:rPr>
        <w:t>What plans the Acute Trust/Accident &amp; Emergency department has to resolve the delay?</w:t>
      </w:r>
    </w:p>
    <w:p w14:paraId="37F01D75" w14:textId="0F648729" w:rsidR="00CE10FA" w:rsidRPr="003C3B5C" w:rsidRDefault="00C86B88" w:rsidP="00B96055">
      <w:pPr>
        <w:pStyle w:val="ListParagraph"/>
        <w:numPr>
          <w:ilvl w:val="2"/>
          <w:numId w:val="36"/>
        </w:numPr>
        <w:spacing w:after="240"/>
        <w:jc w:val="both"/>
        <w:rPr>
          <w:rFonts w:eastAsia="Arial"/>
          <w:bCs/>
          <w:color w:val="000000"/>
        </w:rPr>
      </w:pPr>
      <w:r w:rsidRPr="003C3B5C">
        <w:rPr>
          <w:rFonts w:eastAsia="Arial"/>
          <w:bCs/>
          <w:color w:val="000000"/>
        </w:rPr>
        <w:t>When is/are our Trust vehicle(s) going to be clear?</w:t>
      </w:r>
    </w:p>
    <w:p w14:paraId="4AB08813" w14:textId="16071535" w:rsidR="00C86B88" w:rsidRPr="003C3B5C" w:rsidRDefault="00C86B88" w:rsidP="00B96055">
      <w:pPr>
        <w:pStyle w:val="ListParagraph"/>
        <w:numPr>
          <w:ilvl w:val="2"/>
          <w:numId w:val="36"/>
        </w:numPr>
        <w:spacing w:after="240"/>
        <w:jc w:val="both"/>
        <w:rPr>
          <w:rFonts w:eastAsia="Arial"/>
          <w:bCs/>
          <w:color w:val="000000"/>
        </w:rPr>
      </w:pPr>
      <w:r w:rsidRPr="003C3B5C">
        <w:rPr>
          <w:rFonts w:eastAsia="Arial"/>
          <w:bCs/>
          <w:color w:val="000000"/>
        </w:rPr>
        <w:t>Are future breaches likely within one to two hours?</w:t>
      </w:r>
    </w:p>
    <w:p w14:paraId="716116FE" w14:textId="74A5734D" w:rsidR="00C86B88" w:rsidRPr="00C86B88" w:rsidRDefault="00C86B88" w:rsidP="4785834D">
      <w:pPr>
        <w:numPr>
          <w:ilvl w:val="3"/>
          <w:numId w:val="16"/>
        </w:numPr>
        <w:spacing w:after="240"/>
        <w:jc w:val="both"/>
        <w:rPr>
          <w:rFonts w:eastAsia="Arial" w:cs="Arial"/>
          <w:color w:val="000000"/>
          <w:lang w:eastAsia="en-GB"/>
        </w:rPr>
      </w:pPr>
      <w:r w:rsidRPr="4785834D">
        <w:rPr>
          <w:rFonts w:eastAsia="Arial" w:cs="Arial"/>
          <w:color w:val="000000" w:themeColor="text1"/>
          <w:lang w:eastAsia="en-GB"/>
        </w:rPr>
        <w:t>The Tactical Commander will advise the CSM that if the ambulance delay breaches 45 minutes and resolution is unlikely, then a decision will be made by the Tactical Commander Manager, based on a risk assessment of SECAmb’s Clinical Safety Plan (CSP) level, as to whether the emergency handover process will be implemented for this breach, and all subsequent breaches over 30 minutes.</w:t>
      </w:r>
    </w:p>
    <w:p w14:paraId="34BC032A" w14:textId="11A46515" w:rsidR="00C86B88" w:rsidRPr="00C86B88" w:rsidRDefault="00C86B88" w:rsidP="4785834D">
      <w:pPr>
        <w:numPr>
          <w:ilvl w:val="3"/>
          <w:numId w:val="16"/>
        </w:numPr>
        <w:spacing w:after="240"/>
        <w:jc w:val="both"/>
        <w:rPr>
          <w:rFonts w:eastAsia="Arial" w:cs="Arial"/>
          <w:color w:val="000000"/>
          <w:lang w:eastAsia="en-GB"/>
        </w:rPr>
      </w:pPr>
      <w:r w:rsidRPr="4785834D">
        <w:rPr>
          <w:rFonts w:eastAsia="Arial" w:cs="Arial"/>
          <w:color w:val="000000" w:themeColor="text1"/>
          <w:lang w:eastAsia="en-GB"/>
        </w:rPr>
        <w:t>The Tactical Commander will then immediately alert the nearest available Operational Commander</w:t>
      </w:r>
      <w:r w:rsidR="1D0A3745" w:rsidRPr="4785834D">
        <w:rPr>
          <w:rFonts w:eastAsia="Arial" w:cs="Arial"/>
          <w:color w:val="000000" w:themeColor="text1"/>
          <w:lang w:eastAsia="en-GB"/>
        </w:rPr>
        <w:t xml:space="preserve"> </w:t>
      </w:r>
      <w:r w:rsidRPr="4785834D">
        <w:rPr>
          <w:rFonts w:eastAsia="Arial" w:cs="Arial"/>
          <w:color w:val="000000" w:themeColor="text1"/>
          <w:lang w:eastAsia="en-GB"/>
        </w:rPr>
        <w:t>to advise them of the current and anticipated position, as well as tasking them to attend the ED.</w:t>
      </w:r>
    </w:p>
    <w:p w14:paraId="37A9872C" w14:textId="285BA541" w:rsidR="00C86B88" w:rsidRPr="005F1C80" w:rsidRDefault="00C86B88" w:rsidP="005F1C80">
      <w:pPr>
        <w:numPr>
          <w:ilvl w:val="3"/>
          <w:numId w:val="16"/>
        </w:numPr>
        <w:spacing w:after="240"/>
        <w:jc w:val="both"/>
        <w:rPr>
          <w:rFonts w:eastAsia="Arial" w:cs="Arial"/>
          <w:bCs/>
          <w:color w:val="000000"/>
          <w:szCs w:val="24"/>
          <w:lang w:eastAsia="en-GB"/>
        </w:rPr>
      </w:pPr>
      <w:r w:rsidRPr="005F1C80">
        <w:rPr>
          <w:rFonts w:eastAsia="Arial" w:cs="Arial"/>
          <w:bCs/>
          <w:color w:val="000000"/>
          <w:szCs w:val="24"/>
          <w:lang w:eastAsia="en-GB"/>
        </w:rPr>
        <w:t>The Operational Commander will update the Tactical Commander once on site and continue to provide updates to monitor progress.</w:t>
      </w:r>
    </w:p>
    <w:p w14:paraId="6B102D94" w14:textId="19570413" w:rsidR="00C86B88" w:rsidRPr="00841714" w:rsidRDefault="00C86B88" w:rsidP="00841714">
      <w:pPr>
        <w:numPr>
          <w:ilvl w:val="3"/>
          <w:numId w:val="16"/>
        </w:numPr>
        <w:spacing w:after="240"/>
        <w:jc w:val="both"/>
        <w:rPr>
          <w:rFonts w:eastAsia="Arial" w:cs="Arial"/>
          <w:bCs/>
          <w:color w:val="000000"/>
          <w:szCs w:val="24"/>
          <w:lang w:eastAsia="en-GB"/>
        </w:rPr>
      </w:pPr>
      <w:r w:rsidRPr="00841714">
        <w:rPr>
          <w:rFonts w:eastAsia="Arial" w:cs="Arial"/>
          <w:bCs/>
          <w:color w:val="000000"/>
          <w:szCs w:val="24"/>
          <w:lang w:eastAsia="en-GB"/>
        </w:rPr>
        <w:t>The Operational Commander will also make a note of the time of this contact in their incident log and telephone the Emergency Operations Centre Manager (EOCM) to record the information in the dispatch notes on CAD.</w:t>
      </w:r>
    </w:p>
    <w:p w14:paraId="42183AE9" w14:textId="0BA2939C" w:rsidR="00C86B88" w:rsidRPr="00841714" w:rsidRDefault="00C86B88" w:rsidP="00C87E1D">
      <w:pPr>
        <w:numPr>
          <w:ilvl w:val="3"/>
          <w:numId w:val="16"/>
        </w:numPr>
        <w:spacing w:after="240"/>
        <w:jc w:val="both"/>
        <w:rPr>
          <w:rFonts w:eastAsia="Arial" w:cs="Arial"/>
          <w:bCs/>
          <w:color w:val="000000"/>
          <w:szCs w:val="24"/>
          <w:lang w:eastAsia="en-GB"/>
        </w:rPr>
      </w:pPr>
      <w:r w:rsidRPr="00841714">
        <w:rPr>
          <w:rFonts w:eastAsia="Arial" w:cs="Arial"/>
          <w:bCs/>
          <w:color w:val="000000"/>
          <w:szCs w:val="24"/>
          <w:lang w:eastAsia="en-GB"/>
        </w:rPr>
        <w:t>The Operational Commander will ensure that there are spare trolleys (either belonging to the ED department or the Trust) which are already available and consider mobilising further trolleys to the site.</w:t>
      </w:r>
    </w:p>
    <w:p w14:paraId="226BAD92" w14:textId="7C5BADF3" w:rsidR="00C86B88" w:rsidRPr="00C87E1D" w:rsidRDefault="00C86B88" w:rsidP="00C87E1D">
      <w:pPr>
        <w:numPr>
          <w:ilvl w:val="3"/>
          <w:numId w:val="16"/>
        </w:numPr>
        <w:spacing w:after="240"/>
        <w:jc w:val="both"/>
        <w:rPr>
          <w:rFonts w:eastAsia="Arial" w:cs="Arial"/>
          <w:bCs/>
          <w:color w:val="000000"/>
          <w:szCs w:val="24"/>
          <w:lang w:eastAsia="en-GB"/>
        </w:rPr>
      </w:pPr>
      <w:r w:rsidRPr="00C87E1D">
        <w:rPr>
          <w:rFonts w:eastAsia="Arial" w:cs="Arial"/>
          <w:bCs/>
          <w:color w:val="000000"/>
          <w:szCs w:val="24"/>
          <w:lang w:eastAsia="en-GB"/>
        </w:rPr>
        <w:t>If no spare hospital trollies can be identified, then the Operational Commander will authorise the crew to leave the stretcher that the patient is on from their vehicle. The crew will immediately be deployed when clear to the nearest Ambulance Station/Make Ready Centre to collect a spare stretcher to replace.</w:t>
      </w:r>
    </w:p>
    <w:p w14:paraId="354A6051" w14:textId="79623A83" w:rsidR="00C86B88" w:rsidRPr="00C87E1D" w:rsidRDefault="00C86B88" w:rsidP="00C87E1D">
      <w:pPr>
        <w:numPr>
          <w:ilvl w:val="3"/>
          <w:numId w:val="16"/>
        </w:numPr>
        <w:spacing w:after="240"/>
        <w:jc w:val="both"/>
        <w:rPr>
          <w:rFonts w:eastAsia="Arial" w:cs="Arial"/>
          <w:bCs/>
          <w:color w:val="000000"/>
          <w:szCs w:val="24"/>
          <w:lang w:eastAsia="en-GB"/>
        </w:rPr>
      </w:pPr>
      <w:r w:rsidRPr="00C87E1D">
        <w:rPr>
          <w:rFonts w:eastAsia="Arial" w:cs="Arial"/>
          <w:bCs/>
          <w:color w:val="000000"/>
          <w:szCs w:val="24"/>
          <w:lang w:eastAsia="en-GB"/>
        </w:rPr>
        <w:lastRenderedPageBreak/>
        <w:t>The Operational Commander will manage the return of the stretchers once they become spare by recycling onto other ambulances (without an existing SECAmb trolley in situ) or by returning them to the nearest Ambulance Station.</w:t>
      </w:r>
    </w:p>
    <w:p w14:paraId="38BEEEE3" w14:textId="77777777" w:rsidR="00C86B88" w:rsidRPr="00883482" w:rsidRDefault="00C86B88" w:rsidP="00883482">
      <w:pPr>
        <w:numPr>
          <w:ilvl w:val="2"/>
          <w:numId w:val="16"/>
        </w:numPr>
        <w:spacing w:after="240"/>
        <w:jc w:val="both"/>
        <w:rPr>
          <w:rFonts w:eastAsia="Arial" w:cs="Arial"/>
          <w:b/>
          <w:color w:val="000000"/>
          <w:szCs w:val="24"/>
          <w:lang w:eastAsia="en-GB"/>
        </w:rPr>
      </w:pPr>
      <w:r w:rsidRPr="00883482">
        <w:rPr>
          <w:rFonts w:eastAsia="Arial" w:cs="Arial"/>
          <w:b/>
          <w:color w:val="000000"/>
          <w:szCs w:val="24"/>
          <w:lang w:eastAsia="en-GB"/>
        </w:rPr>
        <w:t>End of shift transfer of care – (see appendix D, for flow chart)</w:t>
      </w:r>
    </w:p>
    <w:p w14:paraId="04CC105C" w14:textId="69CE9006" w:rsidR="00C86B88" w:rsidRPr="00D34F56" w:rsidRDefault="00C86B88" w:rsidP="00883482">
      <w:pPr>
        <w:numPr>
          <w:ilvl w:val="3"/>
          <w:numId w:val="16"/>
        </w:numPr>
        <w:spacing w:after="240"/>
        <w:jc w:val="both"/>
        <w:rPr>
          <w:rFonts w:eastAsia="Arial" w:cs="Arial"/>
          <w:bCs/>
          <w:color w:val="000000"/>
          <w:szCs w:val="24"/>
          <w:lang w:eastAsia="en-GB"/>
        </w:rPr>
      </w:pPr>
      <w:r w:rsidRPr="00D34F56">
        <w:rPr>
          <w:rFonts w:eastAsia="Arial" w:cs="Arial"/>
          <w:bCs/>
          <w:color w:val="000000"/>
          <w:szCs w:val="24"/>
          <w:lang w:eastAsia="en-GB"/>
        </w:rPr>
        <w:t xml:space="preserve">When awaiting handover of care of a patient at a hospital, past the end </w:t>
      </w:r>
      <w:r w:rsidR="00D34F56">
        <w:rPr>
          <w:rFonts w:eastAsia="Arial" w:cs="Arial"/>
          <w:bCs/>
          <w:color w:val="000000"/>
          <w:szCs w:val="24"/>
          <w:lang w:eastAsia="en-GB"/>
        </w:rPr>
        <w:t xml:space="preserve">    </w:t>
      </w:r>
      <w:r w:rsidRPr="00D34F56">
        <w:rPr>
          <w:rFonts w:eastAsia="Arial" w:cs="Arial"/>
          <w:bCs/>
          <w:color w:val="000000"/>
          <w:szCs w:val="24"/>
          <w:lang w:eastAsia="en-GB"/>
        </w:rPr>
        <w:t>of the planned shift time, it is possible to transfer the care of that patient to another SECAmb clinician, following this process: Transfer of Care can only occur if a crew is past their shift end time or in another dispatch desk which would cause a considerable overrun while awaiting handover</w:t>
      </w:r>
    </w:p>
    <w:p w14:paraId="239C3CDD" w14:textId="6A20105F" w:rsidR="00C86B88" w:rsidRPr="00C86B88" w:rsidRDefault="00C86B88" w:rsidP="00D34F56">
      <w:pPr>
        <w:spacing w:after="240"/>
        <w:ind w:left="1162"/>
        <w:jc w:val="both"/>
        <w:rPr>
          <w:rFonts w:eastAsia="Arial" w:cs="Arial"/>
          <w:bCs/>
          <w:color w:val="000000"/>
          <w:szCs w:val="24"/>
          <w:lang w:eastAsia="en-GB"/>
        </w:rPr>
      </w:pPr>
    </w:p>
    <w:p w14:paraId="3BD7C0E7" w14:textId="6C6684F2" w:rsidR="00C86B88" w:rsidRPr="00D34F56" w:rsidRDefault="007E7496" w:rsidP="00883482">
      <w:pPr>
        <w:numPr>
          <w:ilvl w:val="3"/>
          <w:numId w:val="16"/>
        </w:numPr>
        <w:spacing w:after="240"/>
        <w:jc w:val="both"/>
        <w:rPr>
          <w:rFonts w:eastAsia="Arial"/>
          <w:bCs/>
          <w:color w:val="000000"/>
        </w:rPr>
      </w:pPr>
      <w:r>
        <w:rPr>
          <w:rFonts w:eastAsia="Arial"/>
          <w:bCs/>
          <w:color w:val="000000"/>
        </w:rPr>
        <w:t>T</w:t>
      </w:r>
      <w:r w:rsidR="00C86B88" w:rsidRPr="00D34F56">
        <w:rPr>
          <w:rFonts w:eastAsia="Arial"/>
          <w:bCs/>
          <w:color w:val="000000"/>
        </w:rPr>
        <w:t>ransfers are limited to situations where the crew taking over care of the patient must have already handed over any patients from their previous incident</w:t>
      </w:r>
    </w:p>
    <w:p w14:paraId="5F1036DB" w14:textId="24ACA5E9" w:rsidR="00C86B88" w:rsidRPr="00C86B88" w:rsidRDefault="007E7496" w:rsidP="007E7496">
      <w:pPr>
        <w:numPr>
          <w:ilvl w:val="3"/>
          <w:numId w:val="16"/>
        </w:numPr>
        <w:spacing w:after="240"/>
        <w:jc w:val="both"/>
        <w:rPr>
          <w:rFonts w:eastAsia="Arial" w:cs="Arial"/>
          <w:bCs/>
          <w:color w:val="000000"/>
          <w:szCs w:val="24"/>
          <w:lang w:eastAsia="en-GB"/>
        </w:rPr>
      </w:pPr>
      <w:r>
        <w:rPr>
          <w:rFonts w:eastAsia="Arial" w:cs="Arial"/>
          <w:bCs/>
          <w:color w:val="000000"/>
          <w:szCs w:val="24"/>
          <w:lang w:eastAsia="en-GB"/>
        </w:rPr>
        <w:t>T</w:t>
      </w:r>
      <w:r w:rsidR="00C86B88" w:rsidRPr="00C86B88">
        <w:rPr>
          <w:rFonts w:eastAsia="Arial" w:cs="Arial"/>
          <w:bCs/>
          <w:color w:val="000000"/>
          <w:szCs w:val="24"/>
          <w:lang w:eastAsia="en-GB"/>
        </w:rPr>
        <w:t>ransfers of Care must be requested by the crew to the Duty Operational Team Leader (OTL) of the Hospital effected (i.e. Gatwick crew at Royal Sussex County would have to seek approval from the Brighton OTL) who will communicate to the Emergency Operations Centre (EOC) if approved to ensure accurate CAD updates and Trust data capture</w:t>
      </w:r>
    </w:p>
    <w:p w14:paraId="2B2B9782" w14:textId="5B347DB9" w:rsidR="00C86B88" w:rsidRDefault="00F81FF8" w:rsidP="007E7496">
      <w:pPr>
        <w:numPr>
          <w:ilvl w:val="3"/>
          <w:numId w:val="16"/>
        </w:numPr>
        <w:spacing w:after="240"/>
        <w:jc w:val="both"/>
        <w:rPr>
          <w:rFonts w:eastAsia="Arial" w:cs="Arial"/>
          <w:bCs/>
          <w:color w:val="000000"/>
          <w:szCs w:val="24"/>
          <w:lang w:eastAsia="en-GB"/>
        </w:rPr>
      </w:pPr>
      <w:r w:rsidRPr="00F81FF8">
        <w:rPr>
          <w:rFonts w:eastAsia="Arial" w:cs="Arial"/>
          <w:bCs/>
          <w:color w:val="000000"/>
          <w:szCs w:val="24"/>
          <w:lang w:eastAsia="en-GB"/>
        </w:rPr>
        <w:lastRenderedPageBreak/>
        <w:t xml:space="preserve"> </w:t>
      </w:r>
      <w:r w:rsidR="00C86B88" w:rsidRPr="00F81FF8">
        <w:rPr>
          <w:rFonts w:eastAsia="Arial" w:cs="Arial"/>
          <w:bCs/>
          <w:color w:val="000000"/>
          <w:szCs w:val="24"/>
          <w:lang w:eastAsia="en-GB"/>
        </w:rPr>
        <w:t xml:space="preserve">It is important that the steps laid out in the attached EOC guide are followed in order and actioned as stated to avoid issues with statuses on </w:t>
      </w:r>
      <w:r w:rsidR="00066B9C">
        <w:rPr>
          <w:rFonts w:eastAsia="Arial" w:cs="Arial"/>
          <w:bCs/>
          <w:noProof/>
          <w:color w:val="000000"/>
          <w:szCs w:val="24"/>
          <w:lang w:eastAsia="en-GB"/>
        </w:rPr>
        <w:drawing>
          <wp:anchor distT="0" distB="0" distL="114300" distR="114300" simplePos="0" relativeHeight="251658249" behindDoc="1" locked="0" layoutInCell="1" allowOverlap="1" wp14:anchorId="0ECCFD18" wp14:editId="21B5E7FB">
            <wp:simplePos x="0" y="0"/>
            <wp:positionH relativeFrom="column">
              <wp:posOffset>-640715</wp:posOffset>
            </wp:positionH>
            <wp:positionV relativeFrom="line">
              <wp:posOffset>464820</wp:posOffset>
            </wp:positionV>
            <wp:extent cx="7098322" cy="4029075"/>
            <wp:effectExtent l="0" t="0" r="7620" b="0"/>
            <wp:wrapTight wrapText="bothSides">
              <wp:wrapPolygon edited="0">
                <wp:start x="0" y="0"/>
                <wp:lineTo x="0" y="21447"/>
                <wp:lineTo x="21565" y="21447"/>
                <wp:lineTo x="21565" y="0"/>
                <wp:lineTo x="0" y="0"/>
              </wp:wrapPolygon>
            </wp:wrapTight>
            <wp:docPr id="156084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98322" cy="4029075"/>
                    </a:xfrm>
                    <a:prstGeom prst="rect">
                      <a:avLst/>
                    </a:prstGeom>
                    <a:noFill/>
                  </pic:spPr>
                </pic:pic>
              </a:graphicData>
            </a:graphic>
            <wp14:sizeRelH relativeFrom="page">
              <wp14:pctWidth>0</wp14:pctWidth>
            </wp14:sizeRelH>
            <wp14:sizeRelV relativeFrom="page">
              <wp14:pctHeight>0</wp14:pctHeight>
            </wp14:sizeRelV>
          </wp:anchor>
        </w:drawing>
      </w:r>
      <w:r w:rsidR="00C86B88" w:rsidRPr="00F81FF8">
        <w:rPr>
          <w:rFonts w:eastAsia="Arial" w:cs="Arial"/>
          <w:bCs/>
          <w:color w:val="000000"/>
          <w:szCs w:val="24"/>
          <w:lang w:eastAsia="en-GB"/>
        </w:rPr>
        <w:t>CAD and reporting anomalies</w:t>
      </w:r>
    </w:p>
    <w:p w14:paraId="4AED6577" w14:textId="77777777" w:rsidR="00895124" w:rsidRPr="00895124" w:rsidRDefault="00895124" w:rsidP="00895124">
      <w:pPr>
        <w:pStyle w:val="ListParagraph"/>
        <w:numPr>
          <w:ilvl w:val="0"/>
          <w:numId w:val="31"/>
        </w:numPr>
        <w:spacing w:after="240"/>
        <w:jc w:val="both"/>
        <w:rPr>
          <w:rFonts w:eastAsia="Arial"/>
          <w:bCs/>
          <w:vanish/>
          <w:color w:val="000000"/>
        </w:rPr>
      </w:pPr>
    </w:p>
    <w:p w14:paraId="758EEAEF" w14:textId="77777777" w:rsidR="00895124" w:rsidRPr="00895124" w:rsidRDefault="00895124" w:rsidP="00895124">
      <w:pPr>
        <w:pStyle w:val="ListParagraph"/>
        <w:numPr>
          <w:ilvl w:val="0"/>
          <w:numId w:val="31"/>
        </w:numPr>
        <w:spacing w:after="240"/>
        <w:jc w:val="both"/>
        <w:rPr>
          <w:rFonts w:eastAsia="Arial"/>
          <w:bCs/>
          <w:vanish/>
          <w:color w:val="000000"/>
        </w:rPr>
      </w:pPr>
    </w:p>
    <w:p w14:paraId="1E54E17C" w14:textId="77777777" w:rsidR="00895124" w:rsidRPr="00895124" w:rsidRDefault="00895124" w:rsidP="00895124">
      <w:pPr>
        <w:pStyle w:val="ListParagraph"/>
        <w:numPr>
          <w:ilvl w:val="1"/>
          <w:numId w:val="31"/>
        </w:numPr>
        <w:spacing w:after="240"/>
        <w:jc w:val="both"/>
        <w:rPr>
          <w:rFonts w:eastAsia="Arial"/>
          <w:bCs/>
          <w:vanish/>
          <w:color w:val="000000"/>
        </w:rPr>
      </w:pPr>
    </w:p>
    <w:p w14:paraId="7750F06C" w14:textId="77777777" w:rsidR="00895124" w:rsidRPr="00895124" w:rsidRDefault="00895124" w:rsidP="00895124">
      <w:pPr>
        <w:pStyle w:val="ListParagraph"/>
        <w:numPr>
          <w:ilvl w:val="2"/>
          <w:numId w:val="31"/>
        </w:numPr>
        <w:spacing w:after="240"/>
        <w:jc w:val="both"/>
        <w:rPr>
          <w:rFonts w:eastAsia="Arial"/>
          <w:bCs/>
          <w:vanish/>
          <w:color w:val="000000"/>
        </w:rPr>
      </w:pPr>
    </w:p>
    <w:p w14:paraId="47715466" w14:textId="77777777" w:rsidR="00895124" w:rsidRPr="00895124" w:rsidRDefault="00895124" w:rsidP="00895124">
      <w:pPr>
        <w:pStyle w:val="ListParagraph"/>
        <w:numPr>
          <w:ilvl w:val="2"/>
          <w:numId w:val="31"/>
        </w:numPr>
        <w:spacing w:after="240"/>
        <w:jc w:val="both"/>
        <w:rPr>
          <w:rFonts w:eastAsia="Arial"/>
          <w:bCs/>
          <w:vanish/>
          <w:color w:val="000000"/>
        </w:rPr>
      </w:pPr>
    </w:p>
    <w:p w14:paraId="128ED88E" w14:textId="77777777" w:rsidR="00895124" w:rsidRPr="00895124" w:rsidRDefault="00895124" w:rsidP="00895124">
      <w:pPr>
        <w:pStyle w:val="ListParagraph"/>
        <w:numPr>
          <w:ilvl w:val="2"/>
          <w:numId w:val="31"/>
        </w:numPr>
        <w:spacing w:after="240"/>
        <w:jc w:val="both"/>
        <w:rPr>
          <w:rFonts w:eastAsia="Arial"/>
          <w:bCs/>
          <w:vanish/>
          <w:color w:val="000000"/>
        </w:rPr>
      </w:pPr>
    </w:p>
    <w:p w14:paraId="30184C32" w14:textId="77777777" w:rsidR="00895124" w:rsidRPr="00895124" w:rsidRDefault="00895124" w:rsidP="00895124">
      <w:pPr>
        <w:pStyle w:val="ListParagraph"/>
        <w:numPr>
          <w:ilvl w:val="2"/>
          <w:numId w:val="31"/>
        </w:numPr>
        <w:spacing w:after="240"/>
        <w:jc w:val="both"/>
        <w:rPr>
          <w:rFonts w:eastAsia="Arial"/>
          <w:bCs/>
          <w:vanish/>
          <w:color w:val="000000"/>
        </w:rPr>
      </w:pPr>
    </w:p>
    <w:p w14:paraId="5A18C56B" w14:textId="77777777" w:rsidR="00895124" w:rsidRPr="00895124" w:rsidRDefault="00895124" w:rsidP="00895124">
      <w:pPr>
        <w:pStyle w:val="ListParagraph"/>
        <w:numPr>
          <w:ilvl w:val="2"/>
          <w:numId w:val="31"/>
        </w:numPr>
        <w:spacing w:after="240"/>
        <w:jc w:val="both"/>
        <w:rPr>
          <w:rFonts w:eastAsia="Arial"/>
          <w:bCs/>
          <w:vanish/>
          <w:color w:val="000000"/>
        </w:rPr>
      </w:pPr>
    </w:p>
    <w:p w14:paraId="422C86BC" w14:textId="77777777" w:rsidR="00895124" w:rsidRPr="00895124" w:rsidRDefault="00895124" w:rsidP="00895124">
      <w:pPr>
        <w:pStyle w:val="ListParagraph"/>
        <w:numPr>
          <w:ilvl w:val="3"/>
          <w:numId w:val="31"/>
        </w:numPr>
        <w:spacing w:after="240"/>
        <w:jc w:val="both"/>
        <w:rPr>
          <w:rFonts w:eastAsia="Arial"/>
          <w:bCs/>
          <w:vanish/>
          <w:color w:val="000000"/>
        </w:rPr>
      </w:pPr>
    </w:p>
    <w:p w14:paraId="5DCBF3DE" w14:textId="77777777" w:rsidR="00895124" w:rsidRPr="00895124" w:rsidRDefault="00895124" w:rsidP="00895124">
      <w:pPr>
        <w:pStyle w:val="ListParagraph"/>
        <w:numPr>
          <w:ilvl w:val="3"/>
          <w:numId w:val="31"/>
        </w:numPr>
        <w:spacing w:after="240"/>
        <w:jc w:val="both"/>
        <w:rPr>
          <w:rFonts w:eastAsia="Arial"/>
          <w:bCs/>
          <w:vanish/>
          <w:color w:val="000000"/>
        </w:rPr>
      </w:pPr>
    </w:p>
    <w:p w14:paraId="4A51A389" w14:textId="250E3841" w:rsidR="006E3CC9" w:rsidRPr="001D25C3" w:rsidRDefault="009D2629" w:rsidP="00B27A06">
      <w:pPr>
        <w:numPr>
          <w:ilvl w:val="0"/>
          <w:numId w:val="2"/>
        </w:numPr>
        <w:tabs>
          <w:tab w:val="left" w:pos="1162"/>
        </w:tabs>
        <w:spacing w:before="360" w:after="240"/>
        <w:outlineLvl w:val="0"/>
        <w:rPr>
          <w:rFonts w:cs="Arial"/>
          <w:b/>
          <w:bCs/>
          <w:sz w:val="28"/>
          <w:szCs w:val="28"/>
        </w:rPr>
      </w:pPr>
      <w:bookmarkStart w:id="4" w:name="_Toc520904984"/>
      <w:bookmarkStart w:id="5" w:name="_Toc45620291"/>
      <w:bookmarkStart w:id="6" w:name="PolicyDefinitions"/>
      <w:bookmarkStart w:id="7" w:name="_Toc520904985"/>
      <w:bookmarkStart w:id="8" w:name="_Toc210802636"/>
      <w:bookmarkStart w:id="9" w:name="_Toc520904988"/>
      <w:r w:rsidRPr="001D25C3">
        <w:rPr>
          <w:rFonts w:cs="Arial"/>
          <w:b/>
          <w:bCs/>
          <w:sz w:val="28"/>
          <w:szCs w:val="28"/>
        </w:rPr>
        <w:t>Definitions</w:t>
      </w:r>
      <w:bookmarkEnd w:id="4"/>
      <w:bookmarkEnd w:id="5"/>
    </w:p>
    <w:bookmarkEnd w:id="6"/>
    <w:p w14:paraId="6C15404C" w14:textId="77777777" w:rsidR="00CA7F7E" w:rsidRPr="00CA7F7E" w:rsidRDefault="00CA7F7E" w:rsidP="00CA7F7E">
      <w:pPr>
        <w:numPr>
          <w:ilvl w:val="1"/>
          <w:numId w:val="16"/>
        </w:numPr>
        <w:spacing w:after="240"/>
        <w:rPr>
          <w:rFonts w:cs="Arial"/>
        </w:rPr>
      </w:pPr>
      <w:r w:rsidRPr="00CA7F7E">
        <w:rPr>
          <w:rFonts w:cs="Arial"/>
        </w:rPr>
        <w:t>Worsening care advice: information given to patient relating to signs and symptoms to be aware of</w:t>
      </w:r>
    </w:p>
    <w:p w14:paraId="065082EC" w14:textId="77777777" w:rsidR="00CA7F7E" w:rsidRPr="00CA7F7E" w:rsidRDefault="00CA7F7E" w:rsidP="00CA7F7E">
      <w:pPr>
        <w:numPr>
          <w:ilvl w:val="1"/>
          <w:numId w:val="16"/>
        </w:numPr>
        <w:spacing w:after="240"/>
        <w:rPr>
          <w:rFonts w:cs="Arial"/>
        </w:rPr>
      </w:pPr>
      <w:r w:rsidRPr="00CA7F7E">
        <w:rPr>
          <w:rFonts w:cs="Arial"/>
        </w:rPr>
        <w:t>Transfer of Care – This is the point in which another healthcare professional has taken over clinical responsibility for the patient</w:t>
      </w:r>
    </w:p>
    <w:p w14:paraId="59BB4D02" w14:textId="77777777" w:rsidR="00CA7F7E" w:rsidRPr="00CA7F7E" w:rsidRDefault="00CA7F7E" w:rsidP="00CA7F7E">
      <w:pPr>
        <w:numPr>
          <w:ilvl w:val="1"/>
          <w:numId w:val="16"/>
        </w:numPr>
        <w:spacing w:after="240"/>
        <w:rPr>
          <w:rFonts w:cs="Arial"/>
        </w:rPr>
      </w:pPr>
      <w:r w:rsidRPr="00CA7F7E">
        <w:rPr>
          <w:rFonts w:cs="Arial"/>
        </w:rPr>
        <w:t xml:space="preserve">Standard handover is where handover of patient care, from the trust to the hospital, is completed within 30 minutes </w:t>
      </w:r>
    </w:p>
    <w:p w14:paraId="124D65A7" w14:textId="77777777" w:rsidR="00CA7F7E" w:rsidRPr="00C80E1E" w:rsidRDefault="00CA7F7E" w:rsidP="00C80E1E">
      <w:pPr>
        <w:numPr>
          <w:ilvl w:val="1"/>
          <w:numId w:val="16"/>
        </w:numPr>
        <w:spacing w:after="240"/>
        <w:rPr>
          <w:rFonts w:cs="Arial"/>
        </w:rPr>
      </w:pPr>
      <w:r w:rsidRPr="00C80E1E">
        <w:rPr>
          <w:rFonts w:cs="Arial"/>
        </w:rPr>
        <w:t>Delayed handover is where the standard handover is not completed within the allocated 30-minute window.</w:t>
      </w:r>
    </w:p>
    <w:p w14:paraId="6E53AC23" w14:textId="77777777" w:rsidR="00CA7F7E" w:rsidRPr="00C80E1E" w:rsidRDefault="00CA7F7E" w:rsidP="00C80E1E">
      <w:pPr>
        <w:numPr>
          <w:ilvl w:val="1"/>
          <w:numId w:val="16"/>
        </w:numPr>
        <w:spacing w:after="240"/>
        <w:rPr>
          <w:rFonts w:cs="Arial"/>
        </w:rPr>
      </w:pPr>
      <w:r w:rsidRPr="00C80E1E">
        <w:rPr>
          <w:rFonts w:cs="Arial"/>
        </w:rPr>
        <w:t>Emergency Handover is the process of instigating handover at 30 minutes, with the support of the operational commander, where demand is high and patients in the community are waiting.</w:t>
      </w:r>
    </w:p>
    <w:p w14:paraId="1AFFBFF1" w14:textId="77777777" w:rsidR="00CA7F7E" w:rsidRPr="00CA7F7E" w:rsidRDefault="00CA7F7E" w:rsidP="00CA7F7E">
      <w:pPr>
        <w:numPr>
          <w:ilvl w:val="1"/>
          <w:numId w:val="16"/>
        </w:numPr>
        <w:spacing w:after="240"/>
        <w:rPr>
          <w:rFonts w:cs="Arial"/>
        </w:rPr>
      </w:pPr>
      <w:r w:rsidRPr="00CA7F7E">
        <w:rPr>
          <w:rFonts w:cs="Arial"/>
        </w:rPr>
        <w:t>DIF-1 (Datix) is the Trust’s incident management system.</w:t>
      </w:r>
    </w:p>
    <w:p w14:paraId="4C9E2ADC" w14:textId="0BAD754F" w:rsidR="00C80E1E" w:rsidRPr="001D25C3" w:rsidRDefault="002A238B" w:rsidP="00F31467">
      <w:pPr>
        <w:numPr>
          <w:ilvl w:val="0"/>
          <w:numId w:val="2"/>
        </w:numPr>
        <w:tabs>
          <w:tab w:val="left" w:pos="1162"/>
        </w:tabs>
        <w:spacing w:before="360" w:after="240"/>
        <w:outlineLvl w:val="0"/>
        <w:rPr>
          <w:rFonts w:cs="Arial"/>
          <w:b/>
          <w:bCs/>
          <w:sz w:val="28"/>
          <w:szCs w:val="28"/>
        </w:rPr>
      </w:pPr>
      <w:bookmarkStart w:id="10" w:name="_Toc45620292"/>
      <w:r w:rsidRPr="001D25C3">
        <w:rPr>
          <w:rFonts w:cs="Arial"/>
          <w:b/>
          <w:bCs/>
          <w:sz w:val="28"/>
          <w:szCs w:val="28"/>
        </w:rPr>
        <w:lastRenderedPageBreak/>
        <w:t>Responsibilities</w:t>
      </w:r>
      <w:bookmarkEnd w:id="7"/>
      <w:bookmarkEnd w:id="10"/>
      <w:r w:rsidRPr="001D25C3">
        <w:rPr>
          <w:rFonts w:cs="Arial"/>
          <w:b/>
          <w:bCs/>
          <w:sz w:val="28"/>
          <w:szCs w:val="28"/>
        </w:rPr>
        <w:t xml:space="preserve">  </w:t>
      </w:r>
    </w:p>
    <w:p w14:paraId="3D58306B" w14:textId="77777777" w:rsidR="000F1B65" w:rsidRPr="000F1B65" w:rsidRDefault="000F1B65" w:rsidP="000F1B65">
      <w:pPr>
        <w:numPr>
          <w:ilvl w:val="1"/>
          <w:numId w:val="16"/>
        </w:numPr>
        <w:spacing w:after="240"/>
        <w:rPr>
          <w:rFonts w:cs="Arial"/>
        </w:rPr>
      </w:pPr>
      <w:r w:rsidRPr="000F1B65">
        <w:rPr>
          <w:rFonts w:cs="Arial"/>
        </w:rPr>
        <w:t>This procedure is aligned to Scope of Practice and Clinical Standards Policy which identifies the lines of accountability at policy level.</w:t>
      </w:r>
    </w:p>
    <w:p w14:paraId="51C37A1A" w14:textId="77777777" w:rsidR="000F1B65" w:rsidRPr="000F1B65" w:rsidRDefault="000F1B65" w:rsidP="000F1B65">
      <w:pPr>
        <w:numPr>
          <w:ilvl w:val="1"/>
          <w:numId w:val="16"/>
        </w:numPr>
        <w:spacing w:after="240"/>
        <w:rPr>
          <w:rFonts w:cs="Arial"/>
        </w:rPr>
      </w:pPr>
      <w:r w:rsidRPr="000F1B65">
        <w:rPr>
          <w:rFonts w:cs="Arial"/>
        </w:rPr>
        <w:t>The Chief Executive Officer has ultimate responsibility for conveyance, handover and transfers of care.</w:t>
      </w:r>
    </w:p>
    <w:p w14:paraId="7727E2C6" w14:textId="31DC82CF" w:rsidR="000F1B65" w:rsidRPr="00C123EF" w:rsidRDefault="00C123EF" w:rsidP="00C123EF">
      <w:pPr>
        <w:numPr>
          <w:ilvl w:val="1"/>
          <w:numId w:val="16"/>
        </w:numPr>
        <w:spacing w:after="240"/>
        <w:rPr>
          <w:rFonts w:cs="Arial"/>
        </w:rPr>
      </w:pPr>
      <w:r w:rsidRPr="00C123EF">
        <w:rPr>
          <w:rFonts w:cs="Arial"/>
        </w:rPr>
        <w:t>T</w:t>
      </w:r>
      <w:r w:rsidR="000F1B65" w:rsidRPr="00C123EF">
        <w:rPr>
          <w:rFonts w:cs="Arial"/>
        </w:rPr>
        <w:t>he Medical Director is responsible for all aspects of clinical governance under this procedure.</w:t>
      </w:r>
    </w:p>
    <w:p w14:paraId="6B67AD90" w14:textId="77777777" w:rsidR="000F1B65" w:rsidRPr="00C123EF" w:rsidRDefault="000F1B65" w:rsidP="00C123EF">
      <w:pPr>
        <w:numPr>
          <w:ilvl w:val="1"/>
          <w:numId w:val="16"/>
        </w:numPr>
        <w:spacing w:after="240"/>
        <w:rPr>
          <w:rFonts w:cs="Arial"/>
        </w:rPr>
      </w:pPr>
      <w:r w:rsidRPr="00C123EF">
        <w:rPr>
          <w:rFonts w:cs="Arial"/>
        </w:rPr>
        <w:t>The Regional Operations Managers together with the Consultant Paramedics are responsible for providing oversight of this procedure, including monitoring and audit.</w:t>
      </w:r>
    </w:p>
    <w:p w14:paraId="0ACB1280" w14:textId="77777777" w:rsidR="000F1B65" w:rsidRPr="00C123EF" w:rsidRDefault="000F1B65" w:rsidP="00C123EF">
      <w:pPr>
        <w:numPr>
          <w:ilvl w:val="1"/>
          <w:numId w:val="16"/>
        </w:numPr>
        <w:spacing w:after="240"/>
        <w:rPr>
          <w:rFonts w:cs="Arial"/>
        </w:rPr>
      </w:pPr>
      <w:r w:rsidRPr="00C123EF">
        <w:rPr>
          <w:rFonts w:cs="Arial"/>
        </w:rPr>
        <w:t>The Operating Unit Managers are responsible for implementing the procedure, and for the obtaining of local Memorandums of Understanding relating to conveyance without clinician handover at MIUs.</w:t>
      </w:r>
    </w:p>
    <w:p w14:paraId="0438CF63" w14:textId="77777777" w:rsidR="000F1B65" w:rsidRPr="00C123EF" w:rsidRDefault="000F1B65" w:rsidP="00C123EF">
      <w:pPr>
        <w:numPr>
          <w:ilvl w:val="1"/>
          <w:numId w:val="16"/>
        </w:numPr>
        <w:spacing w:after="240"/>
        <w:rPr>
          <w:rFonts w:cs="Arial"/>
        </w:rPr>
      </w:pPr>
      <w:r w:rsidRPr="00C123EF">
        <w:rPr>
          <w:rFonts w:cs="Arial"/>
        </w:rPr>
        <w:t>Staff operating at Operational Commander level when assigned to a hospital are responsible for ensuring compliance with this procedure.</w:t>
      </w:r>
    </w:p>
    <w:p w14:paraId="3A3E8B1D" w14:textId="77777777" w:rsidR="000F1B65" w:rsidRPr="00C123EF" w:rsidRDefault="000F1B65" w:rsidP="00C123EF">
      <w:pPr>
        <w:numPr>
          <w:ilvl w:val="1"/>
          <w:numId w:val="16"/>
        </w:numPr>
        <w:spacing w:after="240"/>
        <w:rPr>
          <w:rFonts w:cs="Arial"/>
        </w:rPr>
      </w:pPr>
      <w:r w:rsidRPr="00C123EF">
        <w:rPr>
          <w:rFonts w:cs="Arial"/>
        </w:rPr>
        <w:t>All Staff are responsible for ensuring they have knowledge of and comply with this procedure.</w:t>
      </w:r>
    </w:p>
    <w:p w14:paraId="1799D767" w14:textId="77777777" w:rsidR="009D2629" w:rsidRPr="00B03BD3" w:rsidRDefault="009D2629" w:rsidP="009D2629">
      <w:pPr>
        <w:numPr>
          <w:ilvl w:val="1"/>
          <w:numId w:val="16"/>
        </w:numPr>
        <w:spacing w:after="240"/>
        <w:rPr>
          <w:rFonts w:cs="Arial"/>
        </w:rPr>
      </w:pPr>
      <w:r>
        <w:rPr>
          <w:rFonts w:cs="Arial"/>
        </w:rPr>
        <w:t>Describe here the l</w:t>
      </w:r>
      <w:r w:rsidRPr="0043622D">
        <w:rPr>
          <w:rFonts w:cs="Arial"/>
        </w:rPr>
        <w:t xml:space="preserve">evel of education and </w:t>
      </w:r>
      <w:r>
        <w:rPr>
          <w:rFonts w:cs="Arial"/>
        </w:rPr>
        <w:t>training required by employees to fulfil the requirements of this p</w:t>
      </w:r>
      <w:r w:rsidR="000E643F">
        <w:rPr>
          <w:rFonts w:cs="Arial"/>
        </w:rPr>
        <w:t>rocedure</w:t>
      </w:r>
      <w:r>
        <w:rPr>
          <w:rFonts w:cs="Arial"/>
        </w:rPr>
        <w:t>. If there are no education or training implications to enable employees to fulfil the policy’s requirements, simply delete this section.</w:t>
      </w:r>
    </w:p>
    <w:p w14:paraId="03E94C95" w14:textId="77777777" w:rsidR="002A238B" w:rsidRPr="00F23FAB" w:rsidRDefault="002A238B" w:rsidP="002A238B">
      <w:pPr>
        <w:numPr>
          <w:ilvl w:val="0"/>
          <w:numId w:val="2"/>
        </w:numPr>
        <w:tabs>
          <w:tab w:val="left" w:pos="1162"/>
        </w:tabs>
        <w:spacing w:before="360" w:after="240"/>
        <w:outlineLvl w:val="0"/>
        <w:rPr>
          <w:rFonts w:cs="Arial"/>
          <w:b/>
          <w:bCs/>
          <w:sz w:val="28"/>
          <w:szCs w:val="28"/>
        </w:rPr>
      </w:pPr>
      <w:bookmarkStart w:id="11" w:name="_Toc45620294"/>
      <w:r w:rsidRPr="00F23FAB">
        <w:rPr>
          <w:rFonts w:cs="Arial"/>
          <w:b/>
          <w:bCs/>
          <w:sz w:val="28"/>
          <w:szCs w:val="28"/>
        </w:rPr>
        <w:t>Audit and Review</w:t>
      </w:r>
      <w:bookmarkEnd w:id="8"/>
      <w:r>
        <w:rPr>
          <w:rFonts w:cs="Arial"/>
          <w:b/>
          <w:bCs/>
          <w:sz w:val="28"/>
          <w:szCs w:val="28"/>
        </w:rPr>
        <w:t xml:space="preserve"> (evaluating effectiveness)</w:t>
      </w:r>
      <w:bookmarkEnd w:id="9"/>
      <w:bookmarkEnd w:id="11"/>
    </w:p>
    <w:p w14:paraId="6B8DE77F" w14:textId="77777777" w:rsidR="00982B3F" w:rsidRDefault="00982B3F" w:rsidP="00982B3F">
      <w:pPr>
        <w:pStyle w:val="ListParagraph"/>
        <w:numPr>
          <w:ilvl w:val="1"/>
          <w:numId w:val="2"/>
        </w:numPr>
        <w:spacing w:line="250" w:lineRule="auto"/>
      </w:pPr>
      <w:r w:rsidRPr="00743C7C">
        <w:t xml:space="preserve">Adverse incidents occurring as a result of delays in transfer of care will be investigated via the </w:t>
      </w:r>
      <w:r>
        <w:t xml:space="preserve">DIF 1 </w:t>
      </w:r>
      <w:r w:rsidRPr="00743C7C">
        <w:t>system by the local operating unit management team in partnership with the hospital concerned.</w:t>
      </w:r>
    </w:p>
    <w:p w14:paraId="3DF6F49D" w14:textId="77777777" w:rsidR="00982B3F" w:rsidRDefault="00982B3F" w:rsidP="00982B3F">
      <w:pPr>
        <w:pStyle w:val="ListParagraph"/>
        <w:spacing w:line="250" w:lineRule="auto"/>
        <w:ind w:left="1162"/>
      </w:pPr>
    </w:p>
    <w:p w14:paraId="46130014" w14:textId="77777777" w:rsidR="00982B3F" w:rsidRDefault="00982B3F" w:rsidP="00982B3F">
      <w:pPr>
        <w:pStyle w:val="ListParagraph"/>
        <w:numPr>
          <w:ilvl w:val="1"/>
          <w:numId w:val="2"/>
        </w:numPr>
        <w:spacing w:line="250" w:lineRule="auto"/>
      </w:pPr>
      <w:r w:rsidRPr="00743C7C">
        <w:t xml:space="preserve">These </w:t>
      </w:r>
      <w:r>
        <w:t xml:space="preserve">DIF 1s </w:t>
      </w:r>
      <w:r w:rsidRPr="00743C7C">
        <w:t>will be reviewed by the Clinical Risk Managers and escalated to the Clinical Risk Panel where appropriate.</w:t>
      </w:r>
    </w:p>
    <w:p w14:paraId="61F6DF52" w14:textId="77777777" w:rsidR="00982B3F" w:rsidRDefault="00982B3F" w:rsidP="00982B3F">
      <w:pPr>
        <w:pStyle w:val="ListParagraph"/>
      </w:pPr>
    </w:p>
    <w:p w14:paraId="56E247BF" w14:textId="77777777" w:rsidR="00982B3F" w:rsidRDefault="00982B3F" w:rsidP="00982B3F">
      <w:pPr>
        <w:pStyle w:val="ListParagraph"/>
        <w:numPr>
          <w:ilvl w:val="1"/>
          <w:numId w:val="2"/>
        </w:numPr>
        <w:spacing w:line="250" w:lineRule="auto"/>
      </w:pPr>
      <w:r w:rsidRPr="00743C7C">
        <w:t>The procedure will be reviewed every three years or sooner if new legislation, codes of practice or national standards are introduc</w:t>
      </w:r>
      <w:r w:rsidRPr="001E1C48">
        <w:t>ed.</w:t>
      </w:r>
    </w:p>
    <w:p w14:paraId="41E74700" w14:textId="77777777" w:rsidR="00982B3F" w:rsidRDefault="00982B3F" w:rsidP="00982B3F">
      <w:pPr>
        <w:pStyle w:val="ListParagraph"/>
      </w:pPr>
    </w:p>
    <w:p w14:paraId="609B91F5" w14:textId="77777777" w:rsidR="00982B3F" w:rsidRDefault="00982B3F" w:rsidP="00982B3F">
      <w:pPr>
        <w:pStyle w:val="ListParagraph"/>
        <w:numPr>
          <w:ilvl w:val="1"/>
          <w:numId w:val="2"/>
        </w:numPr>
        <w:spacing w:line="250" w:lineRule="auto"/>
      </w:pPr>
      <w:r w:rsidRPr="00743C7C">
        <w:t>All policies have their effectiveness audited by the responsible Management Group at regular intervals, and initially six months after a new policy is approved and disseminated.</w:t>
      </w:r>
    </w:p>
    <w:p w14:paraId="4B3B3E5E" w14:textId="77777777" w:rsidR="00982B3F" w:rsidRDefault="00982B3F" w:rsidP="00982B3F">
      <w:pPr>
        <w:pStyle w:val="ListParagraph"/>
      </w:pPr>
    </w:p>
    <w:p w14:paraId="3AD4783C" w14:textId="77777777" w:rsidR="00982B3F" w:rsidRDefault="00982B3F" w:rsidP="00982B3F">
      <w:pPr>
        <w:pStyle w:val="ListParagraph"/>
        <w:numPr>
          <w:ilvl w:val="1"/>
          <w:numId w:val="2"/>
        </w:numPr>
        <w:spacing w:line="250" w:lineRule="auto"/>
      </w:pPr>
      <w:r w:rsidRPr="00743C7C">
        <w:lastRenderedPageBreak/>
        <w:t>Effectiveness will be reviewed using the tools set out in the Trust’s Policy and Procedure for the Development and Management of Trust Policies and Procedures (also known as the Policy on Policies).</w:t>
      </w:r>
    </w:p>
    <w:p w14:paraId="041578B5" w14:textId="77777777" w:rsidR="00982B3F" w:rsidRDefault="00982B3F" w:rsidP="00982B3F">
      <w:pPr>
        <w:pStyle w:val="ListParagraph"/>
      </w:pPr>
    </w:p>
    <w:p w14:paraId="46C4623D" w14:textId="77777777" w:rsidR="00982B3F" w:rsidRDefault="00982B3F" w:rsidP="00982B3F">
      <w:pPr>
        <w:pStyle w:val="ListParagraph"/>
        <w:numPr>
          <w:ilvl w:val="1"/>
          <w:numId w:val="2"/>
        </w:numPr>
        <w:spacing w:line="250" w:lineRule="auto"/>
      </w:pPr>
      <w:r w:rsidRPr="00743C7C">
        <w:t>This document will be reviewed in its entirety every three years or sooner if new legislation, codes of practice or national standards are introduced, or if feedback from employees indicates that the policy is not working effectively.</w:t>
      </w:r>
    </w:p>
    <w:p w14:paraId="76F9979F" w14:textId="77777777" w:rsidR="00982B3F" w:rsidRDefault="00982B3F" w:rsidP="00982B3F">
      <w:pPr>
        <w:pStyle w:val="ListParagraph"/>
      </w:pPr>
    </w:p>
    <w:p w14:paraId="603AAA51" w14:textId="77777777" w:rsidR="00982B3F" w:rsidRPr="00186897" w:rsidRDefault="00982B3F" w:rsidP="00982B3F">
      <w:pPr>
        <w:pStyle w:val="ListParagraph"/>
        <w:numPr>
          <w:ilvl w:val="1"/>
          <w:numId w:val="2"/>
        </w:numPr>
        <w:spacing w:line="250" w:lineRule="auto"/>
      </w:pPr>
      <w:r w:rsidRPr="00743C7C">
        <w:t>All changes made to this policy will go through the governance route for development and approval as set out in the Policy on Policies.</w:t>
      </w:r>
    </w:p>
    <w:p w14:paraId="6FC041E1" w14:textId="77777777" w:rsidR="002A238B" w:rsidRPr="00B03BD3" w:rsidRDefault="002A238B" w:rsidP="002A238B">
      <w:pPr>
        <w:numPr>
          <w:ilvl w:val="0"/>
          <w:numId w:val="2"/>
        </w:numPr>
        <w:tabs>
          <w:tab w:val="left" w:pos="1162"/>
        </w:tabs>
        <w:spacing w:before="360" w:after="240"/>
        <w:outlineLvl w:val="0"/>
        <w:rPr>
          <w:rFonts w:cs="Arial"/>
          <w:b/>
          <w:bCs/>
          <w:sz w:val="28"/>
          <w:szCs w:val="28"/>
        </w:rPr>
      </w:pPr>
      <w:bookmarkStart w:id="12" w:name="_Toc520904989"/>
      <w:bookmarkStart w:id="13" w:name="_Toc45620295"/>
      <w:r w:rsidRPr="00B03BD3">
        <w:rPr>
          <w:rFonts w:cs="Arial"/>
          <w:b/>
          <w:bCs/>
          <w:sz w:val="28"/>
          <w:szCs w:val="28"/>
        </w:rPr>
        <w:t xml:space="preserve">Associated </w:t>
      </w:r>
      <w:r>
        <w:rPr>
          <w:rFonts w:cs="Arial"/>
          <w:b/>
          <w:bCs/>
          <w:sz w:val="28"/>
          <w:szCs w:val="28"/>
        </w:rPr>
        <w:t xml:space="preserve">Trust </w:t>
      </w:r>
      <w:r w:rsidRPr="00B03BD3">
        <w:rPr>
          <w:rFonts w:cs="Arial"/>
          <w:b/>
          <w:bCs/>
          <w:sz w:val="28"/>
          <w:szCs w:val="28"/>
        </w:rPr>
        <w:t>Documentation</w:t>
      </w:r>
      <w:bookmarkEnd w:id="12"/>
      <w:bookmarkEnd w:id="13"/>
    </w:p>
    <w:p w14:paraId="0C997F6C" w14:textId="77777777" w:rsidR="00110096" w:rsidRPr="00110096" w:rsidRDefault="00110096" w:rsidP="00110096">
      <w:pPr>
        <w:numPr>
          <w:ilvl w:val="1"/>
          <w:numId w:val="16"/>
        </w:numPr>
        <w:tabs>
          <w:tab w:val="left" w:pos="1162"/>
        </w:tabs>
        <w:spacing w:after="240"/>
        <w:rPr>
          <w:rFonts w:cs="Arial"/>
        </w:rPr>
      </w:pPr>
      <w:r w:rsidRPr="00110096">
        <w:rPr>
          <w:rFonts w:cs="Arial"/>
        </w:rPr>
        <w:t>PCR document set (including continuation forms and ROLE documents etc.)</w:t>
      </w:r>
    </w:p>
    <w:p w14:paraId="375FDE72" w14:textId="77777777" w:rsidR="00110096" w:rsidRPr="00110096" w:rsidRDefault="00110096" w:rsidP="00110096">
      <w:pPr>
        <w:numPr>
          <w:ilvl w:val="1"/>
          <w:numId w:val="16"/>
        </w:numPr>
        <w:tabs>
          <w:tab w:val="left" w:pos="1162"/>
        </w:tabs>
        <w:spacing w:after="240"/>
        <w:rPr>
          <w:rFonts w:cs="Arial"/>
        </w:rPr>
      </w:pPr>
      <w:r w:rsidRPr="00110096">
        <w:rPr>
          <w:rFonts w:cs="Arial"/>
        </w:rPr>
        <w:t>Referral, Discharge and Conveyance Policy</w:t>
      </w:r>
    </w:p>
    <w:p w14:paraId="4626581E" w14:textId="77777777" w:rsidR="00110096" w:rsidRPr="00110096" w:rsidRDefault="00110096" w:rsidP="00110096">
      <w:pPr>
        <w:numPr>
          <w:ilvl w:val="1"/>
          <w:numId w:val="16"/>
        </w:numPr>
        <w:tabs>
          <w:tab w:val="left" w:pos="1162"/>
        </w:tabs>
        <w:spacing w:after="240"/>
        <w:rPr>
          <w:rFonts w:cs="Arial"/>
        </w:rPr>
      </w:pPr>
      <w:r w:rsidRPr="00110096">
        <w:rPr>
          <w:rFonts w:cs="Arial"/>
        </w:rPr>
        <w:t>Referral Procedure</w:t>
      </w:r>
    </w:p>
    <w:p w14:paraId="0F0C2F2A" w14:textId="77777777" w:rsidR="00110096" w:rsidRPr="00110096" w:rsidRDefault="00110096" w:rsidP="00110096">
      <w:pPr>
        <w:numPr>
          <w:ilvl w:val="1"/>
          <w:numId w:val="16"/>
        </w:numPr>
        <w:tabs>
          <w:tab w:val="left" w:pos="1162"/>
        </w:tabs>
        <w:spacing w:after="240"/>
        <w:rPr>
          <w:rFonts w:cs="Arial"/>
        </w:rPr>
      </w:pPr>
      <w:r w:rsidRPr="00110096">
        <w:rPr>
          <w:rFonts w:cs="Arial"/>
        </w:rPr>
        <w:t>Discharge Procedure</w:t>
      </w:r>
    </w:p>
    <w:p w14:paraId="2140FF68" w14:textId="77777777" w:rsidR="00110096" w:rsidRPr="00110096" w:rsidRDefault="00110096" w:rsidP="00110096">
      <w:pPr>
        <w:numPr>
          <w:ilvl w:val="1"/>
          <w:numId w:val="16"/>
        </w:numPr>
        <w:tabs>
          <w:tab w:val="left" w:pos="1162"/>
        </w:tabs>
        <w:spacing w:after="240"/>
        <w:rPr>
          <w:rFonts w:cs="Arial"/>
        </w:rPr>
      </w:pPr>
      <w:r w:rsidRPr="00110096">
        <w:rPr>
          <w:rFonts w:cs="Arial"/>
        </w:rPr>
        <w:t>Scope of Practice and Clinical Standards Policy</w:t>
      </w:r>
    </w:p>
    <w:p w14:paraId="0044F43D" w14:textId="77777777" w:rsidR="00110096" w:rsidRPr="00110096" w:rsidRDefault="00110096" w:rsidP="00110096">
      <w:pPr>
        <w:numPr>
          <w:ilvl w:val="1"/>
          <w:numId w:val="16"/>
        </w:numPr>
        <w:tabs>
          <w:tab w:val="left" w:pos="1162"/>
        </w:tabs>
        <w:spacing w:after="240"/>
        <w:rPr>
          <w:rFonts w:cs="Arial"/>
        </w:rPr>
      </w:pPr>
      <w:r w:rsidRPr="00110096">
        <w:rPr>
          <w:rFonts w:cs="Arial"/>
        </w:rPr>
        <w:t>Driving and Vehicle Standards Policy</w:t>
      </w:r>
    </w:p>
    <w:p w14:paraId="5B0F24D6" w14:textId="77777777" w:rsidR="00110096" w:rsidRPr="00110096" w:rsidRDefault="00110096" w:rsidP="00110096">
      <w:pPr>
        <w:numPr>
          <w:ilvl w:val="1"/>
          <w:numId w:val="16"/>
        </w:numPr>
        <w:tabs>
          <w:tab w:val="left" w:pos="1162"/>
        </w:tabs>
        <w:spacing w:after="240"/>
        <w:rPr>
          <w:rFonts w:cs="Arial"/>
        </w:rPr>
      </w:pPr>
      <w:r w:rsidRPr="00110096">
        <w:rPr>
          <w:rFonts w:cs="Arial"/>
        </w:rPr>
        <w:t>Information Governance Policy</w:t>
      </w:r>
    </w:p>
    <w:p w14:paraId="2CE7D326" w14:textId="77777777" w:rsidR="00110096" w:rsidRPr="00110096" w:rsidRDefault="00110096" w:rsidP="00110096">
      <w:pPr>
        <w:numPr>
          <w:ilvl w:val="1"/>
          <w:numId w:val="16"/>
        </w:numPr>
        <w:tabs>
          <w:tab w:val="left" w:pos="1162"/>
        </w:tabs>
        <w:spacing w:after="240"/>
        <w:rPr>
          <w:rFonts w:cs="Arial"/>
        </w:rPr>
      </w:pPr>
      <w:r w:rsidRPr="00110096">
        <w:rPr>
          <w:rFonts w:cs="Arial"/>
        </w:rPr>
        <w:t xml:space="preserve">JRCALC+ (2024) Guidelines </w:t>
      </w:r>
    </w:p>
    <w:p w14:paraId="04EE5109" w14:textId="77777777" w:rsidR="00110096" w:rsidRPr="00110096" w:rsidRDefault="00110096" w:rsidP="00110096">
      <w:pPr>
        <w:numPr>
          <w:ilvl w:val="1"/>
          <w:numId w:val="16"/>
        </w:numPr>
        <w:tabs>
          <w:tab w:val="left" w:pos="1162"/>
        </w:tabs>
        <w:spacing w:after="240"/>
        <w:rPr>
          <w:rFonts w:cs="Arial"/>
        </w:rPr>
      </w:pPr>
      <w:r w:rsidRPr="00110096">
        <w:rPr>
          <w:rFonts w:cs="Arial"/>
        </w:rPr>
        <w:t>Health Records Management Policy</w:t>
      </w:r>
    </w:p>
    <w:p w14:paraId="4397B5D6" w14:textId="77777777" w:rsidR="00110096" w:rsidRPr="00110096" w:rsidRDefault="00110096" w:rsidP="00110096">
      <w:pPr>
        <w:numPr>
          <w:ilvl w:val="1"/>
          <w:numId w:val="16"/>
        </w:numPr>
        <w:tabs>
          <w:tab w:val="left" w:pos="1162"/>
        </w:tabs>
        <w:spacing w:after="240"/>
        <w:rPr>
          <w:rFonts w:cs="Arial"/>
        </w:rPr>
      </w:pPr>
      <w:r w:rsidRPr="00110096">
        <w:rPr>
          <w:rFonts w:cs="Arial"/>
        </w:rPr>
        <w:t>Interrupted care/delayed conveyance Procedure</w:t>
      </w:r>
    </w:p>
    <w:p w14:paraId="439E9B98" w14:textId="77777777" w:rsidR="00110096" w:rsidRPr="00110096" w:rsidRDefault="00110096" w:rsidP="00110096">
      <w:pPr>
        <w:numPr>
          <w:ilvl w:val="1"/>
          <w:numId w:val="16"/>
        </w:numPr>
        <w:tabs>
          <w:tab w:val="left" w:pos="1162"/>
        </w:tabs>
        <w:spacing w:after="240"/>
        <w:rPr>
          <w:rFonts w:cs="Arial"/>
        </w:rPr>
      </w:pPr>
      <w:r w:rsidRPr="00110096">
        <w:rPr>
          <w:rFonts w:cs="Arial"/>
        </w:rPr>
        <w:t>Ambulance Service Basic Training Manual</w:t>
      </w:r>
    </w:p>
    <w:p w14:paraId="14E60C3F" w14:textId="2953A870" w:rsidR="00110096" w:rsidRPr="00110096" w:rsidRDefault="00110096" w:rsidP="00110096">
      <w:pPr>
        <w:numPr>
          <w:ilvl w:val="1"/>
          <w:numId w:val="16"/>
        </w:numPr>
        <w:tabs>
          <w:tab w:val="left" w:pos="1162"/>
        </w:tabs>
        <w:spacing w:after="240"/>
        <w:rPr>
          <w:rFonts w:cs="Arial"/>
        </w:rPr>
      </w:pPr>
      <w:r w:rsidRPr="00110096">
        <w:rPr>
          <w:rFonts w:cs="Arial"/>
        </w:rPr>
        <w:t>Urgent Transport Vehicle (</w:t>
      </w:r>
      <w:r w:rsidR="001D25C3" w:rsidRPr="00110096">
        <w:rPr>
          <w:rFonts w:cs="Arial"/>
        </w:rPr>
        <w:t>UTV) policy</w:t>
      </w:r>
    </w:p>
    <w:p w14:paraId="7046B274" w14:textId="77777777" w:rsidR="00110096" w:rsidRPr="00110096" w:rsidRDefault="00110096" w:rsidP="00110096">
      <w:pPr>
        <w:numPr>
          <w:ilvl w:val="1"/>
          <w:numId w:val="16"/>
        </w:numPr>
        <w:tabs>
          <w:tab w:val="left" w:pos="1162"/>
        </w:tabs>
        <w:spacing w:after="240"/>
        <w:rPr>
          <w:rFonts w:cs="Arial"/>
        </w:rPr>
      </w:pPr>
      <w:r w:rsidRPr="00110096">
        <w:rPr>
          <w:rFonts w:cs="Arial"/>
        </w:rPr>
        <w:t xml:space="preserve">ePCR and PCR completion guide </w:t>
      </w:r>
    </w:p>
    <w:p w14:paraId="1BE3BD04" w14:textId="77777777" w:rsidR="00110096" w:rsidRPr="00110096" w:rsidRDefault="00110096" w:rsidP="00110096">
      <w:pPr>
        <w:numPr>
          <w:ilvl w:val="1"/>
          <w:numId w:val="16"/>
        </w:numPr>
        <w:tabs>
          <w:tab w:val="left" w:pos="1162"/>
        </w:tabs>
        <w:spacing w:after="240"/>
        <w:rPr>
          <w:rFonts w:cs="Arial"/>
        </w:rPr>
      </w:pPr>
      <w:r w:rsidRPr="00110096">
        <w:rPr>
          <w:rFonts w:cs="Arial"/>
        </w:rPr>
        <w:t xml:space="preserve">ePCR Case Summary Access </w:t>
      </w:r>
    </w:p>
    <w:p w14:paraId="2CC7B6A2" w14:textId="77777777" w:rsidR="002A238B" w:rsidRPr="00F23FAB" w:rsidRDefault="002A238B" w:rsidP="002A238B">
      <w:pPr>
        <w:numPr>
          <w:ilvl w:val="0"/>
          <w:numId w:val="2"/>
        </w:numPr>
        <w:tabs>
          <w:tab w:val="left" w:pos="1162"/>
        </w:tabs>
        <w:spacing w:before="360" w:after="240"/>
        <w:outlineLvl w:val="0"/>
        <w:rPr>
          <w:rFonts w:cs="Arial"/>
          <w:b/>
          <w:bCs/>
          <w:sz w:val="28"/>
          <w:szCs w:val="28"/>
        </w:rPr>
      </w:pPr>
      <w:bookmarkStart w:id="14" w:name="_Toc265738159"/>
      <w:bookmarkStart w:id="15" w:name="_Toc265738740"/>
      <w:bookmarkStart w:id="16" w:name="_Toc265738827"/>
      <w:bookmarkStart w:id="17" w:name="_Toc210802639"/>
      <w:bookmarkStart w:id="18" w:name="_Toc520904990"/>
      <w:bookmarkStart w:id="19" w:name="_Toc45620296"/>
      <w:bookmarkEnd w:id="14"/>
      <w:bookmarkEnd w:id="15"/>
      <w:bookmarkEnd w:id="16"/>
      <w:r w:rsidRPr="00F23FAB">
        <w:rPr>
          <w:rFonts w:cs="Arial"/>
          <w:b/>
          <w:bCs/>
          <w:sz w:val="28"/>
          <w:szCs w:val="28"/>
        </w:rPr>
        <w:t>References</w:t>
      </w:r>
      <w:bookmarkEnd w:id="17"/>
      <w:bookmarkEnd w:id="18"/>
      <w:bookmarkEnd w:id="19"/>
    </w:p>
    <w:p w14:paraId="237C3E3B" w14:textId="77777777" w:rsidR="00F77DD1" w:rsidRPr="00F77DD1" w:rsidRDefault="00F77DD1" w:rsidP="00F77DD1">
      <w:pPr>
        <w:numPr>
          <w:ilvl w:val="1"/>
          <w:numId w:val="16"/>
        </w:numPr>
        <w:tabs>
          <w:tab w:val="left" w:pos="1162"/>
        </w:tabs>
        <w:spacing w:after="240"/>
        <w:rPr>
          <w:rFonts w:cs="Arial"/>
        </w:rPr>
      </w:pPr>
      <w:r w:rsidRPr="00F77DD1">
        <w:rPr>
          <w:rFonts w:cs="Arial"/>
        </w:rPr>
        <w:t>Flory, D. (2012). Ambulance Handover Delays.</w:t>
      </w:r>
    </w:p>
    <w:p w14:paraId="00B6FF72" w14:textId="77777777" w:rsidR="00F77DD1" w:rsidRPr="00F77DD1" w:rsidRDefault="00F77DD1" w:rsidP="00F77DD1">
      <w:pPr>
        <w:numPr>
          <w:ilvl w:val="1"/>
          <w:numId w:val="16"/>
        </w:numPr>
        <w:tabs>
          <w:tab w:val="left" w:pos="1162"/>
        </w:tabs>
        <w:spacing w:after="240"/>
        <w:rPr>
          <w:rFonts w:cs="Arial"/>
        </w:rPr>
      </w:pPr>
      <w:r w:rsidRPr="00F77DD1">
        <w:rPr>
          <w:rFonts w:cs="Arial"/>
        </w:rPr>
        <w:t>NHS Confederation. (2012). Zero Tolerance; Making ambulance handover delays a thing of the past. London: The NHS Confederation.</w:t>
      </w:r>
    </w:p>
    <w:p w14:paraId="49FE2E62" w14:textId="13C1EB23" w:rsidR="00F77DD1" w:rsidRDefault="0081295F" w:rsidP="00F77DD1">
      <w:pPr>
        <w:numPr>
          <w:ilvl w:val="1"/>
          <w:numId w:val="16"/>
        </w:numPr>
        <w:tabs>
          <w:tab w:val="left" w:pos="1162"/>
        </w:tabs>
        <w:spacing w:after="240"/>
        <w:rPr>
          <w:rFonts w:cs="Arial"/>
        </w:rPr>
      </w:pPr>
      <w:hyperlink r:id="rId16" w:history="1">
        <w:r w:rsidRPr="00957AD7">
          <w:rPr>
            <w:rStyle w:val="Hyperlink"/>
            <w:rFonts w:cs="Arial"/>
          </w:rPr>
          <w:t>https://improvement.nhs.uk/resources/addressing-ambulance-handover-delays-actions-for-local-ae-delivery-boards/</w:t>
        </w:r>
      </w:hyperlink>
    </w:p>
    <w:p w14:paraId="04B63FE5" w14:textId="45BEDC20" w:rsidR="002A238B" w:rsidRPr="007A4447" w:rsidRDefault="0081295F" w:rsidP="002225E0">
      <w:pPr>
        <w:numPr>
          <w:ilvl w:val="1"/>
          <w:numId w:val="16"/>
        </w:numPr>
        <w:tabs>
          <w:tab w:val="left" w:pos="1162"/>
        </w:tabs>
        <w:spacing w:after="240"/>
        <w:rPr>
          <w:rFonts w:cs="Arial"/>
          <w:b/>
          <w:bCs/>
          <w:sz w:val="28"/>
          <w:szCs w:val="28"/>
        </w:rPr>
      </w:pPr>
      <w:hyperlink r:id="rId17" w:history="1">
        <w:r w:rsidRPr="007A4447">
          <w:rPr>
            <w:color w:val="0000FF"/>
            <w:u w:val="single"/>
          </w:rPr>
          <w:t>NHS England » Urgent and emergency care plan 2025/26</w:t>
        </w:r>
      </w:hyperlink>
    </w:p>
    <w:p w14:paraId="5EBDDBE7" w14:textId="77777777" w:rsidR="00522500" w:rsidRDefault="00522500" w:rsidP="00522500">
      <w:pPr>
        <w:numPr>
          <w:ilvl w:val="0"/>
          <w:numId w:val="2"/>
        </w:numPr>
        <w:tabs>
          <w:tab w:val="left" w:pos="1162"/>
        </w:tabs>
        <w:spacing w:before="360" w:after="240"/>
        <w:outlineLvl w:val="0"/>
        <w:rPr>
          <w:rFonts w:cs="Arial"/>
          <w:b/>
          <w:bCs/>
          <w:sz w:val="28"/>
          <w:szCs w:val="28"/>
        </w:rPr>
      </w:pPr>
      <w:bookmarkStart w:id="20" w:name="_Toc33001955"/>
      <w:bookmarkStart w:id="21" w:name="_Toc45620297"/>
      <w:bookmarkStart w:id="22" w:name="_Toc520904991"/>
      <w:r>
        <w:rPr>
          <w:rFonts w:cs="Arial"/>
          <w:b/>
          <w:bCs/>
          <w:sz w:val="28"/>
          <w:szCs w:val="28"/>
        </w:rPr>
        <w:t>Financial Checkpoint</w:t>
      </w:r>
      <w:bookmarkEnd w:id="20"/>
      <w:bookmarkEnd w:id="21"/>
    </w:p>
    <w:p w14:paraId="6DE8D4FC" w14:textId="77777777" w:rsidR="00CB4582" w:rsidRPr="00CB4582" w:rsidRDefault="00CB4582" w:rsidP="00CB4582">
      <w:pPr>
        <w:numPr>
          <w:ilvl w:val="1"/>
          <w:numId w:val="16"/>
        </w:numPr>
        <w:tabs>
          <w:tab w:val="left" w:pos="1162"/>
        </w:tabs>
        <w:spacing w:after="240"/>
        <w:rPr>
          <w:rFonts w:cs="Arial"/>
        </w:rPr>
      </w:pPr>
      <w:r w:rsidRPr="00CB4582">
        <w:rPr>
          <w:rFonts w:cs="Arial"/>
        </w:rPr>
        <w:t>To ensure that any financial implications of changes in policy or procedure are considered in advance of document approval, document authors are required to seek approval from the Finance Team before submitting their document for final approval.</w:t>
      </w:r>
    </w:p>
    <w:p w14:paraId="183FBDF0" w14:textId="77777777" w:rsidR="00CB4582" w:rsidRPr="00CB4582" w:rsidRDefault="00CB4582" w:rsidP="00CB4582">
      <w:pPr>
        <w:numPr>
          <w:ilvl w:val="1"/>
          <w:numId w:val="16"/>
        </w:numPr>
        <w:tabs>
          <w:tab w:val="left" w:pos="1162"/>
        </w:tabs>
        <w:spacing w:after="240"/>
        <w:rPr>
          <w:rFonts w:cs="Arial"/>
        </w:rPr>
      </w:pPr>
      <w:r w:rsidRPr="00CB4582">
        <w:rPr>
          <w:rFonts w:cs="Arial"/>
        </w:rPr>
        <w:t>This document has been confirmed by Finance to have no unbudgeted financial implications.</w:t>
      </w:r>
    </w:p>
    <w:p w14:paraId="4B000975" w14:textId="77777777" w:rsidR="007350B0" w:rsidRDefault="007350B0" w:rsidP="007350B0">
      <w:pPr>
        <w:numPr>
          <w:ilvl w:val="0"/>
          <w:numId w:val="16"/>
        </w:numPr>
        <w:spacing w:before="360" w:after="240"/>
        <w:outlineLvl w:val="0"/>
        <w:rPr>
          <w:rFonts w:cs="Arial"/>
          <w:b/>
          <w:bCs/>
          <w:sz w:val="28"/>
          <w:szCs w:val="28"/>
        </w:rPr>
      </w:pPr>
      <w:bookmarkStart w:id="23" w:name="_Toc45620298"/>
      <w:r>
        <w:rPr>
          <w:rFonts w:cs="Arial"/>
          <w:b/>
          <w:bCs/>
          <w:sz w:val="28"/>
          <w:szCs w:val="28"/>
        </w:rPr>
        <w:t>Equality Analysis</w:t>
      </w:r>
      <w:bookmarkStart w:id="24" w:name="_Toc517104375"/>
      <w:bookmarkEnd w:id="22"/>
      <w:bookmarkEnd w:id="23"/>
    </w:p>
    <w:p w14:paraId="1AE60A50" w14:textId="77777777" w:rsidR="00A41355" w:rsidRPr="00A41355" w:rsidRDefault="00A41355" w:rsidP="00A41355">
      <w:pPr>
        <w:numPr>
          <w:ilvl w:val="1"/>
          <w:numId w:val="16"/>
        </w:numPr>
        <w:tabs>
          <w:tab w:val="left" w:pos="1162"/>
        </w:tabs>
        <w:spacing w:after="240"/>
        <w:rPr>
          <w:rFonts w:cs="Arial"/>
          <w:bCs/>
        </w:rPr>
      </w:pPr>
      <w:r w:rsidRPr="00A41355">
        <w:rPr>
          <w:rFonts w:cs="Arial"/>
          <w:bCs/>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p>
    <w:p w14:paraId="0B161D52" w14:textId="03EE1E38" w:rsidR="00A41355" w:rsidRDefault="00A41355" w:rsidP="00A41355">
      <w:pPr>
        <w:numPr>
          <w:ilvl w:val="1"/>
          <w:numId w:val="16"/>
        </w:numPr>
        <w:tabs>
          <w:tab w:val="left" w:pos="1162"/>
        </w:tabs>
        <w:spacing w:after="240"/>
        <w:rPr>
          <w:rFonts w:cs="Arial"/>
          <w:bCs/>
        </w:rPr>
      </w:pPr>
      <w:r w:rsidRPr="00A41355">
        <w:rPr>
          <w:rFonts w:cs="Arial"/>
          <w:bCs/>
        </w:rPr>
        <w:t xml:space="preserve">Compliance with the Public Sector Equality Duty: If a contractor carries out functions of a public </w:t>
      </w:r>
      <w:r w:rsidR="00510866" w:rsidRPr="00A41355">
        <w:rPr>
          <w:rFonts w:cs="Arial"/>
          <w:bCs/>
        </w:rPr>
        <w:t>nature,</w:t>
      </w:r>
      <w:r w:rsidRPr="00A41355">
        <w:rPr>
          <w:rFonts w:cs="Arial"/>
          <w:bCs/>
        </w:rPr>
        <w:t xml:space="preserve"> then for the duration of the contract, the contractor or supplier would itself be considered a public authority and have the duty to comply with the equalities duties when carrying out those functions.</w:t>
      </w:r>
    </w:p>
    <w:tbl>
      <w:tblPr>
        <w:tblpPr w:leftFromText="180" w:rightFromText="180" w:vertAnchor="text" w:horzAnchor="margin" w:tblpXSpec="center" w:tblpY="102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974"/>
        <w:gridCol w:w="1417"/>
        <w:gridCol w:w="2381"/>
      </w:tblGrid>
      <w:tr w:rsidR="00483E45" w14:paraId="601DC0D3" w14:textId="77777777" w:rsidTr="00483E45">
        <w:trPr>
          <w:trHeight w:val="274"/>
        </w:trPr>
        <w:tc>
          <w:tcPr>
            <w:tcW w:w="3718" w:type="dxa"/>
            <w:tcBorders>
              <w:top w:val="single" w:sz="4" w:space="0" w:color="auto"/>
              <w:left w:val="single" w:sz="4" w:space="0" w:color="auto"/>
              <w:bottom w:val="single" w:sz="4" w:space="0" w:color="auto"/>
              <w:right w:val="single" w:sz="4" w:space="0" w:color="auto"/>
            </w:tcBorders>
            <w:shd w:val="clear" w:color="auto" w:fill="F2F2F2"/>
            <w:hideMark/>
          </w:tcPr>
          <w:p w14:paraId="4BF0E920" w14:textId="77777777" w:rsidR="00483E45" w:rsidRPr="00D17707" w:rsidRDefault="00483E45" w:rsidP="00483E45">
            <w:pPr>
              <w:jc w:val="center"/>
              <w:rPr>
                <w:rFonts w:eastAsia="MS Mincho" w:cs="Arial"/>
                <w:b/>
                <w:szCs w:val="24"/>
                <w:lang w:eastAsia="en-GB"/>
              </w:rPr>
            </w:pPr>
            <w:r w:rsidRPr="00D17707">
              <w:rPr>
                <w:rFonts w:eastAsia="MS Mincho" w:cs="Arial"/>
                <w:b/>
                <w:szCs w:val="24"/>
                <w:lang w:eastAsia="en-GB"/>
              </w:rPr>
              <w:t>Name of author and role</w:t>
            </w:r>
          </w:p>
        </w:tc>
        <w:tc>
          <w:tcPr>
            <w:tcW w:w="6772" w:type="dxa"/>
            <w:gridSpan w:val="3"/>
            <w:tcBorders>
              <w:top w:val="single" w:sz="4" w:space="0" w:color="auto"/>
              <w:left w:val="single" w:sz="4" w:space="0" w:color="auto"/>
              <w:bottom w:val="single" w:sz="4" w:space="0" w:color="auto"/>
              <w:right w:val="single" w:sz="4" w:space="0" w:color="auto"/>
            </w:tcBorders>
          </w:tcPr>
          <w:p w14:paraId="742C3C99" w14:textId="77777777" w:rsidR="00483E45" w:rsidRPr="004401EF" w:rsidRDefault="00483E45" w:rsidP="00483E45">
            <w:pPr>
              <w:rPr>
                <w:rFonts w:eastAsia="MS Mincho" w:cs="Arial"/>
                <w:szCs w:val="24"/>
              </w:rPr>
            </w:pPr>
            <w:r>
              <w:rPr>
                <w:rFonts w:eastAsia="MS Mincho"/>
                <w:szCs w:val="24"/>
              </w:rPr>
              <w:t>Julie Ormrod Consultant Paramedic</w:t>
            </w:r>
          </w:p>
        </w:tc>
      </w:tr>
      <w:tr w:rsidR="00483E45" w14:paraId="191BF8AA" w14:textId="77777777" w:rsidTr="00483E45">
        <w:tc>
          <w:tcPr>
            <w:tcW w:w="3718" w:type="dxa"/>
            <w:tcBorders>
              <w:top w:val="single" w:sz="4" w:space="0" w:color="auto"/>
              <w:left w:val="single" w:sz="4" w:space="0" w:color="auto"/>
              <w:bottom w:val="single" w:sz="4" w:space="0" w:color="auto"/>
              <w:right w:val="single" w:sz="4" w:space="0" w:color="auto"/>
            </w:tcBorders>
            <w:shd w:val="clear" w:color="auto" w:fill="F2F2F2"/>
            <w:hideMark/>
          </w:tcPr>
          <w:p w14:paraId="707B599B" w14:textId="77777777" w:rsidR="00483E45" w:rsidRPr="00D17707" w:rsidRDefault="00483E45" w:rsidP="00483E45">
            <w:pPr>
              <w:jc w:val="center"/>
              <w:rPr>
                <w:rFonts w:eastAsia="MS Mincho" w:cs="Arial"/>
                <w:b/>
                <w:szCs w:val="24"/>
                <w:lang w:eastAsia="en-GB"/>
              </w:rPr>
            </w:pPr>
            <w:r w:rsidRPr="00D17707">
              <w:rPr>
                <w:rFonts w:eastAsia="MS Mincho" w:cs="Arial"/>
                <w:b/>
                <w:szCs w:val="24"/>
                <w:lang w:eastAsia="en-GB"/>
              </w:rPr>
              <w:t>Directorate</w:t>
            </w:r>
          </w:p>
        </w:tc>
        <w:tc>
          <w:tcPr>
            <w:tcW w:w="2974" w:type="dxa"/>
            <w:tcBorders>
              <w:top w:val="single" w:sz="4" w:space="0" w:color="auto"/>
              <w:left w:val="single" w:sz="4" w:space="0" w:color="auto"/>
              <w:bottom w:val="single" w:sz="4" w:space="0" w:color="auto"/>
              <w:right w:val="single" w:sz="4" w:space="0" w:color="auto"/>
            </w:tcBorders>
          </w:tcPr>
          <w:p w14:paraId="47299248" w14:textId="77777777" w:rsidR="00483E45" w:rsidRPr="004401EF" w:rsidRDefault="00483E45" w:rsidP="00483E45">
            <w:pPr>
              <w:tabs>
                <w:tab w:val="left" w:pos="313"/>
              </w:tabs>
              <w:rPr>
                <w:rFonts w:eastAsia="MS Mincho" w:cs="Arial"/>
                <w:szCs w:val="24"/>
              </w:rPr>
            </w:pPr>
            <w:r>
              <w:rPr>
                <w:rFonts w:eastAsia="MS Mincho" w:cs="Arial"/>
                <w:szCs w:val="24"/>
              </w:rPr>
              <w:t>Paramedic</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20DDC17B" w14:textId="77777777" w:rsidR="00483E45" w:rsidRPr="004401EF" w:rsidRDefault="00483E45" w:rsidP="00483E45">
            <w:pPr>
              <w:rPr>
                <w:rFonts w:eastAsia="MS Mincho" w:cs="Arial"/>
                <w:szCs w:val="24"/>
              </w:rPr>
            </w:pPr>
            <w:r w:rsidRPr="00D17707">
              <w:rPr>
                <w:rFonts w:eastAsia="MS Mincho" w:cs="Arial"/>
                <w:b/>
                <w:szCs w:val="24"/>
                <w:lang w:eastAsia="en-GB"/>
              </w:rPr>
              <w:t>Date of analysis:</w:t>
            </w:r>
          </w:p>
        </w:tc>
        <w:tc>
          <w:tcPr>
            <w:tcW w:w="2381" w:type="dxa"/>
            <w:tcBorders>
              <w:top w:val="single" w:sz="4" w:space="0" w:color="auto"/>
              <w:left w:val="single" w:sz="4" w:space="0" w:color="auto"/>
              <w:bottom w:val="single" w:sz="4" w:space="0" w:color="auto"/>
              <w:right w:val="single" w:sz="4" w:space="0" w:color="auto"/>
            </w:tcBorders>
          </w:tcPr>
          <w:p w14:paraId="76543FAE" w14:textId="77777777" w:rsidR="00483E45" w:rsidRPr="004401EF" w:rsidRDefault="00483E45" w:rsidP="00483E45">
            <w:pPr>
              <w:jc w:val="center"/>
              <w:rPr>
                <w:rFonts w:eastAsia="MS Mincho" w:cs="Arial"/>
                <w:szCs w:val="24"/>
              </w:rPr>
            </w:pPr>
            <w:r>
              <w:rPr>
                <w:rFonts w:eastAsia="MS Mincho" w:cs="Arial"/>
                <w:szCs w:val="24"/>
              </w:rPr>
              <w:t>4</w:t>
            </w:r>
            <w:r w:rsidRPr="006112A7">
              <w:rPr>
                <w:rFonts w:eastAsia="MS Mincho" w:cs="Arial"/>
                <w:szCs w:val="24"/>
                <w:vertAlign w:val="superscript"/>
              </w:rPr>
              <w:t>th</w:t>
            </w:r>
            <w:r>
              <w:rPr>
                <w:rFonts w:eastAsia="MS Mincho" w:cs="Arial"/>
                <w:szCs w:val="24"/>
              </w:rPr>
              <w:t xml:space="preserve"> February 2025</w:t>
            </w:r>
          </w:p>
        </w:tc>
      </w:tr>
      <w:tr w:rsidR="00483E45" w14:paraId="0ED1ABA6" w14:textId="77777777" w:rsidTr="00483E45">
        <w:tc>
          <w:tcPr>
            <w:tcW w:w="3718" w:type="dxa"/>
            <w:tcBorders>
              <w:top w:val="single" w:sz="4" w:space="0" w:color="auto"/>
              <w:left w:val="single" w:sz="4" w:space="0" w:color="auto"/>
              <w:bottom w:val="single" w:sz="4" w:space="0" w:color="auto"/>
              <w:right w:val="single" w:sz="4" w:space="0" w:color="auto"/>
            </w:tcBorders>
            <w:shd w:val="clear" w:color="auto" w:fill="F2F2F2"/>
            <w:hideMark/>
          </w:tcPr>
          <w:p w14:paraId="611F4E60" w14:textId="77777777" w:rsidR="00483E45" w:rsidRPr="00D17707" w:rsidRDefault="00483E45" w:rsidP="00483E45">
            <w:pPr>
              <w:jc w:val="center"/>
              <w:rPr>
                <w:rFonts w:eastAsia="MS Mincho" w:cs="Arial"/>
                <w:b/>
                <w:szCs w:val="24"/>
                <w:lang w:eastAsia="en-GB"/>
              </w:rPr>
            </w:pPr>
            <w:r>
              <w:rPr>
                <w:rFonts w:eastAsia="MS Mincho" w:cs="Arial"/>
                <w:b/>
                <w:szCs w:val="24"/>
                <w:lang w:eastAsia="en-GB"/>
              </w:rPr>
              <w:t>Name of policy being analysed</w:t>
            </w:r>
            <w:r w:rsidRPr="00D17707">
              <w:rPr>
                <w:rFonts w:eastAsia="MS Mincho" w:cs="Arial"/>
                <w:b/>
                <w:szCs w:val="24"/>
                <w:lang w:eastAsia="en-GB"/>
              </w:rPr>
              <w:t xml:space="preserve"> </w:t>
            </w:r>
          </w:p>
        </w:tc>
        <w:tc>
          <w:tcPr>
            <w:tcW w:w="6772" w:type="dxa"/>
            <w:gridSpan w:val="3"/>
            <w:tcBorders>
              <w:top w:val="single" w:sz="4" w:space="0" w:color="auto"/>
              <w:left w:val="single" w:sz="4" w:space="0" w:color="auto"/>
              <w:bottom w:val="single" w:sz="4" w:space="0" w:color="auto"/>
              <w:right w:val="single" w:sz="4" w:space="0" w:color="auto"/>
            </w:tcBorders>
          </w:tcPr>
          <w:p w14:paraId="090E90B2" w14:textId="77777777" w:rsidR="00483E45" w:rsidRPr="004401EF" w:rsidRDefault="00483E45" w:rsidP="00483E45">
            <w:pPr>
              <w:rPr>
                <w:rFonts w:eastAsia="MS Mincho" w:cs="Arial"/>
                <w:szCs w:val="24"/>
              </w:rPr>
            </w:pPr>
            <w:r>
              <w:rPr>
                <w:rFonts w:eastAsia="MS Mincho"/>
                <w:szCs w:val="24"/>
              </w:rPr>
              <w:t xml:space="preserve">Clinical Handover and Transfer of Care Procedure  </w:t>
            </w:r>
          </w:p>
        </w:tc>
      </w:tr>
      <w:tr w:rsidR="00483E45" w14:paraId="09AB0024" w14:textId="77777777" w:rsidTr="00483E45">
        <w:tc>
          <w:tcPr>
            <w:tcW w:w="3718" w:type="dxa"/>
            <w:tcBorders>
              <w:top w:val="single" w:sz="4" w:space="0" w:color="auto"/>
              <w:left w:val="single" w:sz="4" w:space="0" w:color="auto"/>
              <w:bottom w:val="single" w:sz="4" w:space="0" w:color="auto"/>
              <w:right w:val="single" w:sz="4" w:space="0" w:color="auto"/>
            </w:tcBorders>
            <w:shd w:val="clear" w:color="auto" w:fill="F2F2F2"/>
          </w:tcPr>
          <w:p w14:paraId="1CB2AE83" w14:textId="77777777" w:rsidR="00483E45" w:rsidRDefault="00483E45" w:rsidP="00483E45">
            <w:pPr>
              <w:jc w:val="center"/>
              <w:rPr>
                <w:rFonts w:eastAsia="MS Mincho" w:cs="Arial"/>
                <w:b/>
                <w:szCs w:val="24"/>
                <w:lang w:eastAsia="en-GB"/>
              </w:rPr>
            </w:pPr>
            <w:r>
              <w:rPr>
                <w:rFonts w:eastAsia="MS Mincho" w:cs="Arial"/>
                <w:b/>
                <w:szCs w:val="24"/>
                <w:lang w:eastAsia="en-GB"/>
              </w:rPr>
              <w:t>Names of those involved in this EA</w:t>
            </w:r>
          </w:p>
        </w:tc>
        <w:tc>
          <w:tcPr>
            <w:tcW w:w="6772" w:type="dxa"/>
            <w:gridSpan w:val="3"/>
            <w:tcBorders>
              <w:top w:val="single" w:sz="4" w:space="0" w:color="auto"/>
              <w:left w:val="single" w:sz="4" w:space="0" w:color="auto"/>
              <w:bottom w:val="single" w:sz="4" w:space="0" w:color="auto"/>
              <w:right w:val="single" w:sz="4" w:space="0" w:color="auto"/>
            </w:tcBorders>
          </w:tcPr>
          <w:p w14:paraId="0DDD9BB4" w14:textId="77777777" w:rsidR="00483E45" w:rsidRPr="004401EF" w:rsidRDefault="00483E45" w:rsidP="00483E45">
            <w:pPr>
              <w:rPr>
                <w:rFonts w:eastAsia="MS Mincho" w:cs="Arial"/>
                <w:szCs w:val="24"/>
              </w:rPr>
            </w:pPr>
            <w:r>
              <w:rPr>
                <w:rFonts w:eastAsia="MS Mincho"/>
                <w:szCs w:val="24"/>
              </w:rPr>
              <w:t xml:space="preserve">Carolanne </w:t>
            </w:r>
            <w:proofErr w:type="spellStart"/>
            <w:r>
              <w:rPr>
                <w:rFonts w:eastAsia="MS Mincho"/>
                <w:szCs w:val="24"/>
              </w:rPr>
              <w:t>L’Etedrine</w:t>
            </w:r>
            <w:proofErr w:type="spellEnd"/>
            <w:r>
              <w:rPr>
                <w:rFonts w:eastAsia="MS Mincho"/>
                <w:szCs w:val="24"/>
              </w:rPr>
              <w:t>, Julie Ormrod and Dave Hawkins</w:t>
            </w:r>
          </w:p>
        </w:tc>
      </w:tr>
      <w:bookmarkEnd w:id="24"/>
    </w:tbl>
    <w:p w14:paraId="7F0B9B95" w14:textId="77777777" w:rsidR="0095054A" w:rsidRDefault="0095054A" w:rsidP="0095054A">
      <w:pPr>
        <w:tabs>
          <w:tab w:val="left" w:pos="1162"/>
        </w:tabs>
        <w:spacing w:after="240"/>
        <w:ind w:left="1162"/>
        <w:rPr>
          <w:rFonts w:cs="Arial"/>
          <w:bCs/>
        </w:rPr>
      </w:pPr>
    </w:p>
    <w:p w14:paraId="290033CC" w14:textId="77777777" w:rsidR="00B73516" w:rsidRPr="00B73516" w:rsidRDefault="00B73516" w:rsidP="00B73516">
      <w:pPr>
        <w:rPr>
          <w:rFonts w:cs="Arial"/>
        </w:rPr>
      </w:pPr>
    </w:p>
    <w:p w14:paraId="4A7DE170" w14:textId="77777777" w:rsidR="00B73516" w:rsidRPr="00B73516" w:rsidRDefault="00B73516" w:rsidP="00B73516">
      <w:pPr>
        <w:rPr>
          <w:rFonts w:cs="Arial"/>
        </w:rPr>
      </w:pPr>
    </w:p>
    <w:p w14:paraId="2833B513" w14:textId="77777777" w:rsidR="00B73516" w:rsidRPr="00B73516" w:rsidRDefault="00B73516" w:rsidP="00B73516">
      <w:pPr>
        <w:rPr>
          <w:rFonts w:cs="Arial"/>
        </w:rPr>
      </w:pPr>
    </w:p>
    <w:p w14:paraId="0BB41B03" w14:textId="77777777" w:rsidR="00B73516" w:rsidRPr="00B73516" w:rsidRDefault="00B73516" w:rsidP="00B73516">
      <w:pPr>
        <w:rPr>
          <w:rFonts w:cs="Arial"/>
          <w:b/>
          <w:bCs/>
        </w:rPr>
      </w:pPr>
    </w:p>
    <w:p w14:paraId="2E4D5FB7" w14:textId="77777777" w:rsidR="00B73516" w:rsidRDefault="00B73516" w:rsidP="00B73516">
      <w:pPr>
        <w:rPr>
          <w:rFonts w:cs="Arial"/>
          <w:b/>
          <w:bCs/>
        </w:rPr>
      </w:pPr>
    </w:p>
    <w:p w14:paraId="25511397" w14:textId="77777777" w:rsidR="00A808C9" w:rsidRDefault="00A808C9" w:rsidP="00B73516">
      <w:pPr>
        <w:rPr>
          <w:rFonts w:cs="Arial"/>
          <w:b/>
          <w:bCs/>
        </w:rPr>
      </w:pPr>
    </w:p>
    <w:p w14:paraId="41364590" w14:textId="77777777" w:rsidR="00A808C9" w:rsidRDefault="00A808C9" w:rsidP="00B73516">
      <w:pPr>
        <w:rPr>
          <w:rFonts w:cs="Arial"/>
          <w:b/>
          <w:bCs/>
        </w:rPr>
      </w:pPr>
    </w:p>
    <w:p w14:paraId="7BCED930" w14:textId="77777777" w:rsidR="00370D40" w:rsidRDefault="00370D40" w:rsidP="00B73516">
      <w:pPr>
        <w:rPr>
          <w:rFonts w:cs="Arial"/>
          <w:b/>
          <w:bCs/>
        </w:rPr>
      </w:pPr>
    </w:p>
    <w:p w14:paraId="49A5D2A4" w14:textId="58B25936" w:rsidR="00B73516" w:rsidRPr="00B73516" w:rsidRDefault="00B73516" w:rsidP="4785834D">
      <w:pPr>
        <w:rPr>
          <w:rFonts w:cs="Arial"/>
          <w:b/>
          <w:bCs/>
        </w:rPr>
      </w:pPr>
      <w:r w:rsidRPr="4785834D">
        <w:rPr>
          <w:rFonts w:cs="Arial"/>
          <w:b/>
          <w:bCs/>
        </w:rPr>
        <w:t>Appendix A: Delayed Handover Flowchart</w:t>
      </w:r>
    </w:p>
    <w:p w14:paraId="63F7409F" w14:textId="09B31842" w:rsidR="00B73516" w:rsidRPr="00B73516" w:rsidRDefault="00B73516" w:rsidP="00B73516">
      <w:pPr>
        <w:rPr>
          <w:rFonts w:cs="Arial"/>
        </w:rPr>
      </w:pPr>
    </w:p>
    <w:tbl>
      <w:tblPr>
        <w:tblStyle w:val="TableGrid1"/>
        <w:tblpPr w:leftFromText="180" w:rightFromText="180" w:vertAnchor="text" w:horzAnchor="margin" w:tblpXSpec="center" w:tblpY="248"/>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5"/>
      </w:tblGrid>
      <w:tr w:rsidR="002C66D1" w:rsidRPr="006F64E7" w14:paraId="1DCB4DA6" w14:textId="77777777" w:rsidTr="504A14DD">
        <w:trPr>
          <w:trHeight w:val="2872"/>
        </w:trPr>
        <w:tc>
          <w:tcPr>
            <w:tcW w:w="10795" w:type="dxa"/>
            <w:vAlign w:val="center"/>
          </w:tcPr>
          <w:p w14:paraId="29D2C851" w14:textId="47EE4498" w:rsidR="002C66D1" w:rsidRPr="006F64E7" w:rsidRDefault="002C66D1" w:rsidP="4785834D">
            <w:pPr>
              <w:spacing w:after="120"/>
              <w:ind w:right="1440"/>
              <w:jc w:val="center"/>
              <w:rPr>
                <w:rFonts w:eastAsia="Times New Roman" w:cs="Times New Roman"/>
                <w:b/>
                <w:bCs/>
                <w:color w:val="00B050"/>
              </w:rPr>
            </w:pPr>
            <w:r>
              <w:rPr>
                <w:rFonts w:cs="Arial"/>
                <w:noProof/>
              </w:rPr>
              <w:drawing>
                <wp:anchor distT="0" distB="0" distL="114300" distR="114300" simplePos="0" relativeHeight="251658240" behindDoc="1" locked="0" layoutInCell="1" allowOverlap="1" wp14:anchorId="4D01E894" wp14:editId="7432FD47">
                  <wp:simplePos x="0" y="0"/>
                  <wp:positionH relativeFrom="column">
                    <wp:posOffset>1002665</wp:posOffset>
                  </wp:positionH>
                  <wp:positionV relativeFrom="line">
                    <wp:posOffset>-762635</wp:posOffset>
                  </wp:positionV>
                  <wp:extent cx="6496685" cy="457200"/>
                  <wp:effectExtent l="0" t="0" r="0" b="0"/>
                  <wp:wrapTight wrapText="bothSides">
                    <wp:wrapPolygon edited="0">
                      <wp:start x="0" y="0"/>
                      <wp:lineTo x="0" y="20700"/>
                      <wp:lineTo x="21535" y="20700"/>
                      <wp:lineTo x="21535" y="0"/>
                      <wp:lineTo x="0" y="0"/>
                    </wp:wrapPolygon>
                  </wp:wrapTight>
                  <wp:docPr id="626797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96685" cy="457200"/>
                          </a:xfrm>
                          <a:prstGeom prst="rect">
                            <a:avLst/>
                          </a:prstGeom>
                          <a:noFill/>
                        </pic:spPr>
                      </pic:pic>
                    </a:graphicData>
                  </a:graphic>
                  <wp14:sizeRelH relativeFrom="page">
                    <wp14:pctWidth>0</wp14:pctWidth>
                  </wp14:sizeRelH>
                  <wp14:sizeRelV relativeFrom="page">
                    <wp14:pctHeight>0</wp14:pctHeight>
                  </wp14:sizeRelV>
                </wp:anchor>
              </w:drawing>
            </w:r>
          </w:p>
          <w:p w14:paraId="165B9755" w14:textId="6C0FC096" w:rsidR="002C66D1" w:rsidRPr="006F64E7" w:rsidRDefault="1B83AB86" w:rsidP="4785834D">
            <w:pPr>
              <w:spacing w:after="120"/>
              <w:ind w:right="1440"/>
              <w:jc w:val="center"/>
              <w:rPr>
                <w:rFonts w:eastAsia="Times New Roman" w:cs="Times New Roman"/>
                <w:color w:val="00B050"/>
              </w:rPr>
            </w:pPr>
            <w:bookmarkStart w:id="25" w:name="_Hlk18924186"/>
            <w:r w:rsidRPr="4785834D">
              <w:rPr>
                <w:rFonts w:eastAsia="Times New Roman" w:cs="Times New Roman"/>
                <w:b/>
                <w:bCs/>
                <w:color w:val="00B050"/>
              </w:rPr>
              <w:t xml:space="preserve">Any ambulance </w:t>
            </w:r>
            <w:bookmarkEnd w:id="25"/>
            <w:r w:rsidRPr="4785834D">
              <w:rPr>
                <w:rFonts w:eastAsia="Times New Roman" w:cs="Times New Roman"/>
                <w:b/>
                <w:bCs/>
                <w:color w:val="00B050"/>
              </w:rPr>
              <w:t>breaches 15 minutes:</w:t>
            </w:r>
            <w:r w:rsidRPr="4785834D">
              <w:rPr>
                <w:rFonts w:eastAsia="Times New Roman" w:cs="Times New Roman"/>
                <w:color w:val="00B050"/>
              </w:rPr>
              <w:t xml:space="preserve"> Delayed Handover Record to commence</w:t>
            </w:r>
          </w:p>
          <w:p w14:paraId="52C94B6E" w14:textId="117A504C" w:rsidR="002C66D1" w:rsidRPr="006F64E7" w:rsidRDefault="002C66D1" w:rsidP="4785834D">
            <w:pPr>
              <w:spacing w:after="120"/>
              <w:ind w:left="720" w:right="1440"/>
              <w:contextualSpacing/>
              <w:jc w:val="center"/>
              <w:rPr>
                <w:rFonts w:eastAsia="Times New Roman" w:cs="Times New Roman"/>
                <w:b/>
                <w:bCs/>
                <w:color w:val="00B050"/>
              </w:rPr>
            </w:pPr>
            <w:r w:rsidRPr="006F64E7">
              <w:rPr>
                <w:b/>
                <w:noProof/>
                <w:color w:val="00B050"/>
                <w:szCs w:val="24"/>
              </w:rPr>
              <mc:AlternateContent>
                <mc:Choice Requires="wps">
                  <w:drawing>
                    <wp:anchor distT="0" distB="0" distL="114300" distR="114300" simplePos="0" relativeHeight="251658241" behindDoc="0" locked="0" layoutInCell="1" allowOverlap="1" wp14:anchorId="1B6E91CE" wp14:editId="7BDC3DA9">
                      <wp:simplePos x="0" y="0"/>
                      <wp:positionH relativeFrom="margin">
                        <wp:posOffset>2805430</wp:posOffset>
                      </wp:positionH>
                      <wp:positionV relativeFrom="paragraph">
                        <wp:posOffset>97155</wp:posOffset>
                      </wp:positionV>
                      <wp:extent cx="1111250" cy="482600"/>
                      <wp:effectExtent l="38100" t="0" r="31750" b="31750"/>
                      <wp:wrapNone/>
                      <wp:docPr id="3" name="Arrow: Down 3"/>
                      <wp:cNvGraphicFramePr/>
                      <a:graphic xmlns:a="http://schemas.openxmlformats.org/drawingml/2006/main">
                        <a:graphicData uri="http://schemas.microsoft.com/office/word/2010/wordprocessingShape">
                          <wps:wsp>
                            <wps:cNvSpPr/>
                            <wps:spPr>
                              <a:xfrm>
                                <a:off x="0" y="0"/>
                                <a:ext cx="1111250" cy="482600"/>
                              </a:xfrm>
                              <a:prstGeom prst="downArrow">
                                <a:avLst/>
                              </a:prstGeom>
                              <a:solidFill>
                                <a:srgbClr val="00B050"/>
                              </a:solidFill>
                              <a:ln w="12700" cap="flat" cmpd="sng" algn="ctr">
                                <a:solidFill>
                                  <a:srgbClr val="005EB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433EDE20">
                    <v:shapetype id="_x0000_t67" coordsize="21600,21600" o:spt="67" adj="16200,5400" path="m0@0l@1@0@1,0@2,0@2@0,21600@0,10800,21600xe" w14:anchorId="2D6DA16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 style="position:absolute;margin-left:220.9pt;margin-top:7.65pt;width:87.5pt;height:3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b050" strokecolor="#004386"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">
                      <w10:wrap anchorx="margin"/>
                    </v:shape>
                  </w:pict>
                </mc:Fallback>
              </mc:AlternateContent>
            </w:r>
          </w:p>
          <w:p w14:paraId="0F5F939B" w14:textId="16A23F69" w:rsidR="002C66D1" w:rsidRPr="006F64E7" w:rsidRDefault="002C66D1" w:rsidP="4785834D">
            <w:pPr>
              <w:spacing w:after="120"/>
              <w:ind w:left="720" w:right="1440"/>
              <w:contextualSpacing/>
              <w:jc w:val="center"/>
              <w:rPr>
                <w:rFonts w:eastAsia="Times New Roman" w:cs="Times New Roman"/>
                <w:b/>
                <w:bCs/>
                <w:color w:val="00B050"/>
              </w:rPr>
            </w:pPr>
          </w:p>
          <w:p w14:paraId="60AE5036" w14:textId="71DB88ED" w:rsidR="002C66D1" w:rsidRPr="006F64E7" w:rsidRDefault="002C66D1" w:rsidP="4785834D">
            <w:pPr>
              <w:spacing w:after="120"/>
              <w:ind w:right="1440"/>
              <w:jc w:val="center"/>
              <w:rPr>
                <w:rFonts w:eastAsia="Times New Roman" w:cs="Times New Roman"/>
                <w:b/>
                <w:bCs/>
                <w:color w:val="00B050"/>
              </w:rPr>
            </w:pPr>
          </w:p>
          <w:p w14:paraId="1A481C95" w14:textId="77777777" w:rsidR="002C66D1" w:rsidRPr="006F64E7" w:rsidRDefault="1B83AB86" w:rsidP="4785834D">
            <w:pPr>
              <w:spacing w:after="120"/>
              <w:ind w:left="174" w:right="1440"/>
              <w:jc w:val="center"/>
              <w:rPr>
                <w:rFonts w:eastAsia="Times New Roman" w:cs="Times New Roman"/>
                <w:color w:val="00B050"/>
              </w:rPr>
            </w:pPr>
            <w:r w:rsidRPr="4785834D">
              <w:rPr>
                <w:rFonts w:eastAsia="Times New Roman" w:cs="Times New Roman"/>
                <w:b/>
                <w:bCs/>
                <w:color w:val="00B050"/>
              </w:rPr>
              <w:t>Two ambulances breach 15 minutes:</w:t>
            </w:r>
            <w:r w:rsidRPr="4785834D">
              <w:rPr>
                <w:rFonts w:eastAsia="Times New Roman" w:cs="Times New Roman"/>
                <w:color w:val="00B050"/>
              </w:rPr>
              <w:t xml:space="preserve"> Crews will be contacted by EOC to see if a problem exists</w:t>
            </w:r>
          </w:p>
          <w:p w14:paraId="5B7D485C" w14:textId="2B3A306A" w:rsidR="002C66D1" w:rsidRPr="006F64E7" w:rsidRDefault="002C66D1" w:rsidP="4785834D">
            <w:pPr>
              <w:spacing w:after="120"/>
              <w:ind w:left="720" w:right="1440"/>
              <w:contextualSpacing/>
              <w:jc w:val="center"/>
              <w:rPr>
                <w:rFonts w:eastAsia="Times New Roman" w:cs="Times New Roman"/>
                <w:b/>
                <w:bCs/>
                <w:color w:val="00B050"/>
              </w:rPr>
            </w:pPr>
            <w:r w:rsidRPr="006F64E7">
              <w:rPr>
                <w:b/>
                <w:noProof/>
                <w:color w:val="00B050"/>
                <w:szCs w:val="24"/>
              </w:rPr>
              <mc:AlternateContent>
                <mc:Choice Requires="wps">
                  <w:drawing>
                    <wp:anchor distT="0" distB="0" distL="114300" distR="114300" simplePos="0" relativeHeight="251658242" behindDoc="0" locked="0" layoutInCell="1" allowOverlap="1" wp14:anchorId="4B367494" wp14:editId="03233919">
                      <wp:simplePos x="0" y="0"/>
                      <wp:positionH relativeFrom="margin">
                        <wp:align>center</wp:align>
                      </wp:positionH>
                      <wp:positionV relativeFrom="paragraph">
                        <wp:posOffset>56515</wp:posOffset>
                      </wp:positionV>
                      <wp:extent cx="1111250" cy="482600"/>
                      <wp:effectExtent l="38100" t="0" r="31750" b="31750"/>
                      <wp:wrapNone/>
                      <wp:docPr id="4" name="Arrow: Down 4"/>
                      <wp:cNvGraphicFramePr/>
                      <a:graphic xmlns:a="http://schemas.openxmlformats.org/drawingml/2006/main">
                        <a:graphicData uri="http://schemas.microsoft.com/office/word/2010/wordprocessingShape">
                          <wps:wsp>
                            <wps:cNvSpPr/>
                            <wps:spPr>
                              <a:xfrm>
                                <a:off x="0" y="0"/>
                                <a:ext cx="1111250" cy="482600"/>
                              </a:xfrm>
                              <a:prstGeom prst="downArrow">
                                <a:avLst/>
                              </a:prstGeom>
                              <a:solidFill>
                                <a:srgbClr val="00B050"/>
                              </a:solidFill>
                              <a:ln w="12700" cap="flat" cmpd="sng" algn="ctr">
                                <a:solidFill>
                                  <a:srgbClr val="005EB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551EFD1E">
                    <v:shape id="Arrow: Down 4" style="position:absolute;margin-left:0;margin-top:4.45pt;width:87.5pt;height:38pt;z-index:251658242;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00b050" strokecolor="#004386"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" w14:anchorId="36FAFCA7">
                      <w10:wrap anchorx="margin"/>
                    </v:shape>
                  </w:pict>
                </mc:Fallback>
              </mc:AlternateContent>
            </w:r>
          </w:p>
          <w:p w14:paraId="704DCF28" w14:textId="77777777" w:rsidR="002C66D1" w:rsidRPr="006F64E7" w:rsidRDefault="002C66D1" w:rsidP="4785834D">
            <w:pPr>
              <w:spacing w:after="120"/>
              <w:ind w:left="720" w:right="1440"/>
              <w:contextualSpacing/>
              <w:jc w:val="center"/>
              <w:rPr>
                <w:rFonts w:eastAsia="Times New Roman" w:cs="Times New Roman"/>
                <w:b/>
                <w:bCs/>
                <w:color w:val="00B050"/>
              </w:rPr>
            </w:pPr>
          </w:p>
          <w:p w14:paraId="74111449" w14:textId="77777777" w:rsidR="002C66D1" w:rsidRPr="006F64E7" w:rsidRDefault="002C66D1" w:rsidP="4785834D">
            <w:pPr>
              <w:spacing w:after="120"/>
              <w:ind w:left="720" w:right="1440"/>
              <w:contextualSpacing/>
              <w:jc w:val="center"/>
              <w:rPr>
                <w:rFonts w:eastAsia="Times New Roman" w:cs="Times New Roman"/>
                <w:b/>
                <w:bCs/>
                <w:color w:val="00B050"/>
              </w:rPr>
            </w:pPr>
          </w:p>
          <w:p w14:paraId="4E441DF1" w14:textId="156B0A16" w:rsidR="002C66D1" w:rsidRPr="006F64E7" w:rsidRDefault="00250F68" w:rsidP="4785834D">
            <w:pPr>
              <w:spacing w:after="120"/>
              <w:ind w:right="1440"/>
              <w:jc w:val="center"/>
              <w:rPr>
                <w:rFonts w:eastAsia="Times New Roman" w:cs="Times New Roman"/>
                <w:color w:val="00B050"/>
              </w:rPr>
            </w:pPr>
            <w:r w:rsidRPr="504A14DD">
              <w:rPr>
                <w:rFonts w:eastAsia="Times New Roman" w:cs="Times New Roman"/>
                <w:b/>
                <w:bCs/>
                <w:color w:val="00B050"/>
              </w:rPr>
              <w:t>One</w:t>
            </w:r>
            <w:r w:rsidR="172B17BD" w:rsidRPr="504A14DD">
              <w:rPr>
                <w:rFonts w:eastAsia="Times New Roman" w:cs="Times New Roman"/>
                <w:b/>
                <w:bCs/>
                <w:color w:val="00B050"/>
              </w:rPr>
              <w:t xml:space="preserve"> ambulance </w:t>
            </w:r>
            <w:proofErr w:type="gramStart"/>
            <w:r w:rsidR="172B17BD" w:rsidRPr="504A14DD">
              <w:rPr>
                <w:rFonts w:eastAsia="Times New Roman" w:cs="Times New Roman"/>
                <w:b/>
                <w:bCs/>
                <w:color w:val="00B050"/>
              </w:rPr>
              <w:t>breaches</w:t>
            </w:r>
            <w:proofErr w:type="gramEnd"/>
            <w:r w:rsidR="172B17BD" w:rsidRPr="504A14DD">
              <w:rPr>
                <w:rFonts w:eastAsia="Times New Roman" w:cs="Times New Roman"/>
                <w:b/>
                <w:bCs/>
                <w:color w:val="00B050"/>
              </w:rPr>
              <w:t xml:space="preserve"> 30 minutes:</w:t>
            </w:r>
            <w:r w:rsidR="172B17BD" w:rsidRPr="504A14DD">
              <w:rPr>
                <w:rFonts w:eastAsia="Times New Roman" w:cs="Times New Roman"/>
                <w:color w:val="00B050"/>
              </w:rPr>
              <w:t xml:space="preserve"> Operational Commander tasked to attend site. EOC</w:t>
            </w:r>
            <w:r w:rsidR="2804451A" w:rsidRPr="504A14DD">
              <w:rPr>
                <w:rFonts w:eastAsia="Times New Roman" w:cs="Times New Roman"/>
                <w:color w:val="00B050"/>
              </w:rPr>
              <w:t xml:space="preserve"> t</w:t>
            </w:r>
            <w:r w:rsidR="172B17BD" w:rsidRPr="504A14DD">
              <w:rPr>
                <w:rFonts w:eastAsia="Times New Roman" w:cs="Times New Roman"/>
                <w:color w:val="00B050"/>
              </w:rPr>
              <w:t>o escalate to Tactical Commander</w:t>
            </w:r>
            <w:r w:rsidR="5E10F9C8" w:rsidRPr="504A14DD">
              <w:rPr>
                <w:rFonts w:eastAsia="Times New Roman" w:cs="Times New Roman"/>
                <w:color w:val="00B050"/>
              </w:rPr>
              <w:t xml:space="preserve"> and seek permission to implement emergency handover</w:t>
            </w:r>
            <w:r w:rsidR="378F72CD" w:rsidRPr="504A14DD">
              <w:rPr>
                <w:rFonts w:eastAsia="Times New Roman" w:cs="Times New Roman"/>
                <w:color w:val="00B050"/>
              </w:rPr>
              <w:t>.</w:t>
            </w:r>
          </w:p>
          <w:p w14:paraId="263D9645" w14:textId="466EB09A" w:rsidR="002C66D1" w:rsidRPr="006F64E7" w:rsidRDefault="002C66D1" w:rsidP="4785834D">
            <w:pPr>
              <w:spacing w:after="120"/>
              <w:ind w:left="720" w:right="1440"/>
              <w:contextualSpacing/>
              <w:jc w:val="center"/>
              <w:rPr>
                <w:rFonts w:eastAsia="Times New Roman" w:cs="Times New Roman"/>
                <w:b/>
                <w:bCs/>
                <w:color w:val="00B050"/>
              </w:rPr>
            </w:pPr>
          </w:p>
          <w:p w14:paraId="23BAA83D" w14:textId="77777777" w:rsidR="002C66D1" w:rsidRPr="006F64E7" w:rsidRDefault="002C66D1" w:rsidP="4785834D">
            <w:pPr>
              <w:spacing w:after="120"/>
              <w:ind w:left="720" w:right="1440"/>
              <w:contextualSpacing/>
              <w:jc w:val="center"/>
              <w:rPr>
                <w:rFonts w:eastAsia="Times New Roman" w:cs="Times New Roman"/>
                <w:b/>
                <w:bCs/>
                <w:color w:val="00B050"/>
              </w:rPr>
            </w:pPr>
          </w:p>
          <w:p w14:paraId="4AD4F776" w14:textId="77777777" w:rsidR="002C66D1" w:rsidRPr="006F64E7" w:rsidRDefault="002C66D1" w:rsidP="4785834D">
            <w:pPr>
              <w:spacing w:after="120"/>
              <w:ind w:left="720" w:right="1440"/>
              <w:contextualSpacing/>
              <w:jc w:val="center"/>
              <w:rPr>
                <w:rFonts w:eastAsia="Times New Roman" w:cs="Times New Roman"/>
                <w:b/>
                <w:bCs/>
                <w:color w:val="00B050"/>
              </w:rPr>
            </w:pPr>
          </w:p>
          <w:p w14:paraId="45280416" w14:textId="77777777" w:rsidR="002C66D1" w:rsidRPr="006F64E7" w:rsidRDefault="002C66D1" w:rsidP="4785834D">
            <w:pPr>
              <w:spacing w:after="120"/>
              <w:ind w:left="720" w:right="1440"/>
              <w:contextualSpacing/>
              <w:jc w:val="center"/>
              <w:rPr>
                <w:rFonts w:eastAsia="Times New Roman" w:cs="Times New Roman"/>
                <w:b/>
                <w:bCs/>
                <w:color w:val="00B050"/>
              </w:rPr>
            </w:pPr>
          </w:p>
          <w:p w14:paraId="2B319244" w14:textId="77777777" w:rsidR="002C66D1" w:rsidRPr="006F64E7" w:rsidRDefault="002C66D1" w:rsidP="4785834D">
            <w:pPr>
              <w:spacing w:after="120"/>
              <w:ind w:left="720" w:right="1440"/>
              <w:contextualSpacing/>
              <w:jc w:val="center"/>
              <w:rPr>
                <w:rFonts w:eastAsia="Times New Roman" w:cs="Times New Roman"/>
                <w:b/>
                <w:bCs/>
                <w:color w:val="00B050"/>
              </w:rPr>
            </w:pPr>
          </w:p>
          <w:p w14:paraId="27C4FF1D" w14:textId="77777777" w:rsidR="002C66D1" w:rsidRPr="006F64E7" w:rsidRDefault="002C66D1" w:rsidP="4785834D">
            <w:pPr>
              <w:spacing w:after="120"/>
              <w:ind w:left="720" w:right="1440"/>
              <w:contextualSpacing/>
              <w:jc w:val="center"/>
              <w:rPr>
                <w:rFonts w:eastAsia="Times New Roman" w:cs="Times New Roman"/>
                <w:b/>
                <w:bCs/>
                <w:color w:val="00B050"/>
              </w:rPr>
            </w:pPr>
          </w:p>
          <w:p w14:paraId="4B7BCF28" w14:textId="77777777" w:rsidR="002C66D1" w:rsidRPr="006F64E7" w:rsidRDefault="002C66D1" w:rsidP="4785834D">
            <w:pPr>
              <w:spacing w:after="120"/>
              <w:ind w:right="1440"/>
              <w:jc w:val="center"/>
              <w:rPr>
                <w:rFonts w:eastAsia="Times New Roman" w:cs="Times New Roman"/>
                <w:color w:val="00B050"/>
              </w:rPr>
            </w:pPr>
            <w:r w:rsidRPr="006F64E7">
              <w:rPr>
                <w:b/>
                <w:noProof/>
                <w:color w:val="00B050"/>
                <w:szCs w:val="24"/>
              </w:rPr>
              <mc:AlternateContent>
                <mc:Choice Requires="wps">
                  <w:drawing>
                    <wp:anchor distT="0" distB="0" distL="114300" distR="114300" simplePos="0" relativeHeight="251658245" behindDoc="0" locked="0" layoutInCell="1" allowOverlap="1" wp14:anchorId="3DA32F18" wp14:editId="3852846F">
                      <wp:simplePos x="0" y="0"/>
                      <wp:positionH relativeFrom="margin">
                        <wp:align>center</wp:align>
                      </wp:positionH>
                      <wp:positionV relativeFrom="paragraph">
                        <wp:posOffset>407035</wp:posOffset>
                      </wp:positionV>
                      <wp:extent cx="1111250" cy="482600"/>
                      <wp:effectExtent l="38100" t="0" r="31750" b="31750"/>
                      <wp:wrapNone/>
                      <wp:docPr id="8" name="Arrow: Down 8"/>
                      <wp:cNvGraphicFramePr/>
                      <a:graphic xmlns:a="http://schemas.openxmlformats.org/drawingml/2006/main">
                        <a:graphicData uri="http://schemas.microsoft.com/office/word/2010/wordprocessingShape">
                          <wps:wsp>
                            <wps:cNvSpPr/>
                            <wps:spPr>
                              <a:xfrm>
                                <a:off x="0" y="0"/>
                                <a:ext cx="1111250" cy="482600"/>
                              </a:xfrm>
                              <a:prstGeom prst="downArrow">
                                <a:avLst/>
                              </a:prstGeom>
                              <a:solidFill>
                                <a:srgbClr val="00B050"/>
                              </a:solidFill>
                              <a:ln w="12700" cap="flat" cmpd="sng" algn="ctr">
                                <a:solidFill>
                                  <a:srgbClr val="005EB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746C42C1">
                    <v:shape id="Arrow: Down 8" style="position:absolute;margin-left:0;margin-top:32.05pt;width:87.5pt;height:38pt;z-index:251658245;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00b050" strokecolor="#004386"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" w14:anchorId="7927727C">
                      <w10:wrap anchorx="margin"/>
                    </v:shape>
                  </w:pict>
                </mc:Fallback>
              </mc:AlternateContent>
            </w:r>
            <w:r w:rsidR="1B83AB86" w:rsidRPr="4785834D">
              <w:rPr>
                <w:rFonts w:eastAsia="Times New Roman" w:cs="Times New Roman"/>
                <w:b/>
                <w:bCs/>
                <w:color w:val="00B050"/>
              </w:rPr>
              <w:t>Emergency Handover in operation:</w:t>
            </w:r>
            <w:r w:rsidR="1B83AB86" w:rsidRPr="4785834D">
              <w:rPr>
                <w:rFonts w:eastAsia="Times New Roman" w:cs="Times New Roman"/>
                <w:color w:val="00B050"/>
              </w:rPr>
              <w:t xml:space="preserve"> All subsequent ambulances breaching 30 minutes to immediately handover</w:t>
            </w:r>
          </w:p>
          <w:p w14:paraId="67C70047" w14:textId="77777777" w:rsidR="002C66D1" w:rsidRPr="006F64E7" w:rsidRDefault="002C66D1" w:rsidP="4785834D">
            <w:pPr>
              <w:spacing w:after="120"/>
              <w:ind w:left="720" w:right="1440"/>
              <w:contextualSpacing/>
              <w:jc w:val="center"/>
              <w:rPr>
                <w:rFonts w:eastAsia="Times New Roman" w:cs="Times New Roman"/>
                <w:b/>
                <w:bCs/>
                <w:color w:val="00B050"/>
              </w:rPr>
            </w:pPr>
          </w:p>
          <w:p w14:paraId="5862A053" w14:textId="77777777" w:rsidR="002C66D1" w:rsidRPr="006F64E7" w:rsidRDefault="002C66D1" w:rsidP="4785834D">
            <w:pPr>
              <w:spacing w:after="120"/>
              <w:ind w:left="720" w:right="1440"/>
              <w:contextualSpacing/>
              <w:jc w:val="center"/>
              <w:rPr>
                <w:rFonts w:eastAsia="Times New Roman" w:cs="Times New Roman"/>
                <w:b/>
                <w:bCs/>
                <w:color w:val="00B050"/>
              </w:rPr>
            </w:pPr>
          </w:p>
          <w:p w14:paraId="5AAD65A5" w14:textId="77777777" w:rsidR="002C66D1" w:rsidRPr="006F64E7" w:rsidRDefault="002C66D1" w:rsidP="4785834D">
            <w:pPr>
              <w:spacing w:after="120"/>
              <w:ind w:left="720" w:right="1440"/>
              <w:contextualSpacing/>
              <w:jc w:val="center"/>
              <w:rPr>
                <w:rFonts w:eastAsia="Times New Roman" w:cs="Times New Roman"/>
                <w:b/>
                <w:bCs/>
                <w:color w:val="00B050"/>
              </w:rPr>
            </w:pPr>
          </w:p>
          <w:p w14:paraId="49214E72" w14:textId="77777777" w:rsidR="002C66D1" w:rsidRPr="006F64E7" w:rsidRDefault="1B83AB86" w:rsidP="4785834D">
            <w:pPr>
              <w:spacing w:after="120"/>
              <w:ind w:right="1440"/>
              <w:jc w:val="center"/>
              <w:rPr>
                <w:rFonts w:eastAsia="Times New Roman" w:cs="Times New Roman"/>
                <w:color w:val="00B050"/>
                <w:sz w:val="22"/>
              </w:rPr>
            </w:pPr>
            <w:r w:rsidRPr="4785834D">
              <w:rPr>
                <w:rFonts w:eastAsia="Times New Roman" w:cs="Times New Roman"/>
                <w:b/>
                <w:bCs/>
                <w:color w:val="00B050"/>
              </w:rPr>
              <w:t>Emergency Handover Stand-down:</w:t>
            </w:r>
            <w:r w:rsidRPr="4785834D">
              <w:rPr>
                <w:rFonts w:eastAsia="Times New Roman" w:cs="Times New Roman"/>
                <w:color w:val="00B050"/>
              </w:rPr>
              <w:t xml:space="preserve"> To be agreed with Tactical Commander and revert to standard/delayed handover process</w:t>
            </w:r>
          </w:p>
        </w:tc>
      </w:tr>
    </w:tbl>
    <w:p w14:paraId="537FD082" w14:textId="77777777" w:rsidR="008F2AA2" w:rsidRPr="008F2AA2" w:rsidRDefault="008F2AA2" w:rsidP="008F2AA2">
      <w:pPr>
        <w:rPr>
          <w:rFonts w:cs="Arial"/>
        </w:rPr>
        <w:sectPr w:rsidR="008F2AA2" w:rsidRPr="008F2AA2" w:rsidSect="008D0E19">
          <w:pgSz w:w="11906" w:h="16838" w:code="9"/>
          <w:pgMar w:top="1440" w:right="1440" w:bottom="1440" w:left="1440" w:header="709" w:footer="709" w:gutter="0"/>
          <w:cols w:space="708"/>
          <w:docGrid w:linePitch="360"/>
        </w:sectPr>
      </w:pPr>
    </w:p>
    <w:bookmarkStart w:id="26" w:name="_MON_1625308234"/>
    <w:bookmarkEnd w:id="26"/>
    <w:p w14:paraId="0ECFB757" w14:textId="4B1D723B" w:rsidR="00777B01" w:rsidRDefault="00D66A36" w:rsidP="00B73516">
      <w:pPr>
        <w:rPr>
          <w:rFonts w:cs="Arial"/>
        </w:rPr>
      </w:pPr>
      <w:r w:rsidRPr="00D66A36">
        <w:rPr>
          <w:rFonts w:cs="Arial"/>
        </w:rPr>
        <w:object w:dxaOrig="15349" w:dyaOrig="10260" w14:anchorId="70EA2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25pt;height:513.75pt" o:ole="">
            <v:imagedata r:id="rId19" o:title=""/>
          </v:shape>
          <o:OLEObject Type="Embed" ProgID="Word.Document.12" ShapeID="_x0000_i1025" DrawAspect="Content" ObjectID="_1824360654" r:id="rId20">
            <o:FieldCodes>\s</o:FieldCodes>
          </o:OLEObject>
        </w:object>
      </w:r>
    </w:p>
    <w:p w14:paraId="06681289" w14:textId="77777777" w:rsidR="008011A4" w:rsidRDefault="008011A4" w:rsidP="00B73516">
      <w:pPr>
        <w:rPr>
          <w:rFonts w:cs="Arial"/>
        </w:rPr>
        <w:sectPr w:rsidR="008011A4" w:rsidSect="003F3A7B">
          <w:pgSz w:w="16838" w:h="11906" w:orient="landscape" w:code="9"/>
          <w:pgMar w:top="1440" w:right="1440" w:bottom="1440" w:left="1440" w:header="709" w:footer="709" w:gutter="0"/>
          <w:cols w:space="708"/>
          <w:docGrid w:linePitch="360"/>
        </w:sectPr>
      </w:pPr>
    </w:p>
    <w:p w14:paraId="5BD1E720" w14:textId="77777777" w:rsidR="00A808C9" w:rsidRPr="006112A7" w:rsidRDefault="00A808C9" w:rsidP="00A808C9">
      <w:pPr>
        <w:tabs>
          <w:tab w:val="left" w:pos="1843"/>
        </w:tabs>
        <w:spacing w:before="360" w:after="240"/>
        <w:ind w:left="1843" w:hanging="1843"/>
        <w:outlineLvl w:val="0"/>
        <w:rPr>
          <w:rFonts w:cs="Arial"/>
          <w:b/>
          <w:bCs/>
          <w:sz w:val="28"/>
          <w:szCs w:val="28"/>
        </w:rPr>
      </w:pPr>
      <w:r w:rsidRPr="006112A7">
        <w:rPr>
          <w:rFonts w:cs="Arial"/>
          <w:b/>
          <w:bCs/>
          <w:sz w:val="28"/>
          <w:szCs w:val="28"/>
        </w:rPr>
        <w:lastRenderedPageBreak/>
        <w:t>Appendix C</w:t>
      </w:r>
      <w:r>
        <w:rPr>
          <w:rFonts w:cs="Arial"/>
          <w:b/>
          <w:bCs/>
          <w:sz w:val="28"/>
          <w:szCs w:val="28"/>
        </w:rPr>
        <w:t>:</w:t>
      </w:r>
      <w:r w:rsidRPr="006112A7">
        <w:rPr>
          <w:rFonts w:cs="Arial"/>
          <w:b/>
          <w:bCs/>
          <w:sz w:val="28"/>
          <w:szCs w:val="28"/>
        </w:rPr>
        <w:t xml:space="preserve"> Patient safety risks in Healthcare</w:t>
      </w:r>
    </w:p>
    <w:p w14:paraId="1E9C9988" w14:textId="77777777" w:rsidR="00A808C9" w:rsidRPr="006112A7" w:rsidRDefault="00A808C9" w:rsidP="00A808C9">
      <w:pPr>
        <w:tabs>
          <w:tab w:val="left" w:pos="1843"/>
        </w:tabs>
        <w:spacing w:before="360" w:after="240"/>
        <w:ind w:left="1843" w:hanging="1843"/>
        <w:outlineLvl w:val="0"/>
        <w:rPr>
          <w:rFonts w:cs="Arial"/>
          <w:b/>
          <w:bCs/>
          <w:sz w:val="28"/>
          <w:szCs w:val="28"/>
        </w:rPr>
      </w:pPr>
    </w:p>
    <w:p w14:paraId="78BAC740" w14:textId="77777777" w:rsidR="00A808C9" w:rsidRPr="00085321" w:rsidRDefault="00A808C9" w:rsidP="00A808C9"/>
    <w:p w14:paraId="307AE214" w14:textId="77777777" w:rsidR="00A808C9" w:rsidRPr="00085321" w:rsidRDefault="00A808C9" w:rsidP="00A808C9">
      <w:pPr>
        <w:jc w:val="right"/>
      </w:pPr>
      <w:r>
        <w:rPr>
          <w:noProof/>
        </w:rPr>
        <w:drawing>
          <wp:inline distT="0" distB="0" distL="0" distR="0" wp14:anchorId="2BE9AE53" wp14:editId="3EE31186">
            <wp:extent cx="5444490" cy="4126874"/>
            <wp:effectExtent l="0" t="0" r="3810" b="6985"/>
            <wp:docPr id="1037651241" name="Picture 1" descr="A diagram of a patient hand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51241" name="Picture 1" descr="A diagram of a patient handover&#10;&#10;AI-generated content may be incorrec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455191" cy="4134985"/>
                    </a:xfrm>
                    <a:prstGeom prst="rect">
                      <a:avLst/>
                    </a:prstGeom>
                    <a:noFill/>
                    <a:ln>
                      <a:noFill/>
                    </a:ln>
                  </pic:spPr>
                </pic:pic>
              </a:graphicData>
            </a:graphic>
          </wp:inline>
        </w:drawing>
      </w:r>
    </w:p>
    <w:p w14:paraId="753FEE9B" w14:textId="77777777" w:rsidR="00A808C9" w:rsidRPr="00085321" w:rsidRDefault="00A808C9" w:rsidP="00A808C9"/>
    <w:p w14:paraId="30B1AC3E" w14:textId="77777777" w:rsidR="00A808C9" w:rsidRPr="00085321" w:rsidRDefault="00A808C9" w:rsidP="00A808C9"/>
    <w:p w14:paraId="2B298AC9" w14:textId="77777777" w:rsidR="00A808C9" w:rsidRPr="00085321" w:rsidRDefault="00A808C9" w:rsidP="00A808C9"/>
    <w:p w14:paraId="73BE06B3" w14:textId="77777777" w:rsidR="00A808C9" w:rsidRPr="00085321" w:rsidRDefault="00A808C9" w:rsidP="00A808C9"/>
    <w:p w14:paraId="5C13FE62" w14:textId="77777777" w:rsidR="00A808C9" w:rsidRPr="00085321" w:rsidRDefault="00A808C9" w:rsidP="00A808C9"/>
    <w:p w14:paraId="0612CB19" w14:textId="77777777" w:rsidR="00A808C9" w:rsidRPr="00085321" w:rsidRDefault="00A808C9" w:rsidP="00A808C9"/>
    <w:p w14:paraId="1A063B3A" w14:textId="77777777" w:rsidR="00A808C9" w:rsidRPr="00085321" w:rsidRDefault="00A808C9" w:rsidP="00A808C9"/>
    <w:p w14:paraId="7C1ADBEF" w14:textId="77777777" w:rsidR="00A808C9" w:rsidRPr="00085321" w:rsidRDefault="00A808C9" w:rsidP="00A808C9"/>
    <w:p w14:paraId="2D74650C" w14:textId="77777777" w:rsidR="00A808C9" w:rsidRPr="00085321" w:rsidRDefault="00A808C9" w:rsidP="00A808C9"/>
    <w:p w14:paraId="655555B3" w14:textId="77777777" w:rsidR="00A808C9" w:rsidRPr="006112A7" w:rsidRDefault="00A808C9" w:rsidP="00A808C9">
      <w:pPr>
        <w:rPr>
          <w:rFonts w:cs="Arial"/>
          <w:b/>
          <w:bCs/>
          <w:sz w:val="28"/>
          <w:szCs w:val="28"/>
        </w:rPr>
      </w:pPr>
      <w:r w:rsidRPr="006112A7">
        <w:rPr>
          <w:b/>
          <w:bCs/>
          <w:noProof/>
          <w:sz w:val="28"/>
          <w:szCs w:val="28"/>
        </w:rPr>
        <w:lastRenderedPageBreak/>
        <w:drawing>
          <wp:anchor distT="0" distB="0" distL="114300" distR="114300" simplePos="0" relativeHeight="251658246" behindDoc="0" locked="0" layoutInCell="1" allowOverlap="1" wp14:anchorId="0187BA3B" wp14:editId="4F00265A">
            <wp:simplePos x="0" y="0"/>
            <wp:positionH relativeFrom="column">
              <wp:posOffset>28575</wp:posOffset>
            </wp:positionH>
            <wp:positionV relativeFrom="paragraph">
              <wp:posOffset>335280</wp:posOffset>
            </wp:positionV>
            <wp:extent cx="4276725" cy="5762625"/>
            <wp:effectExtent l="38100" t="19050" r="85725" b="28575"/>
            <wp:wrapTopAndBottom/>
            <wp:docPr id="208861407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r w:rsidRPr="006112A7">
        <w:rPr>
          <w:b/>
          <w:bCs/>
          <w:sz w:val="28"/>
          <w:szCs w:val="28"/>
        </w:rPr>
        <w:t>A</w:t>
      </w:r>
      <w:r w:rsidRPr="006112A7">
        <w:rPr>
          <w:rFonts w:cs="Arial"/>
          <w:b/>
          <w:bCs/>
          <w:sz w:val="28"/>
          <w:szCs w:val="28"/>
        </w:rPr>
        <w:t>ppendix D: Transfer of Care ePCR process</w:t>
      </w:r>
    </w:p>
    <w:p w14:paraId="15C593CA" w14:textId="77777777" w:rsidR="00A808C9" w:rsidRPr="00085321" w:rsidRDefault="00A808C9" w:rsidP="00A808C9"/>
    <w:p w14:paraId="57C3651A" w14:textId="77777777" w:rsidR="00A808C9" w:rsidRPr="00085321" w:rsidRDefault="00A808C9" w:rsidP="00A808C9"/>
    <w:p w14:paraId="7E0A838A" w14:textId="77777777" w:rsidR="00A808C9" w:rsidRDefault="00A808C9" w:rsidP="00A808C9">
      <w:pPr>
        <w:rPr>
          <w:noProof/>
          <w:sz w:val="22"/>
          <w:szCs w:val="22"/>
        </w:rPr>
      </w:pPr>
      <w:r w:rsidRPr="0061341E">
        <w:rPr>
          <w:sz w:val="22"/>
          <w:szCs w:val="22"/>
        </w:rPr>
        <w:t>*cases ‘</w:t>
      </w:r>
      <w:r w:rsidRPr="00DF5FDF">
        <w:rPr>
          <w:b/>
          <w:bCs/>
          <w:sz w:val="22"/>
          <w:szCs w:val="22"/>
        </w:rPr>
        <w:t>closed case on device</w:t>
      </w:r>
      <w:r w:rsidRPr="0061341E">
        <w:rPr>
          <w:sz w:val="22"/>
          <w:szCs w:val="22"/>
        </w:rPr>
        <w:t>’ remain in an active state</w:t>
      </w:r>
      <w:r>
        <w:rPr>
          <w:sz w:val="22"/>
          <w:szCs w:val="22"/>
        </w:rPr>
        <w:t>,</w:t>
      </w:r>
      <w:r w:rsidRPr="0061341E">
        <w:rPr>
          <w:sz w:val="22"/>
          <w:szCs w:val="22"/>
        </w:rPr>
        <w:t xml:space="preserve"> which allows other resources to acquire them. Any resource assigned to an incident can </w:t>
      </w:r>
      <w:r>
        <w:rPr>
          <w:sz w:val="22"/>
          <w:szCs w:val="22"/>
        </w:rPr>
        <w:t xml:space="preserve">either create or </w:t>
      </w:r>
      <w:r w:rsidRPr="0061341E">
        <w:rPr>
          <w:sz w:val="22"/>
          <w:szCs w:val="22"/>
        </w:rPr>
        <w:t>acquire case</w:t>
      </w:r>
      <w:r>
        <w:rPr>
          <w:sz w:val="22"/>
          <w:szCs w:val="22"/>
        </w:rPr>
        <w:t>s</w:t>
      </w:r>
      <w:r w:rsidRPr="0061341E">
        <w:rPr>
          <w:sz w:val="22"/>
          <w:szCs w:val="22"/>
        </w:rPr>
        <w:t>. Active case</w:t>
      </w:r>
      <w:r>
        <w:rPr>
          <w:sz w:val="22"/>
          <w:szCs w:val="22"/>
        </w:rPr>
        <w:t>s</w:t>
      </w:r>
      <w:r w:rsidRPr="0061341E">
        <w:rPr>
          <w:sz w:val="22"/>
          <w:szCs w:val="22"/>
        </w:rPr>
        <w:t xml:space="preserve"> already create</w:t>
      </w:r>
      <w:r>
        <w:rPr>
          <w:sz w:val="22"/>
          <w:szCs w:val="22"/>
        </w:rPr>
        <w:t>d</w:t>
      </w:r>
      <w:r w:rsidRPr="0061341E">
        <w:rPr>
          <w:sz w:val="22"/>
          <w:szCs w:val="22"/>
        </w:rPr>
        <w:t xml:space="preserve"> from a CAD PUSH do not disappear when a resource is cleared from an incident</w:t>
      </w:r>
      <w:r>
        <w:rPr>
          <w:sz w:val="22"/>
          <w:szCs w:val="22"/>
        </w:rPr>
        <w:t xml:space="preserve"> only at the point of ‘submission’</w:t>
      </w:r>
      <w:r w:rsidRPr="0061341E">
        <w:rPr>
          <w:noProof/>
          <w:sz w:val="22"/>
          <w:szCs w:val="22"/>
        </w:rPr>
        <w:t xml:space="preserve"> </w:t>
      </w:r>
    </w:p>
    <w:p w14:paraId="746530F4" w14:textId="77777777" w:rsidR="00A808C9" w:rsidRPr="00085321" w:rsidRDefault="00A808C9" w:rsidP="00A808C9"/>
    <w:p w14:paraId="6913E92A" w14:textId="77777777" w:rsidR="00A808C9" w:rsidRPr="00085321" w:rsidRDefault="00A808C9" w:rsidP="00A808C9"/>
    <w:p w14:paraId="3BE4D915" w14:textId="77777777" w:rsidR="00A808C9" w:rsidRPr="00085321" w:rsidRDefault="00A808C9" w:rsidP="00A808C9"/>
    <w:p w14:paraId="5568D8E3" w14:textId="77777777" w:rsidR="00A808C9" w:rsidRPr="00085321" w:rsidRDefault="00A808C9" w:rsidP="00A808C9"/>
    <w:p w14:paraId="325569A3" w14:textId="77777777" w:rsidR="00A808C9" w:rsidRPr="00085321" w:rsidRDefault="00A808C9" w:rsidP="00A808C9"/>
    <w:p w14:paraId="11C25EA5" w14:textId="77777777" w:rsidR="00A808C9" w:rsidRPr="00085321" w:rsidRDefault="00A808C9" w:rsidP="00A808C9"/>
    <w:p w14:paraId="68B59DE8" w14:textId="77777777" w:rsidR="00A808C9" w:rsidRPr="00085321" w:rsidRDefault="00A808C9" w:rsidP="00A808C9"/>
    <w:p w14:paraId="1A77AF71" w14:textId="77777777" w:rsidR="00A808C9" w:rsidRPr="00085321" w:rsidRDefault="00A808C9" w:rsidP="00A808C9"/>
    <w:p w14:paraId="7C923393" w14:textId="77777777" w:rsidR="00A808C9" w:rsidRPr="00085321" w:rsidRDefault="00A808C9" w:rsidP="00A808C9">
      <w:r>
        <w:lastRenderedPageBreak/>
        <w:t>Figure 1</w:t>
      </w:r>
    </w:p>
    <w:p w14:paraId="0FD19115" w14:textId="77777777" w:rsidR="00A808C9" w:rsidRDefault="00A808C9" w:rsidP="00A808C9">
      <w:r w:rsidRPr="00DF5FDF">
        <w:rPr>
          <w:noProof/>
          <w:sz w:val="22"/>
          <w:szCs w:val="22"/>
        </w:rPr>
        <w:drawing>
          <wp:anchor distT="0" distB="0" distL="114300" distR="114300" simplePos="0" relativeHeight="251658247" behindDoc="0" locked="0" layoutInCell="1" allowOverlap="1" wp14:anchorId="53CC1806" wp14:editId="2824118E">
            <wp:simplePos x="0" y="0"/>
            <wp:positionH relativeFrom="margin">
              <wp:posOffset>0</wp:posOffset>
            </wp:positionH>
            <wp:positionV relativeFrom="paragraph">
              <wp:posOffset>174625</wp:posOffset>
            </wp:positionV>
            <wp:extent cx="4210050" cy="1409700"/>
            <wp:effectExtent l="0" t="0" r="0" b="0"/>
            <wp:wrapTopAndBottom/>
            <wp:docPr id="1396121034" name="Picture 1" descr="A screenshot of 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21034" name="Picture 1" descr="A screenshot of a test&#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4210050" cy="1409700"/>
                    </a:xfrm>
                    <a:prstGeom prst="rect">
                      <a:avLst/>
                    </a:prstGeom>
                  </pic:spPr>
                </pic:pic>
              </a:graphicData>
            </a:graphic>
          </wp:anchor>
        </w:drawing>
      </w:r>
    </w:p>
    <w:p w14:paraId="75B77DB6" w14:textId="77777777" w:rsidR="00A808C9" w:rsidRPr="00A55826" w:rsidRDefault="00A808C9" w:rsidP="00A808C9"/>
    <w:p w14:paraId="1B5E99F8" w14:textId="77777777" w:rsidR="00A808C9" w:rsidRPr="00A55826" w:rsidRDefault="00A808C9" w:rsidP="00A808C9"/>
    <w:p w14:paraId="17457379" w14:textId="77777777" w:rsidR="00A808C9" w:rsidRDefault="00A808C9" w:rsidP="00A808C9"/>
    <w:p w14:paraId="5E6B9B28" w14:textId="77777777" w:rsidR="00A808C9" w:rsidRDefault="00A808C9" w:rsidP="00A808C9">
      <w:r>
        <w:t>Figure 2</w:t>
      </w:r>
    </w:p>
    <w:p w14:paraId="612C4231" w14:textId="77777777" w:rsidR="00A808C9" w:rsidRDefault="00A808C9" w:rsidP="00A808C9"/>
    <w:p w14:paraId="79F44AE2" w14:textId="77777777" w:rsidR="00A808C9" w:rsidRPr="00A55826" w:rsidRDefault="00A808C9" w:rsidP="00A808C9">
      <w:r w:rsidRPr="00DF5FDF">
        <w:rPr>
          <w:noProof/>
          <w:sz w:val="22"/>
          <w:szCs w:val="22"/>
        </w:rPr>
        <w:drawing>
          <wp:anchor distT="0" distB="0" distL="114300" distR="114300" simplePos="0" relativeHeight="251658248" behindDoc="0" locked="0" layoutInCell="1" allowOverlap="1" wp14:anchorId="591619E9" wp14:editId="0AC24031">
            <wp:simplePos x="0" y="0"/>
            <wp:positionH relativeFrom="margin">
              <wp:posOffset>0</wp:posOffset>
            </wp:positionH>
            <wp:positionV relativeFrom="paragraph">
              <wp:posOffset>174625</wp:posOffset>
            </wp:positionV>
            <wp:extent cx="4248150" cy="3067050"/>
            <wp:effectExtent l="0" t="0" r="0" b="0"/>
            <wp:wrapTopAndBottom/>
            <wp:docPr id="19664084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08432" name="Picture 1" descr="A screenshot of a computer&#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4248150" cy="3067050"/>
                    </a:xfrm>
                    <a:prstGeom prst="rect">
                      <a:avLst/>
                    </a:prstGeom>
                  </pic:spPr>
                </pic:pic>
              </a:graphicData>
            </a:graphic>
          </wp:anchor>
        </w:drawing>
      </w:r>
    </w:p>
    <w:p w14:paraId="656ADDD8" w14:textId="77777777" w:rsidR="00A27DE5" w:rsidRPr="00B73516" w:rsidRDefault="00A27DE5" w:rsidP="00B73516">
      <w:pPr>
        <w:rPr>
          <w:rFonts w:cs="Arial"/>
        </w:rPr>
      </w:pPr>
    </w:p>
    <w:sectPr w:rsidR="00A27DE5" w:rsidRPr="00B73516" w:rsidSect="00A808C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AC44" w14:textId="77777777" w:rsidR="00821D94" w:rsidRDefault="00821D94">
      <w:r>
        <w:separator/>
      </w:r>
    </w:p>
    <w:p w14:paraId="44E96E31" w14:textId="77777777" w:rsidR="00821D94" w:rsidRDefault="00821D94"/>
    <w:p w14:paraId="4A351E33" w14:textId="77777777" w:rsidR="00821D94" w:rsidRDefault="00821D94" w:rsidP="00ED0BD0"/>
    <w:p w14:paraId="72D4608B" w14:textId="77777777" w:rsidR="00821D94" w:rsidRDefault="00821D94" w:rsidP="00ED0BD0"/>
    <w:p w14:paraId="5888A26A" w14:textId="77777777" w:rsidR="00821D94" w:rsidRDefault="00821D94" w:rsidP="00100CA2"/>
    <w:p w14:paraId="0CCBA855" w14:textId="77777777" w:rsidR="00821D94" w:rsidRDefault="00821D94" w:rsidP="00100CA2"/>
    <w:p w14:paraId="7C0586F6" w14:textId="77777777" w:rsidR="00821D94" w:rsidRDefault="00821D94" w:rsidP="00100CA2"/>
    <w:p w14:paraId="7B179382" w14:textId="77777777" w:rsidR="00821D94" w:rsidRDefault="00821D94" w:rsidP="00100CA2"/>
    <w:p w14:paraId="5282E414" w14:textId="77777777" w:rsidR="00821D94" w:rsidRDefault="00821D94" w:rsidP="00AF2D35"/>
  </w:endnote>
  <w:endnote w:type="continuationSeparator" w:id="0">
    <w:p w14:paraId="4FE584B5" w14:textId="77777777" w:rsidR="00821D94" w:rsidRDefault="00821D94">
      <w:r>
        <w:continuationSeparator/>
      </w:r>
    </w:p>
    <w:p w14:paraId="3320E61B" w14:textId="77777777" w:rsidR="00821D94" w:rsidRDefault="00821D94"/>
    <w:p w14:paraId="102855D4" w14:textId="77777777" w:rsidR="00821D94" w:rsidRDefault="00821D94" w:rsidP="00ED0BD0"/>
    <w:p w14:paraId="76716C72" w14:textId="77777777" w:rsidR="00821D94" w:rsidRDefault="00821D94" w:rsidP="00ED0BD0"/>
    <w:p w14:paraId="785A47B9" w14:textId="77777777" w:rsidR="00821D94" w:rsidRDefault="00821D94" w:rsidP="00100CA2"/>
    <w:p w14:paraId="3A7E7D38" w14:textId="77777777" w:rsidR="00821D94" w:rsidRDefault="00821D94" w:rsidP="00100CA2"/>
    <w:p w14:paraId="21968E4F" w14:textId="77777777" w:rsidR="00821D94" w:rsidRDefault="00821D94" w:rsidP="00100CA2"/>
    <w:p w14:paraId="27DE32AF" w14:textId="77777777" w:rsidR="00821D94" w:rsidRDefault="00821D94" w:rsidP="00100CA2"/>
    <w:p w14:paraId="124B3014" w14:textId="77777777" w:rsidR="00821D94" w:rsidRDefault="00821D94" w:rsidP="00AF2D35"/>
  </w:endnote>
  <w:endnote w:type="continuationNotice" w:id="1">
    <w:p w14:paraId="765F668F" w14:textId="77777777" w:rsidR="00821D94" w:rsidRDefault="00821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4A83" w14:textId="79D3AB0C" w:rsidR="001132E2" w:rsidRDefault="001132E2" w:rsidP="00FD5DE3">
    <w:pPr>
      <w:pStyle w:val="Footer"/>
      <w:tabs>
        <w:tab w:val="clear" w:pos="8306"/>
        <w:tab w:val="right" w:pos="8931"/>
      </w:tabs>
      <w:rPr>
        <w:sz w:val="20"/>
        <w:szCs w:val="20"/>
        <w:lang w:val="en-GB"/>
      </w:rPr>
    </w:pPr>
    <w:r>
      <w:rPr>
        <w:sz w:val="20"/>
        <w:szCs w:val="20"/>
        <w:lang w:val="en-GB"/>
      </w:rPr>
      <w:t>Clinical Handover and Transfer of Care Procedure V</w:t>
    </w:r>
    <w:r w:rsidR="00F46B81">
      <w:rPr>
        <w:sz w:val="20"/>
        <w:szCs w:val="20"/>
        <w:lang w:val="en-GB"/>
      </w:rPr>
      <w:t>3.0</w:t>
    </w:r>
  </w:p>
  <w:p w14:paraId="53FAD647" w14:textId="5D2E79C4" w:rsidR="00FD5DE3" w:rsidRDefault="00FD5DE3" w:rsidP="00FD5DE3">
    <w:pPr>
      <w:pStyle w:val="Footer"/>
      <w:tabs>
        <w:tab w:val="clear" w:pos="8306"/>
        <w:tab w:val="right" w:pos="8931"/>
      </w:tabs>
      <w:rPr>
        <w:sz w:val="20"/>
        <w:szCs w:val="20"/>
        <w:lang w:val="en-GB"/>
      </w:rPr>
    </w:pPr>
    <w:r>
      <w:rPr>
        <w:sz w:val="20"/>
        <w:szCs w:val="20"/>
        <w:lang w:val="en-GB"/>
      </w:rPr>
      <w:tab/>
    </w:r>
    <w:r>
      <w:rPr>
        <w:sz w:val="20"/>
        <w:szCs w:val="20"/>
        <w:lang w:val="en-GB"/>
      </w:rPr>
      <w:tab/>
    </w:r>
  </w:p>
  <w:p w14:paraId="58FB4BE4" w14:textId="69923D63" w:rsidR="00FD5DE3" w:rsidRPr="00795074" w:rsidRDefault="00434030" w:rsidP="00FD5DE3">
    <w:pPr>
      <w:pStyle w:val="Footer"/>
      <w:tabs>
        <w:tab w:val="clear" w:pos="8306"/>
        <w:tab w:val="right" w:pos="8931"/>
      </w:tabs>
      <w:rPr>
        <w:sz w:val="20"/>
        <w:szCs w:val="20"/>
      </w:rPr>
    </w:pPr>
    <w:r>
      <w:rPr>
        <w:rStyle w:val="PageNumber"/>
        <w:sz w:val="20"/>
        <w:szCs w:val="20"/>
      </w:rPr>
      <w:t>November 2025</w:t>
    </w:r>
    <w:r w:rsidR="00FD5DE3">
      <w:rPr>
        <w:rStyle w:val="PageNumber"/>
        <w:sz w:val="20"/>
        <w:szCs w:val="20"/>
      </w:rPr>
      <w:tab/>
    </w:r>
    <w:r w:rsidR="00FD5DE3">
      <w:rPr>
        <w:rStyle w:val="PageNumber"/>
        <w:sz w:val="20"/>
        <w:szCs w:val="20"/>
      </w:rPr>
      <w:tab/>
    </w:r>
    <w:r w:rsidR="00FD5DE3" w:rsidRPr="00312807">
      <w:rPr>
        <w:sz w:val="20"/>
        <w:szCs w:val="20"/>
        <w:lang w:val="en-GB"/>
      </w:rPr>
      <w:t xml:space="preserve">Page </w:t>
    </w:r>
    <w:r w:rsidR="00FD5DE3" w:rsidRPr="00312807">
      <w:rPr>
        <w:rStyle w:val="PageNumber"/>
        <w:sz w:val="20"/>
        <w:szCs w:val="20"/>
      </w:rPr>
      <w:fldChar w:fldCharType="begin"/>
    </w:r>
    <w:r w:rsidR="00FD5DE3" w:rsidRPr="00312807">
      <w:rPr>
        <w:rStyle w:val="PageNumber"/>
        <w:sz w:val="20"/>
        <w:szCs w:val="20"/>
      </w:rPr>
      <w:instrText xml:space="preserve"> PAGE </w:instrText>
    </w:r>
    <w:r w:rsidR="00FD5DE3" w:rsidRPr="00312807">
      <w:rPr>
        <w:rStyle w:val="PageNumber"/>
        <w:sz w:val="20"/>
        <w:szCs w:val="20"/>
      </w:rPr>
      <w:fldChar w:fldCharType="separate"/>
    </w:r>
    <w:r w:rsidR="00B01EBB">
      <w:rPr>
        <w:rStyle w:val="PageNumber"/>
        <w:noProof/>
        <w:sz w:val="20"/>
        <w:szCs w:val="20"/>
      </w:rPr>
      <w:t>7</w:t>
    </w:r>
    <w:r w:rsidR="00FD5DE3" w:rsidRPr="00312807">
      <w:rPr>
        <w:rStyle w:val="PageNumber"/>
        <w:sz w:val="20"/>
        <w:szCs w:val="20"/>
      </w:rPr>
      <w:fldChar w:fldCharType="end"/>
    </w:r>
    <w:r w:rsidR="00FD5DE3" w:rsidRPr="00312807">
      <w:rPr>
        <w:rStyle w:val="PageNumber"/>
        <w:sz w:val="20"/>
        <w:szCs w:val="20"/>
      </w:rPr>
      <w:t xml:space="preserve"> of</w:t>
    </w:r>
    <w:r w:rsidR="00FD5DE3" w:rsidRPr="00AC1D6F">
      <w:rPr>
        <w:rStyle w:val="PageNumber"/>
        <w:sz w:val="20"/>
        <w:szCs w:val="20"/>
      </w:rPr>
      <w:t xml:space="preserve"> </w:t>
    </w:r>
    <w:r w:rsidR="00FD5DE3" w:rsidRPr="00AC1D6F">
      <w:rPr>
        <w:rStyle w:val="PageNumber"/>
        <w:sz w:val="20"/>
        <w:szCs w:val="20"/>
      </w:rPr>
      <w:fldChar w:fldCharType="begin"/>
    </w:r>
    <w:r w:rsidR="00FD5DE3" w:rsidRPr="00AC1D6F">
      <w:rPr>
        <w:rStyle w:val="PageNumber"/>
        <w:sz w:val="20"/>
        <w:szCs w:val="20"/>
      </w:rPr>
      <w:instrText xml:space="preserve"> NUMPAGES </w:instrText>
    </w:r>
    <w:r w:rsidR="00FD5DE3" w:rsidRPr="00AC1D6F">
      <w:rPr>
        <w:rStyle w:val="PageNumber"/>
        <w:sz w:val="20"/>
        <w:szCs w:val="20"/>
      </w:rPr>
      <w:fldChar w:fldCharType="separate"/>
    </w:r>
    <w:r w:rsidR="00B01EBB">
      <w:rPr>
        <w:rStyle w:val="PageNumber"/>
        <w:noProof/>
        <w:sz w:val="20"/>
        <w:szCs w:val="20"/>
      </w:rPr>
      <w:t>20</w:t>
    </w:r>
    <w:r w:rsidR="00FD5DE3" w:rsidRPr="00AC1D6F">
      <w:rPr>
        <w:rStyle w:val="PageNumber"/>
        <w:sz w:val="20"/>
        <w:szCs w:val="20"/>
      </w:rPr>
      <w:fldChar w:fldCharType="end"/>
    </w:r>
  </w:p>
  <w:p w14:paraId="3B9B4B76" w14:textId="77777777" w:rsidR="00FD5DE3" w:rsidRDefault="00FD5DE3">
    <w:pPr>
      <w:pStyle w:val="Footer"/>
    </w:pPr>
  </w:p>
  <w:p w14:paraId="4FAABB58" w14:textId="77777777" w:rsidR="00FD5DE3" w:rsidRDefault="00FD5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970B" w14:textId="77777777" w:rsidR="00821D94" w:rsidRDefault="00821D94">
      <w:r>
        <w:separator/>
      </w:r>
    </w:p>
    <w:p w14:paraId="14FD785C" w14:textId="77777777" w:rsidR="00821D94" w:rsidRDefault="00821D94"/>
    <w:p w14:paraId="5AFF2275" w14:textId="77777777" w:rsidR="00821D94" w:rsidRDefault="00821D94" w:rsidP="00ED0BD0"/>
    <w:p w14:paraId="08D9D5D2" w14:textId="77777777" w:rsidR="00821D94" w:rsidRDefault="00821D94" w:rsidP="00ED0BD0"/>
    <w:p w14:paraId="27ECA1AC" w14:textId="77777777" w:rsidR="00821D94" w:rsidRDefault="00821D94" w:rsidP="00100CA2"/>
    <w:p w14:paraId="3C0308CB" w14:textId="77777777" w:rsidR="00821D94" w:rsidRDefault="00821D94" w:rsidP="00100CA2"/>
    <w:p w14:paraId="5B752E42" w14:textId="77777777" w:rsidR="00821D94" w:rsidRDefault="00821D94" w:rsidP="00100CA2"/>
    <w:p w14:paraId="397C8400" w14:textId="77777777" w:rsidR="00821D94" w:rsidRDefault="00821D94" w:rsidP="00100CA2"/>
    <w:p w14:paraId="78E0CEA9" w14:textId="77777777" w:rsidR="00821D94" w:rsidRDefault="00821D94" w:rsidP="00AF2D35"/>
  </w:footnote>
  <w:footnote w:type="continuationSeparator" w:id="0">
    <w:p w14:paraId="39BD728E" w14:textId="77777777" w:rsidR="00821D94" w:rsidRDefault="00821D94">
      <w:r>
        <w:continuationSeparator/>
      </w:r>
    </w:p>
    <w:p w14:paraId="33E08AE7" w14:textId="77777777" w:rsidR="00821D94" w:rsidRDefault="00821D94"/>
    <w:p w14:paraId="483D872D" w14:textId="77777777" w:rsidR="00821D94" w:rsidRDefault="00821D94" w:rsidP="00ED0BD0"/>
    <w:p w14:paraId="7B779938" w14:textId="77777777" w:rsidR="00821D94" w:rsidRDefault="00821D94" w:rsidP="00ED0BD0"/>
    <w:p w14:paraId="363DEB50" w14:textId="77777777" w:rsidR="00821D94" w:rsidRDefault="00821D94" w:rsidP="00100CA2"/>
    <w:p w14:paraId="00791A2F" w14:textId="77777777" w:rsidR="00821D94" w:rsidRDefault="00821D94" w:rsidP="00100CA2"/>
    <w:p w14:paraId="40EE2071" w14:textId="77777777" w:rsidR="00821D94" w:rsidRDefault="00821D94" w:rsidP="00100CA2"/>
    <w:p w14:paraId="0A5F5EB4" w14:textId="77777777" w:rsidR="00821D94" w:rsidRDefault="00821D94" w:rsidP="00100CA2"/>
    <w:p w14:paraId="07C0E18E" w14:textId="77777777" w:rsidR="00821D94" w:rsidRDefault="00821D94" w:rsidP="00AF2D35"/>
  </w:footnote>
  <w:footnote w:type="continuationNotice" w:id="1">
    <w:p w14:paraId="5F7315BF" w14:textId="77777777" w:rsidR="00821D94" w:rsidRDefault="00821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6214" w14:textId="56FC7F05" w:rsidR="00FD5DE3" w:rsidRPr="00795074" w:rsidRDefault="4785834D" w:rsidP="4785834D">
    <w:pPr>
      <w:pStyle w:val="Header"/>
      <w:jc w:val="center"/>
      <w:rPr>
        <w:sz w:val="20"/>
      </w:rPr>
    </w:pPr>
    <w:r w:rsidRPr="4785834D">
      <w:rPr>
        <w:sz w:val="20"/>
      </w:rPr>
      <w:t>Clinical Handover and Transfer of Care Procedure</w:t>
    </w:r>
  </w:p>
  <w:p w14:paraId="53B856B5" w14:textId="77777777" w:rsidR="00FD5DE3" w:rsidRDefault="00FD5DE3">
    <w:pPr>
      <w:pStyle w:val="Header"/>
    </w:pPr>
  </w:p>
  <w:p w14:paraId="61E3357E" w14:textId="77777777" w:rsidR="00FD5DE3" w:rsidRDefault="00FD5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BB06" w14:textId="15EA606F" w:rsidR="00FD5DE3" w:rsidRDefault="007F31F1">
    <w:pPr>
      <w:pStyle w:val="Header"/>
    </w:pPr>
    <w:r>
      <w:rPr>
        <w:noProof/>
      </w:rPr>
      <w:drawing>
        <wp:anchor distT="0" distB="0" distL="114300" distR="114300" simplePos="0" relativeHeight="251658240" behindDoc="1" locked="0" layoutInCell="1" allowOverlap="1" wp14:anchorId="5B82489B" wp14:editId="6C04B81D">
          <wp:simplePos x="0" y="0"/>
          <wp:positionH relativeFrom="page">
            <wp:align>right</wp:align>
          </wp:positionH>
          <wp:positionV relativeFrom="page">
            <wp:align>top</wp:align>
          </wp:positionV>
          <wp:extent cx="7556400" cy="10681200"/>
          <wp:effectExtent l="0" t="0" r="0" b="0"/>
          <wp:wrapNone/>
          <wp:docPr id="375076576"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p w14:paraId="4687D8AE" w14:textId="77777777" w:rsidR="00FD5DE3" w:rsidRDefault="00FD5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2D7588"/>
    <w:multiLevelType w:val="multilevel"/>
    <w:tmpl w:val="D08E7810"/>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0C35DA1"/>
    <w:multiLevelType w:val="hybridMultilevel"/>
    <w:tmpl w:val="AF723C9A"/>
    <w:lvl w:ilvl="0" w:tplc="FFFFFFFF">
      <w:numFmt w:val="bullet"/>
      <w:lvlText w:val="-"/>
      <w:lvlJc w:val="left"/>
      <w:pPr>
        <w:ind w:left="2602"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83A49F6"/>
    <w:multiLevelType w:val="hybridMultilevel"/>
    <w:tmpl w:val="2ABCD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84B3D"/>
    <w:multiLevelType w:val="hybridMultilevel"/>
    <w:tmpl w:val="721E76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F3164"/>
    <w:multiLevelType w:val="hybridMultilevel"/>
    <w:tmpl w:val="D43A4F06"/>
    <w:lvl w:ilvl="0" w:tplc="08090001">
      <w:start w:val="1"/>
      <w:numFmt w:val="bullet"/>
      <w:lvlText w:val=""/>
      <w:lvlJc w:val="left"/>
      <w:pPr>
        <w:ind w:left="1882" w:hanging="360"/>
      </w:pPr>
      <w:rPr>
        <w:rFonts w:ascii="Symbol" w:hAnsi="Symbol" w:hint="default"/>
      </w:rPr>
    </w:lvl>
    <w:lvl w:ilvl="1" w:tplc="F9585F0E">
      <w:numFmt w:val="bullet"/>
      <w:lvlText w:val="-"/>
      <w:lvlJc w:val="left"/>
      <w:pPr>
        <w:ind w:left="2602" w:hanging="360"/>
      </w:pPr>
      <w:rPr>
        <w:rFonts w:ascii="Arial" w:eastAsia="Arial" w:hAnsi="Arial" w:cs="Arial"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8" w15:restartNumberingAfterBreak="0">
    <w:nsid w:val="1B9B2F0C"/>
    <w:multiLevelType w:val="hybridMultilevel"/>
    <w:tmpl w:val="6E669A92"/>
    <w:lvl w:ilvl="0" w:tplc="08090001">
      <w:start w:val="1"/>
      <w:numFmt w:val="bullet"/>
      <w:lvlText w:val=""/>
      <w:lvlJc w:val="left"/>
      <w:pPr>
        <w:ind w:left="720" w:hanging="360"/>
      </w:pPr>
      <w:rPr>
        <w:rFonts w:ascii="Symbol" w:hAnsi="Symbol" w:hint="default"/>
      </w:rPr>
    </w:lvl>
    <w:lvl w:ilvl="1" w:tplc="5B123918">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03C73"/>
    <w:multiLevelType w:val="hybridMultilevel"/>
    <w:tmpl w:val="AA48F99C"/>
    <w:lvl w:ilvl="0" w:tplc="AABA220C">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7117F3A"/>
    <w:multiLevelType w:val="multilevel"/>
    <w:tmpl w:val="5458159E"/>
    <w:lvl w:ilvl="0">
      <w:start w:val="1"/>
      <w:numFmt w:val="decimal"/>
      <w:pStyle w:val="CCGHeader1numbered"/>
      <w:lvlText w:val="%1."/>
      <w:lvlJc w:val="left"/>
      <w:pPr>
        <w:ind w:left="851" w:hanging="851"/>
      </w:pPr>
      <w:rPr>
        <w:rFonts w:hint="default"/>
      </w:rPr>
    </w:lvl>
    <w:lvl w:ilvl="1">
      <w:start w:val="1"/>
      <w:numFmt w:val="decimal"/>
      <w:pStyle w:val="CCGHeader2numbered"/>
      <w:isLgl/>
      <w:lvlText w:val="%1.%2"/>
      <w:lvlJc w:val="left"/>
      <w:pPr>
        <w:ind w:left="851" w:hanging="851"/>
      </w:pPr>
      <w:rPr>
        <w:rFonts w:hint="default"/>
      </w:rPr>
    </w:lvl>
    <w:lvl w:ilvl="2">
      <w:start w:val="1"/>
      <w:numFmt w:val="decimal"/>
      <w:pStyle w:val="CCGHeader3numbered"/>
      <w:isLgl/>
      <w:lvlText w:val="%1.%2.%3"/>
      <w:lvlJc w:val="left"/>
      <w:pPr>
        <w:ind w:left="851" w:hanging="851"/>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2" w15:restartNumberingAfterBreak="0">
    <w:nsid w:val="2A8A303D"/>
    <w:multiLevelType w:val="hybridMultilevel"/>
    <w:tmpl w:val="81B0CB7A"/>
    <w:lvl w:ilvl="0" w:tplc="81A8906E">
      <w:numFmt w:val="bullet"/>
      <w:lvlText w:val="•"/>
      <w:lvlJc w:val="left"/>
      <w:pPr>
        <w:ind w:left="2317" w:hanging="1155"/>
      </w:pPr>
      <w:rPr>
        <w:rFonts w:ascii="Arial" w:eastAsia="Times New Roman" w:hAnsi="Arial" w:cs="Aria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3" w15:restartNumberingAfterBreak="0">
    <w:nsid w:val="2EB51179"/>
    <w:multiLevelType w:val="hybridMultilevel"/>
    <w:tmpl w:val="ECAAB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30839"/>
    <w:multiLevelType w:val="hybridMultilevel"/>
    <w:tmpl w:val="3BB6227E"/>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5"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5F93E53"/>
    <w:multiLevelType w:val="hybridMultilevel"/>
    <w:tmpl w:val="C994C51C"/>
    <w:lvl w:ilvl="0" w:tplc="08090003">
      <w:start w:val="1"/>
      <w:numFmt w:val="bullet"/>
      <w:lvlText w:val="o"/>
      <w:lvlJc w:val="left"/>
      <w:pPr>
        <w:ind w:left="2602"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526FD8"/>
    <w:multiLevelType w:val="hybridMultilevel"/>
    <w:tmpl w:val="1DB0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E0312"/>
    <w:multiLevelType w:val="hybridMultilevel"/>
    <w:tmpl w:val="6712B830"/>
    <w:lvl w:ilvl="0" w:tplc="81A8906E">
      <w:numFmt w:val="bullet"/>
      <w:lvlText w:val="•"/>
      <w:lvlJc w:val="left"/>
      <w:pPr>
        <w:ind w:left="1515" w:hanging="11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83808"/>
    <w:multiLevelType w:val="hybridMultilevel"/>
    <w:tmpl w:val="AF2A6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12E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D854D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2" w15:restartNumberingAfterBreak="0">
    <w:nsid w:val="485116CA"/>
    <w:multiLevelType w:val="hybridMultilevel"/>
    <w:tmpl w:val="E2CC60C0"/>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3" w15:restartNumberingAfterBreak="0">
    <w:nsid w:val="4BFB2958"/>
    <w:multiLevelType w:val="hybridMultilevel"/>
    <w:tmpl w:val="8D9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47F93"/>
    <w:multiLevelType w:val="hybridMultilevel"/>
    <w:tmpl w:val="47C0F844"/>
    <w:lvl w:ilvl="0" w:tplc="D7A42D18">
      <w:start w:val="2"/>
      <w:numFmt w:val="bullet"/>
      <w:lvlText w:val="-"/>
      <w:lvlJc w:val="left"/>
      <w:pPr>
        <w:ind w:left="1582" w:hanging="360"/>
      </w:pPr>
      <w:rPr>
        <w:rFonts w:ascii="Arial" w:eastAsia="Arial" w:hAnsi="Arial" w:cs="Aria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4FEB255A"/>
    <w:multiLevelType w:val="hybridMultilevel"/>
    <w:tmpl w:val="7926308A"/>
    <w:lvl w:ilvl="0" w:tplc="08090003">
      <w:start w:val="1"/>
      <w:numFmt w:val="bullet"/>
      <w:lvlText w:val="o"/>
      <w:lvlJc w:val="left"/>
      <w:pPr>
        <w:ind w:left="1882" w:hanging="360"/>
      </w:pPr>
      <w:rPr>
        <w:rFonts w:ascii="Courier New" w:hAnsi="Courier New" w:cs="Courier New" w:hint="default"/>
      </w:rPr>
    </w:lvl>
    <w:lvl w:ilvl="1" w:tplc="FFFFFFFF">
      <w:numFmt w:val="bullet"/>
      <w:lvlText w:val="-"/>
      <w:lvlJc w:val="left"/>
      <w:pPr>
        <w:ind w:left="2602" w:hanging="360"/>
      </w:pPr>
      <w:rPr>
        <w:rFonts w:ascii="Arial" w:eastAsia="Arial" w:hAnsi="Arial" w:cs="Arial" w:hint="default"/>
      </w:rPr>
    </w:lvl>
    <w:lvl w:ilvl="2" w:tplc="FFFFFFFF" w:tentative="1">
      <w:start w:val="1"/>
      <w:numFmt w:val="bullet"/>
      <w:lvlText w:val=""/>
      <w:lvlJc w:val="left"/>
      <w:pPr>
        <w:ind w:left="3322" w:hanging="360"/>
      </w:pPr>
      <w:rPr>
        <w:rFonts w:ascii="Wingdings" w:hAnsi="Wingdings" w:hint="default"/>
      </w:rPr>
    </w:lvl>
    <w:lvl w:ilvl="3" w:tplc="FFFFFFFF" w:tentative="1">
      <w:start w:val="1"/>
      <w:numFmt w:val="bullet"/>
      <w:lvlText w:val=""/>
      <w:lvlJc w:val="left"/>
      <w:pPr>
        <w:ind w:left="4042" w:hanging="360"/>
      </w:pPr>
      <w:rPr>
        <w:rFonts w:ascii="Symbol" w:hAnsi="Symbol" w:hint="default"/>
      </w:rPr>
    </w:lvl>
    <w:lvl w:ilvl="4" w:tplc="FFFFFFFF" w:tentative="1">
      <w:start w:val="1"/>
      <w:numFmt w:val="bullet"/>
      <w:lvlText w:val="o"/>
      <w:lvlJc w:val="left"/>
      <w:pPr>
        <w:ind w:left="4762" w:hanging="360"/>
      </w:pPr>
      <w:rPr>
        <w:rFonts w:ascii="Courier New" w:hAnsi="Courier New" w:cs="Courier New" w:hint="default"/>
      </w:rPr>
    </w:lvl>
    <w:lvl w:ilvl="5" w:tplc="FFFFFFFF" w:tentative="1">
      <w:start w:val="1"/>
      <w:numFmt w:val="bullet"/>
      <w:lvlText w:val=""/>
      <w:lvlJc w:val="left"/>
      <w:pPr>
        <w:ind w:left="5482" w:hanging="360"/>
      </w:pPr>
      <w:rPr>
        <w:rFonts w:ascii="Wingdings" w:hAnsi="Wingdings" w:hint="default"/>
      </w:rPr>
    </w:lvl>
    <w:lvl w:ilvl="6" w:tplc="FFFFFFFF" w:tentative="1">
      <w:start w:val="1"/>
      <w:numFmt w:val="bullet"/>
      <w:lvlText w:val=""/>
      <w:lvlJc w:val="left"/>
      <w:pPr>
        <w:ind w:left="6202" w:hanging="360"/>
      </w:pPr>
      <w:rPr>
        <w:rFonts w:ascii="Symbol" w:hAnsi="Symbol" w:hint="default"/>
      </w:rPr>
    </w:lvl>
    <w:lvl w:ilvl="7" w:tplc="FFFFFFFF" w:tentative="1">
      <w:start w:val="1"/>
      <w:numFmt w:val="bullet"/>
      <w:lvlText w:val="o"/>
      <w:lvlJc w:val="left"/>
      <w:pPr>
        <w:ind w:left="6922" w:hanging="360"/>
      </w:pPr>
      <w:rPr>
        <w:rFonts w:ascii="Courier New" w:hAnsi="Courier New" w:cs="Courier New" w:hint="default"/>
      </w:rPr>
    </w:lvl>
    <w:lvl w:ilvl="8" w:tplc="FFFFFFFF" w:tentative="1">
      <w:start w:val="1"/>
      <w:numFmt w:val="bullet"/>
      <w:lvlText w:val=""/>
      <w:lvlJc w:val="left"/>
      <w:pPr>
        <w:ind w:left="7642" w:hanging="360"/>
      </w:pPr>
      <w:rPr>
        <w:rFonts w:ascii="Wingdings" w:hAnsi="Wingdings" w:hint="default"/>
      </w:rPr>
    </w:lvl>
  </w:abstractNum>
  <w:abstractNum w:abstractNumId="27" w15:restartNumberingAfterBreak="0">
    <w:nsid w:val="530417B2"/>
    <w:multiLevelType w:val="hybridMultilevel"/>
    <w:tmpl w:val="7A8E0D84"/>
    <w:lvl w:ilvl="0" w:tplc="FFFFFFFF">
      <w:numFmt w:val="bullet"/>
      <w:lvlText w:val="-"/>
      <w:lvlJc w:val="left"/>
      <w:pPr>
        <w:ind w:left="3846" w:hanging="360"/>
      </w:pPr>
      <w:rPr>
        <w:rFonts w:ascii="Arial" w:eastAsia="Arial" w:hAnsi="Arial" w:cs="Arial" w:hint="default"/>
      </w:rPr>
    </w:lvl>
    <w:lvl w:ilvl="1" w:tplc="08090003">
      <w:start w:val="1"/>
      <w:numFmt w:val="bullet"/>
      <w:lvlText w:val="o"/>
      <w:lvlJc w:val="left"/>
      <w:pPr>
        <w:ind w:left="2684" w:hanging="360"/>
      </w:pPr>
      <w:rPr>
        <w:rFonts w:ascii="Courier New" w:hAnsi="Courier New" w:cs="Courier New" w:hint="default"/>
      </w:rPr>
    </w:lvl>
    <w:lvl w:ilvl="2" w:tplc="08090005" w:tentative="1">
      <w:start w:val="1"/>
      <w:numFmt w:val="bullet"/>
      <w:lvlText w:val=""/>
      <w:lvlJc w:val="left"/>
      <w:pPr>
        <w:ind w:left="3404" w:hanging="360"/>
      </w:pPr>
      <w:rPr>
        <w:rFonts w:ascii="Wingdings" w:hAnsi="Wingdings" w:hint="default"/>
      </w:rPr>
    </w:lvl>
    <w:lvl w:ilvl="3" w:tplc="08090001" w:tentative="1">
      <w:start w:val="1"/>
      <w:numFmt w:val="bullet"/>
      <w:lvlText w:val=""/>
      <w:lvlJc w:val="left"/>
      <w:pPr>
        <w:ind w:left="4124" w:hanging="360"/>
      </w:pPr>
      <w:rPr>
        <w:rFonts w:ascii="Symbol" w:hAnsi="Symbol" w:hint="default"/>
      </w:rPr>
    </w:lvl>
    <w:lvl w:ilvl="4" w:tplc="08090003" w:tentative="1">
      <w:start w:val="1"/>
      <w:numFmt w:val="bullet"/>
      <w:lvlText w:val="o"/>
      <w:lvlJc w:val="left"/>
      <w:pPr>
        <w:ind w:left="4844" w:hanging="360"/>
      </w:pPr>
      <w:rPr>
        <w:rFonts w:ascii="Courier New" w:hAnsi="Courier New" w:cs="Courier New" w:hint="default"/>
      </w:rPr>
    </w:lvl>
    <w:lvl w:ilvl="5" w:tplc="08090005" w:tentative="1">
      <w:start w:val="1"/>
      <w:numFmt w:val="bullet"/>
      <w:lvlText w:val=""/>
      <w:lvlJc w:val="left"/>
      <w:pPr>
        <w:ind w:left="5564" w:hanging="360"/>
      </w:pPr>
      <w:rPr>
        <w:rFonts w:ascii="Wingdings" w:hAnsi="Wingdings" w:hint="default"/>
      </w:rPr>
    </w:lvl>
    <w:lvl w:ilvl="6" w:tplc="08090001" w:tentative="1">
      <w:start w:val="1"/>
      <w:numFmt w:val="bullet"/>
      <w:lvlText w:val=""/>
      <w:lvlJc w:val="left"/>
      <w:pPr>
        <w:ind w:left="6284" w:hanging="360"/>
      </w:pPr>
      <w:rPr>
        <w:rFonts w:ascii="Symbol" w:hAnsi="Symbol" w:hint="default"/>
      </w:rPr>
    </w:lvl>
    <w:lvl w:ilvl="7" w:tplc="08090003" w:tentative="1">
      <w:start w:val="1"/>
      <w:numFmt w:val="bullet"/>
      <w:lvlText w:val="o"/>
      <w:lvlJc w:val="left"/>
      <w:pPr>
        <w:ind w:left="7004" w:hanging="360"/>
      </w:pPr>
      <w:rPr>
        <w:rFonts w:ascii="Courier New" w:hAnsi="Courier New" w:cs="Courier New" w:hint="default"/>
      </w:rPr>
    </w:lvl>
    <w:lvl w:ilvl="8" w:tplc="08090005" w:tentative="1">
      <w:start w:val="1"/>
      <w:numFmt w:val="bullet"/>
      <w:lvlText w:val=""/>
      <w:lvlJc w:val="left"/>
      <w:pPr>
        <w:ind w:left="7724" w:hanging="360"/>
      </w:pPr>
      <w:rPr>
        <w:rFonts w:ascii="Wingdings" w:hAnsi="Wingdings" w:hint="default"/>
      </w:rPr>
    </w:lvl>
  </w:abstractNum>
  <w:abstractNum w:abstractNumId="28" w15:restartNumberingAfterBreak="0">
    <w:nsid w:val="561E0FA2"/>
    <w:multiLevelType w:val="multilevel"/>
    <w:tmpl w:val="86A039D6"/>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color w:val="000000"/>
        <w:spacing w:val="0"/>
        <w:kern w:val="24"/>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9"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575014E"/>
    <w:multiLevelType w:val="multilevel"/>
    <w:tmpl w:val="B7C8F5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6F851E72"/>
    <w:multiLevelType w:val="hybridMultilevel"/>
    <w:tmpl w:val="6ADC1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668BC"/>
    <w:multiLevelType w:val="hybridMultilevel"/>
    <w:tmpl w:val="3BA8251C"/>
    <w:lvl w:ilvl="0" w:tplc="08090001">
      <w:start w:val="1"/>
      <w:numFmt w:val="bullet"/>
      <w:lvlText w:val=""/>
      <w:lvlJc w:val="left"/>
      <w:pPr>
        <w:ind w:left="2317" w:hanging="1155"/>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34" w15:restartNumberingAfterBreak="0">
    <w:nsid w:val="77F71B6B"/>
    <w:multiLevelType w:val="multilevel"/>
    <w:tmpl w:val="46C087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10620B"/>
    <w:multiLevelType w:val="multilevel"/>
    <w:tmpl w:val="14BE0B24"/>
    <w:lvl w:ilvl="0">
      <w:start w:val="2"/>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E555A5"/>
    <w:multiLevelType w:val="hybridMultilevel"/>
    <w:tmpl w:val="E1A61EF8"/>
    <w:lvl w:ilvl="0" w:tplc="08090001">
      <w:start w:val="1"/>
      <w:numFmt w:val="bullet"/>
      <w:lvlText w:val=""/>
      <w:lvlJc w:val="left"/>
      <w:pPr>
        <w:tabs>
          <w:tab w:val="num" w:pos="2160"/>
        </w:tabs>
        <w:ind w:left="2160" w:hanging="360"/>
      </w:pPr>
      <w:rPr>
        <w:rFonts w:ascii="Symbol" w:hAnsi="Symbol" w:hint="default"/>
        <w:b w:val="0"/>
        <w:i w:val="0"/>
        <w:sz w:val="22"/>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7E567BAD"/>
    <w:multiLevelType w:val="hybridMultilevel"/>
    <w:tmpl w:val="AA0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4025907">
    <w:abstractNumId w:val="2"/>
  </w:num>
  <w:num w:numId="2" w16cid:durableId="672031604">
    <w:abstractNumId w:val="28"/>
  </w:num>
  <w:num w:numId="3" w16cid:durableId="1188955824">
    <w:abstractNumId w:val="9"/>
  </w:num>
  <w:num w:numId="4" w16cid:durableId="1436444575">
    <w:abstractNumId w:val="21"/>
  </w:num>
  <w:num w:numId="5" w16cid:durableId="296305045">
    <w:abstractNumId w:val="31"/>
  </w:num>
  <w:num w:numId="6" w16cid:durableId="1641642642">
    <w:abstractNumId w:val="29"/>
  </w:num>
  <w:num w:numId="7" w16cid:durableId="1867062471">
    <w:abstractNumId w:val="15"/>
  </w:num>
  <w:num w:numId="8" w16cid:durableId="511917519">
    <w:abstractNumId w:val="4"/>
  </w:num>
  <w:num w:numId="9" w16cid:durableId="1551460080">
    <w:abstractNumId w:val="25"/>
  </w:num>
  <w:num w:numId="10" w16cid:durableId="1414938810">
    <w:abstractNumId w:val="36"/>
  </w:num>
  <w:num w:numId="11" w16cid:durableId="849759585">
    <w:abstractNumId w:val="28"/>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212468943">
    <w:abstractNumId w:val="23"/>
  </w:num>
  <w:num w:numId="13" w16cid:durableId="539781881">
    <w:abstractNumId w:val="18"/>
  </w:num>
  <w:num w:numId="14" w16cid:durableId="1270626902">
    <w:abstractNumId w:val="12"/>
  </w:num>
  <w:num w:numId="15" w16cid:durableId="1904372169">
    <w:abstractNumId w:val="33"/>
  </w:num>
  <w:num w:numId="16" w16cid:durableId="2100329878">
    <w:abstractNumId w:val="28"/>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7" w16cid:durableId="1473906425">
    <w:abstractNumId w:val="14"/>
  </w:num>
  <w:num w:numId="18" w16cid:durableId="759180120">
    <w:abstractNumId w:val="11"/>
  </w:num>
  <w:num w:numId="19" w16cid:durableId="1568422037">
    <w:abstractNumId w:val="30"/>
  </w:num>
  <w:num w:numId="20" w16cid:durableId="1982689123">
    <w:abstractNumId w:val="0"/>
    <w:lvlOverride w:ilvl="0">
      <w:startOverride w:val="1"/>
    </w:lvlOverride>
  </w:num>
  <w:num w:numId="21" w16cid:durableId="481704857">
    <w:abstractNumId w:val="32"/>
  </w:num>
  <w:num w:numId="22" w16cid:durableId="155348239">
    <w:abstractNumId w:val="17"/>
  </w:num>
  <w:num w:numId="23" w16cid:durableId="156655261">
    <w:abstractNumId w:val="10"/>
    <w:lvlOverride w:ilvl="0">
      <w:lvl w:ilvl="0">
        <w:start w:val="1"/>
        <w:numFmt w:val="decimal"/>
        <w:pStyle w:val="CCGHeader1numbered"/>
        <w:lvlText w:val="%1."/>
        <w:lvlJc w:val="left"/>
        <w:pPr>
          <w:ind w:left="10208" w:hanging="851"/>
        </w:pPr>
        <w:rPr>
          <w:rFonts w:hint="default"/>
        </w:rPr>
      </w:lvl>
    </w:lvlOverride>
    <w:lvlOverride w:ilvl="1">
      <w:lvl w:ilvl="1">
        <w:start w:val="1"/>
        <w:numFmt w:val="decimal"/>
        <w:pStyle w:val="CCGHeader2numbered"/>
        <w:isLgl/>
        <w:lvlText w:val="%1.%2"/>
        <w:lvlJc w:val="left"/>
        <w:pPr>
          <w:ind w:left="851" w:hanging="851"/>
        </w:pPr>
        <w:rPr>
          <w:rFonts w:hint="default"/>
        </w:rPr>
      </w:lvl>
    </w:lvlOverride>
    <w:lvlOverride w:ilvl="2">
      <w:lvl w:ilvl="2">
        <w:start w:val="1"/>
        <w:numFmt w:val="decimal"/>
        <w:lvlRestart w:val="0"/>
        <w:pStyle w:val="CCGHeader3numbered"/>
        <w:isLgl/>
        <w:lvlText w:val="%1.%2.%3"/>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377169154">
    <w:abstractNumId w:val="5"/>
  </w:num>
  <w:num w:numId="25" w16cid:durableId="1907910222">
    <w:abstractNumId w:val="37"/>
  </w:num>
  <w:num w:numId="26" w16cid:durableId="30887709">
    <w:abstractNumId w:val="1"/>
  </w:num>
  <w:num w:numId="27" w16cid:durableId="1492017748">
    <w:abstractNumId w:val="6"/>
  </w:num>
  <w:num w:numId="28" w16cid:durableId="431822814">
    <w:abstractNumId w:val="22"/>
  </w:num>
  <w:num w:numId="29" w16cid:durableId="1383015832">
    <w:abstractNumId w:val="35"/>
  </w:num>
  <w:num w:numId="30" w16cid:durableId="1805346063">
    <w:abstractNumId w:val="20"/>
  </w:num>
  <w:num w:numId="31" w16cid:durableId="1911961039">
    <w:abstractNumId w:val="34"/>
  </w:num>
  <w:num w:numId="32" w16cid:durableId="1537962137">
    <w:abstractNumId w:val="24"/>
  </w:num>
  <w:num w:numId="33" w16cid:durableId="1534423962">
    <w:abstractNumId w:val="7"/>
  </w:num>
  <w:num w:numId="34" w16cid:durableId="34670308">
    <w:abstractNumId w:val="8"/>
  </w:num>
  <w:num w:numId="35" w16cid:durableId="199325041">
    <w:abstractNumId w:val="13"/>
  </w:num>
  <w:num w:numId="36" w16cid:durableId="2046906130">
    <w:abstractNumId w:val="19"/>
  </w:num>
  <w:num w:numId="37" w16cid:durableId="709844142">
    <w:abstractNumId w:val="26"/>
  </w:num>
  <w:num w:numId="38" w16cid:durableId="1213734488">
    <w:abstractNumId w:val="27"/>
  </w:num>
  <w:num w:numId="39" w16cid:durableId="1113282712">
    <w:abstractNumId w:val="3"/>
  </w:num>
  <w:num w:numId="40" w16cid:durableId="7228740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62"/>
  <w:characterSpacingControl w:val="doNotCompress"/>
  <w:hdrShapeDefaults>
    <o:shapedefaults v:ext="edit" spidmax="2051"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01"/>
    <w:rsid w:val="00000605"/>
    <w:rsid w:val="00004172"/>
    <w:rsid w:val="0000486F"/>
    <w:rsid w:val="00010E7D"/>
    <w:rsid w:val="00011A20"/>
    <w:rsid w:val="00012411"/>
    <w:rsid w:val="000135F9"/>
    <w:rsid w:val="000163CE"/>
    <w:rsid w:val="0002088D"/>
    <w:rsid w:val="00021F7E"/>
    <w:rsid w:val="00022F07"/>
    <w:rsid w:val="0002328C"/>
    <w:rsid w:val="0002383E"/>
    <w:rsid w:val="00023DF8"/>
    <w:rsid w:val="000261CC"/>
    <w:rsid w:val="00030295"/>
    <w:rsid w:val="0003067E"/>
    <w:rsid w:val="000318A6"/>
    <w:rsid w:val="00033CA2"/>
    <w:rsid w:val="0003642C"/>
    <w:rsid w:val="00043640"/>
    <w:rsid w:val="00043725"/>
    <w:rsid w:val="00045769"/>
    <w:rsid w:val="00046782"/>
    <w:rsid w:val="00046EB6"/>
    <w:rsid w:val="00047DDA"/>
    <w:rsid w:val="000557D2"/>
    <w:rsid w:val="00057C3E"/>
    <w:rsid w:val="00057E23"/>
    <w:rsid w:val="00061473"/>
    <w:rsid w:val="000622B5"/>
    <w:rsid w:val="00063CE7"/>
    <w:rsid w:val="00064E96"/>
    <w:rsid w:val="00065554"/>
    <w:rsid w:val="00066B9C"/>
    <w:rsid w:val="0006747C"/>
    <w:rsid w:val="00067914"/>
    <w:rsid w:val="00070722"/>
    <w:rsid w:val="00071749"/>
    <w:rsid w:val="00072502"/>
    <w:rsid w:val="00074863"/>
    <w:rsid w:val="0007515B"/>
    <w:rsid w:val="00075330"/>
    <w:rsid w:val="00075438"/>
    <w:rsid w:val="0007608D"/>
    <w:rsid w:val="000820E8"/>
    <w:rsid w:val="000824F1"/>
    <w:rsid w:val="00084D21"/>
    <w:rsid w:val="00086B99"/>
    <w:rsid w:val="00090193"/>
    <w:rsid w:val="000928C7"/>
    <w:rsid w:val="00093172"/>
    <w:rsid w:val="00094294"/>
    <w:rsid w:val="000944E6"/>
    <w:rsid w:val="000A078A"/>
    <w:rsid w:val="000A0DBF"/>
    <w:rsid w:val="000A177D"/>
    <w:rsid w:val="000A3074"/>
    <w:rsid w:val="000A4DC3"/>
    <w:rsid w:val="000A54FF"/>
    <w:rsid w:val="000A70D9"/>
    <w:rsid w:val="000B1149"/>
    <w:rsid w:val="000B2950"/>
    <w:rsid w:val="000B3E4F"/>
    <w:rsid w:val="000B47E8"/>
    <w:rsid w:val="000B50FF"/>
    <w:rsid w:val="000B5390"/>
    <w:rsid w:val="000B568B"/>
    <w:rsid w:val="000B570B"/>
    <w:rsid w:val="000B6DEE"/>
    <w:rsid w:val="000C0575"/>
    <w:rsid w:val="000C336D"/>
    <w:rsid w:val="000C46FB"/>
    <w:rsid w:val="000C5A46"/>
    <w:rsid w:val="000C6202"/>
    <w:rsid w:val="000D0E3F"/>
    <w:rsid w:val="000D4E53"/>
    <w:rsid w:val="000D52BB"/>
    <w:rsid w:val="000D5CE0"/>
    <w:rsid w:val="000D5E3D"/>
    <w:rsid w:val="000D6ECB"/>
    <w:rsid w:val="000E0240"/>
    <w:rsid w:val="000E26BA"/>
    <w:rsid w:val="000E4791"/>
    <w:rsid w:val="000E4FB8"/>
    <w:rsid w:val="000E53AA"/>
    <w:rsid w:val="000E59C2"/>
    <w:rsid w:val="000E643F"/>
    <w:rsid w:val="000E6C13"/>
    <w:rsid w:val="000F167B"/>
    <w:rsid w:val="000F1B65"/>
    <w:rsid w:val="000F4067"/>
    <w:rsid w:val="000F585D"/>
    <w:rsid w:val="000F5DC7"/>
    <w:rsid w:val="000F71A9"/>
    <w:rsid w:val="00100CA2"/>
    <w:rsid w:val="00104F86"/>
    <w:rsid w:val="00105F86"/>
    <w:rsid w:val="001066DA"/>
    <w:rsid w:val="0010709A"/>
    <w:rsid w:val="00110096"/>
    <w:rsid w:val="001132E2"/>
    <w:rsid w:val="0011529A"/>
    <w:rsid w:val="001162B8"/>
    <w:rsid w:val="001169C9"/>
    <w:rsid w:val="00117D6E"/>
    <w:rsid w:val="00122B1D"/>
    <w:rsid w:val="00123B10"/>
    <w:rsid w:val="00123CEC"/>
    <w:rsid w:val="001241C5"/>
    <w:rsid w:val="00125CEE"/>
    <w:rsid w:val="001268D6"/>
    <w:rsid w:val="001272E1"/>
    <w:rsid w:val="001318E5"/>
    <w:rsid w:val="00133498"/>
    <w:rsid w:val="00135E54"/>
    <w:rsid w:val="00136AA6"/>
    <w:rsid w:val="0013779B"/>
    <w:rsid w:val="00140779"/>
    <w:rsid w:val="001415B1"/>
    <w:rsid w:val="00141A7A"/>
    <w:rsid w:val="00142B15"/>
    <w:rsid w:val="00144AE7"/>
    <w:rsid w:val="0014723C"/>
    <w:rsid w:val="00151B14"/>
    <w:rsid w:val="00155033"/>
    <w:rsid w:val="00157194"/>
    <w:rsid w:val="00157292"/>
    <w:rsid w:val="00162AD6"/>
    <w:rsid w:val="001640C0"/>
    <w:rsid w:val="00164855"/>
    <w:rsid w:val="001667B5"/>
    <w:rsid w:val="00167089"/>
    <w:rsid w:val="00167D42"/>
    <w:rsid w:val="00171667"/>
    <w:rsid w:val="00171AFC"/>
    <w:rsid w:val="00173037"/>
    <w:rsid w:val="001744DC"/>
    <w:rsid w:val="00174D89"/>
    <w:rsid w:val="00174E5A"/>
    <w:rsid w:val="00180046"/>
    <w:rsid w:val="001812DD"/>
    <w:rsid w:val="00182AB3"/>
    <w:rsid w:val="00183075"/>
    <w:rsid w:val="00184924"/>
    <w:rsid w:val="0018725C"/>
    <w:rsid w:val="0019500C"/>
    <w:rsid w:val="001951A4"/>
    <w:rsid w:val="00196C65"/>
    <w:rsid w:val="00197480"/>
    <w:rsid w:val="00197554"/>
    <w:rsid w:val="00197925"/>
    <w:rsid w:val="001A0B9C"/>
    <w:rsid w:val="001A10B5"/>
    <w:rsid w:val="001B0D68"/>
    <w:rsid w:val="001B1478"/>
    <w:rsid w:val="001B1DE2"/>
    <w:rsid w:val="001B1FFA"/>
    <w:rsid w:val="001B20F5"/>
    <w:rsid w:val="001B2115"/>
    <w:rsid w:val="001B3559"/>
    <w:rsid w:val="001B69DC"/>
    <w:rsid w:val="001B7CBD"/>
    <w:rsid w:val="001C1FEE"/>
    <w:rsid w:val="001C39B0"/>
    <w:rsid w:val="001C560C"/>
    <w:rsid w:val="001C6F31"/>
    <w:rsid w:val="001D0E06"/>
    <w:rsid w:val="001D1919"/>
    <w:rsid w:val="001D2529"/>
    <w:rsid w:val="001D25C3"/>
    <w:rsid w:val="001D3876"/>
    <w:rsid w:val="001D5D67"/>
    <w:rsid w:val="001E008C"/>
    <w:rsid w:val="001E0378"/>
    <w:rsid w:val="001E2FC0"/>
    <w:rsid w:val="001E557D"/>
    <w:rsid w:val="001E56B4"/>
    <w:rsid w:val="001E6AD6"/>
    <w:rsid w:val="001F1CE1"/>
    <w:rsid w:val="001F2022"/>
    <w:rsid w:val="001F26A8"/>
    <w:rsid w:val="001F48CC"/>
    <w:rsid w:val="001F4940"/>
    <w:rsid w:val="001F568F"/>
    <w:rsid w:val="001F67D1"/>
    <w:rsid w:val="001F6EDF"/>
    <w:rsid w:val="002005A0"/>
    <w:rsid w:val="00201257"/>
    <w:rsid w:val="00201B1A"/>
    <w:rsid w:val="002027FA"/>
    <w:rsid w:val="00204003"/>
    <w:rsid w:val="00204005"/>
    <w:rsid w:val="00205222"/>
    <w:rsid w:val="00205E8F"/>
    <w:rsid w:val="002069A3"/>
    <w:rsid w:val="00206D93"/>
    <w:rsid w:val="0021019E"/>
    <w:rsid w:val="002111D3"/>
    <w:rsid w:val="00216736"/>
    <w:rsid w:val="002209BF"/>
    <w:rsid w:val="00223EBC"/>
    <w:rsid w:val="00223F51"/>
    <w:rsid w:val="00224556"/>
    <w:rsid w:val="00225B5C"/>
    <w:rsid w:val="002277F7"/>
    <w:rsid w:val="00230A79"/>
    <w:rsid w:val="00231CE0"/>
    <w:rsid w:val="00235614"/>
    <w:rsid w:val="00236606"/>
    <w:rsid w:val="00242590"/>
    <w:rsid w:val="00242E00"/>
    <w:rsid w:val="00243FAA"/>
    <w:rsid w:val="00246597"/>
    <w:rsid w:val="00247372"/>
    <w:rsid w:val="002506C9"/>
    <w:rsid w:val="00250F68"/>
    <w:rsid w:val="0025118C"/>
    <w:rsid w:val="00252092"/>
    <w:rsid w:val="0025361B"/>
    <w:rsid w:val="00253A36"/>
    <w:rsid w:val="00253E48"/>
    <w:rsid w:val="002563E2"/>
    <w:rsid w:val="0025710B"/>
    <w:rsid w:val="002634AD"/>
    <w:rsid w:val="00264500"/>
    <w:rsid w:val="002652AA"/>
    <w:rsid w:val="00265ADE"/>
    <w:rsid w:val="00270D37"/>
    <w:rsid w:val="00271C58"/>
    <w:rsid w:val="002729E1"/>
    <w:rsid w:val="0027311C"/>
    <w:rsid w:val="00273680"/>
    <w:rsid w:val="0027478B"/>
    <w:rsid w:val="002748EF"/>
    <w:rsid w:val="002752C4"/>
    <w:rsid w:val="00277201"/>
    <w:rsid w:val="002776A5"/>
    <w:rsid w:val="00283498"/>
    <w:rsid w:val="002860E4"/>
    <w:rsid w:val="0028755C"/>
    <w:rsid w:val="00287DA8"/>
    <w:rsid w:val="002911BC"/>
    <w:rsid w:val="00291B1B"/>
    <w:rsid w:val="00291F5D"/>
    <w:rsid w:val="002925A9"/>
    <w:rsid w:val="00293873"/>
    <w:rsid w:val="00294E75"/>
    <w:rsid w:val="00295672"/>
    <w:rsid w:val="002A00F1"/>
    <w:rsid w:val="002A0C85"/>
    <w:rsid w:val="002A155F"/>
    <w:rsid w:val="002A189B"/>
    <w:rsid w:val="002A238B"/>
    <w:rsid w:val="002A3E43"/>
    <w:rsid w:val="002A4A00"/>
    <w:rsid w:val="002A5169"/>
    <w:rsid w:val="002A5AF3"/>
    <w:rsid w:val="002A69ED"/>
    <w:rsid w:val="002B16D3"/>
    <w:rsid w:val="002B42E0"/>
    <w:rsid w:val="002B5FAB"/>
    <w:rsid w:val="002B6919"/>
    <w:rsid w:val="002B6944"/>
    <w:rsid w:val="002B7C6C"/>
    <w:rsid w:val="002C1622"/>
    <w:rsid w:val="002C1ECB"/>
    <w:rsid w:val="002C233E"/>
    <w:rsid w:val="002C5BA4"/>
    <w:rsid w:val="002C66D1"/>
    <w:rsid w:val="002D24C9"/>
    <w:rsid w:val="002D3FBA"/>
    <w:rsid w:val="002D480A"/>
    <w:rsid w:val="002D5401"/>
    <w:rsid w:val="002D5757"/>
    <w:rsid w:val="002D6CAA"/>
    <w:rsid w:val="002E0415"/>
    <w:rsid w:val="002E3982"/>
    <w:rsid w:val="002E477A"/>
    <w:rsid w:val="002E5EFA"/>
    <w:rsid w:val="002E7258"/>
    <w:rsid w:val="002F1BDC"/>
    <w:rsid w:val="002F2962"/>
    <w:rsid w:val="002F4437"/>
    <w:rsid w:val="003006ED"/>
    <w:rsid w:val="00302E70"/>
    <w:rsid w:val="0030543B"/>
    <w:rsid w:val="00305FEC"/>
    <w:rsid w:val="00306C33"/>
    <w:rsid w:val="00306CAA"/>
    <w:rsid w:val="00311698"/>
    <w:rsid w:val="00312807"/>
    <w:rsid w:val="00312B0C"/>
    <w:rsid w:val="0031548D"/>
    <w:rsid w:val="00315DF3"/>
    <w:rsid w:val="003169F4"/>
    <w:rsid w:val="003172FD"/>
    <w:rsid w:val="003179EF"/>
    <w:rsid w:val="003224F0"/>
    <w:rsid w:val="00324386"/>
    <w:rsid w:val="003301D3"/>
    <w:rsid w:val="00332632"/>
    <w:rsid w:val="003355F0"/>
    <w:rsid w:val="0033655F"/>
    <w:rsid w:val="00336A1A"/>
    <w:rsid w:val="00336A91"/>
    <w:rsid w:val="0033796A"/>
    <w:rsid w:val="00337996"/>
    <w:rsid w:val="00337C03"/>
    <w:rsid w:val="003407EB"/>
    <w:rsid w:val="003409FA"/>
    <w:rsid w:val="00340BE4"/>
    <w:rsid w:val="0034387D"/>
    <w:rsid w:val="0034457B"/>
    <w:rsid w:val="00344CCC"/>
    <w:rsid w:val="00350A5F"/>
    <w:rsid w:val="00350DCE"/>
    <w:rsid w:val="00352A16"/>
    <w:rsid w:val="00354090"/>
    <w:rsid w:val="00354547"/>
    <w:rsid w:val="003561FC"/>
    <w:rsid w:val="003569F6"/>
    <w:rsid w:val="00357DD9"/>
    <w:rsid w:val="003603E8"/>
    <w:rsid w:val="00361FB3"/>
    <w:rsid w:val="00362445"/>
    <w:rsid w:val="00363497"/>
    <w:rsid w:val="00367A82"/>
    <w:rsid w:val="00367B64"/>
    <w:rsid w:val="00370B93"/>
    <w:rsid w:val="00370D40"/>
    <w:rsid w:val="00371A6A"/>
    <w:rsid w:val="00371B37"/>
    <w:rsid w:val="00374BBF"/>
    <w:rsid w:val="00376726"/>
    <w:rsid w:val="00376DD3"/>
    <w:rsid w:val="00377167"/>
    <w:rsid w:val="00377D85"/>
    <w:rsid w:val="00380361"/>
    <w:rsid w:val="003812E7"/>
    <w:rsid w:val="00385371"/>
    <w:rsid w:val="003856B6"/>
    <w:rsid w:val="00393623"/>
    <w:rsid w:val="00396463"/>
    <w:rsid w:val="00397DE1"/>
    <w:rsid w:val="00397F9E"/>
    <w:rsid w:val="003A011A"/>
    <w:rsid w:val="003A0953"/>
    <w:rsid w:val="003A113C"/>
    <w:rsid w:val="003A3FF9"/>
    <w:rsid w:val="003A701F"/>
    <w:rsid w:val="003A7F24"/>
    <w:rsid w:val="003B032D"/>
    <w:rsid w:val="003B0C9A"/>
    <w:rsid w:val="003B1A47"/>
    <w:rsid w:val="003B1FDC"/>
    <w:rsid w:val="003B20EE"/>
    <w:rsid w:val="003B4272"/>
    <w:rsid w:val="003B4534"/>
    <w:rsid w:val="003B4BBC"/>
    <w:rsid w:val="003B7B2A"/>
    <w:rsid w:val="003C0552"/>
    <w:rsid w:val="003C2C3C"/>
    <w:rsid w:val="003C2FD4"/>
    <w:rsid w:val="003C3B5C"/>
    <w:rsid w:val="003C4D69"/>
    <w:rsid w:val="003C6284"/>
    <w:rsid w:val="003C66E9"/>
    <w:rsid w:val="003D2C8B"/>
    <w:rsid w:val="003D5F5E"/>
    <w:rsid w:val="003D68DC"/>
    <w:rsid w:val="003E24F2"/>
    <w:rsid w:val="003E41F9"/>
    <w:rsid w:val="003E4631"/>
    <w:rsid w:val="003F02BC"/>
    <w:rsid w:val="003F055A"/>
    <w:rsid w:val="003F124B"/>
    <w:rsid w:val="003F1B6A"/>
    <w:rsid w:val="003F393B"/>
    <w:rsid w:val="003F3A7B"/>
    <w:rsid w:val="003F505F"/>
    <w:rsid w:val="003F57A1"/>
    <w:rsid w:val="003F6938"/>
    <w:rsid w:val="00400E2A"/>
    <w:rsid w:val="0040166A"/>
    <w:rsid w:val="004024C7"/>
    <w:rsid w:val="00403616"/>
    <w:rsid w:val="00403B2A"/>
    <w:rsid w:val="00406427"/>
    <w:rsid w:val="0040763C"/>
    <w:rsid w:val="0041074A"/>
    <w:rsid w:val="004129CA"/>
    <w:rsid w:val="004149B3"/>
    <w:rsid w:val="00415513"/>
    <w:rsid w:val="00416DD4"/>
    <w:rsid w:val="004173B3"/>
    <w:rsid w:val="004202BC"/>
    <w:rsid w:val="0042079D"/>
    <w:rsid w:val="0042112D"/>
    <w:rsid w:val="004269E9"/>
    <w:rsid w:val="00426EC9"/>
    <w:rsid w:val="004313FA"/>
    <w:rsid w:val="00434030"/>
    <w:rsid w:val="004354DB"/>
    <w:rsid w:val="00435770"/>
    <w:rsid w:val="00437D86"/>
    <w:rsid w:val="004400CB"/>
    <w:rsid w:val="004428FF"/>
    <w:rsid w:val="0044323F"/>
    <w:rsid w:val="00446E73"/>
    <w:rsid w:val="00447776"/>
    <w:rsid w:val="00447883"/>
    <w:rsid w:val="004507DC"/>
    <w:rsid w:val="004517F8"/>
    <w:rsid w:val="00453BB5"/>
    <w:rsid w:val="0045465C"/>
    <w:rsid w:val="004557EA"/>
    <w:rsid w:val="00464F39"/>
    <w:rsid w:val="00466596"/>
    <w:rsid w:val="004711C0"/>
    <w:rsid w:val="004716F0"/>
    <w:rsid w:val="0047217A"/>
    <w:rsid w:val="00475E26"/>
    <w:rsid w:val="00476E60"/>
    <w:rsid w:val="00477223"/>
    <w:rsid w:val="00477E77"/>
    <w:rsid w:val="00480792"/>
    <w:rsid w:val="00483E45"/>
    <w:rsid w:val="00483F6E"/>
    <w:rsid w:val="004849A8"/>
    <w:rsid w:val="00487492"/>
    <w:rsid w:val="004920B9"/>
    <w:rsid w:val="00492B71"/>
    <w:rsid w:val="00492F03"/>
    <w:rsid w:val="0049606A"/>
    <w:rsid w:val="00496383"/>
    <w:rsid w:val="0049752B"/>
    <w:rsid w:val="004A1CF7"/>
    <w:rsid w:val="004A2EB3"/>
    <w:rsid w:val="004A5EDB"/>
    <w:rsid w:val="004A78E0"/>
    <w:rsid w:val="004B2487"/>
    <w:rsid w:val="004B332C"/>
    <w:rsid w:val="004B4DDE"/>
    <w:rsid w:val="004B6680"/>
    <w:rsid w:val="004B678B"/>
    <w:rsid w:val="004B702D"/>
    <w:rsid w:val="004C1490"/>
    <w:rsid w:val="004C24A7"/>
    <w:rsid w:val="004C27F9"/>
    <w:rsid w:val="004C3370"/>
    <w:rsid w:val="004C54E7"/>
    <w:rsid w:val="004C5E57"/>
    <w:rsid w:val="004C6EF2"/>
    <w:rsid w:val="004D033D"/>
    <w:rsid w:val="004D0922"/>
    <w:rsid w:val="004E15A9"/>
    <w:rsid w:val="004E15CC"/>
    <w:rsid w:val="004E47FC"/>
    <w:rsid w:val="004E4F9B"/>
    <w:rsid w:val="004E65F0"/>
    <w:rsid w:val="004F2010"/>
    <w:rsid w:val="004F47AE"/>
    <w:rsid w:val="004F4C26"/>
    <w:rsid w:val="004F4DE0"/>
    <w:rsid w:val="004F7135"/>
    <w:rsid w:val="004F7F43"/>
    <w:rsid w:val="0050028E"/>
    <w:rsid w:val="00502756"/>
    <w:rsid w:val="0050469B"/>
    <w:rsid w:val="00504967"/>
    <w:rsid w:val="00504B85"/>
    <w:rsid w:val="00506BD5"/>
    <w:rsid w:val="0050716E"/>
    <w:rsid w:val="00510866"/>
    <w:rsid w:val="005112AB"/>
    <w:rsid w:val="00514845"/>
    <w:rsid w:val="005165D6"/>
    <w:rsid w:val="00520097"/>
    <w:rsid w:val="00522500"/>
    <w:rsid w:val="005232C3"/>
    <w:rsid w:val="0052356B"/>
    <w:rsid w:val="00524A2B"/>
    <w:rsid w:val="00524DA9"/>
    <w:rsid w:val="00530ACB"/>
    <w:rsid w:val="00534578"/>
    <w:rsid w:val="00536467"/>
    <w:rsid w:val="00541703"/>
    <w:rsid w:val="00544BA2"/>
    <w:rsid w:val="005452AD"/>
    <w:rsid w:val="00547E9E"/>
    <w:rsid w:val="00551178"/>
    <w:rsid w:val="005519B4"/>
    <w:rsid w:val="00555275"/>
    <w:rsid w:val="0055586C"/>
    <w:rsid w:val="00557233"/>
    <w:rsid w:val="0055773D"/>
    <w:rsid w:val="005645DA"/>
    <w:rsid w:val="00565EB2"/>
    <w:rsid w:val="00567BBB"/>
    <w:rsid w:val="00571B10"/>
    <w:rsid w:val="005727FB"/>
    <w:rsid w:val="005729EA"/>
    <w:rsid w:val="005734A2"/>
    <w:rsid w:val="0057397A"/>
    <w:rsid w:val="00574B24"/>
    <w:rsid w:val="005754E1"/>
    <w:rsid w:val="005759B9"/>
    <w:rsid w:val="00575B1C"/>
    <w:rsid w:val="00576215"/>
    <w:rsid w:val="005817AC"/>
    <w:rsid w:val="005817E1"/>
    <w:rsid w:val="00582C65"/>
    <w:rsid w:val="00583267"/>
    <w:rsid w:val="005842C5"/>
    <w:rsid w:val="00586816"/>
    <w:rsid w:val="0059225D"/>
    <w:rsid w:val="00596173"/>
    <w:rsid w:val="005A054A"/>
    <w:rsid w:val="005A4AA4"/>
    <w:rsid w:val="005A76D0"/>
    <w:rsid w:val="005A7F37"/>
    <w:rsid w:val="005B1175"/>
    <w:rsid w:val="005B2532"/>
    <w:rsid w:val="005B2A4A"/>
    <w:rsid w:val="005B37FD"/>
    <w:rsid w:val="005B7919"/>
    <w:rsid w:val="005B7FCA"/>
    <w:rsid w:val="005C07B1"/>
    <w:rsid w:val="005C318D"/>
    <w:rsid w:val="005C344B"/>
    <w:rsid w:val="005C49B2"/>
    <w:rsid w:val="005D108E"/>
    <w:rsid w:val="005D267B"/>
    <w:rsid w:val="005D6036"/>
    <w:rsid w:val="005D7E5E"/>
    <w:rsid w:val="005E2C95"/>
    <w:rsid w:val="005E310A"/>
    <w:rsid w:val="005E58EE"/>
    <w:rsid w:val="005E6154"/>
    <w:rsid w:val="005E6579"/>
    <w:rsid w:val="005F01F3"/>
    <w:rsid w:val="005F063D"/>
    <w:rsid w:val="005F17E0"/>
    <w:rsid w:val="005F1C80"/>
    <w:rsid w:val="005F1CA9"/>
    <w:rsid w:val="005F4770"/>
    <w:rsid w:val="005F63F3"/>
    <w:rsid w:val="005F6604"/>
    <w:rsid w:val="005F6780"/>
    <w:rsid w:val="00600C29"/>
    <w:rsid w:val="00602CDD"/>
    <w:rsid w:val="00604547"/>
    <w:rsid w:val="006060BE"/>
    <w:rsid w:val="006100B3"/>
    <w:rsid w:val="006144A8"/>
    <w:rsid w:val="00615455"/>
    <w:rsid w:val="0061729A"/>
    <w:rsid w:val="006213E5"/>
    <w:rsid w:val="006220C8"/>
    <w:rsid w:val="0062352C"/>
    <w:rsid w:val="006246C4"/>
    <w:rsid w:val="00630EB5"/>
    <w:rsid w:val="00633280"/>
    <w:rsid w:val="00634500"/>
    <w:rsid w:val="0063756B"/>
    <w:rsid w:val="006403E1"/>
    <w:rsid w:val="006411E9"/>
    <w:rsid w:val="00642417"/>
    <w:rsid w:val="006426CA"/>
    <w:rsid w:val="006457A7"/>
    <w:rsid w:val="0065039A"/>
    <w:rsid w:val="00650EA6"/>
    <w:rsid w:val="00652AA7"/>
    <w:rsid w:val="006544B6"/>
    <w:rsid w:val="00654EE7"/>
    <w:rsid w:val="00655C25"/>
    <w:rsid w:val="006575F8"/>
    <w:rsid w:val="006606BE"/>
    <w:rsid w:val="00663F5D"/>
    <w:rsid w:val="00664104"/>
    <w:rsid w:val="006654CA"/>
    <w:rsid w:val="00665A8E"/>
    <w:rsid w:val="006708D4"/>
    <w:rsid w:val="00670DB2"/>
    <w:rsid w:val="006714CD"/>
    <w:rsid w:val="006739B4"/>
    <w:rsid w:val="00674D59"/>
    <w:rsid w:val="0067574A"/>
    <w:rsid w:val="00682825"/>
    <w:rsid w:val="00682F71"/>
    <w:rsid w:val="00683F42"/>
    <w:rsid w:val="00690711"/>
    <w:rsid w:val="006950C9"/>
    <w:rsid w:val="006955F2"/>
    <w:rsid w:val="00695AFB"/>
    <w:rsid w:val="006968BC"/>
    <w:rsid w:val="00697A78"/>
    <w:rsid w:val="006A2D2E"/>
    <w:rsid w:val="006A2F07"/>
    <w:rsid w:val="006A30DF"/>
    <w:rsid w:val="006A4091"/>
    <w:rsid w:val="006A4D99"/>
    <w:rsid w:val="006A5988"/>
    <w:rsid w:val="006A68DD"/>
    <w:rsid w:val="006A744D"/>
    <w:rsid w:val="006B18E2"/>
    <w:rsid w:val="006B2901"/>
    <w:rsid w:val="006B3020"/>
    <w:rsid w:val="006B3508"/>
    <w:rsid w:val="006B3651"/>
    <w:rsid w:val="006B45B1"/>
    <w:rsid w:val="006B4C67"/>
    <w:rsid w:val="006B7725"/>
    <w:rsid w:val="006C25E8"/>
    <w:rsid w:val="006C419D"/>
    <w:rsid w:val="006C49B5"/>
    <w:rsid w:val="006C4F6E"/>
    <w:rsid w:val="006C656A"/>
    <w:rsid w:val="006C7B74"/>
    <w:rsid w:val="006D149D"/>
    <w:rsid w:val="006D3BDD"/>
    <w:rsid w:val="006D568A"/>
    <w:rsid w:val="006D5E2D"/>
    <w:rsid w:val="006D7DA6"/>
    <w:rsid w:val="006E2376"/>
    <w:rsid w:val="006E24D4"/>
    <w:rsid w:val="006E389B"/>
    <w:rsid w:val="006E3CC9"/>
    <w:rsid w:val="006E6096"/>
    <w:rsid w:val="006E6671"/>
    <w:rsid w:val="006F1689"/>
    <w:rsid w:val="006F1EF6"/>
    <w:rsid w:val="006F36D3"/>
    <w:rsid w:val="006F5C38"/>
    <w:rsid w:val="00701414"/>
    <w:rsid w:val="007015E1"/>
    <w:rsid w:val="00701A99"/>
    <w:rsid w:val="00702FAF"/>
    <w:rsid w:val="00705F8D"/>
    <w:rsid w:val="0071324E"/>
    <w:rsid w:val="00714A3D"/>
    <w:rsid w:val="00715940"/>
    <w:rsid w:val="00717CBE"/>
    <w:rsid w:val="00724E50"/>
    <w:rsid w:val="00725C6C"/>
    <w:rsid w:val="0072632C"/>
    <w:rsid w:val="00727059"/>
    <w:rsid w:val="00727C2A"/>
    <w:rsid w:val="0073048D"/>
    <w:rsid w:val="00730851"/>
    <w:rsid w:val="00730DBC"/>
    <w:rsid w:val="0073104C"/>
    <w:rsid w:val="00732B76"/>
    <w:rsid w:val="007350B0"/>
    <w:rsid w:val="00735FA5"/>
    <w:rsid w:val="00740F3E"/>
    <w:rsid w:val="007419EE"/>
    <w:rsid w:val="00741BD4"/>
    <w:rsid w:val="00742E13"/>
    <w:rsid w:val="00744D92"/>
    <w:rsid w:val="00746130"/>
    <w:rsid w:val="0074694A"/>
    <w:rsid w:val="007470CE"/>
    <w:rsid w:val="00747477"/>
    <w:rsid w:val="007475BE"/>
    <w:rsid w:val="0075291C"/>
    <w:rsid w:val="00755230"/>
    <w:rsid w:val="00757E47"/>
    <w:rsid w:val="00762BAA"/>
    <w:rsid w:val="00762D7E"/>
    <w:rsid w:val="00763CAE"/>
    <w:rsid w:val="007640EF"/>
    <w:rsid w:val="0076526F"/>
    <w:rsid w:val="00766D9B"/>
    <w:rsid w:val="00767F63"/>
    <w:rsid w:val="00770C84"/>
    <w:rsid w:val="00773EA9"/>
    <w:rsid w:val="0077437B"/>
    <w:rsid w:val="00774CEC"/>
    <w:rsid w:val="00776649"/>
    <w:rsid w:val="00777B01"/>
    <w:rsid w:val="00781590"/>
    <w:rsid w:val="00782EDC"/>
    <w:rsid w:val="0078496C"/>
    <w:rsid w:val="00785700"/>
    <w:rsid w:val="007877CC"/>
    <w:rsid w:val="00790CB6"/>
    <w:rsid w:val="0079202B"/>
    <w:rsid w:val="007921BF"/>
    <w:rsid w:val="0079243B"/>
    <w:rsid w:val="0079288C"/>
    <w:rsid w:val="00795839"/>
    <w:rsid w:val="00797460"/>
    <w:rsid w:val="007A12DF"/>
    <w:rsid w:val="007A4447"/>
    <w:rsid w:val="007A6C67"/>
    <w:rsid w:val="007A7767"/>
    <w:rsid w:val="007A7AAB"/>
    <w:rsid w:val="007B01DB"/>
    <w:rsid w:val="007B3AD2"/>
    <w:rsid w:val="007B415B"/>
    <w:rsid w:val="007B5A56"/>
    <w:rsid w:val="007C092F"/>
    <w:rsid w:val="007C3B8A"/>
    <w:rsid w:val="007C3CF4"/>
    <w:rsid w:val="007D14AA"/>
    <w:rsid w:val="007D1680"/>
    <w:rsid w:val="007D67D9"/>
    <w:rsid w:val="007D7964"/>
    <w:rsid w:val="007E0190"/>
    <w:rsid w:val="007E0798"/>
    <w:rsid w:val="007E1461"/>
    <w:rsid w:val="007E3B1D"/>
    <w:rsid w:val="007E49F7"/>
    <w:rsid w:val="007E5E46"/>
    <w:rsid w:val="007E69DE"/>
    <w:rsid w:val="007E7496"/>
    <w:rsid w:val="007E7D95"/>
    <w:rsid w:val="007F30C2"/>
    <w:rsid w:val="007F31F1"/>
    <w:rsid w:val="007F4E2B"/>
    <w:rsid w:val="007F5358"/>
    <w:rsid w:val="007F6F9D"/>
    <w:rsid w:val="007F7826"/>
    <w:rsid w:val="007F7BD2"/>
    <w:rsid w:val="00800338"/>
    <w:rsid w:val="008011A4"/>
    <w:rsid w:val="008023AB"/>
    <w:rsid w:val="0080316B"/>
    <w:rsid w:val="00804472"/>
    <w:rsid w:val="00806A61"/>
    <w:rsid w:val="008075EF"/>
    <w:rsid w:val="0081092D"/>
    <w:rsid w:val="00811175"/>
    <w:rsid w:val="0081295F"/>
    <w:rsid w:val="00813D01"/>
    <w:rsid w:val="008141F2"/>
    <w:rsid w:val="00814D76"/>
    <w:rsid w:val="00817FB7"/>
    <w:rsid w:val="00821D94"/>
    <w:rsid w:val="00822856"/>
    <w:rsid w:val="00824037"/>
    <w:rsid w:val="0082420C"/>
    <w:rsid w:val="0082469E"/>
    <w:rsid w:val="008251E2"/>
    <w:rsid w:val="0082683C"/>
    <w:rsid w:val="008274D6"/>
    <w:rsid w:val="00831142"/>
    <w:rsid w:val="00831BD8"/>
    <w:rsid w:val="00834106"/>
    <w:rsid w:val="008341D6"/>
    <w:rsid w:val="00834D73"/>
    <w:rsid w:val="0083508D"/>
    <w:rsid w:val="00841714"/>
    <w:rsid w:val="00841BF3"/>
    <w:rsid w:val="008422C0"/>
    <w:rsid w:val="008427E2"/>
    <w:rsid w:val="00842E04"/>
    <w:rsid w:val="008434FF"/>
    <w:rsid w:val="008463C9"/>
    <w:rsid w:val="00846555"/>
    <w:rsid w:val="00846727"/>
    <w:rsid w:val="00847EC4"/>
    <w:rsid w:val="008502D4"/>
    <w:rsid w:val="00850FD2"/>
    <w:rsid w:val="0085178E"/>
    <w:rsid w:val="00851946"/>
    <w:rsid w:val="00851FDB"/>
    <w:rsid w:val="008538F8"/>
    <w:rsid w:val="0085455A"/>
    <w:rsid w:val="008556F8"/>
    <w:rsid w:val="00856CF9"/>
    <w:rsid w:val="00862D5B"/>
    <w:rsid w:val="00862EA7"/>
    <w:rsid w:val="00864EC2"/>
    <w:rsid w:val="0086674E"/>
    <w:rsid w:val="0086799C"/>
    <w:rsid w:val="00870DB3"/>
    <w:rsid w:val="0087247B"/>
    <w:rsid w:val="008736FB"/>
    <w:rsid w:val="00875ADA"/>
    <w:rsid w:val="00876954"/>
    <w:rsid w:val="008803E8"/>
    <w:rsid w:val="00882E30"/>
    <w:rsid w:val="00882EF7"/>
    <w:rsid w:val="00883282"/>
    <w:rsid w:val="00883482"/>
    <w:rsid w:val="00883AC6"/>
    <w:rsid w:val="00883C76"/>
    <w:rsid w:val="00884D88"/>
    <w:rsid w:val="008872AE"/>
    <w:rsid w:val="00891F32"/>
    <w:rsid w:val="0089267A"/>
    <w:rsid w:val="00893938"/>
    <w:rsid w:val="00895124"/>
    <w:rsid w:val="00895A8C"/>
    <w:rsid w:val="00897578"/>
    <w:rsid w:val="008A088C"/>
    <w:rsid w:val="008A2CB0"/>
    <w:rsid w:val="008B12BA"/>
    <w:rsid w:val="008B3E52"/>
    <w:rsid w:val="008B506F"/>
    <w:rsid w:val="008B5F1C"/>
    <w:rsid w:val="008B64D4"/>
    <w:rsid w:val="008C009B"/>
    <w:rsid w:val="008C18DA"/>
    <w:rsid w:val="008C1903"/>
    <w:rsid w:val="008C2A9B"/>
    <w:rsid w:val="008C480E"/>
    <w:rsid w:val="008D0E19"/>
    <w:rsid w:val="008D3577"/>
    <w:rsid w:val="008D5532"/>
    <w:rsid w:val="008E0FE8"/>
    <w:rsid w:val="008E1612"/>
    <w:rsid w:val="008E2E84"/>
    <w:rsid w:val="008E3F74"/>
    <w:rsid w:val="008E4151"/>
    <w:rsid w:val="008E6605"/>
    <w:rsid w:val="008E706B"/>
    <w:rsid w:val="008E7CDE"/>
    <w:rsid w:val="008F0778"/>
    <w:rsid w:val="008F1134"/>
    <w:rsid w:val="008F1982"/>
    <w:rsid w:val="008F1D86"/>
    <w:rsid w:val="008F1EE7"/>
    <w:rsid w:val="008F26B7"/>
    <w:rsid w:val="008F2AA2"/>
    <w:rsid w:val="008F3690"/>
    <w:rsid w:val="008F42D8"/>
    <w:rsid w:val="008F4B5E"/>
    <w:rsid w:val="008F66FE"/>
    <w:rsid w:val="008F72C2"/>
    <w:rsid w:val="008F7F3F"/>
    <w:rsid w:val="009002E0"/>
    <w:rsid w:val="00906056"/>
    <w:rsid w:val="00906103"/>
    <w:rsid w:val="0090731E"/>
    <w:rsid w:val="00907AC2"/>
    <w:rsid w:val="00907D47"/>
    <w:rsid w:val="00911F22"/>
    <w:rsid w:val="00912A6B"/>
    <w:rsid w:val="00912F1E"/>
    <w:rsid w:val="00913149"/>
    <w:rsid w:val="00913AFA"/>
    <w:rsid w:val="009144ED"/>
    <w:rsid w:val="0091482F"/>
    <w:rsid w:val="0091550F"/>
    <w:rsid w:val="00915FAB"/>
    <w:rsid w:val="00916B38"/>
    <w:rsid w:val="0092281A"/>
    <w:rsid w:val="0092336F"/>
    <w:rsid w:val="00924D64"/>
    <w:rsid w:val="00926A4F"/>
    <w:rsid w:val="00927114"/>
    <w:rsid w:val="0092748C"/>
    <w:rsid w:val="00931157"/>
    <w:rsid w:val="00931531"/>
    <w:rsid w:val="009321E0"/>
    <w:rsid w:val="009338F6"/>
    <w:rsid w:val="0093652D"/>
    <w:rsid w:val="0093697D"/>
    <w:rsid w:val="00940740"/>
    <w:rsid w:val="0094093C"/>
    <w:rsid w:val="0094119F"/>
    <w:rsid w:val="00941F81"/>
    <w:rsid w:val="00944572"/>
    <w:rsid w:val="009456B7"/>
    <w:rsid w:val="0094597D"/>
    <w:rsid w:val="00947504"/>
    <w:rsid w:val="009477A3"/>
    <w:rsid w:val="00950009"/>
    <w:rsid w:val="0095054A"/>
    <w:rsid w:val="0095087F"/>
    <w:rsid w:val="00951273"/>
    <w:rsid w:val="00951A7E"/>
    <w:rsid w:val="009548AD"/>
    <w:rsid w:val="00955382"/>
    <w:rsid w:val="009555B5"/>
    <w:rsid w:val="00956798"/>
    <w:rsid w:val="00961675"/>
    <w:rsid w:val="00962CE3"/>
    <w:rsid w:val="00964A2E"/>
    <w:rsid w:val="0096526C"/>
    <w:rsid w:val="00966069"/>
    <w:rsid w:val="00966C78"/>
    <w:rsid w:val="009675AA"/>
    <w:rsid w:val="00970419"/>
    <w:rsid w:val="00970433"/>
    <w:rsid w:val="00971511"/>
    <w:rsid w:val="00973808"/>
    <w:rsid w:val="009746FE"/>
    <w:rsid w:val="009753A2"/>
    <w:rsid w:val="00976CDF"/>
    <w:rsid w:val="00977051"/>
    <w:rsid w:val="00977AE3"/>
    <w:rsid w:val="00980497"/>
    <w:rsid w:val="0098262D"/>
    <w:rsid w:val="00982B3F"/>
    <w:rsid w:val="0098314F"/>
    <w:rsid w:val="00983380"/>
    <w:rsid w:val="00983E44"/>
    <w:rsid w:val="00985034"/>
    <w:rsid w:val="00985F87"/>
    <w:rsid w:val="00986111"/>
    <w:rsid w:val="00986920"/>
    <w:rsid w:val="00986B24"/>
    <w:rsid w:val="0099017E"/>
    <w:rsid w:val="00990305"/>
    <w:rsid w:val="00990427"/>
    <w:rsid w:val="009904CB"/>
    <w:rsid w:val="00990958"/>
    <w:rsid w:val="0099326D"/>
    <w:rsid w:val="00996470"/>
    <w:rsid w:val="009A5113"/>
    <w:rsid w:val="009A6C71"/>
    <w:rsid w:val="009A7FCB"/>
    <w:rsid w:val="009B0042"/>
    <w:rsid w:val="009B2813"/>
    <w:rsid w:val="009B29B8"/>
    <w:rsid w:val="009B3EB5"/>
    <w:rsid w:val="009B568A"/>
    <w:rsid w:val="009B7283"/>
    <w:rsid w:val="009C01EF"/>
    <w:rsid w:val="009C0344"/>
    <w:rsid w:val="009C05FA"/>
    <w:rsid w:val="009C5243"/>
    <w:rsid w:val="009C55E0"/>
    <w:rsid w:val="009C5E68"/>
    <w:rsid w:val="009C6968"/>
    <w:rsid w:val="009D12AC"/>
    <w:rsid w:val="009D1ADD"/>
    <w:rsid w:val="009D2629"/>
    <w:rsid w:val="009D5554"/>
    <w:rsid w:val="009D76CE"/>
    <w:rsid w:val="009E12F0"/>
    <w:rsid w:val="009E28FC"/>
    <w:rsid w:val="009E36E3"/>
    <w:rsid w:val="009E3A0D"/>
    <w:rsid w:val="009E3D4D"/>
    <w:rsid w:val="009E4858"/>
    <w:rsid w:val="009E5320"/>
    <w:rsid w:val="009E6149"/>
    <w:rsid w:val="009F4CA7"/>
    <w:rsid w:val="009F527D"/>
    <w:rsid w:val="009F5525"/>
    <w:rsid w:val="009F5A66"/>
    <w:rsid w:val="00A03EC0"/>
    <w:rsid w:val="00A053C3"/>
    <w:rsid w:val="00A06CFC"/>
    <w:rsid w:val="00A079CA"/>
    <w:rsid w:val="00A07B6E"/>
    <w:rsid w:val="00A1057D"/>
    <w:rsid w:val="00A10975"/>
    <w:rsid w:val="00A1745A"/>
    <w:rsid w:val="00A21A22"/>
    <w:rsid w:val="00A24E4B"/>
    <w:rsid w:val="00A263E0"/>
    <w:rsid w:val="00A2704F"/>
    <w:rsid w:val="00A27C8E"/>
    <w:rsid w:val="00A27DE5"/>
    <w:rsid w:val="00A304E3"/>
    <w:rsid w:val="00A316A6"/>
    <w:rsid w:val="00A317F8"/>
    <w:rsid w:val="00A401B2"/>
    <w:rsid w:val="00A41355"/>
    <w:rsid w:val="00A416B6"/>
    <w:rsid w:val="00A42E6D"/>
    <w:rsid w:val="00A43419"/>
    <w:rsid w:val="00A43676"/>
    <w:rsid w:val="00A441F8"/>
    <w:rsid w:val="00A44DE8"/>
    <w:rsid w:val="00A52354"/>
    <w:rsid w:val="00A53472"/>
    <w:rsid w:val="00A555BC"/>
    <w:rsid w:val="00A56386"/>
    <w:rsid w:val="00A5669D"/>
    <w:rsid w:val="00A56B59"/>
    <w:rsid w:val="00A573EC"/>
    <w:rsid w:val="00A57970"/>
    <w:rsid w:val="00A61FCC"/>
    <w:rsid w:val="00A62497"/>
    <w:rsid w:val="00A630A3"/>
    <w:rsid w:val="00A6401E"/>
    <w:rsid w:val="00A64DE7"/>
    <w:rsid w:val="00A665CB"/>
    <w:rsid w:val="00A71030"/>
    <w:rsid w:val="00A71E20"/>
    <w:rsid w:val="00A71F42"/>
    <w:rsid w:val="00A72A1B"/>
    <w:rsid w:val="00A72A70"/>
    <w:rsid w:val="00A73D0F"/>
    <w:rsid w:val="00A766DA"/>
    <w:rsid w:val="00A774A5"/>
    <w:rsid w:val="00A801C6"/>
    <w:rsid w:val="00A808B3"/>
    <w:rsid w:val="00A808C9"/>
    <w:rsid w:val="00A8224A"/>
    <w:rsid w:val="00A82359"/>
    <w:rsid w:val="00A82E9C"/>
    <w:rsid w:val="00A842D8"/>
    <w:rsid w:val="00A84388"/>
    <w:rsid w:val="00A84F41"/>
    <w:rsid w:val="00A854C8"/>
    <w:rsid w:val="00A8614D"/>
    <w:rsid w:val="00A87011"/>
    <w:rsid w:val="00A8783D"/>
    <w:rsid w:val="00A87F06"/>
    <w:rsid w:val="00A906AC"/>
    <w:rsid w:val="00A90E57"/>
    <w:rsid w:val="00A90FD6"/>
    <w:rsid w:val="00A91081"/>
    <w:rsid w:val="00A935FE"/>
    <w:rsid w:val="00A94841"/>
    <w:rsid w:val="00A950B0"/>
    <w:rsid w:val="00A95A91"/>
    <w:rsid w:val="00AA218F"/>
    <w:rsid w:val="00AA4F1D"/>
    <w:rsid w:val="00AA5549"/>
    <w:rsid w:val="00AA6034"/>
    <w:rsid w:val="00AA7DB0"/>
    <w:rsid w:val="00AB64AE"/>
    <w:rsid w:val="00AB727B"/>
    <w:rsid w:val="00AB7877"/>
    <w:rsid w:val="00AB7AC6"/>
    <w:rsid w:val="00AC17B6"/>
    <w:rsid w:val="00AC1D6F"/>
    <w:rsid w:val="00AC3157"/>
    <w:rsid w:val="00AC6FF4"/>
    <w:rsid w:val="00AD0A18"/>
    <w:rsid w:val="00AD1235"/>
    <w:rsid w:val="00AD2119"/>
    <w:rsid w:val="00AD2D3B"/>
    <w:rsid w:val="00AD4BA8"/>
    <w:rsid w:val="00AD5E41"/>
    <w:rsid w:val="00AD7675"/>
    <w:rsid w:val="00AD7FC1"/>
    <w:rsid w:val="00AE0339"/>
    <w:rsid w:val="00AE1183"/>
    <w:rsid w:val="00AE1862"/>
    <w:rsid w:val="00AE1DBE"/>
    <w:rsid w:val="00AE3E1A"/>
    <w:rsid w:val="00AE52FA"/>
    <w:rsid w:val="00AE78C3"/>
    <w:rsid w:val="00AF11DC"/>
    <w:rsid w:val="00AF2D35"/>
    <w:rsid w:val="00AF3C94"/>
    <w:rsid w:val="00AF4C0F"/>
    <w:rsid w:val="00AF4FDF"/>
    <w:rsid w:val="00AF6D18"/>
    <w:rsid w:val="00B01EBB"/>
    <w:rsid w:val="00B03603"/>
    <w:rsid w:val="00B040B8"/>
    <w:rsid w:val="00B04953"/>
    <w:rsid w:val="00B05750"/>
    <w:rsid w:val="00B06212"/>
    <w:rsid w:val="00B12C31"/>
    <w:rsid w:val="00B14F14"/>
    <w:rsid w:val="00B15425"/>
    <w:rsid w:val="00B205C3"/>
    <w:rsid w:val="00B20AA7"/>
    <w:rsid w:val="00B20D10"/>
    <w:rsid w:val="00B218AE"/>
    <w:rsid w:val="00B21AC2"/>
    <w:rsid w:val="00B21FFB"/>
    <w:rsid w:val="00B22CF5"/>
    <w:rsid w:val="00B25612"/>
    <w:rsid w:val="00B259B6"/>
    <w:rsid w:val="00B26BD4"/>
    <w:rsid w:val="00B26E12"/>
    <w:rsid w:val="00B3144E"/>
    <w:rsid w:val="00B318A8"/>
    <w:rsid w:val="00B33030"/>
    <w:rsid w:val="00B33AA1"/>
    <w:rsid w:val="00B34CA8"/>
    <w:rsid w:val="00B42672"/>
    <w:rsid w:val="00B53F53"/>
    <w:rsid w:val="00B54592"/>
    <w:rsid w:val="00B55D41"/>
    <w:rsid w:val="00B603F2"/>
    <w:rsid w:val="00B65245"/>
    <w:rsid w:val="00B66F6C"/>
    <w:rsid w:val="00B67CA4"/>
    <w:rsid w:val="00B72662"/>
    <w:rsid w:val="00B727FA"/>
    <w:rsid w:val="00B73516"/>
    <w:rsid w:val="00B74ADF"/>
    <w:rsid w:val="00B74CCB"/>
    <w:rsid w:val="00B76576"/>
    <w:rsid w:val="00B81000"/>
    <w:rsid w:val="00B83683"/>
    <w:rsid w:val="00B84B87"/>
    <w:rsid w:val="00B85593"/>
    <w:rsid w:val="00B86199"/>
    <w:rsid w:val="00B863B5"/>
    <w:rsid w:val="00B87E62"/>
    <w:rsid w:val="00B913DD"/>
    <w:rsid w:val="00B91505"/>
    <w:rsid w:val="00B96055"/>
    <w:rsid w:val="00B97A39"/>
    <w:rsid w:val="00B97A46"/>
    <w:rsid w:val="00BA10C9"/>
    <w:rsid w:val="00BA1DB8"/>
    <w:rsid w:val="00BA4100"/>
    <w:rsid w:val="00BA4BA0"/>
    <w:rsid w:val="00BA52E7"/>
    <w:rsid w:val="00BA787F"/>
    <w:rsid w:val="00BA79CF"/>
    <w:rsid w:val="00BB784B"/>
    <w:rsid w:val="00BC2825"/>
    <w:rsid w:val="00BC28D4"/>
    <w:rsid w:val="00BC2E60"/>
    <w:rsid w:val="00BC41A7"/>
    <w:rsid w:val="00BC435D"/>
    <w:rsid w:val="00BC5283"/>
    <w:rsid w:val="00BC5287"/>
    <w:rsid w:val="00BC6ECC"/>
    <w:rsid w:val="00BD12BC"/>
    <w:rsid w:val="00BD1DEB"/>
    <w:rsid w:val="00BD22CC"/>
    <w:rsid w:val="00BD322A"/>
    <w:rsid w:val="00BD4956"/>
    <w:rsid w:val="00BD627C"/>
    <w:rsid w:val="00BE03A0"/>
    <w:rsid w:val="00BE31BD"/>
    <w:rsid w:val="00BE46D8"/>
    <w:rsid w:val="00BE6B8C"/>
    <w:rsid w:val="00BF103E"/>
    <w:rsid w:val="00BF1D97"/>
    <w:rsid w:val="00BF2A75"/>
    <w:rsid w:val="00BF30D5"/>
    <w:rsid w:val="00BF7426"/>
    <w:rsid w:val="00C0141D"/>
    <w:rsid w:val="00C0207D"/>
    <w:rsid w:val="00C047BA"/>
    <w:rsid w:val="00C04BE8"/>
    <w:rsid w:val="00C05D9B"/>
    <w:rsid w:val="00C05EF2"/>
    <w:rsid w:val="00C0734E"/>
    <w:rsid w:val="00C0752A"/>
    <w:rsid w:val="00C10BE7"/>
    <w:rsid w:val="00C123EF"/>
    <w:rsid w:val="00C125BA"/>
    <w:rsid w:val="00C13F49"/>
    <w:rsid w:val="00C1560C"/>
    <w:rsid w:val="00C15C42"/>
    <w:rsid w:val="00C167E4"/>
    <w:rsid w:val="00C17EE9"/>
    <w:rsid w:val="00C218FA"/>
    <w:rsid w:val="00C21D82"/>
    <w:rsid w:val="00C22C10"/>
    <w:rsid w:val="00C242DA"/>
    <w:rsid w:val="00C24FCD"/>
    <w:rsid w:val="00C25264"/>
    <w:rsid w:val="00C25AC1"/>
    <w:rsid w:val="00C2656D"/>
    <w:rsid w:val="00C26911"/>
    <w:rsid w:val="00C26CA2"/>
    <w:rsid w:val="00C2794C"/>
    <w:rsid w:val="00C30C84"/>
    <w:rsid w:val="00C31CCE"/>
    <w:rsid w:val="00C3412D"/>
    <w:rsid w:val="00C36848"/>
    <w:rsid w:val="00C36F5F"/>
    <w:rsid w:val="00C40CDD"/>
    <w:rsid w:val="00C41464"/>
    <w:rsid w:val="00C50894"/>
    <w:rsid w:val="00C5496E"/>
    <w:rsid w:val="00C555B3"/>
    <w:rsid w:val="00C5583F"/>
    <w:rsid w:val="00C60AAE"/>
    <w:rsid w:val="00C60F90"/>
    <w:rsid w:val="00C618F0"/>
    <w:rsid w:val="00C61D05"/>
    <w:rsid w:val="00C639D4"/>
    <w:rsid w:val="00C6447E"/>
    <w:rsid w:val="00C64684"/>
    <w:rsid w:val="00C65310"/>
    <w:rsid w:val="00C7171F"/>
    <w:rsid w:val="00C73024"/>
    <w:rsid w:val="00C73D70"/>
    <w:rsid w:val="00C758B6"/>
    <w:rsid w:val="00C75CF5"/>
    <w:rsid w:val="00C76574"/>
    <w:rsid w:val="00C772FC"/>
    <w:rsid w:val="00C80980"/>
    <w:rsid w:val="00C80E1E"/>
    <w:rsid w:val="00C840AE"/>
    <w:rsid w:val="00C844F4"/>
    <w:rsid w:val="00C86B88"/>
    <w:rsid w:val="00C86EC4"/>
    <w:rsid w:val="00C87A0A"/>
    <w:rsid w:val="00C87E1D"/>
    <w:rsid w:val="00C90E99"/>
    <w:rsid w:val="00C91BD5"/>
    <w:rsid w:val="00C91ECC"/>
    <w:rsid w:val="00C92B9C"/>
    <w:rsid w:val="00C94510"/>
    <w:rsid w:val="00C96A62"/>
    <w:rsid w:val="00CA0FD7"/>
    <w:rsid w:val="00CA13E5"/>
    <w:rsid w:val="00CA4E97"/>
    <w:rsid w:val="00CA7F7E"/>
    <w:rsid w:val="00CB0D28"/>
    <w:rsid w:val="00CB3000"/>
    <w:rsid w:val="00CB4582"/>
    <w:rsid w:val="00CB4B71"/>
    <w:rsid w:val="00CB5900"/>
    <w:rsid w:val="00CB710F"/>
    <w:rsid w:val="00CB7D9C"/>
    <w:rsid w:val="00CB7E74"/>
    <w:rsid w:val="00CC0850"/>
    <w:rsid w:val="00CC0C7F"/>
    <w:rsid w:val="00CC2320"/>
    <w:rsid w:val="00CC56C3"/>
    <w:rsid w:val="00CC697D"/>
    <w:rsid w:val="00CC6C4A"/>
    <w:rsid w:val="00CD05F8"/>
    <w:rsid w:val="00CD164F"/>
    <w:rsid w:val="00CD3551"/>
    <w:rsid w:val="00CD366F"/>
    <w:rsid w:val="00CD5DCB"/>
    <w:rsid w:val="00CD70E9"/>
    <w:rsid w:val="00CD7E4F"/>
    <w:rsid w:val="00CE099D"/>
    <w:rsid w:val="00CE10FA"/>
    <w:rsid w:val="00CE364F"/>
    <w:rsid w:val="00CE3BF1"/>
    <w:rsid w:val="00CE5FAA"/>
    <w:rsid w:val="00CE770F"/>
    <w:rsid w:val="00CF26A7"/>
    <w:rsid w:val="00CF4CF0"/>
    <w:rsid w:val="00CF58F0"/>
    <w:rsid w:val="00CF669F"/>
    <w:rsid w:val="00CF6E0E"/>
    <w:rsid w:val="00D01004"/>
    <w:rsid w:val="00D032C5"/>
    <w:rsid w:val="00D0454B"/>
    <w:rsid w:val="00D04C83"/>
    <w:rsid w:val="00D06E0D"/>
    <w:rsid w:val="00D07632"/>
    <w:rsid w:val="00D07AF1"/>
    <w:rsid w:val="00D10A0E"/>
    <w:rsid w:val="00D16513"/>
    <w:rsid w:val="00D17477"/>
    <w:rsid w:val="00D21FDF"/>
    <w:rsid w:val="00D23CBA"/>
    <w:rsid w:val="00D23F91"/>
    <w:rsid w:val="00D252A1"/>
    <w:rsid w:val="00D260DF"/>
    <w:rsid w:val="00D31973"/>
    <w:rsid w:val="00D32BB4"/>
    <w:rsid w:val="00D34F56"/>
    <w:rsid w:val="00D350CB"/>
    <w:rsid w:val="00D368DD"/>
    <w:rsid w:val="00D3698A"/>
    <w:rsid w:val="00D42466"/>
    <w:rsid w:val="00D43547"/>
    <w:rsid w:val="00D43B0D"/>
    <w:rsid w:val="00D44E6A"/>
    <w:rsid w:val="00D465F1"/>
    <w:rsid w:val="00D5239A"/>
    <w:rsid w:val="00D5317C"/>
    <w:rsid w:val="00D53D5C"/>
    <w:rsid w:val="00D549A4"/>
    <w:rsid w:val="00D564D6"/>
    <w:rsid w:val="00D56E0F"/>
    <w:rsid w:val="00D57726"/>
    <w:rsid w:val="00D6300B"/>
    <w:rsid w:val="00D66823"/>
    <w:rsid w:val="00D66A36"/>
    <w:rsid w:val="00D66B22"/>
    <w:rsid w:val="00D733FC"/>
    <w:rsid w:val="00D7440B"/>
    <w:rsid w:val="00D75A52"/>
    <w:rsid w:val="00D80C9A"/>
    <w:rsid w:val="00D80D7F"/>
    <w:rsid w:val="00D817A7"/>
    <w:rsid w:val="00D840EE"/>
    <w:rsid w:val="00D84FCD"/>
    <w:rsid w:val="00D85E59"/>
    <w:rsid w:val="00D86525"/>
    <w:rsid w:val="00D87C8F"/>
    <w:rsid w:val="00D92AA2"/>
    <w:rsid w:val="00D93749"/>
    <w:rsid w:val="00D951D6"/>
    <w:rsid w:val="00D971F7"/>
    <w:rsid w:val="00D97789"/>
    <w:rsid w:val="00D9787C"/>
    <w:rsid w:val="00DA1328"/>
    <w:rsid w:val="00DB1F8D"/>
    <w:rsid w:val="00DB26B2"/>
    <w:rsid w:val="00DB53CF"/>
    <w:rsid w:val="00DB62E9"/>
    <w:rsid w:val="00DB6F56"/>
    <w:rsid w:val="00DB7AB2"/>
    <w:rsid w:val="00DC0804"/>
    <w:rsid w:val="00DC2493"/>
    <w:rsid w:val="00DC570D"/>
    <w:rsid w:val="00DC7DC8"/>
    <w:rsid w:val="00DD0300"/>
    <w:rsid w:val="00DD40E5"/>
    <w:rsid w:val="00DD5B94"/>
    <w:rsid w:val="00DD5E6C"/>
    <w:rsid w:val="00DD6030"/>
    <w:rsid w:val="00DE02AA"/>
    <w:rsid w:val="00DE0AD7"/>
    <w:rsid w:val="00DE1DF8"/>
    <w:rsid w:val="00DE47D1"/>
    <w:rsid w:val="00DE496B"/>
    <w:rsid w:val="00DE4A57"/>
    <w:rsid w:val="00DE4C19"/>
    <w:rsid w:val="00DE4E16"/>
    <w:rsid w:val="00DE747A"/>
    <w:rsid w:val="00DF0A8D"/>
    <w:rsid w:val="00DF1BB9"/>
    <w:rsid w:val="00DF22D1"/>
    <w:rsid w:val="00DF260D"/>
    <w:rsid w:val="00DF3164"/>
    <w:rsid w:val="00DF322A"/>
    <w:rsid w:val="00DF58F2"/>
    <w:rsid w:val="00DF66CC"/>
    <w:rsid w:val="00DF6D56"/>
    <w:rsid w:val="00DF760E"/>
    <w:rsid w:val="00DF7C68"/>
    <w:rsid w:val="00DF7DF6"/>
    <w:rsid w:val="00E01ABD"/>
    <w:rsid w:val="00E02A9C"/>
    <w:rsid w:val="00E049DA"/>
    <w:rsid w:val="00E05D9F"/>
    <w:rsid w:val="00E10809"/>
    <w:rsid w:val="00E11557"/>
    <w:rsid w:val="00E129F8"/>
    <w:rsid w:val="00E13676"/>
    <w:rsid w:val="00E1427D"/>
    <w:rsid w:val="00E1647B"/>
    <w:rsid w:val="00E24B8E"/>
    <w:rsid w:val="00E2565F"/>
    <w:rsid w:val="00E25C96"/>
    <w:rsid w:val="00E26752"/>
    <w:rsid w:val="00E26A19"/>
    <w:rsid w:val="00E26B00"/>
    <w:rsid w:val="00E34BB7"/>
    <w:rsid w:val="00E3586E"/>
    <w:rsid w:val="00E41053"/>
    <w:rsid w:val="00E41CB7"/>
    <w:rsid w:val="00E43408"/>
    <w:rsid w:val="00E531CC"/>
    <w:rsid w:val="00E53465"/>
    <w:rsid w:val="00E554BB"/>
    <w:rsid w:val="00E575CD"/>
    <w:rsid w:val="00E57A1A"/>
    <w:rsid w:val="00E60B8D"/>
    <w:rsid w:val="00E65D61"/>
    <w:rsid w:val="00E7428C"/>
    <w:rsid w:val="00E74321"/>
    <w:rsid w:val="00E82AC6"/>
    <w:rsid w:val="00E8437B"/>
    <w:rsid w:val="00E845FC"/>
    <w:rsid w:val="00E84B32"/>
    <w:rsid w:val="00E85879"/>
    <w:rsid w:val="00E85D03"/>
    <w:rsid w:val="00E85FED"/>
    <w:rsid w:val="00E86755"/>
    <w:rsid w:val="00E919BA"/>
    <w:rsid w:val="00E94C77"/>
    <w:rsid w:val="00E95AE0"/>
    <w:rsid w:val="00EA0E1B"/>
    <w:rsid w:val="00EA28AE"/>
    <w:rsid w:val="00EA3B3F"/>
    <w:rsid w:val="00EA4069"/>
    <w:rsid w:val="00EA457E"/>
    <w:rsid w:val="00EA5560"/>
    <w:rsid w:val="00EA5672"/>
    <w:rsid w:val="00EA593E"/>
    <w:rsid w:val="00EA6FE0"/>
    <w:rsid w:val="00EA7374"/>
    <w:rsid w:val="00EA7E1B"/>
    <w:rsid w:val="00EB08DE"/>
    <w:rsid w:val="00EB4B00"/>
    <w:rsid w:val="00EB667F"/>
    <w:rsid w:val="00EB78FB"/>
    <w:rsid w:val="00EC129B"/>
    <w:rsid w:val="00EC1C29"/>
    <w:rsid w:val="00EC274D"/>
    <w:rsid w:val="00EC2C7F"/>
    <w:rsid w:val="00EC3318"/>
    <w:rsid w:val="00EC3B24"/>
    <w:rsid w:val="00EC55FD"/>
    <w:rsid w:val="00ED0525"/>
    <w:rsid w:val="00ED0BD0"/>
    <w:rsid w:val="00ED2ECB"/>
    <w:rsid w:val="00ED383E"/>
    <w:rsid w:val="00ED6438"/>
    <w:rsid w:val="00EE0C79"/>
    <w:rsid w:val="00EE27EC"/>
    <w:rsid w:val="00EE2856"/>
    <w:rsid w:val="00EE28C7"/>
    <w:rsid w:val="00EE303B"/>
    <w:rsid w:val="00EE3643"/>
    <w:rsid w:val="00EE451F"/>
    <w:rsid w:val="00EE49F7"/>
    <w:rsid w:val="00EE509D"/>
    <w:rsid w:val="00EE561C"/>
    <w:rsid w:val="00EE6070"/>
    <w:rsid w:val="00EF12F9"/>
    <w:rsid w:val="00EF21C4"/>
    <w:rsid w:val="00EF306E"/>
    <w:rsid w:val="00EF45C8"/>
    <w:rsid w:val="00EF5941"/>
    <w:rsid w:val="00EF7987"/>
    <w:rsid w:val="00EF7E1C"/>
    <w:rsid w:val="00F0064C"/>
    <w:rsid w:val="00F006E0"/>
    <w:rsid w:val="00F01622"/>
    <w:rsid w:val="00F0304F"/>
    <w:rsid w:val="00F040E4"/>
    <w:rsid w:val="00F042F7"/>
    <w:rsid w:val="00F062BC"/>
    <w:rsid w:val="00F063D4"/>
    <w:rsid w:val="00F11648"/>
    <w:rsid w:val="00F14444"/>
    <w:rsid w:val="00F163E5"/>
    <w:rsid w:val="00F17C15"/>
    <w:rsid w:val="00F2143B"/>
    <w:rsid w:val="00F25BCA"/>
    <w:rsid w:val="00F26F6C"/>
    <w:rsid w:val="00F27E79"/>
    <w:rsid w:val="00F3036F"/>
    <w:rsid w:val="00F304B3"/>
    <w:rsid w:val="00F30705"/>
    <w:rsid w:val="00F329FF"/>
    <w:rsid w:val="00F33CC5"/>
    <w:rsid w:val="00F3461F"/>
    <w:rsid w:val="00F36BD1"/>
    <w:rsid w:val="00F41A11"/>
    <w:rsid w:val="00F468B9"/>
    <w:rsid w:val="00F46B81"/>
    <w:rsid w:val="00F47304"/>
    <w:rsid w:val="00F510ED"/>
    <w:rsid w:val="00F515FA"/>
    <w:rsid w:val="00F518F4"/>
    <w:rsid w:val="00F52B46"/>
    <w:rsid w:val="00F53A5B"/>
    <w:rsid w:val="00F53E16"/>
    <w:rsid w:val="00F57910"/>
    <w:rsid w:val="00F62A94"/>
    <w:rsid w:val="00F65196"/>
    <w:rsid w:val="00F728C3"/>
    <w:rsid w:val="00F7399E"/>
    <w:rsid w:val="00F746A0"/>
    <w:rsid w:val="00F76122"/>
    <w:rsid w:val="00F7656F"/>
    <w:rsid w:val="00F7682B"/>
    <w:rsid w:val="00F76EFD"/>
    <w:rsid w:val="00F7790D"/>
    <w:rsid w:val="00F77DD1"/>
    <w:rsid w:val="00F80388"/>
    <w:rsid w:val="00F810CA"/>
    <w:rsid w:val="00F812FC"/>
    <w:rsid w:val="00F8131C"/>
    <w:rsid w:val="00F816A1"/>
    <w:rsid w:val="00F81FF8"/>
    <w:rsid w:val="00F87102"/>
    <w:rsid w:val="00F8722B"/>
    <w:rsid w:val="00F8761D"/>
    <w:rsid w:val="00F90163"/>
    <w:rsid w:val="00F91DBA"/>
    <w:rsid w:val="00F94442"/>
    <w:rsid w:val="00F95372"/>
    <w:rsid w:val="00F96340"/>
    <w:rsid w:val="00F9773C"/>
    <w:rsid w:val="00FA0396"/>
    <w:rsid w:val="00FA36B1"/>
    <w:rsid w:val="00FA6E85"/>
    <w:rsid w:val="00FA7049"/>
    <w:rsid w:val="00FA72FF"/>
    <w:rsid w:val="00FA77F9"/>
    <w:rsid w:val="00FB29E6"/>
    <w:rsid w:val="00FB7401"/>
    <w:rsid w:val="00FB755D"/>
    <w:rsid w:val="00FB7C4E"/>
    <w:rsid w:val="00FC32B8"/>
    <w:rsid w:val="00FC49BA"/>
    <w:rsid w:val="00FC51EA"/>
    <w:rsid w:val="00FD2738"/>
    <w:rsid w:val="00FD3CF2"/>
    <w:rsid w:val="00FD3DE2"/>
    <w:rsid w:val="00FD40C5"/>
    <w:rsid w:val="00FD5DE3"/>
    <w:rsid w:val="00FD7456"/>
    <w:rsid w:val="00FD7CB2"/>
    <w:rsid w:val="00FE183B"/>
    <w:rsid w:val="00FE3A2A"/>
    <w:rsid w:val="00FE3C4B"/>
    <w:rsid w:val="00FE52F9"/>
    <w:rsid w:val="00FE5F9E"/>
    <w:rsid w:val="00FE6850"/>
    <w:rsid w:val="00FE7261"/>
    <w:rsid w:val="00FF004C"/>
    <w:rsid w:val="00FF019B"/>
    <w:rsid w:val="00FF3F9D"/>
    <w:rsid w:val="00FF54FA"/>
    <w:rsid w:val="00FF5972"/>
    <w:rsid w:val="02170CDA"/>
    <w:rsid w:val="0CC9AD5D"/>
    <w:rsid w:val="103417B1"/>
    <w:rsid w:val="1645304F"/>
    <w:rsid w:val="172B17BD"/>
    <w:rsid w:val="1B83AB86"/>
    <w:rsid w:val="1D0A3745"/>
    <w:rsid w:val="2804451A"/>
    <w:rsid w:val="2915C5EC"/>
    <w:rsid w:val="378F72CD"/>
    <w:rsid w:val="4393C88F"/>
    <w:rsid w:val="44B4D606"/>
    <w:rsid w:val="44E97194"/>
    <w:rsid w:val="4785834D"/>
    <w:rsid w:val="4C1B1ABD"/>
    <w:rsid w:val="4E1B9CB8"/>
    <w:rsid w:val="504A14DD"/>
    <w:rsid w:val="58C7E518"/>
    <w:rsid w:val="593F7B4D"/>
    <w:rsid w:val="5E10F9C8"/>
    <w:rsid w:val="6A2C566D"/>
    <w:rsid w:val="7C9569F2"/>
    <w:rsid w:val="7E0033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vertical-relative:line" fill="f" fillcolor="white" stroke="f">
      <v:fill color="white" on="f"/>
      <v:stroke on="f"/>
    </o:shapedefaults>
    <o:shapelayout v:ext="edit">
      <o:idmap v:ext="edit" data="2"/>
    </o:shapelayout>
  </w:shapeDefaults>
  <w:decimalSymbol w:val="."/>
  <w:listSeparator w:val=","/>
  <w14:docId w14:val="500C035A"/>
  <w15:docId w15:val="{096D9B6E-ED24-488B-86A0-8F5C0A7B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paragraph" w:styleId="Heading2">
    <w:name w:val="heading 2"/>
    <w:basedOn w:val="Normal"/>
    <w:next w:val="Normal"/>
    <w:link w:val="Heading2Char"/>
    <w:semiHidden/>
    <w:unhideWhenUsed/>
    <w:qFormat/>
    <w:rsid w:val="007350B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350B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rsid w:val="00ED0BD0"/>
    <w:pPr>
      <w:tabs>
        <w:tab w:val="center" w:pos="4153"/>
        <w:tab w:val="right" w:pos="8306"/>
      </w:tabs>
    </w:pPr>
    <w:rPr>
      <w:sz w:val="22"/>
      <w:szCs w:val="22"/>
      <w:lang w:val="en-US"/>
    </w:rPr>
  </w:style>
  <w:style w:type="table" w:styleId="TableGrid">
    <w:name w:val="Table Grid"/>
    <w:basedOn w:val="TableNormal"/>
    <w:uiPriority w:val="3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324386"/>
    <w:pPr>
      <w:tabs>
        <w:tab w:val="right" w:leader="dot" w:pos="8302"/>
      </w:tabs>
      <w:spacing w:after="240"/>
      <w:ind w:left="851" w:hanging="851"/>
    </w:pPr>
    <w:rPr>
      <w:rFonts w:cs="Arial"/>
      <w:bCs/>
      <w:noProof/>
    </w:rPr>
  </w:style>
  <w:style w:type="character" w:styleId="Hyperlink">
    <w:name w:val="Hyperlink"/>
    <w:uiPriority w:val="99"/>
    <w:qFormat/>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paragraph" w:customStyle="1" w:styleId="Style1">
    <w:name w:val="Style1"/>
    <w:basedOn w:val="Normal"/>
    <w:rsid w:val="00B205C3"/>
  </w:style>
  <w:style w:type="paragraph" w:styleId="ListParagraph">
    <w:name w:val="List Paragraph"/>
    <w:basedOn w:val="Normal"/>
    <w:link w:val="ListParagraphChar"/>
    <w:uiPriority w:val="34"/>
    <w:qFormat/>
    <w:rsid w:val="00354090"/>
    <w:pPr>
      <w:ind w:left="720"/>
      <w:contextualSpacing/>
    </w:pPr>
    <w:rPr>
      <w:rFonts w:cs="Arial"/>
      <w:szCs w:val="24"/>
      <w:lang w:eastAsia="en-GB"/>
    </w:rPr>
  </w:style>
  <w:style w:type="paragraph" w:customStyle="1" w:styleId="PolLevel4">
    <w:name w:val="Pol Level 4"/>
    <w:basedOn w:val="Normal"/>
    <w:qFormat/>
    <w:rsid w:val="007350B0"/>
    <w:pPr>
      <w:numPr>
        <w:ilvl w:val="3"/>
        <w:numId w:val="18"/>
      </w:numPr>
      <w:tabs>
        <w:tab w:val="left" w:pos="1134"/>
      </w:tabs>
      <w:spacing w:after="240"/>
    </w:pPr>
    <w:rPr>
      <w:rFonts w:eastAsia="Calibri" w:cs="Arial"/>
    </w:rPr>
  </w:style>
  <w:style w:type="paragraph" w:customStyle="1" w:styleId="PolLevel3">
    <w:name w:val="Pol Level 3"/>
    <w:basedOn w:val="PolLevel4"/>
    <w:qFormat/>
    <w:rsid w:val="007350B0"/>
    <w:pPr>
      <w:numPr>
        <w:ilvl w:val="2"/>
      </w:numPr>
    </w:pPr>
  </w:style>
  <w:style w:type="paragraph" w:customStyle="1" w:styleId="PolLevel2">
    <w:name w:val="Pol Level 2"/>
    <w:basedOn w:val="Normal"/>
    <w:link w:val="PolLevel2Char"/>
    <w:qFormat/>
    <w:rsid w:val="007350B0"/>
    <w:pPr>
      <w:numPr>
        <w:ilvl w:val="1"/>
        <w:numId w:val="18"/>
      </w:numPr>
      <w:spacing w:after="240"/>
    </w:pPr>
    <w:rPr>
      <w:rFonts w:eastAsia="Calibri"/>
    </w:rPr>
  </w:style>
  <w:style w:type="character" w:customStyle="1" w:styleId="PolLevel2Char">
    <w:name w:val="Pol Level 2 Char"/>
    <w:link w:val="PolLevel2"/>
    <w:rsid w:val="007350B0"/>
    <w:rPr>
      <w:rFonts w:ascii="Arial" w:eastAsia="Calibri" w:hAnsi="Arial"/>
      <w:sz w:val="24"/>
      <w:lang w:eastAsia="en-US"/>
    </w:rPr>
  </w:style>
  <w:style w:type="paragraph" w:customStyle="1" w:styleId="AppHead1">
    <w:name w:val="AppHead1"/>
    <w:basedOn w:val="Heading1"/>
    <w:rsid w:val="007350B0"/>
    <w:pPr>
      <w:numPr>
        <w:numId w:val="19"/>
      </w:numPr>
      <w:tabs>
        <w:tab w:val="num" w:pos="936"/>
      </w:tabs>
      <w:spacing w:before="360" w:line="259" w:lineRule="auto"/>
      <w:ind w:left="936" w:hanging="936"/>
      <w:jc w:val="both"/>
    </w:pPr>
    <w:rPr>
      <w:rFonts w:ascii="Calibri" w:hAnsi="Calibri" w:cs="Times New Roman"/>
      <w:b/>
      <w:color w:val="4F81BD"/>
      <w:sz w:val="32"/>
      <w:lang w:val="x-none"/>
    </w:rPr>
  </w:style>
  <w:style w:type="paragraph" w:customStyle="1" w:styleId="AppHead2">
    <w:name w:val="AppHead2"/>
    <w:basedOn w:val="Heading2"/>
    <w:rsid w:val="007350B0"/>
    <w:pPr>
      <w:numPr>
        <w:ilvl w:val="1"/>
        <w:numId w:val="19"/>
      </w:numPr>
      <w:tabs>
        <w:tab w:val="num" w:pos="1162"/>
      </w:tabs>
      <w:spacing w:before="360" w:line="259" w:lineRule="auto"/>
      <w:ind w:left="1162" w:hanging="1162"/>
      <w:contextualSpacing/>
      <w:jc w:val="both"/>
    </w:pPr>
    <w:rPr>
      <w:rFonts w:ascii="Calibri" w:hAnsi="Calibri"/>
      <w:i w:val="0"/>
      <w:color w:val="4F81BD"/>
      <w:lang w:val="x-none"/>
    </w:rPr>
  </w:style>
  <w:style w:type="paragraph" w:customStyle="1" w:styleId="AppHead3">
    <w:name w:val="AppHead3"/>
    <w:basedOn w:val="Heading3"/>
    <w:rsid w:val="007350B0"/>
    <w:pPr>
      <w:numPr>
        <w:ilvl w:val="2"/>
        <w:numId w:val="19"/>
      </w:numPr>
      <w:tabs>
        <w:tab w:val="num" w:pos="936"/>
      </w:tabs>
      <w:spacing w:line="259" w:lineRule="auto"/>
      <w:ind w:left="936" w:hanging="936"/>
      <w:jc w:val="both"/>
    </w:pPr>
    <w:rPr>
      <w:rFonts w:ascii="Calibri" w:hAnsi="Calibri"/>
      <w:color w:val="4F81BD"/>
      <w:sz w:val="24"/>
      <w:lang w:val="x-none"/>
    </w:rPr>
  </w:style>
  <w:style w:type="paragraph" w:styleId="ListNumber">
    <w:name w:val="List Number"/>
    <w:basedOn w:val="Normal"/>
    <w:rsid w:val="007350B0"/>
    <w:pPr>
      <w:numPr>
        <w:numId w:val="20"/>
      </w:numPr>
      <w:tabs>
        <w:tab w:val="clear" w:pos="360"/>
      </w:tabs>
      <w:spacing w:after="160" w:line="259" w:lineRule="auto"/>
      <w:ind w:left="432" w:hanging="432"/>
    </w:pPr>
    <w:rPr>
      <w:rFonts w:ascii="Calibri" w:eastAsia="Calibri" w:hAnsi="Calibri"/>
      <w:sz w:val="22"/>
      <w:szCs w:val="22"/>
    </w:rPr>
  </w:style>
  <w:style w:type="character" w:customStyle="1" w:styleId="Heading2Char">
    <w:name w:val="Heading 2 Char"/>
    <w:link w:val="Heading2"/>
    <w:semiHidden/>
    <w:rsid w:val="007350B0"/>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7350B0"/>
    <w:rPr>
      <w:rFonts w:ascii="Cambria" w:eastAsia="Times New Roman" w:hAnsi="Cambria" w:cs="Times New Roman"/>
      <w:b/>
      <w:bCs/>
      <w:sz w:val="26"/>
      <w:szCs w:val="26"/>
      <w:lang w:eastAsia="en-US"/>
    </w:rPr>
  </w:style>
  <w:style w:type="character" w:customStyle="1" w:styleId="FooterChar">
    <w:name w:val="Footer Char"/>
    <w:link w:val="Footer"/>
    <w:uiPriority w:val="99"/>
    <w:rsid w:val="00FD5DE3"/>
    <w:rPr>
      <w:rFonts w:ascii="Arial" w:hAnsi="Arial"/>
      <w:sz w:val="22"/>
      <w:szCs w:val="22"/>
      <w:lang w:val="en-US" w:eastAsia="en-US"/>
    </w:rPr>
  </w:style>
  <w:style w:type="character" w:customStyle="1" w:styleId="HeaderChar">
    <w:name w:val="Header Char"/>
    <w:link w:val="Header"/>
    <w:uiPriority w:val="99"/>
    <w:rsid w:val="00FD5DE3"/>
    <w:rPr>
      <w:rFonts w:ascii="Arial" w:hAnsi="Arial"/>
      <w:sz w:val="24"/>
      <w:lang w:eastAsia="en-US"/>
    </w:rPr>
  </w:style>
  <w:style w:type="paragraph" w:styleId="Revision">
    <w:name w:val="Revision"/>
    <w:hidden/>
    <w:uiPriority w:val="99"/>
    <w:semiHidden/>
    <w:rsid w:val="00CB7E74"/>
    <w:rPr>
      <w:rFonts w:ascii="Arial" w:hAnsi="Arial"/>
      <w:sz w:val="24"/>
      <w:lang w:eastAsia="en-US"/>
    </w:rPr>
  </w:style>
  <w:style w:type="character" w:styleId="CommentReference">
    <w:name w:val="annotation reference"/>
    <w:basedOn w:val="DefaultParagraphFont"/>
    <w:uiPriority w:val="99"/>
    <w:semiHidden/>
    <w:unhideWhenUsed/>
    <w:rsid w:val="001B0D68"/>
    <w:rPr>
      <w:sz w:val="16"/>
      <w:szCs w:val="16"/>
    </w:rPr>
  </w:style>
  <w:style w:type="paragraph" w:styleId="CommentText">
    <w:name w:val="annotation text"/>
    <w:basedOn w:val="Normal"/>
    <w:link w:val="CommentTextChar"/>
    <w:uiPriority w:val="99"/>
    <w:unhideWhenUsed/>
    <w:rsid w:val="001B0D68"/>
    <w:rPr>
      <w:sz w:val="20"/>
    </w:rPr>
  </w:style>
  <w:style w:type="character" w:customStyle="1" w:styleId="CommentTextChar">
    <w:name w:val="Comment Text Char"/>
    <w:basedOn w:val="DefaultParagraphFont"/>
    <w:link w:val="CommentText"/>
    <w:uiPriority w:val="99"/>
    <w:rsid w:val="001B0D68"/>
    <w:rPr>
      <w:rFonts w:ascii="Arial" w:hAnsi="Arial"/>
      <w:lang w:eastAsia="en-US"/>
    </w:rPr>
  </w:style>
  <w:style w:type="paragraph" w:styleId="CommentSubject">
    <w:name w:val="annotation subject"/>
    <w:basedOn w:val="CommentText"/>
    <w:next w:val="CommentText"/>
    <w:link w:val="CommentSubjectChar"/>
    <w:semiHidden/>
    <w:unhideWhenUsed/>
    <w:rsid w:val="001B0D68"/>
    <w:rPr>
      <w:b/>
      <w:bCs/>
    </w:rPr>
  </w:style>
  <w:style w:type="character" w:customStyle="1" w:styleId="CommentSubjectChar">
    <w:name w:val="Comment Subject Char"/>
    <w:basedOn w:val="CommentTextChar"/>
    <w:link w:val="CommentSubject"/>
    <w:semiHidden/>
    <w:rsid w:val="001B0D68"/>
    <w:rPr>
      <w:rFonts w:ascii="Arial" w:hAnsi="Arial"/>
      <w:b/>
      <w:bCs/>
      <w:lang w:eastAsia="en-US"/>
    </w:rPr>
  </w:style>
  <w:style w:type="paragraph" w:customStyle="1" w:styleId="CCGAParatext">
    <w:name w:val="CCG A Para text"/>
    <w:basedOn w:val="NoSpacing"/>
    <w:link w:val="CCGAParatextChar"/>
    <w:qFormat/>
    <w:rsid w:val="00970419"/>
    <w:pPr>
      <w:spacing w:after="120" w:line="276" w:lineRule="auto"/>
    </w:pPr>
    <w:rPr>
      <w:rFonts w:eastAsiaTheme="minorHAnsi" w:cstheme="minorBidi"/>
      <w:szCs w:val="22"/>
    </w:rPr>
  </w:style>
  <w:style w:type="character" w:customStyle="1" w:styleId="CCGAParatextChar">
    <w:name w:val="CCG A Para text Char"/>
    <w:basedOn w:val="DefaultParagraphFont"/>
    <w:link w:val="CCGAParatext"/>
    <w:rsid w:val="00970419"/>
    <w:rPr>
      <w:rFonts w:ascii="Arial" w:eastAsiaTheme="minorHAnsi" w:hAnsi="Arial" w:cstheme="minorBidi"/>
      <w:sz w:val="24"/>
      <w:szCs w:val="22"/>
      <w:lang w:eastAsia="en-US"/>
    </w:rPr>
  </w:style>
  <w:style w:type="paragraph" w:customStyle="1" w:styleId="CCGHeader2">
    <w:name w:val="CCG Header 2"/>
    <w:basedOn w:val="NoSpacing"/>
    <w:next w:val="CCGAParatext"/>
    <w:link w:val="CCGHeader2Char"/>
    <w:qFormat/>
    <w:rsid w:val="00970419"/>
    <w:pPr>
      <w:spacing w:after="120" w:line="276" w:lineRule="auto"/>
    </w:pPr>
    <w:rPr>
      <w:rFonts w:eastAsiaTheme="minorHAnsi" w:cstheme="minorBidi"/>
      <w:b/>
      <w:color w:val="005EB8"/>
      <w:szCs w:val="22"/>
    </w:rPr>
  </w:style>
  <w:style w:type="character" w:customStyle="1" w:styleId="CCGHeader2Char">
    <w:name w:val="CCG Header 2 Char"/>
    <w:basedOn w:val="DefaultParagraphFont"/>
    <w:link w:val="CCGHeader2"/>
    <w:rsid w:val="00970419"/>
    <w:rPr>
      <w:rFonts w:ascii="Arial" w:eastAsiaTheme="minorHAnsi" w:hAnsi="Arial" w:cstheme="minorBidi"/>
      <w:b/>
      <w:color w:val="005EB8"/>
      <w:sz w:val="24"/>
      <w:szCs w:val="22"/>
      <w:lang w:eastAsia="en-US"/>
    </w:rPr>
  </w:style>
  <w:style w:type="paragraph" w:customStyle="1" w:styleId="CCGHeader1numbered">
    <w:name w:val="CCG Header 1 numbered"/>
    <w:basedOn w:val="Normal"/>
    <w:next w:val="CCGAParatext"/>
    <w:link w:val="CCGHeader1numberedChar"/>
    <w:qFormat/>
    <w:rsid w:val="00970419"/>
    <w:pPr>
      <w:numPr>
        <w:numId w:val="23"/>
      </w:numPr>
      <w:tabs>
        <w:tab w:val="left" w:pos="8931"/>
      </w:tabs>
      <w:spacing w:before="360" w:after="120" w:line="276" w:lineRule="auto"/>
      <w:ind w:left="851"/>
      <w:outlineLvl w:val="0"/>
    </w:pPr>
    <w:rPr>
      <w:rFonts w:eastAsiaTheme="minorHAnsi" w:cstheme="minorBidi"/>
      <w:b/>
      <w:color w:val="005EB8"/>
      <w:sz w:val="28"/>
      <w:szCs w:val="22"/>
    </w:rPr>
  </w:style>
  <w:style w:type="character" w:customStyle="1" w:styleId="CCGHeader1numberedChar">
    <w:name w:val="CCG Header 1 numbered Char"/>
    <w:basedOn w:val="DefaultParagraphFont"/>
    <w:link w:val="CCGHeader1numbered"/>
    <w:rsid w:val="00970419"/>
    <w:rPr>
      <w:rFonts w:ascii="Arial" w:eastAsiaTheme="minorHAnsi" w:hAnsi="Arial" w:cstheme="minorBidi"/>
      <w:b/>
      <w:color w:val="005EB8"/>
      <w:sz w:val="28"/>
      <w:szCs w:val="22"/>
      <w:lang w:eastAsia="en-US"/>
    </w:rPr>
  </w:style>
  <w:style w:type="paragraph" w:customStyle="1" w:styleId="CCGHeader2numbered">
    <w:name w:val="CCG Header 2 numbered"/>
    <w:basedOn w:val="CCGHeader2"/>
    <w:next w:val="CCGAParatext"/>
    <w:qFormat/>
    <w:rsid w:val="00970419"/>
    <w:pPr>
      <w:numPr>
        <w:ilvl w:val="1"/>
        <w:numId w:val="23"/>
      </w:numPr>
      <w:tabs>
        <w:tab w:val="num" w:pos="1440"/>
        <w:tab w:val="left" w:pos="8931"/>
      </w:tabs>
      <w:spacing w:before="240"/>
      <w:ind w:left="1440" w:hanging="720"/>
      <w:outlineLvl w:val="1"/>
    </w:pPr>
  </w:style>
  <w:style w:type="paragraph" w:customStyle="1" w:styleId="CCGHeader3numbered">
    <w:name w:val="CCG Header 3 numbered"/>
    <w:basedOn w:val="CCGHeader2numbered"/>
    <w:next w:val="CCGAParatext"/>
    <w:qFormat/>
    <w:rsid w:val="00970419"/>
    <w:pPr>
      <w:numPr>
        <w:ilvl w:val="2"/>
      </w:numPr>
      <w:tabs>
        <w:tab w:val="left" w:pos="2058"/>
        <w:tab w:val="left" w:pos="2059"/>
        <w:tab w:val="num" w:pos="2160"/>
      </w:tabs>
      <w:spacing w:before="0"/>
      <w:ind w:left="2160" w:right="663" w:hanging="720"/>
    </w:pPr>
    <w:rPr>
      <w:b w:val="0"/>
    </w:rPr>
  </w:style>
  <w:style w:type="character" w:customStyle="1" w:styleId="ListParagraphChar">
    <w:name w:val="List Paragraph Char"/>
    <w:basedOn w:val="DefaultParagraphFont"/>
    <w:link w:val="ListParagraph"/>
    <w:uiPriority w:val="34"/>
    <w:rsid w:val="00970419"/>
    <w:rPr>
      <w:rFonts w:ascii="Arial" w:hAnsi="Arial" w:cs="Arial"/>
      <w:sz w:val="24"/>
      <w:szCs w:val="24"/>
    </w:rPr>
  </w:style>
  <w:style w:type="paragraph" w:styleId="FootnoteText">
    <w:name w:val="footnote text"/>
    <w:basedOn w:val="Normal"/>
    <w:link w:val="FootnoteTextChar"/>
    <w:uiPriority w:val="99"/>
    <w:semiHidden/>
    <w:unhideWhenUsed/>
    <w:rsid w:val="00970419"/>
    <w:rPr>
      <w:rFonts w:asciiTheme="minorHAnsi" w:eastAsiaTheme="minorEastAsia" w:hAnsiTheme="minorHAnsi" w:cstheme="minorBidi"/>
      <w:sz w:val="20"/>
      <w:lang w:eastAsia="en-GB"/>
    </w:rPr>
  </w:style>
  <w:style w:type="character" w:customStyle="1" w:styleId="FootnoteTextChar">
    <w:name w:val="Footnote Text Char"/>
    <w:basedOn w:val="DefaultParagraphFont"/>
    <w:link w:val="FootnoteText"/>
    <w:uiPriority w:val="99"/>
    <w:semiHidden/>
    <w:rsid w:val="00970419"/>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970419"/>
    <w:rPr>
      <w:vertAlign w:val="superscript"/>
    </w:rPr>
  </w:style>
  <w:style w:type="table" w:styleId="GridTable1Light">
    <w:name w:val="Grid Table 1 Light"/>
    <w:basedOn w:val="TableNormal"/>
    <w:uiPriority w:val="46"/>
    <w:rsid w:val="00970419"/>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70419"/>
    <w:rPr>
      <w:color w:val="808080"/>
    </w:rPr>
  </w:style>
  <w:style w:type="paragraph" w:styleId="NoSpacing">
    <w:name w:val="No Spacing"/>
    <w:uiPriority w:val="1"/>
    <w:qFormat/>
    <w:rsid w:val="00970419"/>
    <w:rPr>
      <w:rFonts w:ascii="Arial" w:hAnsi="Arial"/>
      <w:sz w:val="24"/>
      <w:lang w:eastAsia="en-US"/>
    </w:rPr>
  </w:style>
  <w:style w:type="character" w:styleId="UnresolvedMention">
    <w:name w:val="Unresolved Mention"/>
    <w:basedOn w:val="DefaultParagraphFont"/>
    <w:uiPriority w:val="99"/>
    <w:semiHidden/>
    <w:unhideWhenUsed/>
    <w:rsid w:val="005B37FD"/>
    <w:rPr>
      <w:color w:val="605E5C"/>
      <w:shd w:val="clear" w:color="auto" w:fill="E1DFDD"/>
    </w:rPr>
  </w:style>
  <w:style w:type="table" w:customStyle="1" w:styleId="TableGrid1">
    <w:name w:val="Table Grid1"/>
    <w:basedOn w:val="TableNormal"/>
    <w:next w:val="TableGrid"/>
    <w:uiPriority w:val="39"/>
    <w:rsid w:val="002C66D1"/>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B0D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gland.nhs.uk/long-read/urgent-and-emergency-care-plan-2025-26/"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improvement.nhs.uk/resources/addressing-ambulance-handover-delays-actions-for-local-ae-delivery-boards/" TargetMode="External"/><Relationship Id="rId20" Type="http://schemas.openxmlformats.org/officeDocument/2006/relationships/package" Target="embeddings/Microsoft_Word_Document.docx"/><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diagramData" Target="diagrams/data1.xm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ce.org.uk/safeintheback/" TargetMode="External"/><Relationship Id="rId22" Type="http://schemas.openxmlformats.org/officeDocument/2006/relationships/image" Target="cid:image007.png@01DA29B1.85838470" TargetMode="External"/><Relationship Id="rId27" Type="http://schemas.microsoft.com/office/2007/relationships/diagramDrawing" Target="diagrams/drawing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smart\OneDrive%20-%20South%20East%20Coast%20Ambulance%20Service\caroline.smart%20(secamb.nhs.ukusersmobile)\Policy%20and%20Procedure%20templates\Procedure%20Template%20DPO%20review%20June%20202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F21F4E-1BBB-4A9E-982B-FD42EED4D151}"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91572968-B569-4CC5-AD40-28D8339D5540}">
      <dgm:prSet phldrT="[Text]" custT="1"/>
      <dgm:spPr>
        <a:xfrm rot="5400000">
          <a:off x="-135373" y="140566"/>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buNone/>
          </a:pPr>
          <a:r>
            <a:rPr lang="en-GB" sz="1200">
              <a:solidFill>
                <a:sysClr val="window" lastClr="FFFFFF"/>
              </a:solidFill>
              <a:latin typeface="Calibri"/>
              <a:ea typeface="+mn-ea"/>
              <a:cs typeface="+mn-cs"/>
            </a:rPr>
            <a:t>Crew 1</a:t>
          </a:r>
        </a:p>
      </dgm:t>
    </dgm:pt>
    <dgm:pt modelId="{E07834A9-FD29-4F1F-B8FF-E606022E1279}" type="parTrans" cxnId="{398D6DF2-0FC3-4D54-A484-FE8BFA426109}">
      <dgm:prSet/>
      <dgm:spPr/>
      <dgm:t>
        <a:bodyPr/>
        <a:lstStyle/>
        <a:p>
          <a:endParaRPr lang="en-GB" sz="2400"/>
        </a:p>
      </dgm:t>
    </dgm:pt>
    <dgm:pt modelId="{1156F801-9775-4E66-8577-7B9536F6C472}" type="sibTrans" cxnId="{398D6DF2-0FC3-4D54-A484-FE8BFA426109}">
      <dgm:prSet/>
      <dgm:spPr/>
      <dgm:t>
        <a:bodyPr/>
        <a:lstStyle/>
        <a:p>
          <a:endParaRPr lang="en-GB" sz="2400"/>
        </a:p>
      </dgm:t>
    </dgm:pt>
    <dgm:pt modelId="{EAB39D86-C842-4A2F-9E49-355854DAB0EF}">
      <dgm:prSet phldrT="[Text]" custT="1"/>
      <dgm:spPr>
        <a:xfrm rot="5400000">
          <a:off x="-135373" y="948857"/>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buNone/>
          </a:pPr>
          <a:r>
            <a:rPr lang="en-GB" sz="1200">
              <a:solidFill>
                <a:sysClr val="window" lastClr="FFFFFF"/>
              </a:solidFill>
              <a:latin typeface="Calibri"/>
              <a:ea typeface="+mn-ea"/>
              <a:cs typeface="+mn-cs"/>
            </a:rPr>
            <a:t>Crew 2</a:t>
          </a:r>
        </a:p>
      </dgm:t>
    </dgm:pt>
    <dgm:pt modelId="{02437E19-A04C-4B6A-9FA7-0DF4E43D8636}" type="parTrans" cxnId="{B99C7AC7-CEC4-4FEF-A0D0-CBBCD5E509D9}">
      <dgm:prSet/>
      <dgm:spPr/>
      <dgm:t>
        <a:bodyPr/>
        <a:lstStyle/>
        <a:p>
          <a:endParaRPr lang="en-GB" sz="2400"/>
        </a:p>
      </dgm:t>
    </dgm:pt>
    <dgm:pt modelId="{A6482313-F532-41BA-B0A7-D876452175C0}" type="sibTrans" cxnId="{B99C7AC7-CEC4-4FEF-A0D0-CBBCD5E509D9}">
      <dgm:prSet/>
      <dgm:spPr/>
      <dgm:t>
        <a:bodyPr/>
        <a:lstStyle/>
        <a:p>
          <a:endParaRPr lang="en-GB" sz="2400"/>
        </a:p>
      </dgm:t>
    </dgm:pt>
    <dgm:pt modelId="{489F5E3A-A24F-46ED-B10A-F690EFED68B2}">
      <dgm:prSet phldrT="[Text]" custT="1"/>
      <dgm:spPr>
        <a:xfrm rot="5400000">
          <a:off x="2160924" y="-715696"/>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at hospital </a:t>
          </a:r>
        </a:p>
      </dgm:t>
    </dgm:pt>
    <dgm:pt modelId="{985CE27C-591C-4D21-BA67-0D65E234903B}" type="parTrans" cxnId="{8A5AAA88-3D64-49ED-8934-2441BD183631}">
      <dgm:prSet/>
      <dgm:spPr/>
      <dgm:t>
        <a:bodyPr/>
        <a:lstStyle/>
        <a:p>
          <a:endParaRPr lang="en-GB" sz="2400"/>
        </a:p>
      </dgm:t>
    </dgm:pt>
    <dgm:pt modelId="{D6AD05D0-9DBB-462C-91DD-E2217CB31351}" type="sibTrans" cxnId="{8A5AAA88-3D64-49ED-8934-2441BD183631}">
      <dgm:prSet/>
      <dgm:spPr/>
      <dgm:t>
        <a:bodyPr/>
        <a:lstStyle/>
        <a:p>
          <a:endParaRPr lang="en-GB" sz="2400"/>
        </a:p>
      </dgm:t>
    </dgm:pt>
    <dgm:pt modelId="{68F9991A-55AE-4AA0-BA5E-7A70362D6783}">
      <dgm:prSet phldrT="[Text]" custT="1"/>
      <dgm:spPr>
        <a:xfrm rot="5400000">
          <a:off x="2160924" y="-715696"/>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in ‘</a:t>
          </a:r>
          <a:r>
            <a:rPr lang="en-GB" sz="1000" b="1">
              <a:solidFill>
                <a:sysClr val="windowText" lastClr="000000">
                  <a:hueOff val="0"/>
                  <a:satOff val="0"/>
                  <a:lumOff val="0"/>
                  <a:alphaOff val="0"/>
                </a:sysClr>
              </a:solidFill>
              <a:latin typeface="Calibri"/>
              <a:ea typeface="+mn-ea"/>
              <a:cs typeface="+mn-cs"/>
            </a:rPr>
            <a:t>EOS – Transfer of Care</a:t>
          </a:r>
          <a:r>
            <a:rPr lang="en-GB" sz="1000">
              <a:solidFill>
                <a:sysClr val="windowText" lastClr="000000">
                  <a:hueOff val="0"/>
                  <a:satOff val="0"/>
                  <a:lumOff val="0"/>
                  <a:alphaOff val="0"/>
                </a:sysClr>
              </a:solidFill>
              <a:latin typeface="Calibri"/>
              <a:ea typeface="+mn-ea"/>
              <a:cs typeface="+mn-cs"/>
            </a:rPr>
            <a:t>’ status, assigned to same incident as Crew 1</a:t>
          </a:r>
        </a:p>
      </dgm:t>
    </dgm:pt>
    <dgm:pt modelId="{C97E283D-7A8C-41BE-81C6-8313D8026EDC}" type="parTrans" cxnId="{D448E6E1-7BF6-4CED-A297-48AA78CDA3AF}">
      <dgm:prSet/>
      <dgm:spPr/>
      <dgm:t>
        <a:bodyPr/>
        <a:lstStyle/>
        <a:p>
          <a:endParaRPr lang="en-GB" sz="2400"/>
        </a:p>
      </dgm:t>
    </dgm:pt>
    <dgm:pt modelId="{2E7223D9-4E37-4625-8BD4-533D1E156511}" type="sibTrans" cxnId="{D448E6E1-7BF6-4CED-A297-48AA78CDA3AF}">
      <dgm:prSet/>
      <dgm:spPr/>
      <dgm:t>
        <a:bodyPr/>
        <a:lstStyle/>
        <a:p>
          <a:endParaRPr lang="en-GB" sz="2400"/>
        </a:p>
      </dgm:t>
    </dgm:pt>
    <dgm:pt modelId="{68A6DC79-E6AD-4F47-866E-A14C04656947}">
      <dgm:prSet phldrT="[Text]" custT="1"/>
      <dgm:spPr>
        <a:xfrm rot="5400000">
          <a:off x="-135373" y="1757148"/>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buNone/>
          </a:pPr>
          <a:r>
            <a:rPr lang="en-GB" sz="1200">
              <a:solidFill>
                <a:sysClr val="window" lastClr="FFFFFF"/>
              </a:solidFill>
              <a:latin typeface="Calibri"/>
              <a:ea typeface="+mn-ea"/>
              <a:cs typeface="+mn-cs"/>
            </a:rPr>
            <a:t>Crew 2</a:t>
          </a:r>
        </a:p>
      </dgm:t>
    </dgm:pt>
    <dgm:pt modelId="{1C7C8EBC-2DE3-4EEB-80E2-097BC53DB380}" type="parTrans" cxnId="{E5BD471C-3BDA-4E3F-83B2-9ED99984477E}">
      <dgm:prSet/>
      <dgm:spPr/>
      <dgm:t>
        <a:bodyPr/>
        <a:lstStyle/>
        <a:p>
          <a:endParaRPr lang="en-GB" sz="2400"/>
        </a:p>
      </dgm:t>
    </dgm:pt>
    <dgm:pt modelId="{4B4A459B-6780-4145-A38E-6226AEE2D305}" type="sibTrans" cxnId="{E5BD471C-3BDA-4E3F-83B2-9ED99984477E}">
      <dgm:prSet/>
      <dgm:spPr/>
      <dgm:t>
        <a:bodyPr/>
        <a:lstStyle/>
        <a:p>
          <a:endParaRPr lang="en-GB" sz="2400"/>
        </a:p>
      </dgm:t>
    </dgm:pt>
    <dgm:pt modelId="{0F5932CD-8F22-4A8C-A188-0A606E6D9C84}">
      <dgm:prSet phldrT="[Text]" custT="1"/>
      <dgm:spPr>
        <a:xfrm rot="5400000">
          <a:off x="2160924" y="92594"/>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acquire ePCR via CAD PUSH using the ‘</a:t>
          </a:r>
          <a:r>
            <a:rPr lang="en-GB" sz="1000" b="1">
              <a:solidFill>
                <a:sysClr val="windowText" lastClr="000000">
                  <a:hueOff val="0"/>
                  <a:satOff val="0"/>
                  <a:lumOff val="0"/>
                  <a:alphaOff val="0"/>
                </a:sysClr>
              </a:solidFill>
              <a:latin typeface="Calibri"/>
              <a:ea typeface="+mn-ea"/>
              <a:cs typeface="+mn-cs"/>
            </a:rPr>
            <a:t>fetch</a:t>
          </a:r>
          <a:r>
            <a:rPr lang="en-GB" sz="1000">
              <a:solidFill>
                <a:sysClr val="windowText" lastClr="000000">
                  <a:hueOff val="0"/>
                  <a:satOff val="0"/>
                  <a:lumOff val="0"/>
                  <a:alphaOff val="0"/>
                </a:sysClr>
              </a:solidFill>
              <a:latin typeface="Calibri"/>
              <a:ea typeface="+mn-ea"/>
              <a:cs typeface="+mn-cs"/>
            </a:rPr>
            <a:t>’ function to download case from Crew 1 (fig 1)</a:t>
          </a:r>
        </a:p>
      </dgm:t>
    </dgm:pt>
    <dgm:pt modelId="{A0FABF3E-68A5-418A-B390-624AD4AE417F}" type="parTrans" cxnId="{03028D4E-A1BF-46B7-AEE7-4910E7327AC5}">
      <dgm:prSet/>
      <dgm:spPr/>
      <dgm:t>
        <a:bodyPr/>
        <a:lstStyle/>
        <a:p>
          <a:endParaRPr lang="en-GB" sz="2400"/>
        </a:p>
      </dgm:t>
    </dgm:pt>
    <dgm:pt modelId="{2730EB83-B2D8-4F6D-935C-E02EC75E3FDA}" type="sibTrans" cxnId="{03028D4E-A1BF-46B7-AEE7-4910E7327AC5}">
      <dgm:prSet/>
      <dgm:spPr/>
      <dgm:t>
        <a:bodyPr/>
        <a:lstStyle/>
        <a:p>
          <a:endParaRPr lang="en-GB" sz="2400"/>
        </a:p>
      </dgm:t>
    </dgm:pt>
    <dgm:pt modelId="{177E86D5-A1EE-437F-A4F9-AE162D9FD5AF}">
      <dgm:prSet phldrT="[Text]" custT="1"/>
      <dgm:spPr>
        <a:xfrm rot="5400000">
          <a:off x="-135373" y="2565440"/>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buNone/>
          </a:pPr>
          <a:r>
            <a:rPr lang="en-GB" sz="1200">
              <a:solidFill>
                <a:sysClr val="window" lastClr="FFFFFF"/>
              </a:solidFill>
              <a:latin typeface="Calibri"/>
              <a:ea typeface="+mn-ea"/>
              <a:cs typeface="+mn-cs"/>
            </a:rPr>
            <a:t>Crew </a:t>
          </a:r>
          <a:br>
            <a:rPr lang="en-GB" sz="1200">
              <a:solidFill>
                <a:sysClr val="window" lastClr="FFFFFF"/>
              </a:solidFill>
              <a:latin typeface="Calibri"/>
              <a:ea typeface="+mn-ea"/>
              <a:cs typeface="+mn-cs"/>
            </a:rPr>
          </a:br>
          <a:r>
            <a:rPr lang="en-GB" sz="1200">
              <a:solidFill>
                <a:sysClr val="window" lastClr="FFFFFF"/>
              </a:solidFill>
              <a:latin typeface="Calibri"/>
              <a:ea typeface="+mn-ea"/>
              <a:cs typeface="+mn-cs"/>
            </a:rPr>
            <a:t>1 &amp; 2</a:t>
          </a:r>
        </a:p>
      </dgm:t>
    </dgm:pt>
    <dgm:pt modelId="{36CE0487-FA61-4183-A555-4701AB4E022F}" type="parTrans" cxnId="{6B3DB7B5-59EE-4BE6-84B8-4B9D456EB090}">
      <dgm:prSet/>
      <dgm:spPr/>
      <dgm:t>
        <a:bodyPr/>
        <a:lstStyle/>
        <a:p>
          <a:endParaRPr lang="en-GB" sz="2400"/>
        </a:p>
      </dgm:t>
    </dgm:pt>
    <dgm:pt modelId="{9066A5E5-5B52-448B-A44F-65A4585C178C}" type="sibTrans" cxnId="{6B3DB7B5-59EE-4BE6-84B8-4B9D456EB090}">
      <dgm:prSet/>
      <dgm:spPr/>
      <dgm:t>
        <a:bodyPr/>
        <a:lstStyle/>
        <a:p>
          <a:endParaRPr lang="en-GB" sz="2400"/>
        </a:p>
      </dgm:t>
    </dgm:pt>
    <dgm:pt modelId="{CE9694AB-DD2F-4032-AEC5-B623D29EF08B}">
      <dgm:prSet phldrT="[Text]" custT="1"/>
      <dgm:spPr>
        <a:xfrm rot="5400000">
          <a:off x="2160770" y="901040"/>
          <a:ext cx="586928"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ensure correct case now available on both devices</a:t>
          </a:r>
        </a:p>
      </dgm:t>
    </dgm:pt>
    <dgm:pt modelId="{E0C025F0-69A1-454B-8299-62C5D012DA01}" type="parTrans" cxnId="{0E1E50C7-0F2D-449B-9C0E-6E0F509FE148}">
      <dgm:prSet/>
      <dgm:spPr/>
      <dgm:t>
        <a:bodyPr/>
        <a:lstStyle/>
        <a:p>
          <a:endParaRPr lang="en-GB" sz="2400"/>
        </a:p>
      </dgm:t>
    </dgm:pt>
    <dgm:pt modelId="{93F1423F-0298-438C-AEFE-DD9D4E2D008E}" type="sibTrans" cxnId="{0E1E50C7-0F2D-449B-9C0E-6E0F509FE148}">
      <dgm:prSet/>
      <dgm:spPr/>
      <dgm:t>
        <a:bodyPr/>
        <a:lstStyle/>
        <a:p>
          <a:endParaRPr lang="en-GB" sz="2400"/>
        </a:p>
      </dgm:t>
    </dgm:pt>
    <dgm:pt modelId="{36E3B497-BAE2-48CB-9C58-09A6C0F4886D}">
      <dgm:prSet phldrT="[Text]" custT="1"/>
      <dgm:spPr>
        <a:xfrm rot="5400000">
          <a:off x="-135373" y="3373731"/>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buNone/>
          </a:pPr>
          <a:r>
            <a:rPr lang="en-GB" sz="1200">
              <a:solidFill>
                <a:sysClr val="window" lastClr="FFFFFF"/>
              </a:solidFill>
              <a:latin typeface="Calibri"/>
              <a:ea typeface="+mn-ea"/>
              <a:cs typeface="+mn-cs"/>
            </a:rPr>
            <a:t>Crew 1</a:t>
          </a:r>
        </a:p>
      </dgm:t>
    </dgm:pt>
    <dgm:pt modelId="{8A150FAC-3B9B-4D69-933E-5EFE37300085}" type="parTrans" cxnId="{ED7C280A-E000-41D4-A959-B88ED07A1C31}">
      <dgm:prSet/>
      <dgm:spPr/>
      <dgm:t>
        <a:bodyPr/>
        <a:lstStyle/>
        <a:p>
          <a:endParaRPr lang="en-GB" sz="2400"/>
        </a:p>
      </dgm:t>
    </dgm:pt>
    <dgm:pt modelId="{F4BB3BEA-8406-4038-9CD4-39FEF0A04DB8}" type="sibTrans" cxnId="{ED7C280A-E000-41D4-A959-B88ED07A1C31}">
      <dgm:prSet/>
      <dgm:spPr/>
      <dgm:t>
        <a:bodyPr/>
        <a:lstStyle/>
        <a:p>
          <a:endParaRPr lang="en-GB" sz="2400"/>
        </a:p>
      </dgm:t>
    </dgm:pt>
    <dgm:pt modelId="{A346AE87-073B-45EB-9BC5-C228F722792B}">
      <dgm:prSet phldrT="[Text]" custT="1"/>
      <dgm:spPr>
        <a:xfrm rot="5400000">
          <a:off x="2160924" y="1709177"/>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a:t>
          </a:r>
          <a:r>
            <a:rPr lang="en-GB" sz="1000" b="1">
              <a:solidFill>
                <a:sysClr val="windowText" lastClr="000000">
                  <a:hueOff val="0"/>
                  <a:satOff val="0"/>
                  <a:lumOff val="0"/>
                  <a:alphaOff val="0"/>
                </a:sysClr>
              </a:solidFill>
              <a:latin typeface="Calibri"/>
              <a:ea typeface="+mn-ea"/>
              <a:cs typeface="+mn-cs"/>
            </a:rPr>
            <a:t>closes case on device</a:t>
          </a:r>
          <a:r>
            <a:rPr lang="en-GB" sz="1000">
              <a:solidFill>
                <a:sysClr val="windowText" lastClr="000000">
                  <a:hueOff val="0"/>
                  <a:satOff val="0"/>
                  <a:lumOff val="0"/>
                  <a:alphaOff val="0"/>
                </a:sysClr>
              </a:solidFill>
              <a:latin typeface="Calibri"/>
              <a:ea typeface="+mn-ea"/>
              <a:cs typeface="+mn-cs"/>
            </a:rPr>
            <a:t>’ does </a:t>
          </a:r>
          <a:r>
            <a:rPr lang="en-GB" sz="1000" b="1">
              <a:solidFill>
                <a:sysClr val="windowText" lastClr="000000">
                  <a:hueOff val="0"/>
                  <a:satOff val="0"/>
                  <a:lumOff val="0"/>
                  <a:alphaOff val="0"/>
                </a:sysClr>
              </a:solidFill>
              <a:latin typeface="Calibri"/>
              <a:ea typeface="+mn-ea"/>
              <a:cs typeface="+mn-cs"/>
            </a:rPr>
            <a:t>not</a:t>
          </a:r>
          <a:r>
            <a:rPr lang="en-GB" sz="1000">
              <a:solidFill>
                <a:sysClr val="windowText" lastClr="000000">
                  <a:hueOff val="0"/>
                  <a:satOff val="0"/>
                  <a:lumOff val="0"/>
                  <a:alphaOff val="0"/>
                </a:sysClr>
              </a:solidFill>
              <a:latin typeface="Calibri"/>
              <a:ea typeface="+mn-ea"/>
              <a:cs typeface="+mn-cs"/>
            </a:rPr>
            <a:t> submit</a:t>
          </a:r>
        </a:p>
      </dgm:t>
    </dgm:pt>
    <dgm:pt modelId="{8A204026-C8F8-447D-AC12-9EDB303BFB05}" type="parTrans" cxnId="{A6FFBE2C-E7A1-4E2D-860B-1843E49DED53}">
      <dgm:prSet/>
      <dgm:spPr/>
      <dgm:t>
        <a:bodyPr/>
        <a:lstStyle/>
        <a:p>
          <a:endParaRPr lang="en-GB" sz="2400"/>
        </a:p>
      </dgm:t>
    </dgm:pt>
    <dgm:pt modelId="{CF8F2ABB-7700-44AF-A514-89A5886766E5}" type="sibTrans" cxnId="{A6FFBE2C-E7A1-4E2D-860B-1843E49DED53}">
      <dgm:prSet/>
      <dgm:spPr/>
      <dgm:t>
        <a:bodyPr/>
        <a:lstStyle/>
        <a:p>
          <a:endParaRPr lang="en-GB" sz="2400"/>
        </a:p>
      </dgm:t>
    </dgm:pt>
    <dgm:pt modelId="{83E40DED-5BC1-41AE-BA8E-7618005BA789}">
      <dgm:prSet phldrT="[Text]" custT="1"/>
      <dgm:spPr>
        <a:xfrm rot="5400000">
          <a:off x="-135373" y="4182022"/>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buNone/>
          </a:pPr>
          <a:r>
            <a:rPr lang="en-GB" sz="1200">
              <a:solidFill>
                <a:sysClr val="window" lastClr="FFFFFF"/>
              </a:solidFill>
              <a:latin typeface="Calibri"/>
              <a:ea typeface="+mn-ea"/>
              <a:cs typeface="+mn-cs"/>
            </a:rPr>
            <a:t>Crew 2</a:t>
          </a:r>
        </a:p>
      </dgm:t>
    </dgm:pt>
    <dgm:pt modelId="{F09E2817-0B8F-4FB9-BE77-2BCD00D0F3A0}" type="parTrans" cxnId="{535F25A5-4616-40C1-9316-15510E56D3C7}">
      <dgm:prSet/>
      <dgm:spPr/>
      <dgm:t>
        <a:bodyPr/>
        <a:lstStyle/>
        <a:p>
          <a:endParaRPr lang="en-GB" sz="2400"/>
        </a:p>
      </dgm:t>
    </dgm:pt>
    <dgm:pt modelId="{9023846A-0F09-472A-A915-2CEA9B938F4F}" type="sibTrans" cxnId="{535F25A5-4616-40C1-9316-15510E56D3C7}">
      <dgm:prSet/>
      <dgm:spPr/>
      <dgm:t>
        <a:bodyPr/>
        <a:lstStyle/>
        <a:p>
          <a:endParaRPr lang="en-GB" sz="2400"/>
        </a:p>
      </dgm:t>
    </dgm:pt>
    <dgm:pt modelId="{0AA34802-D3A5-44A3-8DD6-8B8AA6033A70}">
      <dgm:prSet phldrT="[Text]" custT="1"/>
      <dgm:spPr>
        <a:xfrm rot="5400000">
          <a:off x="2160924" y="2517468"/>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continue completing ePCR (documenting treatment/interventions etc)</a:t>
          </a:r>
        </a:p>
      </dgm:t>
    </dgm:pt>
    <dgm:pt modelId="{C91E711D-3DFC-4C5B-8D56-A4356117CC4E}" type="parTrans" cxnId="{A483C2D3-9172-4166-AA6B-B6CAFE084A16}">
      <dgm:prSet/>
      <dgm:spPr/>
      <dgm:t>
        <a:bodyPr/>
        <a:lstStyle/>
        <a:p>
          <a:endParaRPr lang="en-GB" sz="2400"/>
        </a:p>
      </dgm:t>
    </dgm:pt>
    <dgm:pt modelId="{87CB4B5B-7841-402B-BCF1-3D649C921D07}" type="sibTrans" cxnId="{A483C2D3-9172-4166-AA6B-B6CAFE084A16}">
      <dgm:prSet/>
      <dgm:spPr/>
      <dgm:t>
        <a:bodyPr/>
        <a:lstStyle/>
        <a:p>
          <a:endParaRPr lang="en-GB" sz="2400"/>
        </a:p>
      </dgm:t>
    </dgm:pt>
    <dgm:pt modelId="{F46C8046-C859-4794-9830-B09DD128A276}">
      <dgm:prSet phldrT="[Text]" custT="1"/>
      <dgm:spPr>
        <a:xfrm rot="5400000">
          <a:off x="2160770" y="901040"/>
          <a:ext cx="586928"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now able to clear from incident</a:t>
          </a:r>
        </a:p>
      </dgm:t>
    </dgm:pt>
    <dgm:pt modelId="{46FD7CBD-5A8E-41D8-BCC8-AAD174FF3A96}" type="parTrans" cxnId="{BE91B850-4A66-40E1-9D0C-E0DB454B7385}">
      <dgm:prSet/>
      <dgm:spPr/>
      <dgm:t>
        <a:bodyPr/>
        <a:lstStyle/>
        <a:p>
          <a:endParaRPr lang="en-GB" sz="2400"/>
        </a:p>
      </dgm:t>
    </dgm:pt>
    <dgm:pt modelId="{C495A606-9336-4393-B423-A6BF15A44F94}" type="sibTrans" cxnId="{BE91B850-4A66-40E1-9D0C-E0DB454B7385}">
      <dgm:prSet/>
      <dgm:spPr/>
      <dgm:t>
        <a:bodyPr/>
        <a:lstStyle/>
        <a:p>
          <a:endParaRPr lang="en-GB" sz="2400"/>
        </a:p>
      </dgm:t>
    </dgm:pt>
    <dgm:pt modelId="{8A6C23B4-1141-4C13-8216-DB251D9681DC}">
      <dgm:prSet phldrT="[Text]" custT="1"/>
      <dgm:spPr>
        <a:xfrm rot="5400000">
          <a:off x="-135373" y="4990313"/>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pPr>
            <a:buNone/>
          </a:pPr>
          <a:r>
            <a:rPr lang="en-GB" sz="1200">
              <a:solidFill>
                <a:sysClr val="window" lastClr="FFFFFF"/>
              </a:solidFill>
              <a:latin typeface="Calibri"/>
              <a:ea typeface="+mn-ea"/>
              <a:cs typeface="+mn-cs"/>
            </a:rPr>
            <a:t>Patient </a:t>
          </a:r>
          <a:r>
            <a:rPr lang="en-GB" sz="1100">
              <a:solidFill>
                <a:sysClr val="window" lastClr="FFFFFF"/>
              </a:solidFill>
              <a:latin typeface="Calibri"/>
              <a:ea typeface="+mn-ea"/>
              <a:cs typeface="+mn-cs"/>
            </a:rPr>
            <a:t>Handover</a:t>
          </a:r>
          <a:endParaRPr lang="en-GB" sz="1200">
            <a:solidFill>
              <a:sysClr val="window" lastClr="FFFFFF"/>
            </a:solidFill>
            <a:latin typeface="Calibri"/>
            <a:ea typeface="+mn-ea"/>
            <a:cs typeface="+mn-cs"/>
          </a:endParaRPr>
        </a:p>
      </dgm:t>
    </dgm:pt>
    <dgm:pt modelId="{3E662F89-8FF2-4870-8370-AB5FED2566B0}" type="parTrans" cxnId="{97148577-C2EA-4B83-A831-23985BDC696D}">
      <dgm:prSet/>
      <dgm:spPr/>
      <dgm:t>
        <a:bodyPr/>
        <a:lstStyle/>
        <a:p>
          <a:endParaRPr lang="en-GB" sz="2400"/>
        </a:p>
      </dgm:t>
    </dgm:pt>
    <dgm:pt modelId="{0A950162-31DA-4738-8BC2-BF9ECFCCB3F8}" type="sibTrans" cxnId="{97148577-C2EA-4B83-A831-23985BDC696D}">
      <dgm:prSet/>
      <dgm:spPr/>
      <dgm:t>
        <a:bodyPr/>
        <a:lstStyle/>
        <a:p>
          <a:endParaRPr lang="en-GB" sz="2400"/>
        </a:p>
      </dgm:t>
    </dgm:pt>
    <dgm:pt modelId="{2FFF3E18-A9BA-4C54-8FF4-60358FE63F05}">
      <dgm:prSet phldrT="[Text]" custT="1"/>
      <dgm:spPr>
        <a:xfrm rot="5400000">
          <a:off x="2160924" y="3325759"/>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Crew 2 then ‘</a:t>
          </a:r>
          <a:r>
            <a:rPr lang="en-GB" sz="1000" b="1">
              <a:solidFill>
                <a:sysClr val="windowText" lastClr="000000">
                  <a:hueOff val="0"/>
                  <a:satOff val="0"/>
                  <a:lumOff val="0"/>
                  <a:alphaOff val="0"/>
                </a:sysClr>
              </a:solidFill>
              <a:latin typeface="Calibri"/>
              <a:ea typeface="+mn-ea"/>
              <a:cs typeface="+mn-cs"/>
            </a:rPr>
            <a:t>submits</a:t>
          </a:r>
          <a:r>
            <a:rPr lang="en-GB" sz="1000">
              <a:solidFill>
                <a:sysClr val="windowText" lastClr="000000">
                  <a:hueOff val="0"/>
                  <a:satOff val="0"/>
                  <a:lumOff val="0"/>
                  <a:alphaOff val="0"/>
                </a:sysClr>
              </a:solidFill>
              <a:latin typeface="Calibri"/>
              <a:ea typeface="+mn-ea"/>
              <a:cs typeface="+mn-cs"/>
            </a:rPr>
            <a:t>’ the case as normal to the receiving hospital.</a:t>
          </a:r>
        </a:p>
      </dgm:t>
    </dgm:pt>
    <dgm:pt modelId="{B840214A-2131-4FDA-9013-7EA30952475A}" type="parTrans" cxnId="{F570063A-30F0-4839-B79D-4C173CA76CCC}">
      <dgm:prSet/>
      <dgm:spPr/>
      <dgm:t>
        <a:bodyPr/>
        <a:lstStyle/>
        <a:p>
          <a:endParaRPr lang="en-GB" sz="2400"/>
        </a:p>
      </dgm:t>
    </dgm:pt>
    <dgm:pt modelId="{AC7FDAFD-97A8-4DD3-8C38-1561B66BDEFE}" type="sibTrans" cxnId="{F570063A-30F0-4839-B79D-4C173CA76CCC}">
      <dgm:prSet/>
      <dgm:spPr/>
      <dgm:t>
        <a:bodyPr/>
        <a:lstStyle/>
        <a:p>
          <a:endParaRPr lang="en-GB" sz="2400"/>
        </a:p>
      </dgm:t>
    </dgm:pt>
    <dgm:pt modelId="{B7AB477F-47A5-4DB8-9289-4338E718F103}">
      <dgm:prSet phldrT="[Text]" custT="1"/>
      <dgm:spPr>
        <a:xfrm rot="5400000">
          <a:off x="2160924" y="92594"/>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same way a crew would at scene when transferring ePCR between resources</a:t>
          </a:r>
        </a:p>
      </dgm:t>
    </dgm:pt>
    <dgm:pt modelId="{05910FCF-5C08-45BB-BCBD-6A4E9FFF136C}" type="sibTrans" cxnId="{0D36D6AA-AC0B-4651-9CD9-10E8618A62C5}">
      <dgm:prSet/>
      <dgm:spPr/>
      <dgm:t>
        <a:bodyPr/>
        <a:lstStyle/>
        <a:p>
          <a:endParaRPr lang="en-GB" sz="2400"/>
        </a:p>
      </dgm:t>
    </dgm:pt>
    <dgm:pt modelId="{B2897117-A228-49DC-965C-92D2C75EA18B}" type="parTrans" cxnId="{0D36D6AA-AC0B-4651-9CD9-10E8618A62C5}">
      <dgm:prSet/>
      <dgm:spPr/>
      <dgm:t>
        <a:bodyPr/>
        <a:lstStyle/>
        <a:p>
          <a:endParaRPr lang="en-GB" sz="2400"/>
        </a:p>
      </dgm:t>
    </dgm:pt>
    <dgm:pt modelId="{8FCE8395-7D93-4AB6-85A1-0610939C5E96}">
      <dgm:prSet phldrT="[Text]" custT="1"/>
      <dgm:spPr>
        <a:xfrm rot="5400000">
          <a:off x="2160924" y="1709177"/>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selecting </a:t>
          </a:r>
          <a:r>
            <a:rPr lang="en-GB" sz="1000" b="1">
              <a:solidFill>
                <a:sysClr val="windowText" lastClr="000000">
                  <a:hueOff val="0"/>
                  <a:satOff val="0"/>
                  <a:lumOff val="0"/>
                  <a:alphaOff val="0"/>
                </a:sysClr>
              </a:solidFill>
              <a:latin typeface="Calibri"/>
              <a:ea typeface="+mn-ea"/>
              <a:cs typeface="+mn-cs"/>
            </a:rPr>
            <a:t>TRANSFER OF CARE AT HOSPITAL </a:t>
          </a:r>
          <a:r>
            <a:rPr lang="en-GB" sz="1000">
              <a:solidFill>
                <a:sysClr val="windowText" lastClr="000000">
                  <a:hueOff val="0"/>
                  <a:satOff val="0"/>
                  <a:lumOff val="0"/>
                  <a:alphaOff val="0"/>
                </a:sysClr>
              </a:solidFill>
              <a:latin typeface="Calibri"/>
              <a:ea typeface="+mn-ea"/>
              <a:cs typeface="+mn-cs"/>
            </a:rPr>
            <a:t>as the reason (fig 2)</a:t>
          </a:r>
        </a:p>
      </dgm:t>
    </dgm:pt>
    <dgm:pt modelId="{DC1DBAFB-1612-4225-AA32-D60F17DA9774}" type="parTrans" cxnId="{04571BDA-7BD4-4C3C-A7DD-FB3D211A948E}">
      <dgm:prSet/>
      <dgm:spPr/>
      <dgm:t>
        <a:bodyPr/>
        <a:lstStyle/>
        <a:p>
          <a:endParaRPr lang="en-GB" sz="2400"/>
        </a:p>
      </dgm:t>
    </dgm:pt>
    <dgm:pt modelId="{00BF8B3F-CCFE-4EE0-A055-580571F3EAD4}" type="sibTrans" cxnId="{04571BDA-7BD4-4C3C-A7DD-FB3D211A948E}">
      <dgm:prSet/>
      <dgm:spPr/>
      <dgm:t>
        <a:bodyPr/>
        <a:lstStyle/>
        <a:p>
          <a:endParaRPr lang="en-GB" sz="2400"/>
        </a:p>
      </dgm:t>
    </dgm:pt>
    <dgm:pt modelId="{FFD569E6-F683-4184-9E5A-06D4E3B4D2E7}">
      <dgm:prSet phldrT="[Text]" custT="1"/>
      <dgm:spPr>
        <a:xfrm rot="5400000">
          <a:off x="2160924" y="-1523987"/>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at hospital</a:t>
          </a:r>
        </a:p>
      </dgm:t>
    </dgm:pt>
    <dgm:pt modelId="{97068E83-466D-4796-9D86-7CDAC42B13CC}" type="sibTrans" cxnId="{A21B48B7-54B6-44EF-ADD0-EA0778A73D91}">
      <dgm:prSet/>
      <dgm:spPr/>
      <dgm:t>
        <a:bodyPr/>
        <a:lstStyle/>
        <a:p>
          <a:endParaRPr lang="en-GB" sz="2400"/>
        </a:p>
      </dgm:t>
    </dgm:pt>
    <dgm:pt modelId="{7DC9E4B3-70C6-4E17-95C2-6E88A52DB14C}" type="parTrans" cxnId="{A21B48B7-54B6-44EF-ADD0-EA0778A73D91}">
      <dgm:prSet/>
      <dgm:spPr/>
      <dgm:t>
        <a:bodyPr/>
        <a:lstStyle/>
        <a:p>
          <a:endParaRPr lang="en-GB" sz="2400"/>
        </a:p>
      </dgm:t>
    </dgm:pt>
    <dgm:pt modelId="{FA7F8BD7-9809-4CA6-8657-91C177B9CD62}">
      <dgm:prSet phldrT="[Text]" custT="1"/>
      <dgm:spPr>
        <a:xfrm rot="5400000">
          <a:off x="2160924" y="-1523987"/>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Char char="•"/>
          </a:pPr>
          <a:r>
            <a:rPr lang="en-GB" sz="1000">
              <a:solidFill>
                <a:sysClr val="windowText" lastClr="000000">
                  <a:hueOff val="0"/>
                  <a:satOff val="0"/>
                  <a:lumOff val="0"/>
                  <a:alphaOff val="0"/>
                </a:sysClr>
              </a:solidFill>
              <a:latin typeface="Calibri"/>
              <a:ea typeface="+mn-ea"/>
              <a:cs typeface="+mn-cs"/>
            </a:rPr>
            <a:t>initiate transfer of care process (end of shift arrangements)</a:t>
          </a:r>
        </a:p>
      </dgm:t>
    </dgm:pt>
    <dgm:pt modelId="{622EF18C-6DB3-4F4B-BDB5-150011762C29}" type="sibTrans" cxnId="{2582DF6B-9B8D-42FA-B6C7-AAC3992293C7}">
      <dgm:prSet/>
      <dgm:spPr/>
      <dgm:t>
        <a:bodyPr/>
        <a:lstStyle/>
        <a:p>
          <a:endParaRPr lang="en-GB" sz="2400"/>
        </a:p>
      </dgm:t>
    </dgm:pt>
    <dgm:pt modelId="{F02B3E1A-BC53-4B32-9E70-12E034746508}" type="parTrans" cxnId="{2582DF6B-9B8D-42FA-B6C7-AAC3992293C7}">
      <dgm:prSet/>
      <dgm:spPr/>
      <dgm:t>
        <a:bodyPr/>
        <a:lstStyle/>
        <a:p>
          <a:endParaRPr lang="en-GB" sz="2400"/>
        </a:p>
      </dgm:t>
    </dgm:pt>
    <dgm:pt modelId="{8B8D3DEE-50E3-4720-BD0C-973B916C27D1}" type="pres">
      <dgm:prSet presAssocID="{82F21F4E-1BBB-4A9E-982B-FD42EED4D151}" presName="linearFlow" presStyleCnt="0">
        <dgm:presLayoutVars>
          <dgm:dir/>
          <dgm:animLvl val="lvl"/>
          <dgm:resizeHandles val="exact"/>
        </dgm:presLayoutVars>
      </dgm:prSet>
      <dgm:spPr/>
    </dgm:pt>
    <dgm:pt modelId="{771A3EA0-AC57-4365-940D-36C0C7E776AE}" type="pres">
      <dgm:prSet presAssocID="{91572968-B569-4CC5-AD40-28D8339D5540}" presName="composite" presStyleCnt="0"/>
      <dgm:spPr/>
    </dgm:pt>
    <dgm:pt modelId="{054695A5-FEF3-4FD0-A283-EA787FA659FB}" type="pres">
      <dgm:prSet presAssocID="{91572968-B569-4CC5-AD40-28D8339D5540}" presName="parentText" presStyleLbl="alignNode1" presStyleIdx="0" presStyleCnt="7">
        <dgm:presLayoutVars>
          <dgm:chMax val="1"/>
          <dgm:bulletEnabled val="1"/>
        </dgm:presLayoutVars>
      </dgm:prSet>
      <dgm:spPr/>
    </dgm:pt>
    <dgm:pt modelId="{AFEEA0D3-1F8C-45B3-89E4-70F771D76E39}" type="pres">
      <dgm:prSet presAssocID="{91572968-B569-4CC5-AD40-28D8339D5540}" presName="descendantText" presStyleLbl="alignAcc1" presStyleIdx="0" presStyleCnt="7" custLinFactNeighborX="523">
        <dgm:presLayoutVars>
          <dgm:bulletEnabled val="1"/>
        </dgm:presLayoutVars>
      </dgm:prSet>
      <dgm:spPr/>
    </dgm:pt>
    <dgm:pt modelId="{835F0E87-22DD-42BD-AD86-DC3BE82350AC}" type="pres">
      <dgm:prSet presAssocID="{1156F801-9775-4E66-8577-7B9536F6C472}" presName="sp" presStyleCnt="0"/>
      <dgm:spPr/>
    </dgm:pt>
    <dgm:pt modelId="{342AD567-5091-477E-B6CD-E0B306D1F53B}" type="pres">
      <dgm:prSet presAssocID="{EAB39D86-C842-4A2F-9E49-355854DAB0EF}" presName="composite" presStyleCnt="0"/>
      <dgm:spPr/>
    </dgm:pt>
    <dgm:pt modelId="{FBAA5317-96EF-41F6-A097-20EE3F63C33A}" type="pres">
      <dgm:prSet presAssocID="{EAB39D86-C842-4A2F-9E49-355854DAB0EF}" presName="parentText" presStyleLbl="alignNode1" presStyleIdx="1" presStyleCnt="7">
        <dgm:presLayoutVars>
          <dgm:chMax val="1"/>
          <dgm:bulletEnabled val="1"/>
        </dgm:presLayoutVars>
      </dgm:prSet>
      <dgm:spPr/>
    </dgm:pt>
    <dgm:pt modelId="{C0CD2DA0-DD84-4E4D-B99D-74DC996EE8C9}" type="pres">
      <dgm:prSet presAssocID="{EAB39D86-C842-4A2F-9E49-355854DAB0EF}" presName="descendantText" presStyleLbl="alignAcc1" presStyleIdx="1" presStyleCnt="7">
        <dgm:presLayoutVars>
          <dgm:bulletEnabled val="1"/>
        </dgm:presLayoutVars>
      </dgm:prSet>
      <dgm:spPr/>
    </dgm:pt>
    <dgm:pt modelId="{AB34428E-F162-4A1C-910D-E376DDB317F9}" type="pres">
      <dgm:prSet presAssocID="{A6482313-F532-41BA-B0A7-D876452175C0}" presName="sp" presStyleCnt="0"/>
      <dgm:spPr/>
    </dgm:pt>
    <dgm:pt modelId="{B6D9096F-5D5F-46DB-8333-1CC6AFC024D8}" type="pres">
      <dgm:prSet presAssocID="{68A6DC79-E6AD-4F47-866E-A14C04656947}" presName="composite" presStyleCnt="0"/>
      <dgm:spPr/>
    </dgm:pt>
    <dgm:pt modelId="{092B7EC3-AEDF-455B-B2A8-2D6412B20CA9}" type="pres">
      <dgm:prSet presAssocID="{68A6DC79-E6AD-4F47-866E-A14C04656947}" presName="parentText" presStyleLbl="alignNode1" presStyleIdx="2" presStyleCnt="7">
        <dgm:presLayoutVars>
          <dgm:chMax val="1"/>
          <dgm:bulletEnabled val="1"/>
        </dgm:presLayoutVars>
      </dgm:prSet>
      <dgm:spPr/>
    </dgm:pt>
    <dgm:pt modelId="{C944DBFB-C050-4B65-ADA2-9F226B2753AB}" type="pres">
      <dgm:prSet presAssocID="{68A6DC79-E6AD-4F47-866E-A14C04656947}" presName="descendantText" presStyleLbl="alignAcc1" presStyleIdx="2" presStyleCnt="7">
        <dgm:presLayoutVars>
          <dgm:bulletEnabled val="1"/>
        </dgm:presLayoutVars>
      </dgm:prSet>
      <dgm:spPr/>
    </dgm:pt>
    <dgm:pt modelId="{BC19203D-C285-4D3C-A398-DC01F87D645F}" type="pres">
      <dgm:prSet presAssocID="{4B4A459B-6780-4145-A38E-6226AEE2D305}" presName="sp" presStyleCnt="0"/>
      <dgm:spPr/>
    </dgm:pt>
    <dgm:pt modelId="{0C3EA4EB-DA3E-41CC-9C0E-4E049ABEF15E}" type="pres">
      <dgm:prSet presAssocID="{177E86D5-A1EE-437F-A4F9-AE162D9FD5AF}" presName="composite" presStyleCnt="0"/>
      <dgm:spPr/>
    </dgm:pt>
    <dgm:pt modelId="{AC803BE3-1645-42FD-8541-DDBD5038E3ED}" type="pres">
      <dgm:prSet presAssocID="{177E86D5-A1EE-437F-A4F9-AE162D9FD5AF}" presName="parentText" presStyleLbl="alignNode1" presStyleIdx="3" presStyleCnt="7">
        <dgm:presLayoutVars>
          <dgm:chMax val="1"/>
          <dgm:bulletEnabled val="1"/>
        </dgm:presLayoutVars>
      </dgm:prSet>
      <dgm:spPr/>
    </dgm:pt>
    <dgm:pt modelId="{ED749FEF-D9CF-4BC3-874D-BEA6C8A8C334}" type="pres">
      <dgm:prSet presAssocID="{177E86D5-A1EE-437F-A4F9-AE162D9FD5AF}" presName="descendantText" presStyleLbl="alignAcc1" presStyleIdx="3" presStyleCnt="7">
        <dgm:presLayoutVars>
          <dgm:bulletEnabled val="1"/>
        </dgm:presLayoutVars>
      </dgm:prSet>
      <dgm:spPr/>
    </dgm:pt>
    <dgm:pt modelId="{00BFAD7C-38B6-4641-B7F6-E88FC84852C4}" type="pres">
      <dgm:prSet presAssocID="{9066A5E5-5B52-448B-A44F-65A4585C178C}" presName="sp" presStyleCnt="0"/>
      <dgm:spPr/>
    </dgm:pt>
    <dgm:pt modelId="{889A8D5C-00A5-4DA3-8486-4B815B8C3941}" type="pres">
      <dgm:prSet presAssocID="{36E3B497-BAE2-48CB-9C58-09A6C0F4886D}" presName="composite" presStyleCnt="0"/>
      <dgm:spPr/>
    </dgm:pt>
    <dgm:pt modelId="{814FE20B-F70D-41D2-9E95-CA5E3EF9C78D}" type="pres">
      <dgm:prSet presAssocID="{36E3B497-BAE2-48CB-9C58-09A6C0F4886D}" presName="parentText" presStyleLbl="alignNode1" presStyleIdx="4" presStyleCnt="7">
        <dgm:presLayoutVars>
          <dgm:chMax val="1"/>
          <dgm:bulletEnabled val="1"/>
        </dgm:presLayoutVars>
      </dgm:prSet>
      <dgm:spPr/>
    </dgm:pt>
    <dgm:pt modelId="{1852CABF-DF20-455E-98A7-BDAF13F6906E}" type="pres">
      <dgm:prSet presAssocID="{36E3B497-BAE2-48CB-9C58-09A6C0F4886D}" presName="descendantText" presStyleLbl="alignAcc1" presStyleIdx="4" presStyleCnt="7">
        <dgm:presLayoutVars>
          <dgm:bulletEnabled val="1"/>
        </dgm:presLayoutVars>
      </dgm:prSet>
      <dgm:spPr/>
    </dgm:pt>
    <dgm:pt modelId="{236D3F73-C344-4EDF-842D-7765B59FB7A0}" type="pres">
      <dgm:prSet presAssocID="{F4BB3BEA-8406-4038-9CD4-39FEF0A04DB8}" presName="sp" presStyleCnt="0"/>
      <dgm:spPr/>
    </dgm:pt>
    <dgm:pt modelId="{F1D0850D-C776-446D-B6F3-0236827F894B}" type="pres">
      <dgm:prSet presAssocID="{83E40DED-5BC1-41AE-BA8E-7618005BA789}" presName="composite" presStyleCnt="0"/>
      <dgm:spPr/>
    </dgm:pt>
    <dgm:pt modelId="{F44F1DEE-3CB5-40AE-9D37-5AE2613161A4}" type="pres">
      <dgm:prSet presAssocID="{83E40DED-5BC1-41AE-BA8E-7618005BA789}" presName="parentText" presStyleLbl="alignNode1" presStyleIdx="5" presStyleCnt="7">
        <dgm:presLayoutVars>
          <dgm:chMax val="1"/>
          <dgm:bulletEnabled val="1"/>
        </dgm:presLayoutVars>
      </dgm:prSet>
      <dgm:spPr/>
    </dgm:pt>
    <dgm:pt modelId="{57A03DE2-8BC5-4266-AEB3-74F563CCEB4D}" type="pres">
      <dgm:prSet presAssocID="{83E40DED-5BC1-41AE-BA8E-7618005BA789}" presName="descendantText" presStyleLbl="alignAcc1" presStyleIdx="5" presStyleCnt="7">
        <dgm:presLayoutVars>
          <dgm:bulletEnabled val="1"/>
        </dgm:presLayoutVars>
      </dgm:prSet>
      <dgm:spPr/>
    </dgm:pt>
    <dgm:pt modelId="{FDB4C6E3-7352-4D84-886B-D84F58DE9269}" type="pres">
      <dgm:prSet presAssocID="{9023846A-0F09-472A-A915-2CEA9B938F4F}" presName="sp" presStyleCnt="0"/>
      <dgm:spPr/>
    </dgm:pt>
    <dgm:pt modelId="{EB307261-23F6-4BAE-B0BF-8C4333E1C3BD}" type="pres">
      <dgm:prSet presAssocID="{8A6C23B4-1141-4C13-8216-DB251D9681DC}" presName="composite" presStyleCnt="0"/>
      <dgm:spPr/>
    </dgm:pt>
    <dgm:pt modelId="{67BE2A88-0E08-4B67-8A4A-E5B0F15ACB31}" type="pres">
      <dgm:prSet presAssocID="{8A6C23B4-1141-4C13-8216-DB251D9681DC}" presName="parentText" presStyleLbl="alignNode1" presStyleIdx="6" presStyleCnt="7">
        <dgm:presLayoutVars>
          <dgm:chMax val="1"/>
          <dgm:bulletEnabled val="1"/>
        </dgm:presLayoutVars>
      </dgm:prSet>
      <dgm:spPr/>
    </dgm:pt>
    <dgm:pt modelId="{3A422572-5058-401A-A570-9053E000A006}" type="pres">
      <dgm:prSet presAssocID="{8A6C23B4-1141-4C13-8216-DB251D9681DC}" presName="descendantText" presStyleLbl="alignAcc1" presStyleIdx="6" presStyleCnt="7">
        <dgm:presLayoutVars>
          <dgm:bulletEnabled val="1"/>
        </dgm:presLayoutVars>
      </dgm:prSet>
      <dgm:spPr/>
    </dgm:pt>
  </dgm:ptLst>
  <dgm:cxnLst>
    <dgm:cxn modelId="{48206D00-4454-4665-93A4-E3D3D007D307}" type="presOf" srcId="{8A6C23B4-1141-4C13-8216-DB251D9681DC}" destId="{67BE2A88-0E08-4B67-8A4A-E5B0F15ACB31}" srcOrd="0" destOrd="0" presId="urn:microsoft.com/office/officeart/2005/8/layout/chevron2"/>
    <dgm:cxn modelId="{F544B406-D03D-435B-857B-471671146DE8}" type="presOf" srcId="{91572968-B569-4CC5-AD40-28D8339D5540}" destId="{054695A5-FEF3-4FD0-A283-EA787FA659FB}" srcOrd="0" destOrd="0" presId="urn:microsoft.com/office/officeart/2005/8/layout/chevron2"/>
    <dgm:cxn modelId="{11E92609-BB5A-45CC-88D7-06DE19D60EB8}" type="presOf" srcId="{2FFF3E18-A9BA-4C54-8FF4-60358FE63F05}" destId="{3A422572-5058-401A-A570-9053E000A006}" srcOrd="0" destOrd="0" presId="urn:microsoft.com/office/officeart/2005/8/layout/chevron2"/>
    <dgm:cxn modelId="{ED7C280A-E000-41D4-A959-B88ED07A1C31}" srcId="{82F21F4E-1BBB-4A9E-982B-FD42EED4D151}" destId="{36E3B497-BAE2-48CB-9C58-09A6C0F4886D}" srcOrd="4" destOrd="0" parTransId="{8A150FAC-3B9B-4D69-933E-5EFE37300085}" sibTransId="{F4BB3BEA-8406-4038-9CD4-39FEF0A04DB8}"/>
    <dgm:cxn modelId="{7ED60E1B-2FF8-4108-94EF-F11A22A7F95D}" type="presOf" srcId="{FFD569E6-F683-4184-9E5A-06D4E3B4D2E7}" destId="{AFEEA0D3-1F8C-45B3-89E4-70F771D76E39}" srcOrd="0" destOrd="0" presId="urn:microsoft.com/office/officeart/2005/8/layout/chevron2"/>
    <dgm:cxn modelId="{E5BD471C-3BDA-4E3F-83B2-9ED99984477E}" srcId="{82F21F4E-1BBB-4A9E-982B-FD42EED4D151}" destId="{68A6DC79-E6AD-4F47-866E-A14C04656947}" srcOrd="2" destOrd="0" parTransId="{1C7C8EBC-2DE3-4EEB-80E2-097BC53DB380}" sibTransId="{4B4A459B-6780-4145-A38E-6226AEE2D305}"/>
    <dgm:cxn modelId="{A6FFBE2C-E7A1-4E2D-860B-1843E49DED53}" srcId="{36E3B497-BAE2-48CB-9C58-09A6C0F4886D}" destId="{A346AE87-073B-45EB-9BC5-C228F722792B}" srcOrd="0" destOrd="0" parTransId="{8A204026-C8F8-447D-AC12-9EDB303BFB05}" sibTransId="{CF8F2ABB-7700-44AF-A514-89A5886766E5}"/>
    <dgm:cxn modelId="{F570063A-30F0-4839-B79D-4C173CA76CCC}" srcId="{8A6C23B4-1141-4C13-8216-DB251D9681DC}" destId="{2FFF3E18-A9BA-4C54-8FF4-60358FE63F05}" srcOrd="0" destOrd="0" parTransId="{B840214A-2131-4FDA-9013-7EA30952475A}" sibTransId="{AC7FDAFD-97A8-4DD3-8C38-1561B66BDEFE}"/>
    <dgm:cxn modelId="{C3B4583B-C2C0-441E-B936-5EBC698CC5C3}" type="presOf" srcId="{CE9694AB-DD2F-4032-AEC5-B623D29EF08B}" destId="{ED749FEF-D9CF-4BC3-874D-BEA6C8A8C334}" srcOrd="0" destOrd="0" presId="urn:microsoft.com/office/officeart/2005/8/layout/chevron2"/>
    <dgm:cxn modelId="{BFB66A43-9A09-4B64-B6A2-218F12D77202}" type="presOf" srcId="{68F9991A-55AE-4AA0-BA5E-7A70362D6783}" destId="{C0CD2DA0-DD84-4E4D-B99D-74DC996EE8C9}" srcOrd="0" destOrd="1" presId="urn:microsoft.com/office/officeart/2005/8/layout/chevron2"/>
    <dgm:cxn modelId="{2582DF6B-9B8D-42FA-B6C7-AAC3992293C7}" srcId="{91572968-B569-4CC5-AD40-28D8339D5540}" destId="{FA7F8BD7-9809-4CA6-8657-91C177B9CD62}" srcOrd="1" destOrd="0" parTransId="{F02B3E1A-BC53-4B32-9E70-12E034746508}" sibTransId="{622EF18C-6DB3-4F4B-BDB5-150011762C29}"/>
    <dgm:cxn modelId="{03028D4E-A1BF-46B7-AEE7-4910E7327AC5}" srcId="{68A6DC79-E6AD-4F47-866E-A14C04656947}" destId="{0F5932CD-8F22-4A8C-A188-0A606E6D9C84}" srcOrd="0" destOrd="0" parTransId="{A0FABF3E-68A5-418A-B390-624AD4AE417F}" sibTransId="{2730EB83-B2D8-4F6D-935C-E02EC75E3FDA}"/>
    <dgm:cxn modelId="{BE91B850-4A66-40E1-9D0C-E0DB454B7385}" srcId="{177E86D5-A1EE-437F-A4F9-AE162D9FD5AF}" destId="{F46C8046-C859-4794-9830-B09DD128A276}" srcOrd="1" destOrd="0" parTransId="{46FD7CBD-5A8E-41D8-BCC8-AAD174FF3A96}" sibTransId="{C495A606-9336-4393-B423-A6BF15A44F94}"/>
    <dgm:cxn modelId="{91D3DB50-05D7-4CBF-B107-202FF6A54D58}" type="presOf" srcId="{0F5932CD-8F22-4A8C-A188-0A606E6D9C84}" destId="{C944DBFB-C050-4B65-ADA2-9F226B2753AB}" srcOrd="0" destOrd="0" presId="urn:microsoft.com/office/officeart/2005/8/layout/chevron2"/>
    <dgm:cxn modelId="{C898FF51-43A2-4F25-909B-20235738E015}" type="presOf" srcId="{F46C8046-C859-4794-9830-B09DD128A276}" destId="{ED749FEF-D9CF-4BC3-874D-BEA6C8A8C334}" srcOrd="0" destOrd="1" presId="urn:microsoft.com/office/officeart/2005/8/layout/chevron2"/>
    <dgm:cxn modelId="{8709AB55-2706-4B3A-A47D-5397CE49D255}" type="presOf" srcId="{FA7F8BD7-9809-4CA6-8657-91C177B9CD62}" destId="{AFEEA0D3-1F8C-45B3-89E4-70F771D76E39}" srcOrd="0" destOrd="1" presId="urn:microsoft.com/office/officeart/2005/8/layout/chevron2"/>
    <dgm:cxn modelId="{BE3E9176-0161-4277-86C2-DFE034BF2A25}" type="presOf" srcId="{0AA34802-D3A5-44A3-8DD6-8B8AA6033A70}" destId="{57A03DE2-8BC5-4266-AEB3-74F563CCEB4D}" srcOrd="0" destOrd="0" presId="urn:microsoft.com/office/officeart/2005/8/layout/chevron2"/>
    <dgm:cxn modelId="{42050577-A927-4831-A1C4-8B3D225A4DFA}" type="presOf" srcId="{8FCE8395-7D93-4AB6-85A1-0610939C5E96}" destId="{1852CABF-DF20-455E-98A7-BDAF13F6906E}" srcOrd="0" destOrd="1" presId="urn:microsoft.com/office/officeart/2005/8/layout/chevron2"/>
    <dgm:cxn modelId="{97148577-C2EA-4B83-A831-23985BDC696D}" srcId="{82F21F4E-1BBB-4A9E-982B-FD42EED4D151}" destId="{8A6C23B4-1141-4C13-8216-DB251D9681DC}" srcOrd="6" destOrd="0" parTransId="{3E662F89-8FF2-4870-8370-AB5FED2566B0}" sibTransId="{0A950162-31DA-4738-8BC2-BF9ECFCCB3F8}"/>
    <dgm:cxn modelId="{ECE7B158-A236-4B2C-8CD3-E3776E9E6605}" type="presOf" srcId="{EAB39D86-C842-4A2F-9E49-355854DAB0EF}" destId="{FBAA5317-96EF-41F6-A097-20EE3F63C33A}" srcOrd="0" destOrd="0" presId="urn:microsoft.com/office/officeart/2005/8/layout/chevron2"/>
    <dgm:cxn modelId="{9FC95679-CAAB-4AB3-B330-6101640BEDE6}" type="presOf" srcId="{82F21F4E-1BBB-4A9E-982B-FD42EED4D151}" destId="{8B8D3DEE-50E3-4720-BD0C-973B916C27D1}" srcOrd="0" destOrd="0" presId="urn:microsoft.com/office/officeart/2005/8/layout/chevron2"/>
    <dgm:cxn modelId="{8A5AAA88-3D64-49ED-8934-2441BD183631}" srcId="{EAB39D86-C842-4A2F-9E49-355854DAB0EF}" destId="{489F5E3A-A24F-46ED-B10A-F690EFED68B2}" srcOrd="0" destOrd="0" parTransId="{985CE27C-591C-4D21-BA67-0D65E234903B}" sibTransId="{D6AD05D0-9DBB-462C-91DD-E2217CB31351}"/>
    <dgm:cxn modelId="{E35CDB91-40E5-43A9-BFA9-54BB1273DFAD}" type="presOf" srcId="{489F5E3A-A24F-46ED-B10A-F690EFED68B2}" destId="{C0CD2DA0-DD84-4E4D-B99D-74DC996EE8C9}" srcOrd="0" destOrd="0" presId="urn:microsoft.com/office/officeart/2005/8/layout/chevron2"/>
    <dgm:cxn modelId="{535F25A5-4616-40C1-9316-15510E56D3C7}" srcId="{82F21F4E-1BBB-4A9E-982B-FD42EED4D151}" destId="{83E40DED-5BC1-41AE-BA8E-7618005BA789}" srcOrd="5" destOrd="0" parTransId="{F09E2817-0B8F-4FB9-BE77-2BCD00D0F3A0}" sibTransId="{9023846A-0F09-472A-A915-2CEA9B938F4F}"/>
    <dgm:cxn modelId="{0D36D6AA-AC0B-4651-9CD9-10E8618A62C5}" srcId="{68A6DC79-E6AD-4F47-866E-A14C04656947}" destId="{B7AB477F-47A5-4DB8-9289-4338E718F103}" srcOrd="1" destOrd="0" parTransId="{B2897117-A228-49DC-965C-92D2C75EA18B}" sibTransId="{05910FCF-5C08-45BB-BCBD-6A4E9FFF136C}"/>
    <dgm:cxn modelId="{85202CAF-685C-4AAA-B68D-248B7CB41DB9}" type="presOf" srcId="{A346AE87-073B-45EB-9BC5-C228F722792B}" destId="{1852CABF-DF20-455E-98A7-BDAF13F6906E}" srcOrd="0" destOrd="0" presId="urn:microsoft.com/office/officeart/2005/8/layout/chevron2"/>
    <dgm:cxn modelId="{FE12FCB1-93DB-4839-B462-D36EE434B4DB}" type="presOf" srcId="{36E3B497-BAE2-48CB-9C58-09A6C0F4886D}" destId="{814FE20B-F70D-41D2-9E95-CA5E3EF9C78D}" srcOrd="0" destOrd="0" presId="urn:microsoft.com/office/officeart/2005/8/layout/chevron2"/>
    <dgm:cxn modelId="{6B3DB7B5-59EE-4BE6-84B8-4B9D456EB090}" srcId="{82F21F4E-1BBB-4A9E-982B-FD42EED4D151}" destId="{177E86D5-A1EE-437F-A4F9-AE162D9FD5AF}" srcOrd="3" destOrd="0" parTransId="{36CE0487-FA61-4183-A555-4701AB4E022F}" sibTransId="{9066A5E5-5B52-448B-A44F-65A4585C178C}"/>
    <dgm:cxn modelId="{A21B48B7-54B6-44EF-ADD0-EA0778A73D91}" srcId="{91572968-B569-4CC5-AD40-28D8339D5540}" destId="{FFD569E6-F683-4184-9E5A-06D4E3B4D2E7}" srcOrd="0" destOrd="0" parTransId="{7DC9E4B3-70C6-4E17-95C2-6E88A52DB14C}" sibTransId="{97068E83-466D-4796-9D86-7CDAC42B13CC}"/>
    <dgm:cxn modelId="{0E1E50C7-0F2D-449B-9C0E-6E0F509FE148}" srcId="{177E86D5-A1EE-437F-A4F9-AE162D9FD5AF}" destId="{CE9694AB-DD2F-4032-AEC5-B623D29EF08B}" srcOrd="0" destOrd="0" parTransId="{E0C025F0-69A1-454B-8299-62C5D012DA01}" sibTransId="{93F1423F-0298-438C-AEFE-DD9D4E2D008E}"/>
    <dgm:cxn modelId="{B99C7AC7-CEC4-4FEF-A0D0-CBBCD5E509D9}" srcId="{82F21F4E-1BBB-4A9E-982B-FD42EED4D151}" destId="{EAB39D86-C842-4A2F-9E49-355854DAB0EF}" srcOrd="1" destOrd="0" parTransId="{02437E19-A04C-4B6A-9FA7-0DF4E43D8636}" sibTransId="{A6482313-F532-41BA-B0A7-D876452175C0}"/>
    <dgm:cxn modelId="{A483C2D3-9172-4166-AA6B-B6CAFE084A16}" srcId="{83E40DED-5BC1-41AE-BA8E-7618005BA789}" destId="{0AA34802-D3A5-44A3-8DD6-8B8AA6033A70}" srcOrd="0" destOrd="0" parTransId="{C91E711D-3DFC-4C5B-8D56-A4356117CC4E}" sibTransId="{87CB4B5B-7841-402B-BCF1-3D649C921D07}"/>
    <dgm:cxn modelId="{8F466BD9-15B0-4759-9C74-ABB7BF817045}" type="presOf" srcId="{B7AB477F-47A5-4DB8-9289-4338E718F103}" destId="{C944DBFB-C050-4B65-ADA2-9F226B2753AB}" srcOrd="0" destOrd="1" presId="urn:microsoft.com/office/officeart/2005/8/layout/chevron2"/>
    <dgm:cxn modelId="{04571BDA-7BD4-4C3C-A7DD-FB3D211A948E}" srcId="{36E3B497-BAE2-48CB-9C58-09A6C0F4886D}" destId="{8FCE8395-7D93-4AB6-85A1-0610939C5E96}" srcOrd="1" destOrd="0" parTransId="{DC1DBAFB-1612-4225-AA32-D60F17DA9774}" sibTransId="{00BF8B3F-CCFE-4EE0-A055-580571F3EAD4}"/>
    <dgm:cxn modelId="{45CB92DD-A564-48A9-97BE-90F37B65DD8D}" type="presOf" srcId="{68A6DC79-E6AD-4F47-866E-A14C04656947}" destId="{092B7EC3-AEDF-455B-B2A8-2D6412B20CA9}" srcOrd="0" destOrd="0" presId="urn:microsoft.com/office/officeart/2005/8/layout/chevron2"/>
    <dgm:cxn modelId="{D448E6E1-7BF6-4CED-A297-48AA78CDA3AF}" srcId="{EAB39D86-C842-4A2F-9E49-355854DAB0EF}" destId="{68F9991A-55AE-4AA0-BA5E-7A70362D6783}" srcOrd="1" destOrd="0" parTransId="{C97E283D-7A8C-41BE-81C6-8313D8026EDC}" sibTransId="{2E7223D9-4E37-4625-8BD4-533D1E156511}"/>
    <dgm:cxn modelId="{1B029AE3-44C4-48F8-922E-1F77D0E96746}" type="presOf" srcId="{83E40DED-5BC1-41AE-BA8E-7618005BA789}" destId="{F44F1DEE-3CB5-40AE-9D37-5AE2613161A4}" srcOrd="0" destOrd="0" presId="urn:microsoft.com/office/officeart/2005/8/layout/chevron2"/>
    <dgm:cxn modelId="{11BE5BE4-8614-41B6-933E-277F570AA4DE}" type="presOf" srcId="{177E86D5-A1EE-437F-A4F9-AE162D9FD5AF}" destId="{AC803BE3-1645-42FD-8541-DDBD5038E3ED}" srcOrd="0" destOrd="0" presId="urn:microsoft.com/office/officeart/2005/8/layout/chevron2"/>
    <dgm:cxn modelId="{398D6DF2-0FC3-4D54-A484-FE8BFA426109}" srcId="{82F21F4E-1BBB-4A9E-982B-FD42EED4D151}" destId="{91572968-B569-4CC5-AD40-28D8339D5540}" srcOrd="0" destOrd="0" parTransId="{E07834A9-FD29-4F1F-B8FF-E606022E1279}" sibTransId="{1156F801-9775-4E66-8577-7B9536F6C472}"/>
    <dgm:cxn modelId="{52A11369-4F1F-47CC-94B5-36F169A423DD}" type="presParOf" srcId="{8B8D3DEE-50E3-4720-BD0C-973B916C27D1}" destId="{771A3EA0-AC57-4365-940D-36C0C7E776AE}" srcOrd="0" destOrd="0" presId="urn:microsoft.com/office/officeart/2005/8/layout/chevron2"/>
    <dgm:cxn modelId="{E88765E5-E3E0-49DE-8DF7-CF8FD347DBF7}" type="presParOf" srcId="{771A3EA0-AC57-4365-940D-36C0C7E776AE}" destId="{054695A5-FEF3-4FD0-A283-EA787FA659FB}" srcOrd="0" destOrd="0" presId="urn:microsoft.com/office/officeart/2005/8/layout/chevron2"/>
    <dgm:cxn modelId="{7F0AE20E-2F11-45EC-996B-3562538772AF}" type="presParOf" srcId="{771A3EA0-AC57-4365-940D-36C0C7E776AE}" destId="{AFEEA0D3-1F8C-45B3-89E4-70F771D76E39}" srcOrd="1" destOrd="0" presId="urn:microsoft.com/office/officeart/2005/8/layout/chevron2"/>
    <dgm:cxn modelId="{B2B32C18-4592-45FF-8956-5701B8EAB4EF}" type="presParOf" srcId="{8B8D3DEE-50E3-4720-BD0C-973B916C27D1}" destId="{835F0E87-22DD-42BD-AD86-DC3BE82350AC}" srcOrd="1" destOrd="0" presId="urn:microsoft.com/office/officeart/2005/8/layout/chevron2"/>
    <dgm:cxn modelId="{5FEE5106-3774-4821-8E8E-E531492762E1}" type="presParOf" srcId="{8B8D3DEE-50E3-4720-BD0C-973B916C27D1}" destId="{342AD567-5091-477E-B6CD-E0B306D1F53B}" srcOrd="2" destOrd="0" presId="urn:microsoft.com/office/officeart/2005/8/layout/chevron2"/>
    <dgm:cxn modelId="{111461D1-55BB-4282-8BFB-0AC92EAA9715}" type="presParOf" srcId="{342AD567-5091-477E-B6CD-E0B306D1F53B}" destId="{FBAA5317-96EF-41F6-A097-20EE3F63C33A}" srcOrd="0" destOrd="0" presId="urn:microsoft.com/office/officeart/2005/8/layout/chevron2"/>
    <dgm:cxn modelId="{A3248FCC-82D5-47CC-B7E7-21619397F453}" type="presParOf" srcId="{342AD567-5091-477E-B6CD-E0B306D1F53B}" destId="{C0CD2DA0-DD84-4E4D-B99D-74DC996EE8C9}" srcOrd="1" destOrd="0" presId="urn:microsoft.com/office/officeart/2005/8/layout/chevron2"/>
    <dgm:cxn modelId="{9E9F963A-8937-439A-8A9A-309B19881FE9}" type="presParOf" srcId="{8B8D3DEE-50E3-4720-BD0C-973B916C27D1}" destId="{AB34428E-F162-4A1C-910D-E376DDB317F9}" srcOrd="3" destOrd="0" presId="urn:microsoft.com/office/officeart/2005/8/layout/chevron2"/>
    <dgm:cxn modelId="{8F6A02DD-2384-4798-B68E-FAF2C1893190}" type="presParOf" srcId="{8B8D3DEE-50E3-4720-BD0C-973B916C27D1}" destId="{B6D9096F-5D5F-46DB-8333-1CC6AFC024D8}" srcOrd="4" destOrd="0" presId="urn:microsoft.com/office/officeart/2005/8/layout/chevron2"/>
    <dgm:cxn modelId="{56959913-D5E1-4F3B-8EAE-AA67E80C3326}" type="presParOf" srcId="{B6D9096F-5D5F-46DB-8333-1CC6AFC024D8}" destId="{092B7EC3-AEDF-455B-B2A8-2D6412B20CA9}" srcOrd="0" destOrd="0" presId="urn:microsoft.com/office/officeart/2005/8/layout/chevron2"/>
    <dgm:cxn modelId="{E557A49D-19D5-4CD1-8CF6-D7310F09A6D2}" type="presParOf" srcId="{B6D9096F-5D5F-46DB-8333-1CC6AFC024D8}" destId="{C944DBFB-C050-4B65-ADA2-9F226B2753AB}" srcOrd="1" destOrd="0" presId="urn:microsoft.com/office/officeart/2005/8/layout/chevron2"/>
    <dgm:cxn modelId="{3F52434B-92A3-4158-BA63-0F6A81101277}" type="presParOf" srcId="{8B8D3DEE-50E3-4720-BD0C-973B916C27D1}" destId="{BC19203D-C285-4D3C-A398-DC01F87D645F}" srcOrd="5" destOrd="0" presId="urn:microsoft.com/office/officeart/2005/8/layout/chevron2"/>
    <dgm:cxn modelId="{DD7BE62C-547B-4C1E-B5C0-26EAA36C24BE}" type="presParOf" srcId="{8B8D3DEE-50E3-4720-BD0C-973B916C27D1}" destId="{0C3EA4EB-DA3E-41CC-9C0E-4E049ABEF15E}" srcOrd="6" destOrd="0" presId="urn:microsoft.com/office/officeart/2005/8/layout/chevron2"/>
    <dgm:cxn modelId="{606B93D9-C451-4CC3-95F1-99EE084D116A}" type="presParOf" srcId="{0C3EA4EB-DA3E-41CC-9C0E-4E049ABEF15E}" destId="{AC803BE3-1645-42FD-8541-DDBD5038E3ED}" srcOrd="0" destOrd="0" presId="urn:microsoft.com/office/officeart/2005/8/layout/chevron2"/>
    <dgm:cxn modelId="{6489540B-2FE2-46FB-9615-2618C98A6158}" type="presParOf" srcId="{0C3EA4EB-DA3E-41CC-9C0E-4E049ABEF15E}" destId="{ED749FEF-D9CF-4BC3-874D-BEA6C8A8C334}" srcOrd="1" destOrd="0" presId="urn:microsoft.com/office/officeart/2005/8/layout/chevron2"/>
    <dgm:cxn modelId="{EB7798BF-7618-46E9-AAF3-81F9FA76D492}" type="presParOf" srcId="{8B8D3DEE-50E3-4720-BD0C-973B916C27D1}" destId="{00BFAD7C-38B6-4641-B7F6-E88FC84852C4}" srcOrd="7" destOrd="0" presId="urn:microsoft.com/office/officeart/2005/8/layout/chevron2"/>
    <dgm:cxn modelId="{C8AA874A-4584-4078-990F-0B19B9F4FB94}" type="presParOf" srcId="{8B8D3DEE-50E3-4720-BD0C-973B916C27D1}" destId="{889A8D5C-00A5-4DA3-8486-4B815B8C3941}" srcOrd="8" destOrd="0" presId="urn:microsoft.com/office/officeart/2005/8/layout/chevron2"/>
    <dgm:cxn modelId="{7C22FC01-45CC-4649-B442-0DBB124B8BEA}" type="presParOf" srcId="{889A8D5C-00A5-4DA3-8486-4B815B8C3941}" destId="{814FE20B-F70D-41D2-9E95-CA5E3EF9C78D}" srcOrd="0" destOrd="0" presId="urn:microsoft.com/office/officeart/2005/8/layout/chevron2"/>
    <dgm:cxn modelId="{981CC4C2-E669-4ABE-8A39-E2DA95BCBC3C}" type="presParOf" srcId="{889A8D5C-00A5-4DA3-8486-4B815B8C3941}" destId="{1852CABF-DF20-455E-98A7-BDAF13F6906E}" srcOrd="1" destOrd="0" presId="urn:microsoft.com/office/officeart/2005/8/layout/chevron2"/>
    <dgm:cxn modelId="{B097981C-D7A2-4F54-B7CF-D5AE1F5F0B70}" type="presParOf" srcId="{8B8D3DEE-50E3-4720-BD0C-973B916C27D1}" destId="{236D3F73-C344-4EDF-842D-7765B59FB7A0}" srcOrd="9" destOrd="0" presId="urn:microsoft.com/office/officeart/2005/8/layout/chevron2"/>
    <dgm:cxn modelId="{428CBCCD-5FB0-46A4-B9E2-DD18CF13DE55}" type="presParOf" srcId="{8B8D3DEE-50E3-4720-BD0C-973B916C27D1}" destId="{F1D0850D-C776-446D-B6F3-0236827F894B}" srcOrd="10" destOrd="0" presId="urn:microsoft.com/office/officeart/2005/8/layout/chevron2"/>
    <dgm:cxn modelId="{CFCD9A56-9F74-4759-86D7-6A0BA1474F05}" type="presParOf" srcId="{F1D0850D-C776-446D-B6F3-0236827F894B}" destId="{F44F1DEE-3CB5-40AE-9D37-5AE2613161A4}" srcOrd="0" destOrd="0" presId="urn:microsoft.com/office/officeart/2005/8/layout/chevron2"/>
    <dgm:cxn modelId="{35501A98-B839-4D1C-B06F-623DDB0855F5}" type="presParOf" srcId="{F1D0850D-C776-446D-B6F3-0236827F894B}" destId="{57A03DE2-8BC5-4266-AEB3-74F563CCEB4D}" srcOrd="1" destOrd="0" presId="urn:microsoft.com/office/officeart/2005/8/layout/chevron2"/>
    <dgm:cxn modelId="{5A8DEB6A-4C04-4169-B303-287CB0B667C1}" type="presParOf" srcId="{8B8D3DEE-50E3-4720-BD0C-973B916C27D1}" destId="{FDB4C6E3-7352-4D84-886B-D84F58DE9269}" srcOrd="11" destOrd="0" presId="urn:microsoft.com/office/officeart/2005/8/layout/chevron2"/>
    <dgm:cxn modelId="{56219DB7-04B3-45A4-BD72-76F1B2AF82F3}" type="presParOf" srcId="{8B8D3DEE-50E3-4720-BD0C-973B916C27D1}" destId="{EB307261-23F6-4BAE-B0BF-8C4333E1C3BD}" srcOrd="12" destOrd="0" presId="urn:microsoft.com/office/officeart/2005/8/layout/chevron2"/>
    <dgm:cxn modelId="{3A6EA395-E546-4945-8C2B-C4586051AD96}" type="presParOf" srcId="{EB307261-23F6-4BAE-B0BF-8C4333E1C3BD}" destId="{67BE2A88-0E08-4B67-8A4A-E5B0F15ACB31}" srcOrd="0" destOrd="0" presId="urn:microsoft.com/office/officeart/2005/8/layout/chevron2"/>
    <dgm:cxn modelId="{1E19CA29-EC94-45A1-819D-5674F45F26AC}" type="presParOf" srcId="{EB307261-23F6-4BAE-B0BF-8C4333E1C3BD}" destId="{3A422572-5058-401A-A570-9053E000A006}" srcOrd="1" destOrd="0" presId="urn:microsoft.com/office/officeart/2005/8/layout/chevron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4695A5-FEF3-4FD0-A283-EA787FA659FB}">
      <dsp:nvSpPr>
        <dsp:cNvPr id="0" name=""/>
        <dsp:cNvSpPr/>
      </dsp:nvSpPr>
      <dsp:spPr>
        <a:xfrm rot="5400000">
          <a:off x="-135373" y="140566"/>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Crew 1</a:t>
          </a:r>
        </a:p>
      </dsp:txBody>
      <dsp:txXfrm rot="-5400000">
        <a:off x="1" y="321064"/>
        <a:ext cx="631744" cy="270748"/>
      </dsp:txXfrm>
    </dsp:sp>
    <dsp:sp modelId="{AFEEA0D3-1F8C-45B3-89E4-70F771D76E39}">
      <dsp:nvSpPr>
        <dsp:cNvPr id="0" name=""/>
        <dsp:cNvSpPr/>
      </dsp:nvSpPr>
      <dsp:spPr>
        <a:xfrm rot="5400000">
          <a:off x="2160924" y="-1523987"/>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at hospital</a:t>
          </a:r>
        </a:p>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initiate transfer of care process (end of shift arrangements)</a:t>
          </a:r>
        </a:p>
      </dsp:txBody>
      <dsp:txXfrm rot="-5400000">
        <a:off x="631744" y="33829"/>
        <a:ext cx="3616344" cy="529348"/>
      </dsp:txXfrm>
    </dsp:sp>
    <dsp:sp modelId="{FBAA5317-96EF-41F6-A097-20EE3F63C33A}">
      <dsp:nvSpPr>
        <dsp:cNvPr id="0" name=""/>
        <dsp:cNvSpPr/>
      </dsp:nvSpPr>
      <dsp:spPr>
        <a:xfrm rot="5400000">
          <a:off x="-135373" y="948857"/>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Crew 2</a:t>
          </a:r>
        </a:p>
      </dsp:txBody>
      <dsp:txXfrm rot="-5400000">
        <a:off x="1" y="1129355"/>
        <a:ext cx="631744" cy="270748"/>
      </dsp:txXfrm>
    </dsp:sp>
    <dsp:sp modelId="{C0CD2DA0-DD84-4E4D-B99D-74DC996EE8C9}">
      <dsp:nvSpPr>
        <dsp:cNvPr id="0" name=""/>
        <dsp:cNvSpPr/>
      </dsp:nvSpPr>
      <dsp:spPr>
        <a:xfrm rot="5400000">
          <a:off x="2160924" y="-715696"/>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at hospital </a:t>
          </a:r>
        </a:p>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in ‘</a:t>
          </a:r>
          <a:r>
            <a:rPr lang="en-GB" sz="1000" b="1" kern="1200">
              <a:solidFill>
                <a:sysClr val="windowText" lastClr="000000">
                  <a:hueOff val="0"/>
                  <a:satOff val="0"/>
                  <a:lumOff val="0"/>
                  <a:alphaOff val="0"/>
                </a:sysClr>
              </a:solidFill>
              <a:latin typeface="Calibri"/>
              <a:ea typeface="+mn-ea"/>
              <a:cs typeface="+mn-cs"/>
            </a:rPr>
            <a:t>EOS – Transfer of Care</a:t>
          </a:r>
          <a:r>
            <a:rPr lang="en-GB" sz="1000" kern="1200">
              <a:solidFill>
                <a:sysClr val="windowText" lastClr="000000">
                  <a:hueOff val="0"/>
                  <a:satOff val="0"/>
                  <a:lumOff val="0"/>
                  <a:alphaOff val="0"/>
                </a:sysClr>
              </a:solidFill>
              <a:latin typeface="Calibri"/>
              <a:ea typeface="+mn-ea"/>
              <a:cs typeface="+mn-cs"/>
            </a:rPr>
            <a:t>’ status, assigned to same incident as Crew 1</a:t>
          </a:r>
        </a:p>
      </dsp:txBody>
      <dsp:txXfrm rot="-5400000">
        <a:off x="631744" y="842120"/>
        <a:ext cx="3616344" cy="529348"/>
      </dsp:txXfrm>
    </dsp:sp>
    <dsp:sp modelId="{092B7EC3-AEDF-455B-B2A8-2D6412B20CA9}">
      <dsp:nvSpPr>
        <dsp:cNvPr id="0" name=""/>
        <dsp:cNvSpPr/>
      </dsp:nvSpPr>
      <dsp:spPr>
        <a:xfrm rot="5400000">
          <a:off x="-135373" y="1757148"/>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Crew 2</a:t>
          </a:r>
        </a:p>
      </dsp:txBody>
      <dsp:txXfrm rot="-5400000">
        <a:off x="1" y="1937646"/>
        <a:ext cx="631744" cy="270748"/>
      </dsp:txXfrm>
    </dsp:sp>
    <dsp:sp modelId="{C944DBFB-C050-4B65-ADA2-9F226B2753AB}">
      <dsp:nvSpPr>
        <dsp:cNvPr id="0" name=""/>
        <dsp:cNvSpPr/>
      </dsp:nvSpPr>
      <dsp:spPr>
        <a:xfrm rot="5400000">
          <a:off x="2160924" y="92594"/>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acquire ePCR via CAD PUSH using the ‘</a:t>
          </a:r>
          <a:r>
            <a:rPr lang="en-GB" sz="1000" b="1" kern="1200">
              <a:solidFill>
                <a:sysClr val="windowText" lastClr="000000">
                  <a:hueOff val="0"/>
                  <a:satOff val="0"/>
                  <a:lumOff val="0"/>
                  <a:alphaOff val="0"/>
                </a:sysClr>
              </a:solidFill>
              <a:latin typeface="Calibri"/>
              <a:ea typeface="+mn-ea"/>
              <a:cs typeface="+mn-cs"/>
            </a:rPr>
            <a:t>fetch</a:t>
          </a:r>
          <a:r>
            <a:rPr lang="en-GB" sz="1000" kern="1200">
              <a:solidFill>
                <a:sysClr val="windowText" lastClr="000000">
                  <a:hueOff val="0"/>
                  <a:satOff val="0"/>
                  <a:lumOff val="0"/>
                  <a:alphaOff val="0"/>
                </a:sysClr>
              </a:solidFill>
              <a:latin typeface="Calibri"/>
              <a:ea typeface="+mn-ea"/>
              <a:cs typeface="+mn-cs"/>
            </a:rPr>
            <a:t>’ function to download case from Crew 1 (fig 1)</a:t>
          </a:r>
        </a:p>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same way a crew would at scene when transferring ePCR between resources</a:t>
          </a:r>
        </a:p>
      </dsp:txBody>
      <dsp:txXfrm rot="-5400000">
        <a:off x="631744" y="1650410"/>
        <a:ext cx="3616344" cy="529348"/>
      </dsp:txXfrm>
    </dsp:sp>
    <dsp:sp modelId="{AC803BE3-1645-42FD-8541-DDBD5038E3ED}">
      <dsp:nvSpPr>
        <dsp:cNvPr id="0" name=""/>
        <dsp:cNvSpPr/>
      </dsp:nvSpPr>
      <dsp:spPr>
        <a:xfrm rot="5400000">
          <a:off x="-135373" y="2565440"/>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Crew </a:t>
          </a:r>
          <a:br>
            <a:rPr lang="en-GB" sz="1200" kern="1200">
              <a:solidFill>
                <a:sysClr val="window" lastClr="FFFFFF"/>
              </a:solidFill>
              <a:latin typeface="Calibri"/>
              <a:ea typeface="+mn-ea"/>
              <a:cs typeface="+mn-cs"/>
            </a:rPr>
          </a:br>
          <a:r>
            <a:rPr lang="en-GB" sz="1200" kern="1200">
              <a:solidFill>
                <a:sysClr val="window" lastClr="FFFFFF"/>
              </a:solidFill>
              <a:latin typeface="Calibri"/>
              <a:ea typeface="+mn-ea"/>
              <a:cs typeface="+mn-cs"/>
            </a:rPr>
            <a:t>1 &amp; 2</a:t>
          </a:r>
        </a:p>
      </dsp:txBody>
      <dsp:txXfrm rot="-5400000">
        <a:off x="1" y="2745938"/>
        <a:ext cx="631744" cy="270748"/>
      </dsp:txXfrm>
    </dsp:sp>
    <dsp:sp modelId="{ED749FEF-D9CF-4BC3-874D-BEA6C8A8C334}">
      <dsp:nvSpPr>
        <dsp:cNvPr id="0" name=""/>
        <dsp:cNvSpPr/>
      </dsp:nvSpPr>
      <dsp:spPr>
        <a:xfrm rot="5400000">
          <a:off x="2160770" y="901040"/>
          <a:ext cx="586928"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ensure correct case now available on both devices</a:t>
          </a:r>
        </a:p>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now able to clear from incident</a:t>
          </a:r>
        </a:p>
      </dsp:txBody>
      <dsp:txXfrm rot="-5400000">
        <a:off x="631745" y="2458717"/>
        <a:ext cx="3616329" cy="529626"/>
      </dsp:txXfrm>
    </dsp:sp>
    <dsp:sp modelId="{814FE20B-F70D-41D2-9E95-CA5E3EF9C78D}">
      <dsp:nvSpPr>
        <dsp:cNvPr id="0" name=""/>
        <dsp:cNvSpPr/>
      </dsp:nvSpPr>
      <dsp:spPr>
        <a:xfrm rot="5400000">
          <a:off x="-135373" y="3373731"/>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Crew 1</a:t>
          </a:r>
        </a:p>
      </dsp:txBody>
      <dsp:txXfrm rot="-5400000">
        <a:off x="1" y="3554229"/>
        <a:ext cx="631744" cy="270748"/>
      </dsp:txXfrm>
    </dsp:sp>
    <dsp:sp modelId="{1852CABF-DF20-455E-98A7-BDAF13F6906E}">
      <dsp:nvSpPr>
        <dsp:cNvPr id="0" name=""/>
        <dsp:cNvSpPr/>
      </dsp:nvSpPr>
      <dsp:spPr>
        <a:xfrm rot="5400000">
          <a:off x="2160924" y="1709177"/>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a:t>
          </a:r>
          <a:r>
            <a:rPr lang="en-GB" sz="1000" b="1" kern="1200">
              <a:solidFill>
                <a:sysClr val="windowText" lastClr="000000">
                  <a:hueOff val="0"/>
                  <a:satOff val="0"/>
                  <a:lumOff val="0"/>
                  <a:alphaOff val="0"/>
                </a:sysClr>
              </a:solidFill>
              <a:latin typeface="Calibri"/>
              <a:ea typeface="+mn-ea"/>
              <a:cs typeface="+mn-cs"/>
            </a:rPr>
            <a:t>closes case on device</a:t>
          </a:r>
          <a:r>
            <a:rPr lang="en-GB" sz="1000" kern="1200">
              <a:solidFill>
                <a:sysClr val="windowText" lastClr="000000">
                  <a:hueOff val="0"/>
                  <a:satOff val="0"/>
                  <a:lumOff val="0"/>
                  <a:alphaOff val="0"/>
                </a:sysClr>
              </a:solidFill>
              <a:latin typeface="Calibri"/>
              <a:ea typeface="+mn-ea"/>
              <a:cs typeface="+mn-cs"/>
            </a:rPr>
            <a:t>’ does </a:t>
          </a:r>
          <a:r>
            <a:rPr lang="en-GB" sz="1000" b="1" kern="1200">
              <a:solidFill>
                <a:sysClr val="windowText" lastClr="000000">
                  <a:hueOff val="0"/>
                  <a:satOff val="0"/>
                  <a:lumOff val="0"/>
                  <a:alphaOff val="0"/>
                </a:sysClr>
              </a:solidFill>
              <a:latin typeface="Calibri"/>
              <a:ea typeface="+mn-ea"/>
              <a:cs typeface="+mn-cs"/>
            </a:rPr>
            <a:t>not</a:t>
          </a:r>
          <a:r>
            <a:rPr lang="en-GB" sz="1000" kern="1200">
              <a:solidFill>
                <a:sysClr val="windowText" lastClr="000000">
                  <a:hueOff val="0"/>
                  <a:satOff val="0"/>
                  <a:lumOff val="0"/>
                  <a:alphaOff val="0"/>
                </a:sysClr>
              </a:solidFill>
              <a:latin typeface="Calibri"/>
              <a:ea typeface="+mn-ea"/>
              <a:cs typeface="+mn-cs"/>
            </a:rPr>
            <a:t> submit</a:t>
          </a:r>
        </a:p>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selecting </a:t>
          </a:r>
          <a:r>
            <a:rPr lang="en-GB" sz="1000" b="1" kern="1200">
              <a:solidFill>
                <a:sysClr val="windowText" lastClr="000000">
                  <a:hueOff val="0"/>
                  <a:satOff val="0"/>
                  <a:lumOff val="0"/>
                  <a:alphaOff val="0"/>
                </a:sysClr>
              </a:solidFill>
              <a:latin typeface="Calibri"/>
              <a:ea typeface="+mn-ea"/>
              <a:cs typeface="+mn-cs"/>
            </a:rPr>
            <a:t>TRANSFER OF CARE AT HOSPITAL </a:t>
          </a:r>
          <a:r>
            <a:rPr lang="en-GB" sz="1000" kern="1200">
              <a:solidFill>
                <a:sysClr val="windowText" lastClr="000000">
                  <a:hueOff val="0"/>
                  <a:satOff val="0"/>
                  <a:lumOff val="0"/>
                  <a:alphaOff val="0"/>
                </a:sysClr>
              </a:solidFill>
              <a:latin typeface="Calibri"/>
              <a:ea typeface="+mn-ea"/>
              <a:cs typeface="+mn-cs"/>
            </a:rPr>
            <a:t>as the reason (fig 2)</a:t>
          </a:r>
        </a:p>
      </dsp:txBody>
      <dsp:txXfrm rot="-5400000">
        <a:off x="631744" y="3266993"/>
        <a:ext cx="3616344" cy="529348"/>
      </dsp:txXfrm>
    </dsp:sp>
    <dsp:sp modelId="{F44F1DEE-3CB5-40AE-9D37-5AE2613161A4}">
      <dsp:nvSpPr>
        <dsp:cNvPr id="0" name=""/>
        <dsp:cNvSpPr/>
      </dsp:nvSpPr>
      <dsp:spPr>
        <a:xfrm rot="5400000">
          <a:off x="-135373" y="4182022"/>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Crew 2</a:t>
          </a:r>
        </a:p>
      </dsp:txBody>
      <dsp:txXfrm rot="-5400000">
        <a:off x="1" y="4362520"/>
        <a:ext cx="631744" cy="270748"/>
      </dsp:txXfrm>
    </dsp:sp>
    <dsp:sp modelId="{57A03DE2-8BC5-4266-AEB3-74F563CCEB4D}">
      <dsp:nvSpPr>
        <dsp:cNvPr id="0" name=""/>
        <dsp:cNvSpPr/>
      </dsp:nvSpPr>
      <dsp:spPr>
        <a:xfrm rot="5400000">
          <a:off x="2160924" y="2517468"/>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continue completing ePCR (documenting treatment/interventions etc)</a:t>
          </a:r>
        </a:p>
      </dsp:txBody>
      <dsp:txXfrm rot="-5400000">
        <a:off x="631744" y="4075284"/>
        <a:ext cx="3616344" cy="529348"/>
      </dsp:txXfrm>
    </dsp:sp>
    <dsp:sp modelId="{67BE2A88-0E08-4B67-8A4A-E5B0F15ACB31}">
      <dsp:nvSpPr>
        <dsp:cNvPr id="0" name=""/>
        <dsp:cNvSpPr/>
      </dsp:nvSpPr>
      <dsp:spPr>
        <a:xfrm rot="5400000">
          <a:off x="-135373" y="4990313"/>
          <a:ext cx="902492" cy="631744"/>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Patient </a:t>
          </a:r>
          <a:r>
            <a:rPr lang="en-GB" sz="1100" kern="1200">
              <a:solidFill>
                <a:sysClr val="window" lastClr="FFFFFF"/>
              </a:solidFill>
              <a:latin typeface="Calibri"/>
              <a:ea typeface="+mn-ea"/>
              <a:cs typeface="+mn-cs"/>
            </a:rPr>
            <a:t>Handover</a:t>
          </a:r>
          <a:endParaRPr lang="en-GB" sz="1200" kern="1200">
            <a:solidFill>
              <a:sysClr val="window" lastClr="FFFFFF"/>
            </a:solidFill>
            <a:latin typeface="Calibri"/>
            <a:ea typeface="+mn-ea"/>
            <a:cs typeface="+mn-cs"/>
          </a:endParaRPr>
        </a:p>
      </dsp:txBody>
      <dsp:txXfrm rot="-5400000">
        <a:off x="1" y="5170811"/>
        <a:ext cx="631744" cy="270748"/>
      </dsp:txXfrm>
    </dsp:sp>
    <dsp:sp modelId="{3A422572-5058-401A-A570-9053E000A006}">
      <dsp:nvSpPr>
        <dsp:cNvPr id="0" name=""/>
        <dsp:cNvSpPr/>
      </dsp:nvSpPr>
      <dsp:spPr>
        <a:xfrm rot="5400000">
          <a:off x="2160924" y="3325759"/>
          <a:ext cx="586620" cy="3644980"/>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solidFill>
                <a:sysClr val="windowText" lastClr="000000">
                  <a:hueOff val="0"/>
                  <a:satOff val="0"/>
                  <a:lumOff val="0"/>
                  <a:alphaOff val="0"/>
                </a:sysClr>
              </a:solidFill>
              <a:latin typeface="Calibri"/>
              <a:ea typeface="+mn-ea"/>
              <a:cs typeface="+mn-cs"/>
            </a:rPr>
            <a:t>Crew 2 then ‘</a:t>
          </a:r>
          <a:r>
            <a:rPr lang="en-GB" sz="1000" b="1" kern="1200">
              <a:solidFill>
                <a:sysClr val="windowText" lastClr="000000">
                  <a:hueOff val="0"/>
                  <a:satOff val="0"/>
                  <a:lumOff val="0"/>
                  <a:alphaOff val="0"/>
                </a:sysClr>
              </a:solidFill>
              <a:latin typeface="Calibri"/>
              <a:ea typeface="+mn-ea"/>
              <a:cs typeface="+mn-cs"/>
            </a:rPr>
            <a:t>submits</a:t>
          </a:r>
          <a:r>
            <a:rPr lang="en-GB" sz="1000" kern="1200">
              <a:solidFill>
                <a:sysClr val="windowText" lastClr="000000">
                  <a:hueOff val="0"/>
                  <a:satOff val="0"/>
                  <a:lumOff val="0"/>
                  <a:alphaOff val="0"/>
                </a:sysClr>
              </a:solidFill>
              <a:latin typeface="Calibri"/>
              <a:ea typeface="+mn-ea"/>
              <a:cs typeface="+mn-cs"/>
            </a:rPr>
            <a:t>’ the case as normal to the receiving hospital.</a:t>
          </a:r>
        </a:p>
      </dsp:txBody>
      <dsp:txXfrm rot="-5400000">
        <a:off x="631744" y="4883575"/>
        <a:ext cx="3616344" cy="52934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cb01243c90d043703dc6af71bb643a9d">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bb14c1351bbdcb726ffee53dc6370c1c"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8947a1a1-11e5-4c67-8c8d-1d5d500757fd">
      <UserInfo>
        <DisplayName>Everyone except external users</DisplayName>
        <AccountId>10</AccountId>
        <AccountType/>
      </UserInfo>
      <UserInfo>
        <DisplayName>Policies and Procedures Visitors</DisplayName>
        <AccountId>4</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7B811-FE1E-4B5B-8AF3-B33AF756DF66}"/>
</file>

<file path=customXml/itemProps2.xml><?xml version="1.0" encoding="utf-8"?>
<ds:datastoreItem xmlns:ds="http://schemas.openxmlformats.org/officeDocument/2006/customXml" ds:itemID="{AD166629-738B-48BF-B908-78214DECFAFF}">
  <ds:schemaRefs>
    <ds:schemaRef ds:uri="http://schemas.microsoft.com/office/2006/metadata/properties"/>
    <ds:schemaRef ds:uri="8947a1a1-11e5-4c67-8c8d-1d5d500757fd"/>
    <ds:schemaRef ds:uri="aede05c1-4e65-4c98-820f-ccc718a23a3a"/>
    <ds:schemaRef ds:uri="http://schemas.microsoft.com/office/infopath/2007/PartnerControls"/>
  </ds:schemaRefs>
</ds:datastoreItem>
</file>

<file path=customXml/itemProps3.xml><?xml version="1.0" encoding="utf-8"?>
<ds:datastoreItem xmlns:ds="http://schemas.openxmlformats.org/officeDocument/2006/customXml" ds:itemID="{0E74D6E8-CA76-45A8-BBB7-D30FD8979775}">
  <ds:schemaRefs>
    <ds:schemaRef ds:uri="http://schemas.microsoft.com/sharepoint/v3/contenttype/forms"/>
  </ds:schemaRefs>
</ds:datastoreItem>
</file>

<file path=customXml/itemProps4.xml><?xml version="1.0" encoding="utf-8"?>
<ds:datastoreItem xmlns:ds="http://schemas.openxmlformats.org/officeDocument/2006/customXml" ds:itemID="{84067B68-25D8-4F89-8E9B-240EECDB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 DPO review June 2023</Template>
  <TotalTime>0</TotalTime>
  <Pages>20</Pages>
  <Words>4261</Words>
  <Characters>23571</Characters>
  <Application>Microsoft Office Word</Application>
  <DocSecurity>0</DocSecurity>
  <Lines>582</Lines>
  <Paragraphs>198</Paragraphs>
  <ScaleCrop>false</ScaleCrop>
  <Company>Surrey Ambulance Service NHS Trust</Company>
  <LinksUpToDate>false</LinksUpToDate>
  <CharactersWithSpaces>27724</CharactersWithSpaces>
  <SharedDoc>false</SharedDoc>
  <HLinks>
    <vt:vector size="18" baseType="variant">
      <vt:variant>
        <vt:i4>983047</vt:i4>
      </vt:variant>
      <vt:variant>
        <vt:i4>6</vt:i4>
      </vt:variant>
      <vt:variant>
        <vt:i4>0</vt:i4>
      </vt:variant>
      <vt:variant>
        <vt:i4>5</vt:i4>
      </vt:variant>
      <vt:variant>
        <vt:lpwstr>https://www.england.nhs.uk/long-read/urgent-and-emergency-care-plan-2025-26/</vt:lpwstr>
      </vt:variant>
      <vt:variant>
        <vt:lpwstr/>
      </vt:variant>
      <vt:variant>
        <vt:i4>2359339</vt:i4>
      </vt:variant>
      <vt:variant>
        <vt:i4>3</vt:i4>
      </vt:variant>
      <vt:variant>
        <vt:i4>0</vt:i4>
      </vt:variant>
      <vt:variant>
        <vt:i4>5</vt:i4>
      </vt:variant>
      <vt:variant>
        <vt:lpwstr>https://improvement.nhs.uk/resources/addressing-ambulance-handover-delays-actions-for-local-ae-delivery-boards/</vt:lpwstr>
      </vt:variant>
      <vt:variant>
        <vt:lpwstr/>
      </vt:variant>
      <vt:variant>
        <vt:i4>7012412</vt:i4>
      </vt:variant>
      <vt:variant>
        <vt:i4>0</vt:i4>
      </vt:variant>
      <vt:variant>
        <vt:i4>0</vt:i4>
      </vt:variant>
      <vt:variant>
        <vt:i4>5</vt:i4>
      </vt:variant>
      <vt:variant>
        <vt:lpwstr>https://aace.org.uk/safeintheback/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Caroline Smart</dc:creator>
  <cp:keywords/>
  <cp:lastModifiedBy>Tom Padfield</cp:lastModifiedBy>
  <cp:revision>2</cp:revision>
  <cp:lastPrinted>2011-03-08T07:18:00Z</cp:lastPrinted>
  <dcterms:created xsi:type="dcterms:W3CDTF">2025-11-11T10:04:00Z</dcterms:created>
  <dcterms:modified xsi:type="dcterms:W3CDTF">2025-11-11T10:04:00Z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_ExtendedDescription">
    <vt:lpwstr/>
  </property>
  <property fmtid="{D5CDD505-2E9C-101B-9397-08002B2CF9AE}" pid="4" name="GrammarlyDocumentId">
    <vt:lpwstr>20509209ad591b843a847b646a038f609e643f49045349f637a8f9a06b5f0d0d</vt:lpwstr>
  </property>
  <property fmtid="{D5CDD505-2E9C-101B-9397-08002B2CF9AE}" pid="5" name="MediaServiceImageTags">
    <vt:lpwstr/>
  </property>
</Properties>
</file>