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31A1" w14:textId="2EBDA040" w:rsidR="00C7069F" w:rsidRPr="003346DB" w:rsidRDefault="00C7069F" w:rsidP="0024115D">
      <w:pPr>
        <w:pStyle w:val="Style1"/>
        <w:jc w:val="both"/>
        <w:rPr>
          <w:rFonts w:cs="Arial"/>
          <w:b/>
          <w:szCs w:val="24"/>
        </w:rPr>
      </w:pPr>
    </w:p>
    <w:p w14:paraId="250A9FC4" w14:textId="77777777" w:rsidR="00C7069F" w:rsidRPr="003346DB" w:rsidRDefault="00C7069F" w:rsidP="0024115D">
      <w:pPr>
        <w:pStyle w:val="Style1"/>
        <w:jc w:val="both"/>
        <w:rPr>
          <w:rFonts w:cs="Arial"/>
          <w:b/>
          <w:szCs w:val="24"/>
        </w:rPr>
      </w:pPr>
    </w:p>
    <w:p w14:paraId="239FF779" w14:textId="77777777" w:rsidR="00C7069F" w:rsidRPr="003346DB" w:rsidRDefault="00C7069F" w:rsidP="0024115D">
      <w:pPr>
        <w:pStyle w:val="Style1"/>
        <w:jc w:val="both"/>
        <w:rPr>
          <w:rFonts w:cs="Arial"/>
          <w:b/>
          <w:szCs w:val="24"/>
        </w:rPr>
      </w:pPr>
    </w:p>
    <w:p w14:paraId="4AE5AB8E" w14:textId="77777777" w:rsidR="00C7069F" w:rsidRPr="003346DB" w:rsidRDefault="00C7069F" w:rsidP="0024115D">
      <w:pPr>
        <w:pStyle w:val="Style1"/>
        <w:jc w:val="both"/>
        <w:rPr>
          <w:rFonts w:cs="Arial"/>
          <w:b/>
          <w:szCs w:val="24"/>
        </w:rPr>
      </w:pPr>
    </w:p>
    <w:p w14:paraId="67F3552E" w14:textId="77777777" w:rsidR="00C7069F" w:rsidRPr="003346DB" w:rsidRDefault="00C7069F" w:rsidP="0024115D">
      <w:pPr>
        <w:pStyle w:val="Style1"/>
        <w:jc w:val="both"/>
        <w:rPr>
          <w:rFonts w:cs="Arial"/>
          <w:b/>
          <w:szCs w:val="24"/>
        </w:rPr>
      </w:pPr>
    </w:p>
    <w:p w14:paraId="7D17A371" w14:textId="701A4892" w:rsidR="00C7069F" w:rsidRPr="003346DB" w:rsidRDefault="007F0C7B" w:rsidP="0024115D">
      <w:pPr>
        <w:pStyle w:val="Style1"/>
        <w:jc w:val="center"/>
        <w:rPr>
          <w:rFonts w:cs="Arial"/>
          <w:szCs w:val="24"/>
        </w:rPr>
      </w:pPr>
      <w:bookmarkStart w:id="0" w:name="OLE_LINK1"/>
      <w:r w:rsidRPr="003346DB">
        <w:rPr>
          <w:rFonts w:cs="Arial"/>
          <w:b/>
          <w:bCs/>
          <w:szCs w:val="24"/>
        </w:rPr>
        <w:t>Incident</w:t>
      </w:r>
      <w:r w:rsidR="00AD5B1A" w:rsidRPr="003346DB">
        <w:rPr>
          <w:rFonts w:cs="Arial"/>
          <w:b/>
          <w:bCs/>
          <w:szCs w:val="24"/>
        </w:rPr>
        <w:t xml:space="preserve"> Reporting</w:t>
      </w:r>
      <w:r w:rsidRPr="003346DB">
        <w:rPr>
          <w:rFonts w:cs="Arial"/>
          <w:b/>
          <w:bCs/>
          <w:szCs w:val="24"/>
        </w:rPr>
        <w:t xml:space="preserve"> </w:t>
      </w:r>
      <w:r w:rsidR="000A544B">
        <w:rPr>
          <w:rFonts w:cs="Arial"/>
          <w:b/>
          <w:bCs/>
          <w:szCs w:val="24"/>
        </w:rPr>
        <w:t xml:space="preserve">and Management </w:t>
      </w:r>
      <w:r w:rsidR="00087C35" w:rsidRPr="003346DB">
        <w:rPr>
          <w:rFonts w:cs="Arial"/>
          <w:b/>
          <w:bCs/>
          <w:szCs w:val="24"/>
        </w:rPr>
        <w:t>Policy</w:t>
      </w:r>
      <w:r w:rsidR="00AD5B1A" w:rsidRPr="003346DB">
        <w:rPr>
          <w:rFonts w:cs="Arial"/>
          <w:b/>
          <w:bCs/>
          <w:szCs w:val="24"/>
        </w:rPr>
        <w:t xml:space="preserve"> </w:t>
      </w:r>
      <w:r w:rsidR="000A544B">
        <w:rPr>
          <w:rFonts w:cs="Arial"/>
          <w:b/>
          <w:bCs/>
          <w:szCs w:val="24"/>
        </w:rPr>
        <w:t xml:space="preserve">and </w:t>
      </w:r>
      <w:r w:rsidR="004F0000" w:rsidRPr="003346DB">
        <w:rPr>
          <w:rFonts w:cs="Arial"/>
          <w:b/>
          <w:bCs/>
          <w:szCs w:val="24"/>
        </w:rPr>
        <w:t>Procedure</w:t>
      </w:r>
    </w:p>
    <w:bookmarkEnd w:id="0"/>
    <w:p w14:paraId="0EE62F2C" w14:textId="77777777" w:rsidR="00FA3B13" w:rsidRPr="003346DB" w:rsidRDefault="00FA3B13" w:rsidP="0024115D">
      <w:pPr>
        <w:pStyle w:val="Style1"/>
        <w:jc w:val="both"/>
        <w:rPr>
          <w:rFonts w:cs="Arial"/>
          <w:szCs w:val="24"/>
        </w:rPr>
      </w:pPr>
    </w:p>
    <w:p w14:paraId="2FAC6E0C" w14:textId="77777777" w:rsidR="0040381C" w:rsidRPr="003346DB" w:rsidRDefault="0040381C" w:rsidP="0024115D">
      <w:pPr>
        <w:pStyle w:val="Style1"/>
        <w:jc w:val="both"/>
        <w:rPr>
          <w:rFonts w:cs="Arial"/>
          <w:szCs w:val="24"/>
        </w:rPr>
      </w:pPr>
    </w:p>
    <w:p w14:paraId="05068BA5" w14:textId="77777777" w:rsidR="00521E6C" w:rsidRPr="003346DB" w:rsidRDefault="00521E6C" w:rsidP="0024115D">
      <w:pPr>
        <w:pStyle w:val="Style1"/>
        <w:jc w:val="both"/>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5551"/>
      </w:tblGrid>
      <w:tr w:rsidR="0081144E" w:rsidRPr="00F7715E" w14:paraId="7DE39455" w14:textId="77777777" w:rsidTr="00C549F8">
        <w:tc>
          <w:tcPr>
            <w:tcW w:w="3011" w:type="dxa"/>
          </w:tcPr>
          <w:p w14:paraId="21B93D13" w14:textId="77777777" w:rsidR="0081144E" w:rsidRPr="00F7715E" w:rsidRDefault="0081144E" w:rsidP="00C549F8">
            <w:pPr>
              <w:rPr>
                <w:rFonts w:cs="Arial"/>
                <w:szCs w:val="24"/>
              </w:rPr>
            </w:pPr>
            <w:r w:rsidRPr="00F7715E">
              <w:rPr>
                <w:rFonts w:cs="Arial"/>
                <w:szCs w:val="24"/>
              </w:rPr>
              <w:t>Version:</w:t>
            </w:r>
          </w:p>
        </w:tc>
        <w:tc>
          <w:tcPr>
            <w:tcW w:w="5551" w:type="dxa"/>
          </w:tcPr>
          <w:p w14:paraId="5A68B48E" w14:textId="6E66BAC8" w:rsidR="0081144E" w:rsidRPr="00F7715E" w:rsidRDefault="0081144E" w:rsidP="00C549F8">
            <w:pPr>
              <w:rPr>
                <w:rFonts w:cs="Arial"/>
                <w:szCs w:val="24"/>
              </w:rPr>
            </w:pPr>
            <w:r w:rsidRPr="00F7715E">
              <w:rPr>
                <w:rFonts w:cs="Arial"/>
                <w:szCs w:val="24"/>
              </w:rPr>
              <w:t>V</w:t>
            </w:r>
            <w:r w:rsidR="00E407CD">
              <w:rPr>
                <w:rFonts w:cs="Arial"/>
                <w:szCs w:val="24"/>
              </w:rPr>
              <w:t>3</w:t>
            </w:r>
          </w:p>
        </w:tc>
      </w:tr>
      <w:tr w:rsidR="0081144E" w:rsidRPr="00F7715E" w14:paraId="310836F4" w14:textId="77777777" w:rsidTr="00C549F8">
        <w:tc>
          <w:tcPr>
            <w:tcW w:w="3011" w:type="dxa"/>
          </w:tcPr>
          <w:p w14:paraId="1EBE7E89" w14:textId="77777777" w:rsidR="0081144E" w:rsidRPr="00F7715E" w:rsidRDefault="0081144E" w:rsidP="00C549F8">
            <w:pPr>
              <w:rPr>
                <w:rFonts w:cs="Arial"/>
                <w:szCs w:val="24"/>
              </w:rPr>
            </w:pPr>
            <w:r w:rsidRPr="00F7715E">
              <w:rPr>
                <w:rFonts w:cs="Arial"/>
                <w:szCs w:val="24"/>
              </w:rPr>
              <w:t>Name of originator/ author:</w:t>
            </w:r>
          </w:p>
        </w:tc>
        <w:tc>
          <w:tcPr>
            <w:tcW w:w="5551" w:type="dxa"/>
          </w:tcPr>
          <w:p w14:paraId="41882491" w14:textId="77777777" w:rsidR="00E407CD" w:rsidRDefault="00E407CD" w:rsidP="00E407CD">
            <w:pPr>
              <w:jc w:val="both"/>
              <w:rPr>
                <w:rFonts w:cs="Arial"/>
                <w:szCs w:val="24"/>
              </w:rPr>
            </w:pPr>
            <w:r w:rsidRPr="003346DB">
              <w:rPr>
                <w:rFonts w:cs="Arial"/>
                <w:szCs w:val="24"/>
              </w:rPr>
              <w:t xml:space="preserve">Sarah Blatchly, Learning and Governance </w:t>
            </w:r>
            <w:r>
              <w:rPr>
                <w:rFonts w:cs="Arial"/>
                <w:szCs w:val="24"/>
              </w:rPr>
              <w:t>Lead</w:t>
            </w:r>
          </w:p>
          <w:p w14:paraId="0D0918C7" w14:textId="1EEFA392" w:rsidR="0081144E" w:rsidRPr="00F7715E" w:rsidRDefault="00E407CD" w:rsidP="00E407CD">
            <w:pPr>
              <w:rPr>
                <w:rFonts w:cs="Arial"/>
                <w:szCs w:val="24"/>
              </w:rPr>
            </w:pPr>
            <w:r>
              <w:rPr>
                <w:rFonts w:cs="Arial"/>
                <w:szCs w:val="24"/>
              </w:rPr>
              <w:t>Tam Moorcroft, Head of Patient Safety</w:t>
            </w:r>
          </w:p>
        </w:tc>
      </w:tr>
      <w:tr w:rsidR="0081144E" w:rsidRPr="00F7715E" w14:paraId="34D6D5FF" w14:textId="77777777" w:rsidTr="00C549F8">
        <w:tc>
          <w:tcPr>
            <w:tcW w:w="3011" w:type="dxa"/>
          </w:tcPr>
          <w:p w14:paraId="2330EC02" w14:textId="77777777" w:rsidR="0081144E" w:rsidRPr="00F7715E" w:rsidRDefault="0081144E" w:rsidP="00C549F8">
            <w:pPr>
              <w:rPr>
                <w:rFonts w:cs="Arial"/>
                <w:szCs w:val="24"/>
              </w:rPr>
            </w:pPr>
            <w:r>
              <w:rPr>
                <w:rFonts w:cs="Arial"/>
                <w:szCs w:val="24"/>
              </w:rPr>
              <w:t>Responsible management group:</w:t>
            </w:r>
          </w:p>
        </w:tc>
        <w:tc>
          <w:tcPr>
            <w:tcW w:w="5551" w:type="dxa"/>
          </w:tcPr>
          <w:p w14:paraId="26DAD980" w14:textId="00AF7D2C" w:rsidR="0081144E" w:rsidRPr="00F7715E" w:rsidRDefault="00BF4541" w:rsidP="00C549F8">
            <w:pPr>
              <w:rPr>
                <w:rFonts w:cs="Arial"/>
                <w:szCs w:val="24"/>
              </w:rPr>
            </w:pPr>
            <w:r w:rsidRPr="00BF4541">
              <w:rPr>
                <w:rFonts w:cs="Arial"/>
                <w:szCs w:val="24"/>
              </w:rPr>
              <w:t>Patient Safety Over</w:t>
            </w:r>
            <w:r w:rsidR="00C8215A">
              <w:rPr>
                <w:rFonts w:cs="Arial"/>
                <w:szCs w:val="24"/>
              </w:rPr>
              <w:t>sight</w:t>
            </w:r>
            <w:r w:rsidRPr="00BF4541">
              <w:rPr>
                <w:rFonts w:cs="Arial"/>
                <w:szCs w:val="24"/>
              </w:rPr>
              <w:t xml:space="preserve"> Group (PSOG) </w:t>
            </w:r>
          </w:p>
        </w:tc>
      </w:tr>
      <w:tr w:rsidR="0081144E" w:rsidRPr="00F7715E" w14:paraId="7AC9D26D" w14:textId="77777777" w:rsidTr="00C549F8">
        <w:tc>
          <w:tcPr>
            <w:tcW w:w="3011" w:type="dxa"/>
          </w:tcPr>
          <w:p w14:paraId="30DC70F4" w14:textId="77777777" w:rsidR="0081144E" w:rsidRDefault="0081144E" w:rsidP="00C549F8">
            <w:pPr>
              <w:rPr>
                <w:rFonts w:cs="Arial"/>
                <w:szCs w:val="24"/>
              </w:rPr>
            </w:pPr>
            <w:r>
              <w:rPr>
                <w:rFonts w:cs="Arial"/>
                <w:szCs w:val="24"/>
              </w:rPr>
              <w:t>Directorate/team accountable:</w:t>
            </w:r>
          </w:p>
        </w:tc>
        <w:tc>
          <w:tcPr>
            <w:tcW w:w="5551" w:type="dxa"/>
          </w:tcPr>
          <w:p w14:paraId="13E607E7" w14:textId="7EB1DEB9" w:rsidR="0081144E" w:rsidRPr="00F7715E" w:rsidRDefault="00F01D5C" w:rsidP="00C549F8">
            <w:pPr>
              <w:rPr>
                <w:rFonts w:cs="Arial"/>
                <w:szCs w:val="24"/>
              </w:rPr>
            </w:pPr>
            <w:r>
              <w:rPr>
                <w:rFonts w:cs="Arial"/>
                <w:szCs w:val="24"/>
              </w:rPr>
              <w:t>Quality &amp; Nursing</w:t>
            </w:r>
          </w:p>
        </w:tc>
      </w:tr>
    </w:tbl>
    <w:p w14:paraId="6727DEC7" w14:textId="77777777" w:rsidR="00521E6C" w:rsidRPr="003346DB" w:rsidRDefault="00521E6C" w:rsidP="00E2285B">
      <w:pPr>
        <w:pStyle w:val="Style1"/>
        <w:jc w:val="both"/>
        <w:outlineLvl w:val="0"/>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5551"/>
      </w:tblGrid>
      <w:tr w:rsidR="00B964AD" w:rsidRPr="00F7715E" w14:paraId="16DBE378" w14:textId="77777777" w:rsidTr="00C549F8">
        <w:tc>
          <w:tcPr>
            <w:tcW w:w="8562" w:type="dxa"/>
            <w:gridSpan w:val="2"/>
            <w:tcBorders>
              <w:right w:val="single" w:sz="4" w:space="0" w:color="auto"/>
            </w:tcBorders>
            <w:shd w:val="clear" w:color="auto" w:fill="D9D9D9" w:themeFill="background1" w:themeFillShade="D9"/>
          </w:tcPr>
          <w:p w14:paraId="3D9EF9A4" w14:textId="77777777" w:rsidR="00B964AD" w:rsidRDefault="00B964AD" w:rsidP="00C549F8">
            <w:pPr>
              <w:rPr>
                <w:rFonts w:cs="Arial"/>
                <w:szCs w:val="24"/>
              </w:rPr>
            </w:pPr>
            <w:r>
              <w:rPr>
                <w:rFonts w:cs="Arial"/>
                <w:b/>
                <w:szCs w:val="24"/>
              </w:rPr>
              <w:t>Policy and Procedure:</w:t>
            </w:r>
          </w:p>
        </w:tc>
      </w:tr>
      <w:tr w:rsidR="00B964AD" w:rsidRPr="00F7715E" w14:paraId="61B9A287" w14:textId="77777777" w:rsidTr="00C549F8">
        <w:tc>
          <w:tcPr>
            <w:tcW w:w="3011" w:type="dxa"/>
          </w:tcPr>
          <w:p w14:paraId="0CB232BC" w14:textId="77777777" w:rsidR="00B964AD" w:rsidRPr="00F7715E" w:rsidRDefault="00B964AD" w:rsidP="00C549F8">
            <w:pPr>
              <w:rPr>
                <w:rFonts w:cs="Arial"/>
                <w:szCs w:val="24"/>
              </w:rPr>
            </w:pPr>
            <w:r w:rsidRPr="00F7715E">
              <w:rPr>
                <w:rFonts w:cs="Arial"/>
                <w:szCs w:val="24"/>
              </w:rPr>
              <w:t>Approved by:</w:t>
            </w:r>
          </w:p>
        </w:tc>
        <w:tc>
          <w:tcPr>
            <w:tcW w:w="5551" w:type="dxa"/>
            <w:tcBorders>
              <w:top w:val="single" w:sz="4" w:space="0" w:color="auto"/>
            </w:tcBorders>
          </w:tcPr>
          <w:p w14:paraId="2B511C5B" w14:textId="6E89AC4E" w:rsidR="00B964AD" w:rsidRPr="00F7715E" w:rsidRDefault="00B964AD" w:rsidP="00C549F8">
            <w:pPr>
              <w:rPr>
                <w:rFonts w:cs="Arial"/>
                <w:szCs w:val="24"/>
              </w:rPr>
            </w:pPr>
            <w:proofErr w:type="gramStart"/>
            <w:r>
              <w:rPr>
                <w:rFonts w:cs="Arial"/>
                <w:szCs w:val="24"/>
              </w:rPr>
              <w:t>Joint Partnership</w:t>
            </w:r>
            <w:proofErr w:type="gramEnd"/>
            <w:r>
              <w:rPr>
                <w:rFonts w:cs="Arial"/>
                <w:szCs w:val="24"/>
              </w:rPr>
              <w:t xml:space="preserve"> Forum</w:t>
            </w:r>
          </w:p>
        </w:tc>
      </w:tr>
      <w:tr w:rsidR="00B964AD" w:rsidRPr="00F7715E" w14:paraId="2FFC96DC" w14:textId="77777777" w:rsidTr="00C549F8">
        <w:tc>
          <w:tcPr>
            <w:tcW w:w="3011" w:type="dxa"/>
          </w:tcPr>
          <w:p w14:paraId="299CFC39" w14:textId="77777777" w:rsidR="00B964AD" w:rsidRPr="00F7715E" w:rsidRDefault="00B964AD" w:rsidP="00C549F8">
            <w:pPr>
              <w:rPr>
                <w:rFonts w:cs="Arial"/>
                <w:szCs w:val="24"/>
              </w:rPr>
            </w:pPr>
            <w:r w:rsidRPr="00F7715E">
              <w:rPr>
                <w:rFonts w:cs="Arial"/>
                <w:szCs w:val="24"/>
              </w:rPr>
              <w:t>Date approved:</w:t>
            </w:r>
          </w:p>
        </w:tc>
        <w:tc>
          <w:tcPr>
            <w:tcW w:w="5551" w:type="dxa"/>
          </w:tcPr>
          <w:p w14:paraId="0684CEC2" w14:textId="6DFF1371" w:rsidR="00B964AD" w:rsidRPr="00F7715E" w:rsidRDefault="00F01D5C" w:rsidP="00C549F8">
            <w:pPr>
              <w:rPr>
                <w:rFonts w:cs="Arial"/>
                <w:szCs w:val="24"/>
              </w:rPr>
            </w:pPr>
            <w:r w:rsidRPr="00F01D5C">
              <w:rPr>
                <w:rFonts w:cs="Arial"/>
                <w:szCs w:val="24"/>
              </w:rPr>
              <w:t>25/07/2025</w:t>
            </w:r>
          </w:p>
        </w:tc>
      </w:tr>
      <w:tr w:rsidR="00B964AD" w:rsidRPr="00F7715E" w14:paraId="39C99994" w14:textId="77777777" w:rsidTr="00C549F8">
        <w:tc>
          <w:tcPr>
            <w:tcW w:w="3011" w:type="dxa"/>
          </w:tcPr>
          <w:p w14:paraId="08343A1C" w14:textId="77777777" w:rsidR="00B964AD" w:rsidRPr="00F7715E" w:rsidRDefault="00B964AD" w:rsidP="00C549F8">
            <w:pPr>
              <w:rPr>
                <w:rFonts w:cs="Arial"/>
                <w:szCs w:val="24"/>
              </w:rPr>
            </w:pPr>
            <w:r>
              <w:rPr>
                <w:rFonts w:cs="Arial"/>
                <w:szCs w:val="24"/>
              </w:rPr>
              <w:t>Fit for purpose according to:</w:t>
            </w:r>
          </w:p>
        </w:tc>
        <w:tc>
          <w:tcPr>
            <w:tcW w:w="5551" w:type="dxa"/>
          </w:tcPr>
          <w:p w14:paraId="56A602E3" w14:textId="771283B0" w:rsidR="00B964AD" w:rsidRPr="00F7715E" w:rsidRDefault="006B66A7" w:rsidP="00C549F8">
            <w:pPr>
              <w:rPr>
                <w:rFonts w:cs="Arial"/>
                <w:szCs w:val="24"/>
              </w:rPr>
            </w:pPr>
            <w:r w:rsidRPr="006B66A7">
              <w:rPr>
                <w:rFonts w:cs="Arial"/>
                <w:szCs w:val="24"/>
              </w:rPr>
              <w:t>Patient Safety Over</w:t>
            </w:r>
            <w:r w:rsidR="00C8215A">
              <w:rPr>
                <w:rFonts w:cs="Arial"/>
                <w:szCs w:val="24"/>
              </w:rPr>
              <w:t>sight</w:t>
            </w:r>
            <w:r w:rsidRPr="006B66A7">
              <w:rPr>
                <w:rFonts w:cs="Arial"/>
                <w:szCs w:val="24"/>
              </w:rPr>
              <w:t xml:space="preserve"> Group (PSOG) </w:t>
            </w:r>
          </w:p>
        </w:tc>
      </w:tr>
      <w:tr w:rsidR="00F01D5C" w:rsidRPr="00F7715E" w14:paraId="5E757892" w14:textId="77777777" w:rsidTr="00C549F8">
        <w:tc>
          <w:tcPr>
            <w:tcW w:w="3011" w:type="dxa"/>
          </w:tcPr>
          <w:p w14:paraId="061597D0" w14:textId="77777777" w:rsidR="00F01D5C" w:rsidRDefault="00F01D5C" w:rsidP="00F01D5C">
            <w:pPr>
              <w:rPr>
                <w:rFonts w:cs="Arial"/>
                <w:szCs w:val="24"/>
              </w:rPr>
            </w:pPr>
            <w:r>
              <w:rPr>
                <w:rFonts w:cs="Arial"/>
                <w:szCs w:val="24"/>
              </w:rPr>
              <w:t>Date approved:</w:t>
            </w:r>
          </w:p>
        </w:tc>
        <w:tc>
          <w:tcPr>
            <w:tcW w:w="5551" w:type="dxa"/>
          </w:tcPr>
          <w:p w14:paraId="056DC043" w14:textId="48A93C3D" w:rsidR="00F01D5C" w:rsidRDefault="00F01D5C" w:rsidP="00F01D5C">
            <w:pPr>
              <w:rPr>
                <w:rFonts w:cs="Arial"/>
                <w:szCs w:val="24"/>
              </w:rPr>
            </w:pPr>
            <w:r w:rsidRPr="00F01D5C">
              <w:rPr>
                <w:rFonts w:cs="Arial"/>
                <w:szCs w:val="24"/>
              </w:rPr>
              <w:t>25/07/2025</w:t>
            </w:r>
          </w:p>
        </w:tc>
      </w:tr>
    </w:tbl>
    <w:p w14:paraId="3E7964A0" w14:textId="77777777" w:rsidR="003E1F02" w:rsidRPr="003346DB" w:rsidRDefault="003E1F02" w:rsidP="00E2285B">
      <w:pPr>
        <w:jc w:val="both"/>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5559"/>
      </w:tblGrid>
      <w:tr w:rsidR="00F01D5C" w:rsidRPr="003346DB" w14:paraId="17C46BB8" w14:textId="77777777" w:rsidTr="00FA3B13">
        <w:tc>
          <w:tcPr>
            <w:tcW w:w="3003" w:type="dxa"/>
          </w:tcPr>
          <w:p w14:paraId="521628B6" w14:textId="77777777" w:rsidR="00F01D5C" w:rsidRPr="003346DB" w:rsidRDefault="00F01D5C" w:rsidP="00F01D5C">
            <w:pPr>
              <w:jc w:val="both"/>
              <w:rPr>
                <w:rFonts w:cs="Arial"/>
                <w:szCs w:val="24"/>
              </w:rPr>
            </w:pPr>
            <w:r w:rsidRPr="003346DB">
              <w:rPr>
                <w:rFonts w:cs="Arial"/>
                <w:szCs w:val="24"/>
              </w:rPr>
              <w:t>Date issued:</w:t>
            </w:r>
          </w:p>
        </w:tc>
        <w:tc>
          <w:tcPr>
            <w:tcW w:w="5559" w:type="dxa"/>
          </w:tcPr>
          <w:p w14:paraId="3724BF1C" w14:textId="101108DC" w:rsidR="00F01D5C" w:rsidRPr="003346DB" w:rsidRDefault="00F01D5C" w:rsidP="00F01D5C">
            <w:pPr>
              <w:jc w:val="both"/>
              <w:rPr>
                <w:rFonts w:cs="Arial"/>
                <w:szCs w:val="24"/>
              </w:rPr>
            </w:pPr>
            <w:r w:rsidRPr="00F01D5C">
              <w:rPr>
                <w:rFonts w:cs="Arial"/>
                <w:szCs w:val="24"/>
              </w:rPr>
              <w:t>25/07/2025</w:t>
            </w:r>
          </w:p>
        </w:tc>
      </w:tr>
      <w:tr w:rsidR="00F01D5C" w:rsidRPr="003346DB" w14:paraId="5618F5BC" w14:textId="77777777" w:rsidTr="00FA3B13">
        <w:tc>
          <w:tcPr>
            <w:tcW w:w="3003" w:type="dxa"/>
          </w:tcPr>
          <w:p w14:paraId="65651D73" w14:textId="77777777" w:rsidR="00F01D5C" w:rsidRPr="003346DB" w:rsidRDefault="00F01D5C" w:rsidP="00F01D5C">
            <w:pPr>
              <w:jc w:val="both"/>
              <w:rPr>
                <w:rFonts w:cs="Arial"/>
                <w:szCs w:val="24"/>
              </w:rPr>
            </w:pPr>
            <w:r w:rsidRPr="003346DB">
              <w:rPr>
                <w:rFonts w:cs="Arial"/>
                <w:szCs w:val="24"/>
              </w:rPr>
              <w:t>Date next review due:</w:t>
            </w:r>
          </w:p>
        </w:tc>
        <w:tc>
          <w:tcPr>
            <w:tcW w:w="5559" w:type="dxa"/>
          </w:tcPr>
          <w:p w14:paraId="7327BA0A" w14:textId="4B4E3E4E" w:rsidR="00F01D5C" w:rsidRPr="003346DB" w:rsidRDefault="00F01D5C" w:rsidP="00F01D5C">
            <w:pPr>
              <w:jc w:val="both"/>
              <w:rPr>
                <w:rFonts w:cs="Arial"/>
                <w:szCs w:val="24"/>
              </w:rPr>
            </w:pPr>
            <w:r w:rsidRPr="00F01D5C">
              <w:rPr>
                <w:rFonts w:cs="Arial"/>
                <w:szCs w:val="24"/>
              </w:rPr>
              <w:t>25/07/202</w:t>
            </w:r>
            <w:r>
              <w:rPr>
                <w:rFonts w:cs="Arial"/>
                <w:szCs w:val="24"/>
              </w:rPr>
              <w:t>8</w:t>
            </w:r>
          </w:p>
        </w:tc>
      </w:tr>
      <w:tr w:rsidR="00F01D5C" w:rsidRPr="003346DB" w14:paraId="013248BF" w14:textId="77777777" w:rsidTr="00FA3B13">
        <w:tc>
          <w:tcPr>
            <w:tcW w:w="3003" w:type="dxa"/>
          </w:tcPr>
          <w:p w14:paraId="169820EA" w14:textId="77777777" w:rsidR="00F01D5C" w:rsidRPr="003346DB" w:rsidRDefault="00F01D5C" w:rsidP="00F01D5C">
            <w:pPr>
              <w:jc w:val="both"/>
              <w:rPr>
                <w:rFonts w:cs="Arial"/>
                <w:szCs w:val="24"/>
              </w:rPr>
            </w:pPr>
            <w:r w:rsidRPr="003346DB">
              <w:rPr>
                <w:rFonts w:cs="Arial"/>
                <w:szCs w:val="24"/>
              </w:rPr>
              <w:t>Target audience:</w:t>
            </w:r>
          </w:p>
        </w:tc>
        <w:tc>
          <w:tcPr>
            <w:tcW w:w="5559" w:type="dxa"/>
          </w:tcPr>
          <w:p w14:paraId="65336EE6" w14:textId="77777777" w:rsidR="00F01D5C" w:rsidRPr="003346DB" w:rsidRDefault="00F01D5C" w:rsidP="00F01D5C">
            <w:pPr>
              <w:jc w:val="both"/>
              <w:rPr>
                <w:rFonts w:cs="Arial"/>
                <w:szCs w:val="24"/>
              </w:rPr>
            </w:pPr>
            <w:r w:rsidRPr="003346DB">
              <w:rPr>
                <w:rFonts w:cs="Arial"/>
                <w:szCs w:val="24"/>
              </w:rPr>
              <w:t>Trust Wide</w:t>
            </w:r>
          </w:p>
        </w:tc>
      </w:tr>
      <w:tr w:rsidR="00F01D5C" w:rsidRPr="003346DB" w14:paraId="738C37B8" w14:textId="77777777" w:rsidTr="00FA3B13">
        <w:tc>
          <w:tcPr>
            <w:tcW w:w="3003" w:type="dxa"/>
          </w:tcPr>
          <w:p w14:paraId="011D7D0A" w14:textId="77777777" w:rsidR="00F01D5C" w:rsidRPr="003346DB" w:rsidRDefault="00F01D5C" w:rsidP="00F01D5C">
            <w:pPr>
              <w:jc w:val="both"/>
              <w:rPr>
                <w:rFonts w:cs="Arial"/>
                <w:szCs w:val="24"/>
              </w:rPr>
            </w:pPr>
            <w:r w:rsidRPr="003346DB">
              <w:rPr>
                <w:rFonts w:cs="Arial"/>
                <w:szCs w:val="24"/>
              </w:rPr>
              <w:t>Replaces:</w:t>
            </w:r>
          </w:p>
        </w:tc>
        <w:tc>
          <w:tcPr>
            <w:tcW w:w="5559" w:type="dxa"/>
          </w:tcPr>
          <w:p w14:paraId="63529E35" w14:textId="559F70B3" w:rsidR="00F01D5C" w:rsidRPr="009E2294" w:rsidRDefault="00F01D5C" w:rsidP="00F01D5C">
            <w:pPr>
              <w:jc w:val="both"/>
              <w:rPr>
                <w:rFonts w:cs="Arial"/>
                <w:szCs w:val="24"/>
              </w:rPr>
            </w:pPr>
            <w:r w:rsidRPr="009E2294">
              <w:rPr>
                <w:rFonts w:cs="Arial"/>
                <w:szCs w:val="24"/>
              </w:rPr>
              <w:t>Incident Reporting Policy (DATIX) &amp; Procedure V2</w:t>
            </w:r>
          </w:p>
        </w:tc>
      </w:tr>
    </w:tbl>
    <w:p w14:paraId="654284FA" w14:textId="77777777" w:rsidR="00902120" w:rsidRDefault="00902120" w:rsidP="00E2285B">
      <w:pPr>
        <w:jc w:val="both"/>
        <w:rPr>
          <w:rFonts w:cs="Arial"/>
          <w:b/>
          <w:szCs w:val="24"/>
        </w:rPr>
      </w:pPr>
    </w:p>
    <w:tbl>
      <w:tblPr>
        <w:tblStyle w:val="TableGrid"/>
        <w:tblW w:w="0" w:type="auto"/>
        <w:tblLook w:val="04A0" w:firstRow="1" w:lastRow="0" w:firstColumn="1" w:lastColumn="0" w:noHBand="0" w:noVBand="1"/>
      </w:tblPr>
      <w:tblGrid>
        <w:gridCol w:w="5967"/>
        <w:gridCol w:w="2533"/>
      </w:tblGrid>
      <w:tr w:rsidR="006918EE" w14:paraId="3EA0868D" w14:textId="77777777" w:rsidTr="0024115D">
        <w:tc>
          <w:tcPr>
            <w:tcW w:w="5967" w:type="dxa"/>
            <w:shd w:val="clear" w:color="auto" w:fill="D9D9D9" w:themeFill="background1" w:themeFillShade="D9"/>
          </w:tcPr>
          <w:p w14:paraId="2E6CC58E" w14:textId="77777777" w:rsidR="006918EE" w:rsidRDefault="006918EE" w:rsidP="00C549F8">
            <w:pPr>
              <w:tabs>
                <w:tab w:val="right" w:pos="5812"/>
              </w:tabs>
            </w:pPr>
            <w:r w:rsidRPr="009A05E7">
              <w:rPr>
                <w:rFonts w:cs="Arial"/>
                <w:b/>
                <w:szCs w:val="24"/>
              </w:rPr>
              <w:t>Equality Analysis Record</w:t>
            </w:r>
          </w:p>
        </w:tc>
        <w:tc>
          <w:tcPr>
            <w:tcW w:w="2533" w:type="dxa"/>
            <w:shd w:val="clear" w:color="auto" w:fill="D9D9D9" w:themeFill="background1" w:themeFillShade="D9"/>
          </w:tcPr>
          <w:p w14:paraId="1DE3938F" w14:textId="77777777" w:rsidR="006918EE" w:rsidRDefault="006918EE" w:rsidP="00C549F8"/>
        </w:tc>
      </w:tr>
      <w:tr w:rsidR="006918EE" w14:paraId="354838A9" w14:textId="77777777" w:rsidTr="0024115D">
        <w:tc>
          <w:tcPr>
            <w:tcW w:w="5967" w:type="dxa"/>
          </w:tcPr>
          <w:p w14:paraId="2F56B281" w14:textId="77777777" w:rsidR="006918EE" w:rsidRDefault="006918EE" w:rsidP="00C549F8">
            <w:pPr>
              <w:tabs>
                <w:tab w:val="right" w:pos="5812"/>
              </w:tabs>
            </w:pPr>
            <w:r>
              <w:t>Approved EA included</w:t>
            </w:r>
            <w:r>
              <w:tab/>
              <w:t>Dated:</w:t>
            </w:r>
          </w:p>
        </w:tc>
        <w:tc>
          <w:tcPr>
            <w:tcW w:w="2533" w:type="dxa"/>
          </w:tcPr>
          <w:p w14:paraId="2C0ACC31" w14:textId="523123D5" w:rsidR="006918EE" w:rsidRDefault="00A87B7A" w:rsidP="00C549F8">
            <w:r>
              <w:rPr>
                <w:rFonts w:cs="Arial"/>
                <w:szCs w:val="24"/>
              </w:rPr>
              <w:t>27/06/2025</w:t>
            </w:r>
          </w:p>
        </w:tc>
      </w:tr>
      <w:tr w:rsidR="006918EE" w14:paraId="03CAD003" w14:textId="77777777" w:rsidTr="0024115D">
        <w:tc>
          <w:tcPr>
            <w:tcW w:w="5967" w:type="dxa"/>
            <w:shd w:val="clear" w:color="auto" w:fill="D9D9D9" w:themeFill="background1" w:themeFillShade="D9"/>
          </w:tcPr>
          <w:p w14:paraId="73F56F47" w14:textId="77777777" w:rsidR="006918EE" w:rsidRPr="004D2D62" w:rsidRDefault="006918EE" w:rsidP="00C549F8">
            <w:pPr>
              <w:tabs>
                <w:tab w:val="right" w:pos="5812"/>
              </w:tabs>
              <w:rPr>
                <w:b/>
                <w:bCs/>
              </w:rPr>
            </w:pPr>
            <w:r w:rsidRPr="004D2D62">
              <w:rPr>
                <w:b/>
                <w:bCs/>
              </w:rPr>
              <w:t>Finance checkpoint</w:t>
            </w:r>
          </w:p>
        </w:tc>
        <w:tc>
          <w:tcPr>
            <w:tcW w:w="2533" w:type="dxa"/>
            <w:shd w:val="clear" w:color="auto" w:fill="D9D9D9" w:themeFill="background1" w:themeFillShade="D9"/>
          </w:tcPr>
          <w:p w14:paraId="29BAF161" w14:textId="77777777" w:rsidR="006918EE" w:rsidRDefault="006918EE" w:rsidP="00C549F8"/>
        </w:tc>
      </w:tr>
      <w:tr w:rsidR="006918EE" w14:paraId="41997535" w14:textId="77777777" w:rsidTr="0024115D">
        <w:tc>
          <w:tcPr>
            <w:tcW w:w="5967" w:type="dxa"/>
          </w:tcPr>
          <w:p w14:paraId="169AB84B" w14:textId="77777777" w:rsidR="006918EE" w:rsidRDefault="006918EE" w:rsidP="00C549F8">
            <w:pPr>
              <w:tabs>
                <w:tab w:val="right" w:pos="5812"/>
              </w:tabs>
            </w:pPr>
            <w:r>
              <w:t xml:space="preserve">Finance Business Support approved – </w:t>
            </w:r>
            <w:r w:rsidRPr="004D2D62">
              <w:rPr>
                <w:b/>
                <w:bCs/>
              </w:rPr>
              <w:t>[No financial implications OR Implications understood]</w:t>
            </w:r>
            <w:r>
              <w:rPr>
                <w:b/>
                <w:bCs/>
              </w:rPr>
              <w:t xml:space="preserve">   </w:t>
            </w:r>
            <w:r w:rsidRPr="004D2D62">
              <w:t>Dated:</w:t>
            </w:r>
          </w:p>
        </w:tc>
        <w:tc>
          <w:tcPr>
            <w:tcW w:w="2533" w:type="dxa"/>
          </w:tcPr>
          <w:p w14:paraId="489CC75F" w14:textId="5DBA0E93" w:rsidR="006918EE" w:rsidRDefault="00A87B7A" w:rsidP="00C549F8">
            <w:r>
              <w:rPr>
                <w:rFonts w:cs="Arial"/>
                <w:noProof/>
                <w:szCs w:val="24"/>
              </w:rPr>
              <w:drawing>
                <wp:inline distT="0" distB="0" distL="0" distR="0" wp14:anchorId="0931F311" wp14:editId="5C467C03">
                  <wp:extent cx="393700" cy="296539"/>
                  <wp:effectExtent l="0" t="0" r="6350" b="8890"/>
                  <wp:docPr id="2" name="Picture 2" descr="A hand drawn fac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drawn face with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168" cy="298398"/>
                          </a:xfrm>
                          <a:prstGeom prst="rect">
                            <a:avLst/>
                          </a:prstGeom>
                          <a:noFill/>
                        </pic:spPr>
                      </pic:pic>
                    </a:graphicData>
                  </a:graphic>
                </wp:inline>
              </w:drawing>
            </w:r>
            <w:r>
              <w:rPr>
                <w:rFonts w:cs="Arial"/>
                <w:szCs w:val="24"/>
              </w:rPr>
              <w:t>23/06/2025</w:t>
            </w:r>
          </w:p>
        </w:tc>
      </w:tr>
    </w:tbl>
    <w:p w14:paraId="5B3B4085" w14:textId="77777777" w:rsidR="006918EE" w:rsidRDefault="006918EE" w:rsidP="00E2285B">
      <w:pPr>
        <w:jc w:val="both"/>
        <w:rPr>
          <w:rFonts w:cs="Arial"/>
          <w:b/>
          <w:szCs w:val="24"/>
        </w:rPr>
      </w:pPr>
    </w:p>
    <w:p w14:paraId="7528846A" w14:textId="77777777" w:rsidR="006918EE" w:rsidRPr="003346DB" w:rsidRDefault="006918EE" w:rsidP="00E2285B">
      <w:pPr>
        <w:jc w:val="both"/>
        <w:rPr>
          <w:rFonts w:cs="Arial"/>
          <w:b/>
          <w:szCs w:val="24"/>
        </w:rPr>
      </w:pPr>
    </w:p>
    <w:p w14:paraId="36638F68" w14:textId="06F4220D" w:rsidR="00642304" w:rsidRDefault="00642304"/>
    <w:p w14:paraId="313EE409" w14:textId="77777777" w:rsidR="00A87B7A" w:rsidRPr="00DE5A62" w:rsidRDefault="00A87B7A" w:rsidP="00A87B7A">
      <w:pPr>
        <w:jc w:val="both"/>
        <w:rPr>
          <w:rFonts w:cs="Arial"/>
          <w:b/>
          <w:bCs/>
          <w:szCs w:val="24"/>
        </w:rPr>
      </w:pPr>
      <w:bookmarkStart w:id="1" w:name="_Toc210802532"/>
      <w:r>
        <w:rPr>
          <w:rFonts w:cs="Arial"/>
          <w:b/>
          <w:bCs/>
          <w:sz w:val="28"/>
          <w:szCs w:val="28"/>
        </w:rPr>
        <w:br w:type="page"/>
      </w:r>
      <w:r w:rsidRPr="00DE5A62">
        <w:rPr>
          <w:rFonts w:cs="Arial"/>
          <w:b/>
          <w:bCs/>
          <w:szCs w:val="24"/>
        </w:rPr>
        <w:lastRenderedPageBreak/>
        <w:t>Document Control</w:t>
      </w:r>
    </w:p>
    <w:p w14:paraId="4954CB9F" w14:textId="77777777" w:rsidR="00A87B7A" w:rsidRDefault="00A87B7A" w:rsidP="00A87B7A">
      <w:pPr>
        <w:jc w:val="both"/>
        <w:rPr>
          <w:rFonts w:cs="Arial"/>
          <w:b/>
          <w:szCs w:val="24"/>
        </w:rPr>
      </w:pPr>
    </w:p>
    <w:p w14:paraId="6DFC4616" w14:textId="77777777" w:rsidR="009E0910" w:rsidRPr="008A62AA" w:rsidRDefault="009E0910" w:rsidP="009E0910">
      <w:pPr>
        <w:rPr>
          <w:rFonts w:cs="Arial"/>
          <w:b/>
          <w:szCs w:val="24"/>
        </w:rPr>
      </w:pPr>
      <w:r w:rsidRPr="008A62AA">
        <w:rPr>
          <w:rFonts w:cs="Arial"/>
          <w:b/>
          <w:szCs w:val="24"/>
        </w:rPr>
        <w:t>Formal approval: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396"/>
        <w:gridCol w:w="2675"/>
      </w:tblGrid>
      <w:tr w:rsidR="009E0910" w14:paraId="4106CF88" w14:textId="77777777" w:rsidTr="00C549F8">
        <w:trPr>
          <w:trHeight w:val="263"/>
        </w:trPr>
        <w:tc>
          <w:tcPr>
            <w:tcW w:w="3251" w:type="dxa"/>
          </w:tcPr>
          <w:p w14:paraId="02199DA7" w14:textId="77777777" w:rsidR="009E0910" w:rsidRDefault="009E0910" w:rsidP="00C549F8">
            <w:pPr>
              <w:rPr>
                <w:rFonts w:cs="Arial"/>
                <w:szCs w:val="24"/>
              </w:rPr>
            </w:pPr>
            <w:r>
              <w:rPr>
                <w:rFonts w:cs="Arial"/>
                <w:szCs w:val="24"/>
              </w:rPr>
              <w:t>Final approval by:</w:t>
            </w:r>
          </w:p>
        </w:tc>
        <w:tc>
          <w:tcPr>
            <w:tcW w:w="6071" w:type="dxa"/>
            <w:gridSpan w:val="2"/>
          </w:tcPr>
          <w:p w14:paraId="2BC1B343" w14:textId="6A05974C" w:rsidR="009E0910" w:rsidRDefault="009E0910" w:rsidP="00C549F8">
            <w:pPr>
              <w:rPr>
                <w:rFonts w:cs="Arial"/>
                <w:szCs w:val="24"/>
              </w:rPr>
            </w:pPr>
            <w:proofErr w:type="gramStart"/>
            <w:r>
              <w:rPr>
                <w:rFonts w:cs="Arial"/>
                <w:szCs w:val="24"/>
              </w:rPr>
              <w:t>Joint Partnership</w:t>
            </w:r>
            <w:proofErr w:type="gramEnd"/>
            <w:r>
              <w:rPr>
                <w:rFonts w:cs="Arial"/>
                <w:szCs w:val="24"/>
              </w:rPr>
              <w:t xml:space="preserve"> Forum</w:t>
            </w:r>
          </w:p>
        </w:tc>
      </w:tr>
      <w:tr w:rsidR="00BF12FA" w14:paraId="3307907E" w14:textId="77777777" w:rsidTr="00C549F8">
        <w:trPr>
          <w:trHeight w:val="278"/>
        </w:trPr>
        <w:tc>
          <w:tcPr>
            <w:tcW w:w="3251" w:type="dxa"/>
          </w:tcPr>
          <w:p w14:paraId="3D547C1C" w14:textId="3D34ADF5" w:rsidR="00BF12FA" w:rsidRDefault="00BF12FA" w:rsidP="00BF12FA">
            <w:pPr>
              <w:rPr>
                <w:rFonts w:cs="Arial"/>
                <w:szCs w:val="24"/>
              </w:rPr>
            </w:pPr>
            <w:r>
              <w:rPr>
                <w:rFonts w:cs="Arial"/>
                <w:szCs w:val="24"/>
              </w:rPr>
              <w:t>Version No. V3</w:t>
            </w:r>
          </w:p>
        </w:tc>
        <w:tc>
          <w:tcPr>
            <w:tcW w:w="3396" w:type="dxa"/>
          </w:tcPr>
          <w:p w14:paraId="6D2A00A1" w14:textId="7AACBBCE" w:rsidR="00BF12FA" w:rsidRDefault="00BF12FA" w:rsidP="00BF12FA">
            <w:pPr>
              <w:rPr>
                <w:rFonts w:cs="Arial"/>
                <w:szCs w:val="24"/>
              </w:rPr>
            </w:pPr>
            <w:r>
              <w:rPr>
                <w:rFonts w:cs="Arial"/>
                <w:szCs w:val="24"/>
              </w:rPr>
              <w:t>Final</w:t>
            </w:r>
          </w:p>
        </w:tc>
        <w:tc>
          <w:tcPr>
            <w:tcW w:w="2675" w:type="dxa"/>
          </w:tcPr>
          <w:p w14:paraId="7F67251C" w14:textId="32551B7E" w:rsidR="00BF12FA" w:rsidRDefault="00BF12FA" w:rsidP="00BF12FA">
            <w:pPr>
              <w:rPr>
                <w:rFonts w:cs="Arial"/>
                <w:szCs w:val="24"/>
              </w:rPr>
            </w:pPr>
            <w:r w:rsidRPr="00F01D5C">
              <w:rPr>
                <w:rFonts w:cs="Arial"/>
                <w:szCs w:val="24"/>
              </w:rPr>
              <w:t>25/07/2025</w:t>
            </w:r>
          </w:p>
        </w:tc>
      </w:tr>
      <w:tr w:rsidR="009E0910" w14:paraId="243DE345" w14:textId="77777777" w:rsidTr="00C549F8">
        <w:trPr>
          <w:trHeight w:val="278"/>
        </w:trPr>
        <w:tc>
          <w:tcPr>
            <w:tcW w:w="3251" w:type="dxa"/>
          </w:tcPr>
          <w:p w14:paraId="443F0C36" w14:textId="77777777" w:rsidR="009E0910" w:rsidRDefault="009E0910" w:rsidP="00C549F8">
            <w:pPr>
              <w:rPr>
                <w:rFonts w:cs="Arial"/>
                <w:szCs w:val="24"/>
              </w:rPr>
            </w:pPr>
            <w:r>
              <w:rPr>
                <w:rFonts w:cs="Arial"/>
                <w:szCs w:val="24"/>
              </w:rPr>
              <w:t>Responsible Management Group approval by:</w:t>
            </w:r>
          </w:p>
        </w:tc>
        <w:tc>
          <w:tcPr>
            <w:tcW w:w="6071" w:type="dxa"/>
            <w:gridSpan w:val="2"/>
          </w:tcPr>
          <w:p w14:paraId="41C456AC" w14:textId="4945771A" w:rsidR="009E0910" w:rsidRDefault="006B66A7" w:rsidP="00C549F8">
            <w:pPr>
              <w:rPr>
                <w:rFonts w:cs="Arial"/>
                <w:szCs w:val="24"/>
              </w:rPr>
            </w:pPr>
            <w:r w:rsidRPr="006B66A7">
              <w:rPr>
                <w:rFonts w:cs="Arial"/>
                <w:szCs w:val="24"/>
              </w:rPr>
              <w:t>Patient Safety Over</w:t>
            </w:r>
            <w:r w:rsidR="00C8215A">
              <w:rPr>
                <w:rFonts w:cs="Arial"/>
                <w:szCs w:val="24"/>
              </w:rPr>
              <w:t>sight</w:t>
            </w:r>
            <w:r w:rsidRPr="006B66A7">
              <w:rPr>
                <w:rFonts w:cs="Arial"/>
                <w:szCs w:val="24"/>
              </w:rPr>
              <w:t xml:space="preserve"> Group (PSOG) </w:t>
            </w:r>
          </w:p>
        </w:tc>
      </w:tr>
      <w:tr w:rsidR="00BF12FA" w14:paraId="0CA49BB0" w14:textId="77777777" w:rsidTr="00C549F8">
        <w:trPr>
          <w:trHeight w:val="278"/>
        </w:trPr>
        <w:tc>
          <w:tcPr>
            <w:tcW w:w="3251" w:type="dxa"/>
          </w:tcPr>
          <w:p w14:paraId="75449F49" w14:textId="61BE12B2" w:rsidR="00BF12FA" w:rsidRDefault="00BF12FA" w:rsidP="00BF12FA">
            <w:pPr>
              <w:rPr>
                <w:rFonts w:cs="Arial"/>
                <w:szCs w:val="24"/>
              </w:rPr>
            </w:pPr>
            <w:r>
              <w:rPr>
                <w:rFonts w:cs="Arial"/>
                <w:szCs w:val="24"/>
              </w:rPr>
              <w:t>Version No. V3</w:t>
            </w:r>
          </w:p>
        </w:tc>
        <w:tc>
          <w:tcPr>
            <w:tcW w:w="3396" w:type="dxa"/>
          </w:tcPr>
          <w:p w14:paraId="649FAFD3" w14:textId="2AA85967" w:rsidR="00BF12FA" w:rsidRDefault="00BF12FA" w:rsidP="00BF12FA">
            <w:pPr>
              <w:rPr>
                <w:rFonts w:cs="Arial"/>
                <w:szCs w:val="24"/>
              </w:rPr>
            </w:pPr>
            <w:r>
              <w:rPr>
                <w:rFonts w:cs="Arial"/>
                <w:szCs w:val="24"/>
              </w:rPr>
              <w:t>Final</w:t>
            </w:r>
          </w:p>
        </w:tc>
        <w:tc>
          <w:tcPr>
            <w:tcW w:w="2675" w:type="dxa"/>
          </w:tcPr>
          <w:p w14:paraId="5D2918AD" w14:textId="0FA2EB0E" w:rsidR="00BF12FA" w:rsidRDefault="00BF12FA" w:rsidP="00BF12FA">
            <w:pPr>
              <w:rPr>
                <w:rFonts w:cs="Arial"/>
                <w:szCs w:val="24"/>
              </w:rPr>
            </w:pPr>
            <w:r w:rsidRPr="00F01D5C">
              <w:rPr>
                <w:rFonts w:cs="Arial"/>
                <w:szCs w:val="24"/>
              </w:rPr>
              <w:t>25/07/2025</w:t>
            </w:r>
          </w:p>
        </w:tc>
      </w:tr>
    </w:tbl>
    <w:p w14:paraId="7C0DFE7C" w14:textId="77777777" w:rsidR="00A87B7A" w:rsidRPr="003346DB" w:rsidRDefault="00A87B7A" w:rsidP="00A87B7A">
      <w:pPr>
        <w:jc w:val="both"/>
        <w:rPr>
          <w:rFonts w:cs="Arial"/>
          <w:b/>
          <w:szCs w:val="24"/>
        </w:rPr>
      </w:pPr>
    </w:p>
    <w:p w14:paraId="3A821938" w14:textId="77777777" w:rsidR="006E01BB" w:rsidRDefault="006E01BB" w:rsidP="006E01BB">
      <w:pPr>
        <w:rPr>
          <w:rFonts w:cs="Arial"/>
          <w:b/>
          <w:szCs w:val="24"/>
        </w:rPr>
      </w:pPr>
      <w:r>
        <w:rPr>
          <w:rFonts w:cs="Arial"/>
          <w:b/>
          <w:szCs w:val="24"/>
        </w:rPr>
        <w:t>Review/comments: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395"/>
        <w:gridCol w:w="1134"/>
        <w:gridCol w:w="1417"/>
      </w:tblGrid>
      <w:tr w:rsidR="00A87B7A" w:rsidRPr="003346DB" w14:paraId="3092E96C" w14:textId="77777777" w:rsidTr="00C549F8">
        <w:trPr>
          <w:trHeight w:val="352"/>
        </w:trPr>
        <w:tc>
          <w:tcPr>
            <w:tcW w:w="2410" w:type="dxa"/>
            <w:shd w:val="clear" w:color="auto" w:fill="C6D9F1" w:themeFill="text2" w:themeFillTint="33"/>
          </w:tcPr>
          <w:p w14:paraId="09EDB4C3" w14:textId="77777777" w:rsidR="00A87B7A" w:rsidRPr="003346DB" w:rsidRDefault="00A87B7A" w:rsidP="00C549F8">
            <w:pPr>
              <w:jc w:val="both"/>
              <w:rPr>
                <w:rFonts w:cs="Arial"/>
                <w:szCs w:val="24"/>
              </w:rPr>
            </w:pPr>
            <w:r w:rsidRPr="003346DB">
              <w:rPr>
                <w:rFonts w:cs="Arial"/>
                <w:szCs w:val="24"/>
              </w:rPr>
              <w:t>Person/ Committee</w:t>
            </w:r>
          </w:p>
        </w:tc>
        <w:tc>
          <w:tcPr>
            <w:tcW w:w="4395" w:type="dxa"/>
            <w:shd w:val="clear" w:color="auto" w:fill="C6D9F1" w:themeFill="text2" w:themeFillTint="33"/>
          </w:tcPr>
          <w:p w14:paraId="7F3C4BF7" w14:textId="77777777" w:rsidR="00A87B7A" w:rsidRPr="003346DB" w:rsidRDefault="00A87B7A" w:rsidP="00C549F8">
            <w:pPr>
              <w:jc w:val="both"/>
              <w:rPr>
                <w:rFonts w:cs="Arial"/>
                <w:szCs w:val="24"/>
              </w:rPr>
            </w:pPr>
            <w:r w:rsidRPr="003346DB">
              <w:rPr>
                <w:rFonts w:cs="Arial"/>
                <w:szCs w:val="24"/>
              </w:rPr>
              <w:t>Comments</w:t>
            </w:r>
          </w:p>
        </w:tc>
        <w:tc>
          <w:tcPr>
            <w:tcW w:w="1134" w:type="dxa"/>
            <w:shd w:val="clear" w:color="auto" w:fill="C6D9F1" w:themeFill="text2" w:themeFillTint="33"/>
          </w:tcPr>
          <w:p w14:paraId="473B4C99" w14:textId="77777777" w:rsidR="00A87B7A" w:rsidRPr="003346DB" w:rsidRDefault="00A87B7A" w:rsidP="00C549F8">
            <w:pPr>
              <w:jc w:val="both"/>
              <w:rPr>
                <w:rFonts w:cs="Arial"/>
                <w:szCs w:val="24"/>
              </w:rPr>
            </w:pPr>
            <w:r w:rsidRPr="003346DB">
              <w:rPr>
                <w:rFonts w:cs="Arial"/>
                <w:szCs w:val="24"/>
              </w:rPr>
              <w:t>Version</w:t>
            </w:r>
          </w:p>
        </w:tc>
        <w:tc>
          <w:tcPr>
            <w:tcW w:w="1417" w:type="dxa"/>
            <w:shd w:val="clear" w:color="auto" w:fill="C6D9F1" w:themeFill="text2" w:themeFillTint="33"/>
          </w:tcPr>
          <w:p w14:paraId="48F66BD0" w14:textId="77777777" w:rsidR="00A87B7A" w:rsidRPr="003346DB" w:rsidRDefault="00A87B7A" w:rsidP="00C549F8">
            <w:pPr>
              <w:jc w:val="both"/>
              <w:rPr>
                <w:rFonts w:cs="Arial"/>
                <w:szCs w:val="24"/>
              </w:rPr>
            </w:pPr>
            <w:r w:rsidRPr="003346DB">
              <w:rPr>
                <w:rFonts w:cs="Arial"/>
                <w:szCs w:val="24"/>
              </w:rPr>
              <w:t>Date</w:t>
            </w:r>
          </w:p>
        </w:tc>
      </w:tr>
      <w:tr w:rsidR="00A87B7A" w:rsidRPr="003346DB" w14:paraId="0CDA8F3F" w14:textId="77777777" w:rsidTr="00C549F8">
        <w:trPr>
          <w:trHeight w:val="285"/>
        </w:trPr>
        <w:tc>
          <w:tcPr>
            <w:tcW w:w="2410" w:type="dxa"/>
          </w:tcPr>
          <w:p w14:paraId="0F11AC6E" w14:textId="77777777" w:rsidR="00A87B7A" w:rsidRPr="003346DB" w:rsidRDefault="00A87B7A" w:rsidP="00C549F8">
            <w:pPr>
              <w:jc w:val="both"/>
              <w:rPr>
                <w:rFonts w:cs="Arial"/>
                <w:szCs w:val="24"/>
              </w:rPr>
            </w:pPr>
          </w:p>
        </w:tc>
        <w:tc>
          <w:tcPr>
            <w:tcW w:w="4395" w:type="dxa"/>
          </w:tcPr>
          <w:p w14:paraId="3410A36C" w14:textId="77777777" w:rsidR="00A87B7A" w:rsidRPr="003346DB" w:rsidRDefault="00A87B7A" w:rsidP="00C549F8">
            <w:pPr>
              <w:jc w:val="both"/>
              <w:rPr>
                <w:rFonts w:cs="Arial"/>
                <w:szCs w:val="24"/>
              </w:rPr>
            </w:pPr>
          </w:p>
        </w:tc>
        <w:tc>
          <w:tcPr>
            <w:tcW w:w="1134" w:type="dxa"/>
          </w:tcPr>
          <w:p w14:paraId="7D5A2732" w14:textId="77777777" w:rsidR="00A87B7A" w:rsidRPr="003346DB" w:rsidRDefault="00A87B7A" w:rsidP="00C549F8">
            <w:pPr>
              <w:jc w:val="both"/>
              <w:rPr>
                <w:rFonts w:cs="Arial"/>
                <w:szCs w:val="24"/>
              </w:rPr>
            </w:pPr>
          </w:p>
        </w:tc>
        <w:tc>
          <w:tcPr>
            <w:tcW w:w="1417" w:type="dxa"/>
          </w:tcPr>
          <w:p w14:paraId="069E9584" w14:textId="77777777" w:rsidR="00A87B7A" w:rsidRPr="003346DB" w:rsidRDefault="00A87B7A" w:rsidP="00C549F8">
            <w:pPr>
              <w:jc w:val="both"/>
              <w:rPr>
                <w:rFonts w:cs="Arial"/>
                <w:szCs w:val="24"/>
              </w:rPr>
            </w:pPr>
          </w:p>
        </w:tc>
      </w:tr>
      <w:tr w:rsidR="00A87B7A" w:rsidRPr="003346DB" w14:paraId="49158F4F" w14:textId="77777777" w:rsidTr="00C549F8">
        <w:trPr>
          <w:trHeight w:val="285"/>
        </w:trPr>
        <w:tc>
          <w:tcPr>
            <w:tcW w:w="2410" w:type="dxa"/>
          </w:tcPr>
          <w:p w14:paraId="37B61065" w14:textId="77777777" w:rsidR="00A87B7A" w:rsidRPr="003346DB" w:rsidRDefault="00A87B7A" w:rsidP="00C549F8">
            <w:pPr>
              <w:jc w:val="both"/>
              <w:rPr>
                <w:rFonts w:cs="Arial"/>
                <w:szCs w:val="24"/>
              </w:rPr>
            </w:pPr>
          </w:p>
        </w:tc>
        <w:tc>
          <w:tcPr>
            <w:tcW w:w="4395" w:type="dxa"/>
          </w:tcPr>
          <w:p w14:paraId="5E9FC87C" w14:textId="77777777" w:rsidR="00A87B7A" w:rsidRPr="003346DB" w:rsidRDefault="00A87B7A" w:rsidP="00C549F8">
            <w:pPr>
              <w:jc w:val="both"/>
              <w:rPr>
                <w:rFonts w:cs="Arial"/>
                <w:szCs w:val="24"/>
              </w:rPr>
            </w:pPr>
          </w:p>
        </w:tc>
        <w:tc>
          <w:tcPr>
            <w:tcW w:w="1134" w:type="dxa"/>
          </w:tcPr>
          <w:p w14:paraId="32DB1610" w14:textId="77777777" w:rsidR="00A87B7A" w:rsidRPr="003346DB" w:rsidRDefault="00A87B7A" w:rsidP="00C549F8">
            <w:pPr>
              <w:jc w:val="both"/>
              <w:rPr>
                <w:rFonts w:cs="Arial"/>
                <w:szCs w:val="24"/>
              </w:rPr>
            </w:pPr>
          </w:p>
        </w:tc>
        <w:tc>
          <w:tcPr>
            <w:tcW w:w="1417" w:type="dxa"/>
          </w:tcPr>
          <w:p w14:paraId="19EA3590" w14:textId="77777777" w:rsidR="00A87B7A" w:rsidRPr="003346DB" w:rsidRDefault="00A87B7A" w:rsidP="00C549F8">
            <w:pPr>
              <w:jc w:val="both"/>
              <w:rPr>
                <w:rFonts w:cs="Arial"/>
                <w:szCs w:val="24"/>
              </w:rPr>
            </w:pPr>
          </w:p>
        </w:tc>
      </w:tr>
      <w:tr w:rsidR="00A87B7A" w:rsidRPr="003346DB" w14:paraId="34CCAD06" w14:textId="77777777" w:rsidTr="00C549F8">
        <w:trPr>
          <w:trHeight w:val="285"/>
        </w:trPr>
        <w:tc>
          <w:tcPr>
            <w:tcW w:w="2410" w:type="dxa"/>
          </w:tcPr>
          <w:p w14:paraId="5B2793CD" w14:textId="77777777" w:rsidR="00A87B7A" w:rsidRPr="003346DB" w:rsidRDefault="00A87B7A" w:rsidP="00C549F8">
            <w:pPr>
              <w:jc w:val="both"/>
              <w:rPr>
                <w:rFonts w:cs="Arial"/>
                <w:szCs w:val="24"/>
              </w:rPr>
            </w:pPr>
          </w:p>
        </w:tc>
        <w:tc>
          <w:tcPr>
            <w:tcW w:w="4395" w:type="dxa"/>
          </w:tcPr>
          <w:p w14:paraId="185E11F7" w14:textId="77777777" w:rsidR="00A87B7A" w:rsidRPr="003346DB" w:rsidRDefault="00A87B7A" w:rsidP="00C549F8">
            <w:pPr>
              <w:jc w:val="both"/>
              <w:rPr>
                <w:rFonts w:cs="Arial"/>
                <w:szCs w:val="24"/>
              </w:rPr>
            </w:pPr>
          </w:p>
        </w:tc>
        <w:tc>
          <w:tcPr>
            <w:tcW w:w="1134" w:type="dxa"/>
          </w:tcPr>
          <w:p w14:paraId="6BE3F92F" w14:textId="77777777" w:rsidR="00A87B7A" w:rsidRPr="003346DB" w:rsidRDefault="00A87B7A" w:rsidP="00C549F8">
            <w:pPr>
              <w:jc w:val="both"/>
              <w:rPr>
                <w:rFonts w:cs="Arial"/>
                <w:szCs w:val="24"/>
              </w:rPr>
            </w:pPr>
          </w:p>
        </w:tc>
        <w:tc>
          <w:tcPr>
            <w:tcW w:w="1417" w:type="dxa"/>
          </w:tcPr>
          <w:p w14:paraId="23DB72B7" w14:textId="77777777" w:rsidR="00A87B7A" w:rsidRPr="003346DB" w:rsidRDefault="00A87B7A" w:rsidP="00C549F8">
            <w:pPr>
              <w:jc w:val="both"/>
              <w:rPr>
                <w:rFonts w:cs="Arial"/>
                <w:szCs w:val="24"/>
              </w:rPr>
            </w:pPr>
          </w:p>
        </w:tc>
      </w:tr>
      <w:tr w:rsidR="00A87B7A" w:rsidRPr="003346DB" w14:paraId="487FE909" w14:textId="77777777" w:rsidTr="00C549F8">
        <w:trPr>
          <w:trHeight w:val="285"/>
        </w:trPr>
        <w:tc>
          <w:tcPr>
            <w:tcW w:w="2410" w:type="dxa"/>
          </w:tcPr>
          <w:p w14:paraId="2B169127" w14:textId="77777777" w:rsidR="00A87B7A" w:rsidRPr="003346DB" w:rsidRDefault="00A87B7A" w:rsidP="00C549F8">
            <w:pPr>
              <w:jc w:val="both"/>
              <w:rPr>
                <w:rFonts w:cs="Arial"/>
                <w:szCs w:val="24"/>
              </w:rPr>
            </w:pPr>
          </w:p>
        </w:tc>
        <w:tc>
          <w:tcPr>
            <w:tcW w:w="4395" w:type="dxa"/>
          </w:tcPr>
          <w:p w14:paraId="1BCB5412" w14:textId="77777777" w:rsidR="00A87B7A" w:rsidRPr="003346DB" w:rsidRDefault="00A87B7A" w:rsidP="00C549F8">
            <w:pPr>
              <w:jc w:val="both"/>
              <w:rPr>
                <w:rFonts w:cs="Arial"/>
                <w:szCs w:val="24"/>
              </w:rPr>
            </w:pPr>
          </w:p>
        </w:tc>
        <w:tc>
          <w:tcPr>
            <w:tcW w:w="1134" w:type="dxa"/>
          </w:tcPr>
          <w:p w14:paraId="6264F447" w14:textId="77777777" w:rsidR="00A87B7A" w:rsidRPr="003346DB" w:rsidRDefault="00A87B7A" w:rsidP="00C549F8">
            <w:pPr>
              <w:jc w:val="both"/>
              <w:rPr>
                <w:rFonts w:cs="Arial"/>
                <w:szCs w:val="24"/>
              </w:rPr>
            </w:pPr>
          </w:p>
        </w:tc>
        <w:tc>
          <w:tcPr>
            <w:tcW w:w="1417" w:type="dxa"/>
          </w:tcPr>
          <w:p w14:paraId="55FC3B68" w14:textId="77777777" w:rsidR="00A87B7A" w:rsidRPr="003346DB" w:rsidRDefault="00A87B7A" w:rsidP="00C549F8">
            <w:pPr>
              <w:jc w:val="both"/>
              <w:rPr>
                <w:rFonts w:cs="Arial"/>
                <w:szCs w:val="24"/>
              </w:rPr>
            </w:pPr>
          </w:p>
        </w:tc>
      </w:tr>
    </w:tbl>
    <w:p w14:paraId="6E1BD974" w14:textId="77777777" w:rsidR="00A87B7A" w:rsidRPr="003346DB" w:rsidRDefault="00A87B7A" w:rsidP="00A87B7A">
      <w:pPr>
        <w:jc w:val="both"/>
        <w:rPr>
          <w:rFonts w:cs="Arial"/>
          <w:szCs w:val="24"/>
        </w:rPr>
      </w:pPr>
    </w:p>
    <w:p w14:paraId="3D723984" w14:textId="77777777" w:rsidR="00A87B7A" w:rsidRPr="003346DB" w:rsidRDefault="00A87B7A" w:rsidP="00A87B7A">
      <w:pPr>
        <w:jc w:val="both"/>
        <w:rPr>
          <w:rFonts w:cs="Arial"/>
          <w:b/>
          <w:bCs/>
          <w:szCs w:val="24"/>
        </w:rPr>
      </w:pPr>
      <w:r w:rsidRPr="003346DB">
        <w:rPr>
          <w:rFonts w:cs="Arial"/>
          <w:b/>
          <w:bCs/>
          <w:szCs w:val="24"/>
        </w:rPr>
        <w:t>Circulation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8"/>
        <w:gridCol w:w="1814"/>
      </w:tblGrid>
      <w:tr w:rsidR="00BF12FA" w:rsidRPr="003346DB" w14:paraId="61D22633" w14:textId="77777777" w:rsidTr="00B01060">
        <w:trPr>
          <w:trHeight w:val="283"/>
        </w:trPr>
        <w:tc>
          <w:tcPr>
            <w:tcW w:w="7508" w:type="dxa"/>
          </w:tcPr>
          <w:p w14:paraId="621558E3" w14:textId="0715911D" w:rsidR="00BF12FA" w:rsidRPr="003346DB" w:rsidRDefault="00BF12FA" w:rsidP="00BF12FA">
            <w:pPr>
              <w:jc w:val="both"/>
              <w:rPr>
                <w:rFonts w:cs="Arial"/>
                <w:szCs w:val="24"/>
              </w:rPr>
            </w:pPr>
            <w:r w:rsidRPr="003346DB">
              <w:rPr>
                <w:rFonts w:cs="Arial"/>
                <w:szCs w:val="24"/>
              </w:rPr>
              <w:t>Records Management Database</w:t>
            </w:r>
            <w:r>
              <w:rPr>
                <w:rFonts w:cs="Arial"/>
                <w:szCs w:val="24"/>
              </w:rPr>
              <w:t xml:space="preserve"> upload</w:t>
            </w:r>
          </w:p>
        </w:tc>
        <w:tc>
          <w:tcPr>
            <w:tcW w:w="1814" w:type="dxa"/>
          </w:tcPr>
          <w:p w14:paraId="67FFF7CB" w14:textId="7CB56467" w:rsidR="00BF12FA" w:rsidRPr="003346DB" w:rsidRDefault="00BF12FA" w:rsidP="00BF12FA">
            <w:pPr>
              <w:jc w:val="both"/>
              <w:rPr>
                <w:rFonts w:cs="Arial"/>
                <w:szCs w:val="24"/>
              </w:rPr>
            </w:pPr>
            <w:r w:rsidRPr="00F01D5C">
              <w:rPr>
                <w:rFonts w:cs="Arial"/>
                <w:szCs w:val="24"/>
              </w:rPr>
              <w:t>25/07/2025</w:t>
            </w:r>
          </w:p>
        </w:tc>
      </w:tr>
      <w:tr w:rsidR="00A87B7A" w:rsidRPr="003346DB" w14:paraId="4B03B451" w14:textId="77777777" w:rsidTr="00B01060">
        <w:trPr>
          <w:trHeight w:val="283"/>
        </w:trPr>
        <w:tc>
          <w:tcPr>
            <w:tcW w:w="7508" w:type="dxa"/>
          </w:tcPr>
          <w:p w14:paraId="56104B3E" w14:textId="77777777" w:rsidR="00A87B7A" w:rsidRPr="003346DB" w:rsidRDefault="00A87B7A" w:rsidP="00C549F8">
            <w:pPr>
              <w:jc w:val="both"/>
              <w:rPr>
                <w:rFonts w:cs="Arial"/>
                <w:szCs w:val="24"/>
              </w:rPr>
            </w:pPr>
            <w:r w:rsidRPr="003346DB">
              <w:rPr>
                <w:rFonts w:cs="Arial"/>
                <w:szCs w:val="24"/>
              </w:rPr>
              <w:t>Internal Stakeholders</w:t>
            </w:r>
          </w:p>
        </w:tc>
        <w:tc>
          <w:tcPr>
            <w:tcW w:w="1814" w:type="dxa"/>
          </w:tcPr>
          <w:p w14:paraId="4A2365C3" w14:textId="77777777" w:rsidR="00A87B7A" w:rsidRPr="003346DB" w:rsidRDefault="00A87B7A" w:rsidP="00C549F8">
            <w:pPr>
              <w:jc w:val="both"/>
              <w:rPr>
                <w:rFonts w:cs="Arial"/>
                <w:szCs w:val="24"/>
              </w:rPr>
            </w:pPr>
          </w:p>
        </w:tc>
      </w:tr>
      <w:tr w:rsidR="00A87B7A" w:rsidRPr="003346DB" w14:paraId="0A6DC46F" w14:textId="77777777" w:rsidTr="00B01060">
        <w:trPr>
          <w:trHeight w:val="283"/>
        </w:trPr>
        <w:tc>
          <w:tcPr>
            <w:tcW w:w="7508" w:type="dxa"/>
          </w:tcPr>
          <w:p w14:paraId="68297664" w14:textId="77777777" w:rsidR="00A87B7A" w:rsidRPr="003346DB" w:rsidRDefault="00A87B7A" w:rsidP="00C549F8">
            <w:pPr>
              <w:jc w:val="both"/>
              <w:rPr>
                <w:rFonts w:cs="Arial"/>
                <w:szCs w:val="24"/>
              </w:rPr>
            </w:pPr>
            <w:r w:rsidRPr="003346DB">
              <w:rPr>
                <w:rFonts w:cs="Arial"/>
                <w:szCs w:val="24"/>
              </w:rPr>
              <w:t>External Stakeholders</w:t>
            </w:r>
          </w:p>
        </w:tc>
        <w:tc>
          <w:tcPr>
            <w:tcW w:w="1814" w:type="dxa"/>
          </w:tcPr>
          <w:p w14:paraId="19AFDAE8" w14:textId="77777777" w:rsidR="00A87B7A" w:rsidRPr="003346DB" w:rsidRDefault="00A87B7A" w:rsidP="00C549F8">
            <w:pPr>
              <w:jc w:val="both"/>
              <w:rPr>
                <w:rFonts w:cs="Arial"/>
                <w:szCs w:val="24"/>
              </w:rPr>
            </w:pPr>
          </w:p>
        </w:tc>
      </w:tr>
    </w:tbl>
    <w:p w14:paraId="30159B1C" w14:textId="77777777" w:rsidR="00A87B7A" w:rsidRPr="003346DB" w:rsidRDefault="00A87B7A" w:rsidP="00A87B7A">
      <w:pPr>
        <w:jc w:val="both"/>
        <w:rPr>
          <w:rFonts w:cs="Arial"/>
          <w:szCs w:val="24"/>
        </w:rPr>
      </w:pPr>
    </w:p>
    <w:p w14:paraId="47EC5145" w14:textId="6C20920F" w:rsidR="00A87B7A" w:rsidRPr="003346DB" w:rsidRDefault="00A87B7A" w:rsidP="00A87B7A">
      <w:pPr>
        <w:keepNext/>
        <w:keepLines/>
        <w:jc w:val="both"/>
        <w:rPr>
          <w:rFonts w:cs="Arial"/>
          <w:b/>
          <w:bCs/>
          <w:szCs w:val="24"/>
        </w:rPr>
      </w:pPr>
      <w:r w:rsidRPr="003346DB">
        <w:rPr>
          <w:rFonts w:cs="Arial"/>
          <w:b/>
          <w:bCs/>
          <w:szCs w:val="24"/>
        </w:rPr>
        <w:t>Review Due</w:t>
      </w:r>
      <w:r w:rsidR="001A5E49">
        <w:rPr>
          <w:rFonts w:cs="Arial"/>
          <w:b/>
          <w:bCs/>
          <w:szCs w:val="24"/>
        </w:rPr>
        <w:t xml:space="preserve"> by responsible Management Group: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5857"/>
        <w:gridCol w:w="1814"/>
      </w:tblGrid>
      <w:tr w:rsidR="00BF12FA" w14:paraId="0234E6A6" w14:textId="77777777" w:rsidTr="00B01060">
        <w:tc>
          <w:tcPr>
            <w:tcW w:w="1651" w:type="dxa"/>
          </w:tcPr>
          <w:p w14:paraId="773FC396" w14:textId="77777777" w:rsidR="00BF12FA" w:rsidRDefault="00BF12FA" w:rsidP="00BF12FA">
            <w:pPr>
              <w:keepNext/>
              <w:keepLines/>
              <w:rPr>
                <w:rFonts w:cs="Arial"/>
                <w:szCs w:val="24"/>
              </w:rPr>
            </w:pPr>
            <w:r>
              <w:rPr>
                <w:rFonts w:cs="Arial"/>
                <w:szCs w:val="24"/>
              </w:rPr>
              <w:t>Period</w:t>
            </w:r>
          </w:p>
        </w:tc>
        <w:tc>
          <w:tcPr>
            <w:tcW w:w="5857" w:type="dxa"/>
          </w:tcPr>
          <w:p w14:paraId="643F36DE" w14:textId="77777777" w:rsidR="00BF12FA" w:rsidRDefault="00BF12FA" w:rsidP="00BF12FA">
            <w:pPr>
              <w:keepNext/>
              <w:keepLines/>
              <w:rPr>
                <w:rFonts w:cs="Arial"/>
                <w:szCs w:val="24"/>
              </w:rPr>
            </w:pPr>
            <w:r>
              <w:rPr>
                <w:rFonts w:cs="Arial"/>
                <w:szCs w:val="24"/>
              </w:rPr>
              <w:t>Every three years or sooner if new legislation, codes of practice or national standards are introduced</w:t>
            </w:r>
          </w:p>
        </w:tc>
        <w:tc>
          <w:tcPr>
            <w:tcW w:w="1814" w:type="dxa"/>
          </w:tcPr>
          <w:p w14:paraId="6828D9B5" w14:textId="543C0ABA" w:rsidR="00BF12FA" w:rsidRDefault="00BF12FA" w:rsidP="00BF12FA">
            <w:pPr>
              <w:keepNext/>
              <w:keepLines/>
              <w:rPr>
                <w:rFonts w:cs="Arial"/>
                <w:szCs w:val="24"/>
              </w:rPr>
            </w:pPr>
            <w:r w:rsidRPr="00F01D5C">
              <w:rPr>
                <w:rFonts w:cs="Arial"/>
                <w:szCs w:val="24"/>
              </w:rPr>
              <w:t>25/07/202</w:t>
            </w:r>
            <w:r>
              <w:rPr>
                <w:rFonts w:cs="Arial"/>
                <w:szCs w:val="24"/>
              </w:rPr>
              <w:t>8</w:t>
            </w:r>
          </w:p>
        </w:tc>
      </w:tr>
    </w:tbl>
    <w:p w14:paraId="3858D798" w14:textId="77777777" w:rsidR="00A87B7A" w:rsidRPr="003346DB" w:rsidRDefault="00A87B7A" w:rsidP="00A87B7A">
      <w:pPr>
        <w:jc w:val="both"/>
        <w:rPr>
          <w:rFonts w:cs="Arial"/>
          <w:b/>
          <w:bCs/>
          <w:szCs w:val="24"/>
        </w:rPr>
      </w:pPr>
    </w:p>
    <w:p w14:paraId="4353B756" w14:textId="77777777" w:rsidR="00A87B7A" w:rsidRPr="003346DB" w:rsidRDefault="00A87B7A" w:rsidP="00A87B7A">
      <w:pPr>
        <w:keepNext/>
        <w:jc w:val="both"/>
        <w:rPr>
          <w:rFonts w:cs="Arial"/>
          <w:b/>
          <w:bCs/>
          <w:szCs w:val="24"/>
        </w:rPr>
      </w:pPr>
      <w:r w:rsidRPr="003346DB">
        <w:rPr>
          <w:rFonts w:cs="Arial"/>
          <w:b/>
          <w:bCs/>
          <w:szCs w:val="24"/>
        </w:rPr>
        <w:t>Record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74"/>
      </w:tblGrid>
      <w:tr w:rsidR="00A87B7A" w:rsidRPr="003346DB" w14:paraId="7650E344" w14:textId="77777777" w:rsidTr="00C549F8">
        <w:tc>
          <w:tcPr>
            <w:tcW w:w="3348" w:type="dxa"/>
          </w:tcPr>
          <w:p w14:paraId="7DAD4544" w14:textId="77777777" w:rsidR="00A87B7A" w:rsidRPr="003346DB" w:rsidRDefault="00A87B7A" w:rsidP="00C549F8">
            <w:pPr>
              <w:keepNext/>
              <w:jc w:val="both"/>
              <w:rPr>
                <w:rFonts w:cs="Arial"/>
                <w:szCs w:val="24"/>
              </w:rPr>
            </w:pPr>
            <w:r w:rsidRPr="003346DB">
              <w:rPr>
                <w:rFonts w:cs="Arial"/>
                <w:szCs w:val="24"/>
              </w:rPr>
              <w:t>Security Access/ Sensitivity</w:t>
            </w:r>
          </w:p>
        </w:tc>
        <w:tc>
          <w:tcPr>
            <w:tcW w:w="5974" w:type="dxa"/>
          </w:tcPr>
          <w:p w14:paraId="7B473889" w14:textId="77777777" w:rsidR="00A87B7A" w:rsidRPr="003346DB" w:rsidRDefault="00A87B7A" w:rsidP="00C549F8">
            <w:pPr>
              <w:keepNext/>
              <w:jc w:val="both"/>
              <w:rPr>
                <w:rFonts w:cs="Arial"/>
                <w:szCs w:val="24"/>
              </w:rPr>
            </w:pPr>
            <w:r w:rsidRPr="003346DB">
              <w:rPr>
                <w:rFonts w:cs="Arial"/>
                <w:szCs w:val="24"/>
              </w:rPr>
              <w:t>Public Domain</w:t>
            </w:r>
          </w:p>
        </w:tc>
      </w:tr>
      <w:tr w:rsidR="00A87B7A" w:rsidRPr="003346DB" w14:paraId="2EA858A3" w14:textId="77777777" w:rsidTr="00C549F8">
        <w:tc>
          <w:tcPr>
            <w:tcW w:w="3348" w:type="dxa"/>
          </w:tcPr>
          <w:p w14:paraId="2B501650" w14:textId="77777777" w:rsidR="00A87B7A" w:rsidRPr="003346DB" w:rsidRDefault="00A87B7A" w:rsidP="00C549F8">
            <w:pPr>
              <w:keepNext/>
              <w:jc w:val="both"/>
              <w:rPr>
                <w:rFonts w:cs="Arial"/>
                <w:szCs w:val="24"/>
              </w:rPr>
            </w:pPr>
            <w:r w:rsidRPr="003346DB">
              <w:rPr>
                <w:rFonts w:cs="Arial"/>
                <w:szCs w:val="24"/>
              </w:rPr>
              <w:t>Where Held</w:t>
            </w:r>
          </w:p>
        </w:tc>
        <w:tc>
          <w:tcPr>
            <w:tcW w:w="5974" w:type="dxa"/>
          </w:tcPr>
          <w:p w14:paraId="3A74D1FB" w14:textId="105D0ADA" w:rsidR="00A87B7A" w:rsidRPr="003346DB" w:rsidRDefault="00B01060" w:rsidP="00C549F8">
            <w:pPr>
              <w:keepNext/>
              <w:jc w:val="both"/>
              <w:rPr>
                <w:rFonts w:cs="Arial"/>
                <w:szCs w:val="24"/>
              </w:rPr>
            </w:pPr>
            <w:r>
              <w:rPr>
                <w:rFonts w:cs="Arial"/>
                <w:szCs w:val="24"/>
              </w:rPr>
              <w:t>Corporate Records Register</w:t>
            </w:r>
          </w:p>
        </w:tc>
      </w:tr>
      <w:tr w:rsidR="00B01060" w:rsidRPr="003346DB" w14:paraId="113E40E6" w14:textId="77777777" w:rsidTr="00C549F8">
        <w:tc>
          <w:tcPr>
            <w:tcW w:w="3348" w:type="dxa"/>
          </w:tcPr>
          <w:p w14:paraId="0B5D1F83" w14:textId="77777777" w:rsidR="00B01060" w:rsidRPr="003346DB" w:rsidRDefault="00B01060" w:rsidP="00B01060">
            <w:pPr>
              <w:keepNext/>
              <w:jc w:val="both"/>
              <w:rPr>
                <w:rFonts w:cs="Arial"/>
                <w:szCs w:val="24"/>
              </w:rPr>
            </w:pPr>
            <w:r w:rsidRPr="003346DB">
              <w:rPr>
                <w:rFonts w:cs="Arial"/>
                <w:szCs w:val="24"/>
              </w:rPr>
              <w:t xml:space="preserve">Disposal Method and Date                                                                </w:t>
            </w:r>
          </w:p>
        </w:tc>
        <w:tc>
          <w:tcPr>
            <w:tcW w:w="5974" w:type="dxa"/>
          </w:tcPr>
          <w:p w14:paraId="0E8EA435" w14:textId="03226FDA" w:rsidR="00B01060" w:rsidRPr="003346DB" w:rsidRDefault="00B01060" w:rsidP="00B01060">
            <w:pPr>
              <w:keepNext/>
              <w:jc w:val="both"/>
              <w:rPr>
                <w:rFonts w:cs="Arial"/>
                <w:szCs w:val="24"/>
              </w:rPr>
            </w:pPr>
            <w:r>
              <w:rPr>
                <w:rFonts w:cs="Arial"/>
                <w:szCs w:val="24"/>
              </w:rPr>
              <w:t>In line with national guidelines</w:t>
            </w:r>
          </w:p>
        </w:tc>
      </w:tr>
    </w:tbl>
    <w:p w14:paraId="10C9780C" w14:textId="77777777" w:rsidR="000B540E" w:rsidRDefault="000B540E" w:rsidP="00A87B7A">
      <w:pPr>
        <w:jc w:val="both"/>
        <w:rPr>
          <w:rFonts w:cs="Arial"/>
          <w:b/>
          <w:bCs/>
          <w:szCs w:val="24"/>
        </w:rPr>
      </w:pPr>
    </w:p>
    <w:p w14:paraId="1C4C8183" w14:textId="32D42CDA" w:rsidR="00A87B7A" w:rsidRPr="003346DB" w:rsidRDefault="00A87B7A" w:rsidP="00A87B7A">
      <w:pPr>
        <w:jc w:val="both"/>
        <w:rPr>
          <w:rFonts w:cs="Arial"/>
          <w:b/>
          <w:bCs/>
          <w:szCs w:val="24"/>
        </w:rPr>
      </w:pPr>
      <w:r w:rsidRPr="003346DB">
        <w:rPr>
          <w:rFonts w:cs="Arial"/>
          <w:b/>
          <w:bCs/>
          <w:szCs w:val="24"/>
        </w:rPr>
        <w:t>Supports Standard(s)/KLOE</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3679"/>
        <w:gridCol w:w="2127"/>
        <w:gridCol w:w="1701"/>
      </w:tblGrid>
      <w:tr w:rsidR="00A87B7A" w:rsidRPr="003346DB" w14:paraId="4DFB5358" w14:textId="77777777" w:rsidTr="00C549F8">
        <w:tc>
          <w:tcPr>
            <w:tcW w:w="1816" w:type="dxa"/>
          </w:tcPr>
          <w:p w14:paraId="3E113CC8" w14:textId="77777777" w:rsidR="00A87B7A" w:rsidRPr="003346DB" w:rsidRDefault="00A87B7A" w:rsidP="00C549F8">
            <w:pPr>
              <w:jc w:val="both"/>
              <w:rPr>
                <w:rFonts w:cs="Arial"/>
                <w:b/>
                <w:szCs w:val="24"/>
              </w:rPr>
            </w:pPr>
          </w:p>
        </w:tc>
        <w:tc>
          <w:tcPr>
            <w:tcW w:w="3679" w:type="dxa"/>
          </w:tcPr>
          <w:p w14:paraId="3655955B" w14:textId="77777777" w:rsidR="00A87B7A" w:rsidRPr="003346DB" w:rsidRDefault="00A87B7A" w:rsidP="00C549F8">
            <w:pPr>
              <w:jc w:val="both"/>
              <w:rPr>
                <w:rFonts w:cs="Arial"/>
                <w:b/>
                <w:szCs w:val="24"/>
              </w:rPr>
            </w:pPr>
            <w:r w:rsidRPr="003346DB">
              <w:rPr>
                <w:rFonts w:cs="Arial"/>
                <w:b/>
                <w:szCs w:val="24"/>
              </w:rPr>
              <w:t>Care Quality Commission (CQC)</w:t>
            </w:r>
          </w:p>
        </w:tc>
        <w:tc>
          <w:tcPr>
            <w:tcW w:w="2127" w:type="dxa"/>
          </w:tcPr>
          <w:p w14:paraId="0C4F8F97" w14:textId="77777777" w:rsidR="00A87B7A" w:rsidRPr="003346DB" w:rsidRDefault="00A87B7A" w:rsidP="00C549F8">
            <w:pPr>
              <w:jc w:val="both"/>
              <w:rPr>
                <w:rFonts w:cs="Arial"/>
                <w:b/>
                <w:szCs w:val="24"/>
              </w:rPr>
            </w:pPr>
            <w:r w:rsidRPr="003346DB">
              <w:rPr>
                <w:rFonts w:cs="Arial"/>
                <w:b/>
                <w:szCs w:val="24"/>
              </w:rPr>
              <w:t>IG Toolkit</w:t>
            </w:r>
          </w:p>
        </w:tc>
        <w:tc>
          <w:tcPr>
            <w:tcW w:w="1701" w:type="dxa"/>
          </w:tcPr>
          <w:p w14:paraId="63444AED" w14:textId="77777777" w:rsidR="00A87B7A" w:rsidRPr="003346DB" w:rsidRDefault="00A87B7A" w:rsidP="00C549F8">
            <w:pPr>
              <w:jc w:val="both"/>
              <w:rPr>
                <w:rFonts w:cs="Arial"/>
                <w:b/>
                <w:szCs w:val="24"/>
              </w:rPr>
            </w:pPr>
            <w:r w:rsidRPr="003346DB">
              <w:rPr>
                <w:rFonts w:cs="Arial"/>
                <w:b/>
                <w:szCs w:val="24"/>
              </w:rPr>
              <w:t>Other</w:t>
            </w:r>
          </w:p>
        </w:tc>
      </w:tr>
      <w:tr w:rsidR="00A87B7A" w:rsidRPr="003346DB" w14:paraId="3680171C" w14:textId="77777777" w:rsidTr="00C549F8">
        <w:tc>
          <w:tcPr>
            <w:tcW w:w="1816" w:type="dxa"/>
          </w:tcPr>
          <w:p w14:paraId="3DB92A5D" w14:textId="77777777" w:rsidR="00A87B7A" w:rsidRPr="003346DB" w:rsidRDefault="00A87B7A" w:rsidP="00C549F8">
            <w:pPr>
              <w:jc w:val="both"/>
              <w:rPr>
                <w:rFonts w:cs="Arial"/>
                <w:szCs w:val="24"/>
              </w:rPr>
            </w:pPr>
            <w:r w:rsidRPr="003346DB">
              <w:rPr>
                <w:rFonts w:cs="Arial"/>
                <w:szCs w:val="24"/>
              </w:rPr>
              <w:t>Criteria/KLOE:</w:t>
            </w:r>
          </w:p>
        </w:tc>
        <w:tc>
          <w:tcPr>
            <w:tcW w:w="3679" w:type="dxa"/>
          </w:tcPr>
          <w:p w14:paraId="039B11FF" w14:textId="77777777" w:rsidR="00A87B7A" w:rsidRPr="003346DB" w:rsidRDefault="00A87B7A" w:rsidP="00C549F8">
            <w:pPr>
              <w:jc w:val="both"/>
              <w:rPr>
                <w:rFonts w:cs="Arial"/>
                <w:szCs w:val="24"/>
              </w:rPr>
            </w:pPr>
            <w:r w:rsidRPr="003346DB">
              <w:rPr>
                <w:rFonts w:cs="Arial"/>
                <w:szCs w:val="24"/>
              </w:rPr>
              <w:t>Name core service area and CREWS elements</w:t>
            </w:r>
          </w:p>
        </w:tc>
        <w:tc>
          <w:tcPr>
            <w:tcW w:w="2127" w:type="dxa"/>
          </w:tcPr>
          <w:p w14:paraId="6F0E1FCD" w14:textId="77777777" w:rsidR="00A87B7A" w:rsidRPr="003346DB" w:rsidRDefault="00A87B7A" w:rsidP="00C549F8">
            <w:pPr>
              <w:jc w:val="both"/>
              <w:rPr>
                <w:rFonts w:cs="Arial"/>
                <w:szCs w:val="24"/>
              </w:rPr>
            </w:pPr>
          </w:p>
        </w:tc>
        <w:tc>
          <w:tcPr>
            <w:tcW w:w="1701" w:type="dxa"/>
          </w:tcPr>
          <w:p w14:paraId="0BE6F635" w14:textId="77777777" w:rsidR="00A87B7A" w:rsidRPr="003346DB" w:rsidRDefault="00A87B7A" w:rsidP="00C549F8">
            <w:pPr>
              <w:jc w:val="both"/>
              <w:rPr>
                <w:rFonts w:cs="Arial"/>
                <w:szCs w:val="24"/>
              </w:rPr>
            </w:pPr>
          </w:p>
        </w:tc>
      </w:tr>
    </w:tbl>
    <w:p w14:paraId="104F3BC1" w14:textId="6B036E6D" w:rsidR="00A87B7A" w:rsidRDefault="00A87B7A">
      <w:pPr>
        <w:rPr>
          <w:rFonts w:cs="Arial"/>
          <w:b/>
          <w:bCs/>
          <w:sz w:val="28"/>
          <w:szCs w:val="28"/>
        </w:rPr>
      </w:pPr>
    </w:p>
    <w:p w14:paraId="6C3773CA" w14:textId="77777777" w:rsidR="00B01060" w:rsidRDefault="00B01060">
      <w:pPr>
        <w:rPr>
          <w:rFonts w:cs="Arial"/>
          <w:b/>
          <w:bCs/>
          <w:sz w:val="28"/>
          <w:szCs w:val="28"/>
        </w:rPr>
      </w:pPr>
      <w:r>
        <w:rPr>
          <w:rFonts w:cs="Arial"/>
          <w:b/>
          <w:bCs/>
          <w:sz w:val="28"/>
          <w:szCs w:val="28"/>
        </w:rPr>
        <w:br w:type="page"/>
      </w:r>
    </w:p>
    <w:p w14:paraId="4B5AE792" w14:textId="75D39795" w:rsidR="000D0FA3" w:rsidRPr="005D1887" w:rsidRDefault="00325D97" w:rsidP="00E2285B">
      <w:pPr>
        <w:jc w:val="both"/>
        <w:rPr>
          <w:rFonts w:cs="Arial"/>
          <w:b/>
          <w:bCs/>
          <w:sz w:val="28"/>
          <w:szCs w:val="28"/>
        </w:rPr>
      </w:pPr>
      <w:r w:rsidRPr="005D1887">
        <w:rPr>
          <w:rFonts w:cs="Arial"/>
          <w:b/>
          <w:bCs/>
          <w:sz w:val="28"/>
          <w:szCs w:val="28"/>
        </w:rPr>
        <w:lastRenderedPageBreak/>
        <w:t>Contents</w:t>
      </w:r>
    </w:p>
    <w:p w14:paraId="3657412B" w14:textId="77777777" w:rsidR="00325D97" w:rsidRDefault="00325D97" w:rsidP="00E2285B">
      <w:pPr>
        <w:jc w:val="both"/>
        <w:rPr>
          <w:rFonts w:cs="Arial"/>
          <w:b/>
          <w:bCs/>
          <w:szCs w:val="24"/>
        </w:rPr>
      </w:pPr>
    </w:p>
    <w:p w14:paraId="3F61AACD" w14:textId="5C613DB0" w:rsidR="004D1B57" w:rsidRDefault="00581C82">
      <w:pPr>
        <w:pStyle w:val="TOC1"/>
        <w:rPr>
          <w:rFonts w:asciiTheme="minorHAnsi" w:eastAsiaTheme="minorEastAsia" w:hAnsiTheme="minorHAnsi" w:cstheme="minorBidi"/>
          <w:noProof/>
          <w:kern w:val="2"/>
          <w:szCs w:val="24"/>
          <w:lang w:eastAsia="en-GB"/>
          <w14:ligatures w14:val="standardContextual"/>
        </w:rPr>
      </w:pPr>
      <w:r w:rsidRPr="003346DB">
        <w:fldChar w:fldCharType="begin"/>
      </w:r>
      <w:r w:rsidRPr="003346DB">
        <w:instrText xml:space="preserve"> TOC \o "1-3" \h \z \u </w:instrText>
      </w:r>
      <w:r w:rsidRPr="003346DB">
        <w:fldChar w:fldCharType="separate"/>
      </w:r>
      <w:hyperlink w:anchor="_Toc202964873" w:history="1">
        <w:r w:rsidR="004D1B57" w:rsidRPr="00F12160">
          <w:rPr>
            <w:rStyle w:val="Hyperlink"/>
            <w:rFonts w:ascii="Arial Bold" w:hAnsi="Arial Bold" w:cs="Broadway"/>
            <w:b/>
            <w:caps/>
            <w:noProof/>
            <w:kern w:val="24"/>
          </w:rPr>
          <w:t>1</w:t>
        </w:r>
        <w:r w:rsidR="004D1B57">
          <w:rPr>
            <w:rFonts w:asciiTheme="minorHAnsi" w:eastAsiaTheme="minorEastAsia" w:hAnsiTheme="minorHAnsi" w:cstheme="minorBidi"/>
            <w:noProof/>
            <w:kern w:val="2"/>
            <w:szCs w:val="24"/>
            <w:lang w:eastAsia="en-GB"/>
            <w14:ligatures w14:val="standardContextual"/>
          </w:rPr>
          <w:tab/>
        </w:r>
        <w:r w:rsidR="004D1B57" w:rsidRPr="00F12160">
          <w:rPr>
            <w:rStyle w:val="Hyperlink"/>
            <w:rFonts w:cs="Arial"/>
            <w:b/>
            <w:noProof/>
          </w:rPr>
          <w:t>Introduction</w:t>
        </w:r>
        <w:r w:rsidR="004D1B57">
          <w:rPr>
            <w:noProof/>
            <w:webHidden/>
          </w:rPr>
          <w:tab/>
        </w:r>
        <w:r w:rsidR="004D1B57">
          <w:rPr>
            <w:noProof/>
            <w:webHidden/>
          </w:rPr>
          <w:fldChar w:fldCharType="begin"/>
        </w:r>
        <w:r w:rsidR="004D1B57">
          <w:rPr>
            <w:noProof/>
            <w:webHidden/>
          </w:rPr>
          <w:instrText xml:space="preserve"> PAGEREF _Toc202964873 \h </w:instrText>
        </w:r>
        <w:r w:rsidR="004D1B57">
          <w:rPr>
            <w:noProof/>
            <w:webHidden/>
          </w:rPr>
        </w:r>
        <w:r w:rsidR="004D1B57">
          <w:rPr>
            <w:noProof/>
            <w:webHidden/>
          </w:rPr>
          <w:fldChar w:fldCharType="separate"/>
        </w:r>
        <w:r w:rsidR="004D1B57">
          <w:rPr>
            <w:noProof/>
            <w:webHidden/>
          </w:rPr>
          <w:t>4</w:t>
        </w:r>
        <w:r w:rsidR="004D1B57">
          <w:rPr>
            <w:noProof/>
            <w:webHidden/>
          </w:rPr>
          <w:fldChar w:fldCharType="end"/>
        </w:r>
      </w:hyperlink>
    </w:p>
    <w:p w14:paraId="20E240D5" w14:textId="23A8723F"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4" w:history="1">
        <w:r w:rsidRPr="00F12160">
          <w:rPr>
            <w:rStyle w:val="Hyperlink"/>
            <w:rFonts w:ascii="Arial Bold" w:hAnsi="Arial Bold" w:cs="Broadway"/>
            <w:b/>
            <w:caps/>
            <w:noProof/>
            <w:kern w:val="24"/>
          </w:rPr>
          <w:t>2</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Aims and Objectives</w:t>
        </w:r>
        <w:r>
          <w:rPr>
            <w:noProof/>
            <w:webHidden/>
          </w:rPr>
          <w:tab/>
        </w:r>
        <w:r>
          <w:rPr>
            <w:noProof/>
            <w:webHidden/>
          </w:rPr>
          <w:fldChar w:fldCharType="begin"/>
        </w:r>
        <w:r>
          <w:rPr>
            <w:noProof/>
            <w:webHidden/>
          </w:rPr>
          <w:instrText xml:space="preserve"> PAGEREF _Toc202964874 \h </w:instrText>
        </w:r>
        <w:r>
          <w:rPr>
            <w:noProof/>
            <w:webHidden/>
          </w:rPr>
        </w:r>
        <w:r>
          <w:rPr>
            <w:noProof/>
            <w:webHidden/>
          </w:rPr>
          <w:fldChar w:fldCharType="separate"/>
        </w:r>
        <w:r>
          <w:rPr>
            <w:noProof/>
            <w:webHidden/>
          </w:rPr>
          <w:t>4</w:t>
        </w:r>
        <w:r>
          <w:rPr>
            <w:noProof/>
            <w:webHidden/>
          </w:rPr>
          <w:fldChar w:fldCharType="end"/>
        </w:r>
      </w:hyperlink>
    </w:p>
    <w:p w14:paraId="22DDF45C" w14:textId="2469A467"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5" w:history="1">
        <w:r w:rsidRPr="00F12160">
          <w:rPr>
            <w:rStyle w:val="Hyperlink"/>
            <w:rFonts w:ascii="Arial Bold" w:hAnsi="Arial Bold" w:cs="Broadway"/>
            <w:b/>
            <w:caps/>
            <w:noProof/>
            <w:kern w:val="24"/>
          </w:rPr>
          <w:t>3</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Definitions</w:t>
        </w:r>
        <w:r>
          <w:rPr>
            <w:noProof/>
            <w:webHidden/>
          </w:rPr>
          <w:tab/>
        </w:r>
        <w:r>
          <w:rPr>
            <w:noProof/>
            <w:webHidden/>
          </w:rPr>
          <w:fldChar w:fldCharType="begin"/>
        </w:r>
        <w:r>
          <w:rPr>
            <w:noProof/>
            <w:webHidden/>
          </w:rPr>
          <w:instrText xml:space="preserve"> PAGEREF _Toc202964875 \h </w:instrText>
        </w:r>
        <w:r>
          <w:rPr>
            <w:noProof/>
            <w:webHidden/>
          </w:rPr>
        </w:r>
        <w:r>
          <w:rPr>
            <w:noProof/>
            <w:webHidden/>
          </w:rPr>
          <w:fldChar w:fldCharType="separate"/>
        </w:r>
        <w:r>
          <w:rPr>
            <w:noProof/>
            <w:webHidden/>
          </w:rPr>
          <w:t>4</w:t>
        </w:r>
        <w:r>
          <w:rPr>
            <w:noProof/>
            <w:webHidden/>
          </w:rPr>
          <w:fldChar w:fldCharType="end"/>
        </w:r>
      </w:hyperlink>
    </w:p>
    <w:p w14:paraId="37F4441D" w14:textId="73539824"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6" w:history="1">
        <w:r w:rsidRPr="00F12160">
          <w:rPr>
            <w:rStyle w:val="Hyperlink"/>
            <w:rFonts w:ascii="Arial Bold" w:hAnsi="Arial Bold" w:cs="Broadway"/>
            <w:b/>
            <w:caps/>
            <w:noProof/>
            <w:kern w:val="24"/>
          </w:rPr>
          <w:t>4</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Responsibilities</w:t>
        </w:r>
        <w:r>
          <w:rPr>
            <w:noProof/>
            <w:webHidden/>
          </w:rPr>
          <w:tab/>
        </w:r>
        <w:r>
          <w:rPr>
            <w:noProof/>
            <w:webHidden/>
          </w:rPr>
          <w:fldChar w:fldCharType="begin"/>
        </w:r>
        <w:r>
          <w:rPr>
            <w:noProof/>
            <w:webHidden/>
          </w:rPr>
          <w:instrText xml:space="preserve"> PAGEREF _Toc202964876 \h </w:instrText>
        </w:r>
        <w:r>
          <w:rPr>
            <w:noProof/>
            <w:webHidden/>
          </w:rPr>
        </w:r>
        <w:r>
          <w:rPr>
            <w:noProof/>
            <w:webHidden/>
          </w:rPr>
          <w:fldChar w:fldCharType="separate"/>
        </w:r>
        <w:r>
          <w:rPr>
            <w:noProof/>
            <w:webHidden/>
          </w:rPr>
          <w:t>6</w:t>
        </w:r>
        <w:r>
          <w:rPr>
            <w:noProof/>
            <w:webHidden/>
          </w:rPr>
          <w:fldChar w:fldCharType="end"/>
        </w:r>
      </w:hyperlink>
    </w:p>
    <w:p w14:paraId="30E5EC72" w14:textId="3136B780"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7" w:history="1">
        <w:r w:rsidRPr="00F12160">
          <w:rPr>
            <w:rStyle w:val="Hyperlink"/>
            <w:rFonts w:ascii="Arial Bold" w:hAnsi="Arial Bold" w:cs="Broadway"/>
            <w:b/>
            <w:caps/>
            <w:noProof/>
            <w:kern w:val="24"/>
          </w:rPr>
          <w:t>5</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Principles and Process</w:t>
        </w:r>
        <w:r>
          <w:rPr>
            <w:noProof/>
            <w:webHidden/>
          </w:rPr>
          <w:tab/>
        </w:r>
        <w:r>
          <w:rPr>
            <w:noProof/>
            <w:webHidden/>
          </w:rPr>
          <w:fldChar w:fldCharType="begin"/>
        </w:r>
        <w:r>
          <w:rPr>
            <w:noProof/>
            <w:webHidden/>
          </w:rPr>
          <w:instrText xml:space="preserve"> PAGEREF _Toc202964877 \h </w:instrText>
        </w:r>
        <w:r>
          <w:rPr>
            <w:noProof/>
            <w:webHidden/>
          </w:rPr>
        </w:r>
        <w:r>
          <w:rPr>
            <w:noProof/>
            <w:webHidden/>
          </w:rPr>
          <w:fldChar w:fldCharType="separate"/>
        </w:r>
        <w:r>
          <w:rPr>
            <w:noProof/>
            <w:webHidden/>
          </w:rPr>
          <w:t>7</w:t>
        </w:r>
        <w:r>
          <w:rPr>
            <w:noProof/>
            <w:webHidden/>
          </w:rPr>
          <w:fldChar w:fldCharType="end"/>
        </w:r>
      </w:hyperlink>
    </w:p>
    <w:p w14:paraId="7FAC9811" w14:textId="44C37C3B"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8" w:history="1">
        <w:r w:rsidRPr="00F12160">
          <w:rPr>
            <w:rStyle w:val="Hyperlink"/>
            <w:rFonts w:ascii="Arial Bold" w:hAnsi="Arial Bold" w:cs="Broadway"/>
            <w:b/>
            <w:caps/>
            <w:noProof/>
            <w:kern w:val="24"/>
          </w:rPr>
          <w:t>6</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Incident Grading</w:t>
        </w:r>
        <w:r>
          <w:rPr>
            <w:noProof/>
            <w:webHidden/>
          </w:rPr>
          <w:tab/>
        </w:r>
        <w:r>
          <w:rPr>
            <w:noProof/>
            <w:webHidden/>
          </w:rPr>
          <w:fldChar w:fldCharType="begin"/>
        </w:r>
        <w:r>
          <w:rPr>
            <w:noProof/>
            <w:webHidden/>
          </w:rPr>
          <w:instrText xml:space="preserve"> PAGEREF _Toc202964878 \h </w:instrText>
        </w:r>
        <w:r>
          <w:rPr>
            <w:noProof/>
            <w:webHidden/>
          </w:rPr>
        </w:r>
        <w:r>
          <w:rPr>
            <w:noProof/>
            <w:webHidden/>
          </w:rPr>
          <w:fldChar w:fldCharType="separate"/>
        </w:r>
        <w:r>
          <w:rPr>
            <w:noProof/>
            <w:webHidden/>
          </w:rPr>
          <w:t>9</w:t>
        </w:r>
        <w:r>
          <w:rPr>
            <w:noProof/>
            <w:webHidden/>
          </w:rPr>
          <w:fldChar w:fldCharType="end"/>
        </w:r>
      </w:hyperlink>
    </w:p>
    <w:p w14:paraId="1B52CF65" w14:textId="13B9C319"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79" w:history="1">
        <w:r w:rsidRPr="00F12160">
          <w:rPr>
            <w:rStyle w:val="Hyperlink"/>
            <w:rFonts w:ascii="Arial Bold" w:hAnsi="Arial Bold" w:cs="Broadway"/>
            <w:b/>
            <w:caps/>
            <w:noProof/>
            <w:kern w:val="24"/>
          </w:rPr>
          <w:t>7</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Incident Reporting Cycle</w:t>
        </w:r>
        <w:r>
          <w:rPr>
            <w:noProof/>
            <w:webHidden/>
          </w:rPr>
          <w:tab/>
        </w:r>
        <w:r>
          <w:rPr>
            <w:noProof/>
            <w:webHidden/>
          </w:rPr>
          <w:fldChar w:fldCharType="begin"/>
        </w:r>
        <w:r>
          <w:rPr>
            <w:noProof/>
            <w:webHidden/>
          </w:rPr>
          <w:instrText xml:space="preserve"> PAGEREF _Toc202964879 \h </w:instrText>
        </w:r>
        <w:r>
          <w:rPr>
            <w:noProof/>
            <w:webHidden/>
          </w:rPr>
        </w:r>
        <w:r>
          <w:rPr>
            <w:noProof/>
            <w:webHidden/>
          </w:rPr>
          <w:fldChar w:fldCharType="separate"/>
        </w:r>
        <w:r>
          <w:rPr>
            <w:noProof/>
            <w:webHidden/>
          </w:rPr>
          <w:t>9</w:t>
        </w:r>
        <w:r>
          <w:rPr>
            <w:noProof/>
            <w:webHidden/>
          </w:rPr>
          <w:fldChar w:fldCharType="end"/>
        </w:r>
      </w:hyperlink>
    </w:p>
    <w:p w14:paraId="52EB1C0C" w14:textId="3BE2C537"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0" w:history="1">
        <w:r w:rsidRPr="00F12160">
          <w:rPr>
            <w:rStyle w:val="Hyperlink"/>
            <w:rFonts w:ascii="Arial Bold" w:hAnsi="Arial Bold" w:cs="Broadway"/>
            <w:b/>
            <w:caps/>
            <w:noProof/>
            <w:kern w:val="24"/>
          </w:rPr>
          <w:t>8</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Reporting to External Agencies</w:t>
        </w:r>
        <w:r>
          <w:rPr>
            <w:noProof/>
            <w:webHidden/>
          </w:rPr>
          <w:tab/>
        </w:r>
        <w:r>
          <w:rPr>
            <w:noProof/>
            <w:webHidden/>
          </w:rPr>
          <w:fldChar w:fldCharType="begin"/>
        </w:r>
        <w:r>
          <w:rPr>
            <w:noProof/>
            <w:webHidden/>
          </w:rPr>
          <w:instrText xml:space="preserve"> PAGEREF _Toc202964880 \h </w:instrText>
        </w:r>
        <w:r>
          <w:rPr>
            <w:noProof/>
            <w:webHidden/>
          </w:rPr>
        </w:r>
        <w:r>
          <w:rPr>
            <w:noProof/>
            <w:webHidden/>
          </w:rPr>
          <w:fldChar w:fldCharType="separate"/>
        </w:r>
        <w:r>
          <w:rPr>
            <w:noProof/>
            <w:webHidden/>
          </w:rPr>
          <w:t>10</w:t>
        </w:r>
        <w:r>
          <w:rPr>
            <w:noProof/>
            <w:webHidden/>
          </w:rPr>
          <w:fldChar w:fldCharType="end"/>
        </w:r>
      </w:hyperlink>
    </w:p>
    <w:p w14:paraId="209FE7B4" w14:textId="07066232"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1" w:history="1">
        <w:r w:rsidRPr="00F12160">
          <w:rPr>
            <w:rStyle w:val="Hyperlink"/>
            <w:rFonts w:ascii="Arial Bold" w:hAnsi="Arial Bold" w:cs="Broadway"/>
            <w:b/>
            <w:caps/>
            <w:noProof/>
            <w:kern w:val="24"/>
          </w:rPr>
          <w:t>9</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Duty of Candour, Open and Honest Conversations &amp; Confidentiality</w:t>
        </w:r>
        <w:r>
          <w:rPr>
            <w:noProof/>
            <w:webHidden/>
          </w:rPr>
          <w:tab/>
        </w:r>
        <w:r>
          <w:rPr>
            <w:noProof/>
            <w:webHidden/>
          </w:rPr>
          <w:fldChar w:fldCharType="begin"/>
        </w:r>
        <w:r>
          <w:rPr>
            <w:noProof/>
            <w:webHidden/>
          </w:rPr>
          <w:instrText xml:space="preserve"> PAGEREF _Toc202964881 \h </w:instrText>
        </w:r>
        <w:r>
          <w:rPr>
            <w:noProof/>
            <w:webHidden/>
          </w:rPr>
        </w:r>
        <w:r>
          <w:rPr>
            <w:noProof/>
            <w:webHidden/>
          </w:rPr>
          <w:fldChar w:fldCharType="separate"/>
        </w:r>
        <w:r>
          <w:rPr>
            <w:noProof/>
            <w:webHidden/>
          </w:rPr>
          <w:t>10</w:t>
        </w:r>
        <w:r>
          <w:rPr>
            <w:noProof/>
            <w:webHidden/>
          </w:rPr>
          <w:fldChar w:fldCharType="end"/>
        </w:r>
      </w:hyperlink>
    </w:p>
    <w:p w14:paraId="3188BB15" w14:textId="497D5AB5"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2" w:history="1">
        <w:r w:rsidRPr="00F12160">
          <w:rPr>
            <w:rStyle w:val="Hyperlink"/>
            <w:rFonts w:ascii="Arial Bold" w:hAnsi="Arial Bold" w:cs="Broadway"/>
            <w:b/>
            <w:caps/>
            <w:noProof/>
            <w:kern w:val="24"/>
          </w:rPr>
          <w:t>10</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Competence</w:t>
        </w:r>
        <w:r>
          <w:rPr>
            <w:noProof/>
            <w:webHidden/>
          </w:rPr>
          <w:tab/>
        </w:r>
        <w:r>
          <w:rPr>
            <w:noProof/>
            <w:webHidden/>
          </w:rPr>
          <w:fldChar w:fldCharType="begin"/>
        </w:r>
        <w:r>
          <w:rPr>
            <w:noProof/>
            <w:webHidden/>
          </w:rPr>
          <w:instrText xml:space="preserve"> PAGEREF _Toc202964882 \h </w:instrText>
        </w:r>
        <w:r>
          <w:rPr>
            <w:noProof/>
            <w:webHidden/>
          </w:rPr>
        </w:r>
        <w:r>
          <w:rPr>
            <w:noProof/>
            <w:webHidden/>
          </w:rPr>
          <w:fldChar w:fldCharType="separate"/>
        </w:r>
        <w:r>
          <w:rPr>
            <w:noProof/>
            <w:webHidden/>
          </w:rPr>
          <w:t>11</w:t>
        </w:r>
        <w:r>
          <w:rPr>
            <w:noProof/>
            <w:webHidden/>
          </w:rPr>
          <w:fldChar w:fldCharType="end"/>
        </w:r>
      </w:hyperlink>
    </w:p>
    <w:p w14:paraId="657DF489" w14:textId="4FBCC87D"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3" w:history="1">
        <w:r w:rsidRPr="00F12160">
          <w:rPr>
            <w:rStyle w:val="Hyperlink"/>
            <w:rFonts w:ascii="Arial Bold" w:hAnsi="Arial Bold" w:cs="Broadway"/>
            <w:b/>
            <w:caps/>
            <w:noProof/>
            <w:kern w:val="24"/>
          </w:rPr>
          <w:t>11</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Monitoring</w:t>
        </w:r>
        <w:r>
          <w:rPr>
            <w:noProof/>
            <w:webHidden/>
          </w:rPr>
          <w:tab/>
        </w:r>
        <w:r>
          <w:rPr>
            <w:noProof/>
            <w:webHidden/>
          </w:rPr>
          <w:fldChar w:fldCharType="begin"/>
        </w:r>
        <w:r>
          <w:rPr>
            <w:noProof/>
            <w:webHidden/>
          </w:rPr>
          <w:instrText xml:space="preserve"> PAGEREF _Toc202964883 \h </w:instrText>
        </w:r>
        <w:r>
          <w:rPr>
            <w:noProof/>
            <w:webHidden/>
          </w:rPr>
        </w:r>
        <w:r>
          <w:rPr>
            <w:noProof/>
            <w:webHidden/>
          </w:rPr>
          <w:fldChar w:fldCharType="separate"/>
        </w:r>
        <w:r>
          <w:rPr>
            <w:noProof/>
            <w:webHidden/>
          </w:rPr>
          <w:t>11</w:t>
        </w:r>
        <w:r>
          <w:rPr>
            <w:noProof/>
            <w:webHidden/>
          </w:rPr>
          <w:fldChar w:fldCharType="end"/>
        </w:r>
      </w:hyperlink>
    </w:p>
    <w:p w14:paraId="2C1B18CB" w14:textId="27756D69"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4" w:history="1">
        <w:r w:rsidRPr="00F12160">
          <w:rPr>
            <w:rStyle w:val="Hyperlink"/>
            <w:rFonts w:ascii="Arial Bold" w:hAnsi="Arial Bold" w:cs="Broadway"/>
            <w:b/>
            <w:caps/>
            <w:noProof/>
            <w:kern w:val="24"/>
          </w:rPr>
          <w:t>12</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Audit and Review</w:t>
        </w:r>
        <w:r>
          <w:rPr>
            <w:noProof/>
            <w:webHidden/>
          </w:rPr>
          <w:tab/>
        </w:r>
        <w:r>
          <w:rPr>
            <w:noProof/>
            <w:webHidden/>
          </w:rPr>
          <w:fldChar w:fldCharType="begin"/>
        </w:r>
        <w:r>
          <w:rPr>
            <w:noProof/>
            <w:webHidden/>
          </w:rPr>
          <w:instrText xml:space="preserve"> PAGEREF _Toc202964884 \h </w:instrText>
        </w:r>
        <w:r>
          <w:rPr>
            <w:noProof/>
            <w:webHidden/>
          </w:rPr>
        </w:r>
        <w:r>
          <w:rPr>
            <w:noProof/>
            <w:webHidden/>
          </w:rPr>
          <w:fldChar w:fldCharType="separate"/>
        </w:r>
        <w:r>
          <w:rPr>
            <w:noProof/>
            <w:webHidden/>
          </w:rPr>
          <w:t>11</w:t>
        </w:r>
        <w:r>
          <w:rPr>
            <w:noProof/>
            <w:webHidden/>
          </w:rPr>
          <w:fldChar w:fldCharType="end"/>
        </w:r>
      </w:hyperlink>
    </w:p>
    <w:p w14:paraId="2692E23D" w14:textId="27C94616"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5" w:history="1">
        <w:r w:rsidRPr="00F12160">
          <w:rPr>
            <w:rStyle w:val="Hyperlink"/>
            <w:rFonts w:ascii="Arial Bold" w:hAnsi="Arial Bold" w:cs="Broadway"/>
            <w:b/>
            <w:caps/>
            <w:noProof/>
            <w:kern w:val="24"/>
          </w:rPr>
          <w:t>13</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Associated Documentation</w:t>
        </w:r>
        <w:r>
          <w:rPr>
            <w:noProof/>
            <w:webHidden/>
          </w:rPr>
          <w:tab/>
        </w:r>
        <w:r>
          <w:rPr>
            <w:noProof/>
            <w:webHidden/>
          </w:rPr>
          <w:fldChar w:fldCharType="begin"/>
        </w:r>
        <w:r>
          <w:rPr>
            <w:noProof/>
            <w:webHidden/>
          </w:rPr>
          <w:instrText xml:space="preserve"> PAGEREF _Toc202964885 \h </w:instrText>
        </w:r>
        <w:r>
          <w:rPr>
            <w:noProof/>
            <w:webHidden/>
          </w:rPr>
        </w:r>
        <w:r>
          <w:rPr>
            <w:noProof/>
            <w:webHidden/>
          </w:rPr>
          <w:fldChar w:fldCharType="separate"/>
        </w:r>
        <w:r>
          <w:rPr>
            <w:noProof/>
            <w:webHidden/>
          </w:rPr>
          <w:t>12</w:t>
        </w:r>
        <w:r>
          <w:rPr>
            <w:noProof/>
            <w:webHidden/>
          </w:rPr>
          <w:fldChar w:fldCharType="end"/>
        </w:r>
      </w:hyperlink>
    </w:p>
    <w:p w14:paraId="6BFE045E" w14:textId="37934203"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6" w:history="1">
        <w:r w:rsidRPr="00F12160">
          <w:rPr>
            <w:rStyle w:val="Hyperlink"/>
            <w:rFonts w:ascii="Arial Bold" w:hAnsi="Arial Bold" w:cs="Broadway"/>
            <w:b/>
            <w:caps/>
            <w:noProof/>
            <w:kern w:val="24"/>
          </w:rPr>
          <w:t>14</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References</w:t>
        </w:r>
        <w:r>
          <w:rPr>
            <w:noProof/>
            <w:webHidden/>
          </w:rPr>
          <w:tab/>
        </w:r>
        <w:r>
          <w:rPr>
            <w:noProof/>
            <w:webHidden/>
          </w:rPr>
          <w:fldChar w:fldCharType="begin"/>
        </w:r>
        <w:r>
          <w:rPr>
            <w:noProof/>
            <w:webHidden/>
          </w:rPr>
          <w:instrText xml:space="preserve"> PAGEREF _Toc202964886 \h </w:instrText>
        </w:r>
        <w:r>
          <w:rPr>
            <w:noProof/>
            <w:webHidden/>
          </w:rPr>
        </w:r>
        <w:r>
          <w:rPr>
            <w:noProof/>
            <w:webHidden/>
          </w:rPr>
          <w:fldChar w:fldCharType="separate"/>
        </w:r>
        <w:r>
          <w:rPr>
            <w:noProof/>
            <w:webHidden/>
          </w:rPr>
          <w:t>12</w:t>
        </w:r>
        <w:r>
          <w:rPr>
            <w:noProof/>
            <w:webHidden/>
          </w:rPr>
          <w:fldChar w:fldCharType="end"/>
        </w:r>
      </w:hyperlink>
    </w:p>
    <w:p w14:paraId="0AFA6B8F" w14:textId="5C99AF19" w:rsidR="004D1B57" w:rsidRDefault="004D1B57">
      <w:pPr>
        <w:pStyle w:val="TOC1"/>
        <w:tabs>
          <w:tab w:val="left" w:pos="1680"/>
        </w:tabs>
        <w:rPr>
          <w:rFonts w:asciiTheme="minorHAnsi" w:eastAsiaTheme="minorEastAsia" w:hAnsiTheme="minorHAnsi" w:cstheme="minorBidi"/>
          <w:noProof/>
          <w:kern w:val="2"/>
          <w:szCs w:val="24"/>
          <w:lang w:eastAsia="en-GB"/>
          <w14:ligatures w14:val="standardContextual"/>
        </w:rPr>
      </w:pPr>
      <w:hyperlink w:anchor="_Toc202964887" w:history="1">
        <w:r w:rsidRPr="00F12160">
          <w:rPr>
            <w:rStyle w:val="Hyperlink"/>
            <w:rFonts w:cs="Arial"/>
            <w:b/>
            <w:noProof/>
          </w:rPr>
          <w:t>Appendix A:</w:t>
        </w:r>
        <w:r>
          <w:rPr>
            <w:rFonts w:asciiTheme="minorHAnsi" w:eastAsiaTheme="minorEastAsia" w:hAnsiTheme="minorHAnsi" w:cstheme="minorBidi"/>
            <w:noProof/>
            <w:kern w:val="2"/>
            <w:szCs w:val="24"/>
            <w:lang w:eastAsia="en-GB"/>
            <w14:ligatures w14:val="standardContextual"/>
          </w:rPr>
          <w:tab/>
        </w:r>
        <w:r w:rsidRPr="00F12160">
          <w:rPr>
            <w:rStyle w:val="Hyperlink"/>
            <w:rFonts w:cs="Arial"/>
            <w:b/>
            <w:noProof/>
          </w:rPr>
          <w:t>Types of Incidents (with working definition)</w:t>
        </w:r>
        <w:r>
          <w:rPr>
            <w:noProof/>
            <w:webHidden/>
          </w:rPr>
          <w:tab/>
        </w:r>
        <w:r>
          <w:rPr>
            <w:noProof/>
            <w:webHidden/>
          </w:rPr>
          <w:fldChar w:fldCharType="begin"/>
        </w:r>
        <w:r>
          <w:rPr>
            <w:noProof/>
            <w:webHidden/>
          </w:rPr>
          <w:instrText xml:space="preserve"> PAGEREF _Toc202964887 \h </w:instrText>
        </w:r>
        <w:r>
          <w:rPr>
            <w:noProof/>
            <w:webHidden/>
          </w:rPr>
        </w:r>
        <w:r>
          <w:rPr>
            <w:noProof/>
            <w:webHidden/>
          </w:rPr>
          <w:fldChar w:fldCharType="separate"/>
        </w:r>
        <w:r>
          <w:rPr>
            <w:noProof/>
            <w:webHidden/>
          </w:rPr>
          <w:t>13</w:t>
        </w:r>
        <w:r>
          <w:rPr>
            <w:noProof/>
            <w:webHidden/>
          </w:rPr>
          <w:fldChar w:fldCharType="end"/>
        </w:r>
      </w:hyperlink>
    </w:p>
    <w:p w14:paraId="43FD0585" w14:textId="6868C163" w:rsidR="004D1B57" w:rsidRDefault="004D1B57">
      <w:pPr>
        <w:pStyle w:val="TOC1"/>
        <w:rPr>
          <w:rFonts w:asciiTheme="minorHAnsi" w:eastAsiaTheme="minorEastAsia" w:hAnsiTheme="minorHAnsi" w:cstheme="minorBidi"/>
          <w:noProof/>
          <w:kern w:val="2"/>
          <w:szCs w:val="24"/>
          <w:lang w:eastAsia="en-GB"/>
          <w14:ligatures w14:val="standardContextual"/>
        </w:rPr>
      </w:pPr>
      <w:hyperlink w:anchor="_Toc202964888" w:history="1">
        <w:r w:rsidRPr="00F12160">
          <w:rPr>
            <w:rStyle w:val="Hyperlink"/>
            <w:rFonts w:cs="Arial"/>
            <w:b/>
            <w:noProof/>
          </w:rPr>
          <w:t>Appendix B: Incident reporting process map</w:t>
        </w:r>
        <w:r>
          <w:rPr>
            <w:noProof/>
            <w:webHidden/>
          </w:rPr>
          <w:tab/>
        </w:r>
        <w:r>
          <w:rPr>
            <w:noProof/>
            <w:webHidden/>
          </w:rPr>
          <w:fldChar w:fldCharType="begin"/>
        </w:r>
        <w:r>
          <w:rPr>
            <w:noProof/>
            <w:webHidden/>
          </w:rPr>
          <w:instrText xml:space="preserve"> PAGEREF _Toc202964888 \h </w:instrText>
        </w:r>
        <w:r>
          <w:rPr>
            <w:noProof/>
            <w:webHidden/>
          </w:rPr>
        </w:r>
        <w:r>
          <w:rPr>
            <w:noProof/>
            <w:webHidden/>
          </w:rPr>
          <w:fldChar w:fldCharType="separate"/>
        </w:r>
        <w:r>
          <w:rPr>
            <w:noProof/>
            <w:webHidden/>
          </w:rPr>
          <w:t>15</w:t>
        </w:r>
        <w:r>
          <w:rPr>
            <w:noProof/>
            <w:webHidden/>
          </w:rPr>
          <w:fldChar w:fldCharType="end"/>
        </w:r>
      </w:hyperlink>
    </w:p>
    <w:p w14:paraId="06483254" w14:textId="5CC99E79" w:rsidR="00325D97" w:rsidRPr="00325D97" w:rsidRDefault="00581C82" w:rsidP="00581C82">
      <w:pPr>
        <w:jc w:val="both"/>
        <w:rPr>
          <w:rFonts w:cs="Arial"/>
          <w:b/>
          <w:bCs/>
          <w:szCs w:val="24"/>
        </w:rPr>
      </w:pPr>
      <w:r w:rsidRPr="003346DB">
        <w:rPr>
          <w:rFonts w:cs="Arial"/>
          <w:b/>
          <w:bCs/>
          <w:noProof/>
          <w:szCs w:val="24"/>
        </w:rPr>
        <w:fldChar w:fldCharType="end"/>
      </w:r>
    </w:p>
    <w:p w14:paraId="7972BBD4" w14:textId="77777777" w:rsidR="0040381C" w:rsidRDefault="0040381C" w:rsidP="00E2285B">
      <w:pPr>
        <w:jc w:val="both"/>
        <w:rPr>
          <w:rFonts w:cs="Arial"/>
          <w:b/>
          <w:szCs w:val="24"/>
        </w:rPr>
      </w:pPr>
      <w:r w:rsidRPr="003346DB">
        <w:rPr>
          <w:rFonts w:cs="Arial"/>
          <w:b/>
          <w:szCs w:val="24"/>
        </w:rPr>
        <w:br w:type="page"/>
      </w:r>
    </w:p>
    <w:p w14:paraId="419CB485" w14:textId="77777777" w:rsidR="00640176" w:rsidRPr="004D1B57" w:rsidRDefault="00CD637D" w:rsidP="00E2285B">
      <w:pPr>
        <w:numPr>
          <w:ilvl w:val="0"/>
          <w:numId w:val="2"/>
        </w:numPr>
        <w:tabs>
          <w:tab w:val="left" w:pos="1162"/>
        </w:tabs>
        <w:jc w:val="both"/>
        <w:outlineLvl w:val="0"/>
        <w:rPr>
          <w:rFonts w:cs="Arial"/>
          <w:b/>
          <w:sz w:val="28"/>
          <w:szCs w:val="28"/>
        </w:rPr>
      </w:pPr>
      <w:bookmarkStart w:id="2" w:name="_Toc184902921"/>
      <w:bookmarkStart w:id="3" w:name="_Toc202964873"/>
      <w:r w:rsidRPr="004D1B57">
        <w:rPr>
          <w:rFonts w:cs="Arial"/>
          <w:b/>
          <w:sz w:val="28"/>
          <w:szCs w:val="28"/>
        </w:rPr>
        <w:lastRenderedPageBreak/>
        <w:t>Introduction</w:t>
      </w:r>
      <w:bookmarkEnd w:id="2"/>
      <w:bookmarkEnd w:id="3"/>
    </w:p>
    <w:p w14:paraId="38ACD396" w14:textId="77777777" w:rsidR="00E2285B" w:rsidRPr="003346DB" w:rsidRDefault="00E2285B" w:rsidP="00E2285B">
      <w:pPr>
        <w:ind w:left="1162"/>
        <w:jc w:val="both"/>
        <w:outlineLvl w:val="0"/>
        <w:rPr>
          <w:rFonts w:cs="Arial"/>
          <w:b/>
          <w:szCs w:val="24"/>
        </w:rPr>
      </w:pPr>
    </w:p>
    <w:p w14:paraId="54A2F768" w14:textId="165DBD32" w:rsidR="001B0970" w:rsidRDefault="00CC29F3" w:rsidP="00E2285B">
      <w:pPr>
        <w:pStyle w:val="ListParagraph"/>
        <w:numPr>
          <w:ilvl w:val="1"/>
          <w:numId w:val="2"/>
        </w:numPr>
        <w:ind w:right="-181"/>
        <w:jc w:val="both"/>
        <w:rPr>
          <w:lang w:val="en-US"/>
        </w:rPr>
      </w:pPr>
      <w:r w:rsidRPr="003346DB">
        <w:rPr>
          <w:lang w:val="en-US"/>
        </w:rPr>
        <w:t>South East Coast Ambulance NHS Foundation Trust (here after known as the Trust)</w:t>
      </w:r>
      <w:r w:rsidR="00087C35" w:rsidRPr="003346DB">
        <w:rPr>
          <w:lang w:val="en-US"/>
        </w:rPr>
        <w:t xml:space="preserve"> </w:t>
      </w:r>
      <w:r w:rsidRPr="003346DB">
        <w:rPr>
          <w:lang w:val="en-US"/>
        </w:rPr>
        <w:t xml:space="preserve">is committed to an open and </w:t>
      </w:r>
      <w:r w:rsidR="00271533" w:rsidRPr="003346DB">
        <w:rPr>
          <w:lang w:val="en-US"/>
        </w:rPr>
        <w:t>just</w:t>
      </w:r>
      <w:r w:rsidRPr="003346DB">
        <w:rPr>
          <w:lang w:val="en-US"/>
        </w:rPr>
        <w:t xml:space="preserve"> culture on the reporting of incidents.</w:t>
      </w:r>
      <w:r w:rsidR="00CD637D" w:rsidRPr="003346DB">
        <w:rPr>
          <w:lang w:val="en-US"/>
        </w:rPr>
        <w:t xml:space="preserve"> This is to empower staff to report all incidents that affect the safety of patients, staff, </w:t>
      </w:r>
      <w:r w:rsidR="00832935" w:rsidRPr="003346DB">
        <w:rPr>
          <w:lang w:val="en-US"/>
        </w:rPr>
        <w:t>contractors,</w:t>
      </w:r>
      <w:r w:rsidR="00CD637D" w:rsidRPr="003346DB">
        <w:rPr>
          <w:lang w:val="en-US"/>
        </w:rPr>
        <w:t xml:space="preserve"> and the Trust </w:t>
      </w:r>
      <w:r w:rsidR="00D7798D">
        <w:rPr>
          <w:lang w:val="en-US"/>
        </w:rPr>
        <w:t>whether</w:t>
      </w:r>
      <w:r w:rsidR="00CD637D" w:rsidRPr="003346DB">
        <w:rPr>
          <w:lang w:val="en-US"/>
        </w:rPr>
        <w:t xml:space="preserve"> harm</w:t>
      </w:r>
      <w:r w:rsidR="001F6A87" w:rsidRPr="003346DB">
        <w:rPr>
          <w:lang w:val="en-US"/>
        </w:rPr>
        <w:t xml:space="preserve"> has</w:t>
      </w:r>
      <w:r w:rsidR="00CD637D" w:rsidRPr="003346DB">
        <w:rPr>
          <w:lang w:val="en-US"/>
        </w:rPr>
        <w:t xml:space="preserve"> occurred or </w:t>
      </w:r>
      <w:r w:rsidR="00D7798D">
        <w:rPr>
          <w:lang w:val="en-US"/>
        </w:rPr>
        <w:t>not</w:t>
      </w:r>
      <w:r w:rsidR="00FB5B71">
        <w:rPr>
          <w:lang w:val="en-US"/>
        </w:rPr>
        <w:t xml:space="preserve">, or if </w:t>
      </w:r>
      <w:r w:rsidR="00CD637D" w:rsidRPr="003346DB">
        <w:rPr>
          <w:lang w:val="en-US"/>
        </w:rPr>
        <w:t>a near miss</w:t>
      </w:r>
      <w:r w:rsidR="001F6A87" w:rsidRPr="003346DB">
        <w:rPr>
          <w:lang w:val="en-US"/>
        </w:rPr>
        <w:t xml:space="preserve"> event</w:t>
      </w:r>
      <w:r w:rsidR="00CD637D" w:rsidRPr="003346DB">
        <w:rPr>
          <w:lang w:val="en-US"/>
        </w:rPr>
        <w:t>.</w:t>
      </w:r>
      <w:r w:rsidR="00FB5B71">
        <w:rPr>
          <w:lang w:val="en-US"/>
        </w:rPr>
        <w:t xml:space="preserve"> </w:t>
      </w:r>
      <w:r w:rsidR="00024F9A" w:rsidRPr="003346DB">
        <w:rPr>
          <w:lang w:val="en-US"/>
        </w:rPr>
        <w:t>Evidence shows that health services w</w:t>
      </w:r>
      <w:r w:rsidR="001F6A87" w:rsidRPr="003346DB">
        <w:rPr>
          <w:lang w:val="en-US"/>
        </w:rPr>
        <w:t>ith higher reporting of incidents learn more from them</w:t>
      </w:r>
      <w:r w:rsidR="00E25DB5">
        <w:rPr>
          <w:lang w:val="en-US"/>
        </w:rPr>
        <w:t xml:space="preserve"> compared to those</w:t>
      </w:r>
      <w:r w:rsidR="001F6A87" w:rsidRPr="003346DB">
        <w:rPr>
          <w:lang w:val="en-US"/>
        </w:rPr>
        <w:t xml:space="preserve"> </w:t>
      </w:r>
      <w:proofErr w:type="spellStart"/>
      <w:r w:rsidR="001F6A87" w:rsidRPr="003346DB">
        <w:rPr>
          <w:lang w:val="en-US"/>
        </w:rPr>
        <w:t>organisations</w:t>
      </w:r>
      <w:proofErr w:type="spellEnd"/>
      <w:r w:rsidR="001F6A87" w:rsidRPr="003346DB">
        <w:rPr>
          <w:lang w:val="en-US"/>
        </w:rPr>
        <w:t xml:space="preserve"> with </w:t>
      </w:r>
      <w:r w:rsidR="00E25DB5">
        <w:rPr>
          <w:lang w:val="en-US"/>
        </w:rPr>
        <w:t>lower reporting</w:t>
      </w:r>
      <w:r w:rsidR="001F6A87" w:rsidRPr="003346DB">
        <w:rPr>
          <w:lang w:val="en-US"/>
        </w:rPr>
        <w:t>.</w:t>
      </w:r>
      <w:r w:rsidR="00100641" w:rsidRPr="003346DB">
        <w:rPr>
          <w:lang w:val="en-US"/>
        </w:rPr>
        <w:t xml:space="preserve"> The aim for the organisation to develop a culture where staff are praised for raising incident</w:t>
      </w:r>
      <w:r w:rsidR="004C0238" w:rsidRPr="003346DB">
        <w:rPr>
          <w:lang w:val="en-US"/>
        </w:rPr>
        <w:t>s</w:t>
      </w:r>
      <w:r w:rsidR="00100641" w:rsidRPr="003346DB">
        <w:rPr>
          <w:lang w:val="en-US"/>
        </w:rPr>
        <w:t xml:space="preserve"> where they have made a mistake. The </w:t>
      </w:r>
      <w:r w:rsidR="00D90064">
        <w:rPr>
          <w:lang w:val="en-US"/>
        </w:rPr>
        <w:t>Trust</w:t>
      </w:r>
      <w:r w:rsidR="00D90064" w:rsidRPr="003346DB">
        <w:rPr>
          <w:lang w:val="en-US"/>
        </w:rPr>
        <w:t xml:space="preserve"> </w:t>
      </w:r>
      <w:r w:rsidR="00100641" w:rsidRPr="003346DB">
        <w:rPr>
          <w:lang w:val="en-US"/>
        </w:rPr>
        <w:t>believes that operating units with a greater number of incidents reported are viewed positively</w:t>
      </w:r>
      <w:r w:rsidR="004C0238" w:rsidRPr="003346DB">
        <w:rPr>
          <w:lang w:val="en-US"/>
        </w:rPr>
        <w:t>,</w:t>
      </w:r>
      <w:r w:rsidR="00100641" w:rsidRPr="003346DB">
        <w:rPr>
          <w:lang w:val="en-US"/>
        </w:rPr>
        <w:t xml:space="preserve"> as they are considered to have a greater level of patient safety awareness.</w:t>
      </w:r>
    </w:p>
    <w:p w14:paraId="1E8587E3" w14:textId="77777777" w:rsidR="00B360CD" w:rsidRDefault="00B360CD" w:rsidP="00E2285B">
      <w:pPr>
        <w:pStyle w:val="ListParagraph"/>
        <w:ind w:left="1162" w:right="-181"/>
        <w:jc w:val="both"/>
        <w:rPr>
          <w:lang w:val="en-US"/>
        </w:rPr>
      </w:pPr>
    </w:p>
    <w:p w14:paraId="687132AB" w14:textId="0F7B9A7D" w:rsidR="001B477E" w:rsidRPr="00B360CD" w:rsidRDefault="001B477E" w:rsidP="00E2285B">
      <w:pPr>
        <w:pStyle w:val="ListParagraph"/>
        <w:numPr>
          <w:ilvl w:val="1"/>
          <w:numId w:val="2"/>
        </w:numPr>
        <w:ind w:right="-181"/>
        <w:jc w:val="both"/>
        <w:rPr>
          <w:lang w:val="en-US"/>
        </w:rPr>
      </w:pPr>
      <w:r w:rsidRPr="003346DB">
        <w:t>The Trust</w:t>
      </w:r>
      <w:r w:rsidR="00B360CD">
        <w:t>’</w:t>
      </w:r>
      <w:r w:rsidRPr="003346DB">
        <w:t xml:space="preserve">s </w:t>
      </w:r>
      <w:r w:rsidR="00E374FE">
        <w:t>reporting tool</w:t>
      </w:r>
      <w:r w:rsidRPr="003346DB">
        <w:t xml:space="preserve"> </w:t>
      </w:r>
      <w:r w:rsidR="0049228C" w:rsidRPr="003346DB">
        <w:t xml:space="preserve">is </w:t>
      </w:r>
      <w:proofErr w:type="spellStart"/>
      <w:r w:rsidRPr="003346DB">
        <w:t>DatixCloudIQ</w:t>
      </w:r>
      <w:proofErr w:type="spellEnd"/>
      <w:r w:rsidRPr="003346DB">
        <w:t xml:space="preserve"> (DCIQ)</w:t>
      </w:r>
      <w:r w:rsidR="000A7EE9">
        <w:t xml:space="preserve"> </w:t>
      </w:r>
      <w:r w:rsidR="000A7EE9" w:rsidRPr="003346DB">
        <w:t>to report all adverse incidents</w:t>
      </w:r>
      <w:r w:rsidR="001B5B86">
        <w:t xml:space="preserve"> and near misses.  H</w:t>
      </w:r>
      <w:r w:rsidR="00012692" w:rsidRPr="003346DB">
        <w:t xml:space="preserve">istorical data </w:t>
      </w:r>
      <w:r w:rsidR="001B5B86">
        <w:t xml:space="preserve">is </w:t>
      </w:r>
      <w:r w:rsidR="00012692" w:rsidRPr="003346DB">
        <w:t>stored on</w:t>
      </w:r>
      <w:r w:rsidRPr="003346DB">
        <w:t xml:space="preserve"> DatixWeb</w:t>
      </w:r>
      <w:r w:rsidR="001B5B86">
        <w:t>.</w:t>
      </w:r>
      <w:r w:rsidR="00265488" w:rsidRPr="003346DB">
        <w:t xml:space="preserve"> </w:t>
      </w:r>
      <w:r w:rsidR="0047095D" w:rsidRPr="003346DB">
        <w:t>These</w:t>
      </w:r>
      <w:r w:rsidR="0049228C" w:rsidRPr="003346DB">
        <w:t xml:space="preserve"> </w:t>
      </w:r>
      <w:r w:rsidRPr="003346DB">
        <w:t xml:space="preserve">systems are the Trust’s databases </w:t>
      </w:r>
      <w:r w:rsidR="0047095D" w:rsidRPr="003346DB">
        <w:t>for all patient safety information</w:t>
      </w:r>
      <w:r w:rsidR="00462585">
        <w:t xml:space="preserve"> including</w:t>
      </w:r>
      <w:r w:rsidRPr="003346DB">
        <w:t xml:space="preserve"> incidents</w:t>
      </w:r>
      <w:r w:rsidR="0047095D" w:rsidRPr="003346DB">
        <w:t xml:space="preserve">, </w:t>
      </w:r>
      <w:r w:rsidRPr="003346DB">
        <w:t>complaints,</w:t>
      </w:r>
      <w:r w:rsidR="00182107">
        <w:t xml:space="preserve"> </w:t>
      </w:r>
      <w:r w:rsidR="20398042" w:rsidRPr="003346DB">
        <w:t xml:space="preserve">compliments, </w:t>
      </w:r>
      <w:r w:rsidR="00A91198">
        <w:t xml:space="preserve">safeguarding, </w:t>
      </w:r>
      <w:r w:rsidR="20398042" w:rsidRPr="003346DB">
        <w:t>learning from deaths,</w:t>
      </w:r>
      <w:r w:rsidRPr="003346DB">
        <w:t xml:space="preserve"> claims, risks, and safety alerts.</w:t>
      </w:r>
    </w:p>
    <w:p w14:paraId="65503F92" w14:textId="77777777" w:rsidR="00B360CD" w:rsidRPr="00B360CD" w:rsidRDefault="00B360CD" w:rsidP="00E2285B">
      <w:pPr>
        <w:pStyle w:val="ListParagraph"/>
        <w:jc w:val="both"/>
        <w:rPr>
          <w:lang w:val="en-US"/>
        </w:rPr>
      </w:pPr>
    </w:p>
    <w:p w14:paraId="070A9CE1" w14:textId="617B7B36" w:rsidR="001B477E" w:rsidRPr="003346DB" w:rsidRDefault="0047095D" w:rsidP="00E2285B">
      <w:pPr>
        <w:pStyle w:val="ListParagraph"/>
        <w:numPr>
          <w:ilvl w:val="1"/>
          <w:numId w:val="2"/>
        </w:numPr>
        <w:ind w:right="-181"/>
        <w:jc w:val="both"/>
        <w:rPr>
          <w:lang w:val="en-US"/>
        </w:rPr>
      </w:pPr>
      <w:r w:rsidRPr="003346DB">
        <w:t>Th</w:t>
      </w:r>
      <w:r w:rsidR="00C614E5">
        <w:t xml:space="preserve">is document is intended </w:t>
      </w:r>
      <w:r w:rsidRPr="003346DB">
        <w:t xml:space="preserve">to </w:t>
      </w:r>
      <w:r w:rsidR="00C614E5">
        <w:t xml:space="preserve">support </w:t>
      </w:r>
      <w:r w:rsidRPr="003346DB">
        <w:t xml:space="preserve">the </w:t>
      </w:r>
      <w:r w:rsidR="00AB15E6">
        <w:t xml:space="preserve">proactive reporting and </w:t>
      </w:r>
      <w:r w:rsidRPr="003346DB">
        <w:t>effective management of incidents, and to facilitate learning to minimise and prevent future incidents to patients, staff, and other stakeholders.</w:t>
      </w:r>
    </w:p>
    <w:p w14:paraId="3E95A619" w14:textId="77777777" w:rsidR="00473728" w:rsidRPr="003346DB" w:rsidRDefault="00473728" w:rsidP="00E2285B">
      <w:pPr>
        <w:pStyle w:val="ListParagraph"/>
        <w:jc w:val="both"/>
        <w:rPr>
          <w:lang w:val="en-US"/>
        </w:rPr>
      </w:pPr>
    </w:p>
    <w:p w14:paraId="0E11CFD9" w14:textId="77777777" w:rsidR="004F12E4" w:rsidRPr="004D1B57" w:rsidRDefault="004F12E4" w:rsidP="00B01060">
      <w:pPr>
        <w:numPr>
          <w:ilvl w:val="0"/>
          <w:numId w:val="2"/>
        </w:numPr>
        <w:tabs>
          <w:tab w:val="left" w:pos="1162"/>
        </w:tabs>
        <w:jc w:val="both"/>
        <w:outlineLvl w:val="0"/>
        <w:rPr>
          <w:rFonts w:cs="Arial"/>
          <w:b/>
          <w:sz w:val="28"/>
          <w:szCs w:val="28"/>
        </w:rPr>
      </w:pPr>
      <w:bookmarkStart w:id="4" w:name="_Toc202964874"/>
      <w:r w:rsidRPr="004D1B57">
        <w:rPr>
          <w:rFonts w:cs="Arial"/>
          <w:b/>
          <w:sz w:val="28"/>
          <w:szCs w:val="28"/>
        </w:rPr>
        <w:t>Aims and Objectives</w:t>
      </w:r>
      <w:bookmarkEnd w:id="4"/>
    </w:p>
    <w:p w14:paraId="5C5F653D" w14:textId="77777777" w:rsidR="00491C70" w:rsidRPr="003346DB" w:rsidRDefault="00491C70" w:rsidP="00E2285B">
      <w:pPr>
        <w:pStyle w:val="ListParagraph"/>
        <w:jc w:val="both"/>
      </w:pPr>
    </w:p>
    <w:p w14:paraId="52BBB1D8" w14:textId="77777777" w:rsidR="00491C70" w:rsidRPr="003346DB" w:rsidRDefault="00491C70" w:rsidP="00E2285B">
      <w:pPr>
        <w:pStyle w:val="ListParagraph"/>
        <w:numPr>
          <w:ilvl w:val="1"/>
          <w:numId w:val="2"/>
        </w:numPr>
        <w:ind w:right="-184"/>
        <w:jc w:val="both"/>
      </w:pPr>
      <w:r w:rsidRPr="003346DB">
        <w:t xml:space="preserve">The objectives of this policy are as </w:t>
      </w:r>
      <w:proofErr w:type="gramStart"/>
      <w:r w:rsidRPr="003346DB">
        <w:t>follows;</w:t>
      </w:r>
      <w:proofErr w:type="gramEnd"/>
    </w:p>
    <w:p w14:paraId="05A29FC3" w14:textId="77777777" w:rsidR="00491C70" w:rsidRPr="003346DB" w:rsidRDefault="00491C70" w:rsidP="00E2285B">
      <w:pPr>
        <w:pStyle w:val="ListParagraph"/>
        <w:jc w:val="both"/>
      </w:pPr>
    </w:p>
    <w:p w14:paraId="4AD7ABB8" w14:textId="706694F0" w:rsidR="00740EC2" w:rsidRPr="003346DB" w:rsidRDefault="00740EC2" w:rsidP="00E2285B">
      <w:pPr>
        <w:pStyle w:val="ListParagraph"/>
        <w:numPr>
          <w:ilvl w:val="0"/>
          <w:numId w:val="17"/>
        </w:numPr>
        <w:ind w:right="-181"/>
        <w:jc w:val="both"/>
      </w:pPr>
      <w:r w:rsidRPr="003346DB">
        <w:t>Outline the process and the stages of incident reporting.</w:t>
      </w:r>
    </w:p>
    <w:p w14:paraId="4EE38E4E" w14:textId="77777777" w:rsidR="00B422BF" w:rsidRPr="003346DB" w:rsidRDefault="00B422BF" w:rsidP="00E2285B">
      <w:pPr>
        <w:pStyle w:val="ListParagraph"/>
        <w:numPr>
          <w:ilvl w:val="0"/>
          <w:numId w:val="17"/>
        </w:numPr>
        <w:ind w:right="-181"/>
        <w:jc w:val="both"/>
      </w:pPr>
      <w:r w:rsidRPr="003346DB">
        <w:t>Identify the responsibilities of individual posts and groups</w:t>
      </w:r>
      <w:r w:rsidR="00CD3145" w:rsidRPr="003346DB">
        <w:t xml:space="preserve"> in response to </w:t>
      </w:r>
      <w:r w:rsidR="00EF0AA4" w:rsidRPr="003346DB">
        <w:t>the management of incidents</w:t>
      </w:r>
      <w:r w:rsidRPr="003346DB">
        <w:t>.</w:t>
      </w:r>
    </w:p>
    <w:p w14:paraId="0AD725B9" w14:textId="77777777" w:rsidR="00491C70" w:rsidRPr="003346DB" w:rsidRDefault="00CD3145" w:rsidP="00E2285B">
      <w:pPr>
        <w:pStyle w:val="ListParagraph"/>
        <w:numPr>
          <w:ilvl w:val="0"/>
          <w:numId w:val="17"/>
        </w:numPr>
        <w:ind w:right="-181"/>
        <w:jc w:val="both"/>
      </w:pPr>
      <w:r w:rsidRPr="003346DB">
        <w:t>Understand what constitutes a</w:t>
      </w:r>
      <w:r w:rsidR="00EF0AA4" w:rsidRPr="003346DB">
        <w:t xml:space="preserve">n </w:t>
      </w:r>
      <w:r w:rsidR="00EF0AA4" w:rsidRPr="003346DB">
        <w:rPr>
          <w:lang w:val="en-US"/>
        </w:rPr>
        <w:t>incident</w:t>
      </w:r>
      <w:r w:rsidR="00491C70" w:rsidRPr="003346DB">
        <w:t>.</w:t>
      </w:r>
    </w:p>
    <w:p w14:paraId="7ACEE672" w14:textId="77777777" w:rsidR="00491C70" w:rsidRPr="003346DB" w:rsidRDefault="00143C21" w:rsidP="00E2285B">
      <w:pPr>
        <w:pStyle w:val="ListParagraph"/>
        <w:numPr>
          <w:ilvl w:val="0"/>
          <w:numId w:val="17"/>
        </w:numPr>
        <w:ind w:right="-181"/>
        <w:jc w:val="both"/>
      </w:pPr>
      <w:r w:rsidRPr="003346DB">
        <w:t xml:space="preserve">Ensure the </w:t>
      </w:r>
      <w:r w:rsidR="00CD3145" w:rsidRPr="003346DB">
        <w:t>Trust</w:t>
      </w:r>
      <w:r w:rsidRPr="003346DB">
        <w:t xml:space="preserve"> prioritises the management and governance of </w:t>
      </w:r>
      <w:r w:rsidR="00EF0AA4" w:rsidRPr="003346DB">
        <w:t>i</w:t>
      </w:r>
      <w:r w:rsidRPr="003346DB">
        <w:t>ncidents</w:t>
      </w:r>
      <w:r w:rsidR="00491C70" w:rsidRPr="003346DB">
        <w:t>.</w:t>
      </w:r>
    </w:p>
    <w:p w14:paraId="6E6BA51D" w14:textId="77777777" w:rsidR="00491C70" w:rsidRPr="003346DB" w:rsidRDefault="00491C70" w:rsidP="00E2285B">
      <w:pPr>
        <w:pStyle w:val="ListParagraph"/>
        <w:numPr>
          <w:ilvl w:val="0"/>
          <w:numId w:val="17"/>
        </w:numPr>
        <w:ind w:right="-184"/>
        <w:jc w:val="both"/>
      </w:pPr>
      <w:r w:rsidRPr="003346DB">
        <w:t xml:space="preserve">Maintain consistency in </w:t>
      </w:r>
      <w:r w:rsidR="00CD3145" w:rsidRPr="003346DB">
        <w:t>approach across the Trust</w:t>
      </w:r>
      <w:r w:rsidRPr="003346DB">
        <w:t>.</w:t>
      </w:r>
    </w:p>
    <w:p w14:paraId="32AA338F" w14:textId="77777777" w:rsidR="00491C70" w:rsidRPr="003346DB" w:rsidRDefault="00491C70" w:rsidP="00E2285B">
      <w:pPr>
        <w:pStyle w:val="ListParagraph"/>
        <w:numPr>
          <w:ilvl w:val="0"/>
          <w:numId w:val="17"/>
        </w:numPr>
        <w:ind w:right="-184"/>
        <w:jc w:val="both"/>
      </w:pPr>
      <w:r w:rsidRPr="003346DB">
        <w:t xml:space="preserve">Ensure the </w:t>
      </w:r>
      <w:r w:rsidR="00CD3145" w:rsidRPr="003346DB">
        <w:t>Trust</w:t>
      </w:r>
      <w:r w:rsidRPr="003346DB">
        <w:t xml:space="preserve"> acts in a transparent manner.</w:t>
      </w:r>
    </w:p>
    <w:p w14:paraId="4688CFB0" w14:textId="2ED754D1" w:rsidR="00491C70" w:rsidRPr="003346DB" w:rsidRDefault="00491C70" w:rsidP="00E2285B">
      <w:pPr>
        <w:pStyle w:val="ListParagraph"/>
        <w:numPr>
          <w:ilvl w:val="0"/>
          <w:numId w:val="17"/>
        </w:numPr>
        <w:ind w:right="-184"/>
        <w:jc w:val="both"/>
      </w:pPr>
      <w:r w:rsidRPr="003346DB">
        <w:t>Involve and fully inform service users, stakeholders and staff and act in a manner consistent with</w:t>
      </w:r>
      <w:r w:rsidR="00D24E5C">
        <w:t xml:space="preserve"> the Statutory</w:t>
      </w:r>
      <w:r w:rsidRPr="003346DB">
        <w:t xml:space="preserve"> Duty of Candour.</w:t>
      </w:r>
    </w:p>
    <w:p w14:paraId="09946B82" w14:textId="77777777" w:rsidR="00491C70" w:rsidRPr="003346DB" w:rsidRDefault="00491C70" w:rsidP="00E2285B">
      <w:pPr>
        <w:pStyle w:val="ListParagraph"/>
        <w:numPr>
          <w:ilvl w:val="0"/>
          <w:numId w:val="17"/>
        </w:numPr>
        <w:ind w:right="-184"/>
        <w:jc w:val="both"/>
      </w:pPr>
      <w:r w:rsidRPr="003346DB">
        <w:t>Ensure there is an emphasis on learning and action is taken to minimise reoccurrence.</w:t>
      </w:r>
    </w:p>
    <w:p w14:paraId="1DED022A" w14:textId="77777777" w:rsidR="00491C70" w:rsidRDefault="00A91651" w:rsidP="00E2285B">
      <w:pPr>
        <w:pStyle w:val="ListParagraph"/>
        <w:numPr>
          <w:ilvl w:val="0"/>
          <w:numId w:val="17"/>
        </w:numPr>
        <w:ind w:right="-184"/>
        <w:jc w:val="both"/>
      </w:pPr>
      <w:r w:rsidRPr="003346DB">
        <w:t>Share learning across the Trust and when appropriate the Ambulance Service and wider NHS.</w:t>
      </w:r>
    </w:p>
    <w:p w14:paraId="15C1138F" w14:textId="77777777" w:rsidR="00E2285B" w:rsidRPr="003346DB" w:rsidRDefault="00E2285B" w:rsidP="00E2285B">
      <w:pPr>
        <w:pStyle w:val="ListParagraph"/>
        <w:ind w:left="1440" w:right="-184"/>
        <w:jc w:val="both"/>
      </w:pPr>
    </w:p>
    <w:p w14:paraId="2878D7FB" w14:textId="77777777" w:rsidR="00C403A0" w:rsidRPr="004D1B57" w:rsidRDefault="00C403A0" w:rsidP="00E2285B">
      <w:pPr>
        <w:numPr>
          <w:ilvl w:val="0"/>
          <w:numId w:val="2"/>
        </w:numPr>
        <w:tabs>
          <w:tab w:val="left" w:pos="1162"/>
        </w:tabs>
        <w:jc w:val="both"/>
        <w:outlineLvl w:val="0"/>
        <w:rPr>
          <w:rFonts w:cs="Arial"/>
          <w:b/>
          <w:sz w:val="28"/>
          <w:szCs w:val="28"/>
        </w:rPr>
      </w:pPr>
      <w:bookmarkStart w:id="5" w:name="_Toc483916613"/>
      <w:bookmarkStart w:id="6" w:name="_Toc483916667"/>
      <w:bookmarkStart w:id="7" w:name="_Toc184902922"/>
      <w:bookmarkStart w:id="8" w:name="_Toc202964875"/>
      <w:bookmarkStart w:id="9" w:name="PolicyDefinitions"/>
      <w:r w:rsidRPr="004D1B57">
        <w:rPr>
          <w:rFonts w:cs="Arial"/>
          <w:b/>
          <w:sz w:val="28"/>
          <w:szCs w:val="28"/>
        </w:rPr>
        <w:t>Definitions</w:t>
      </w:r>
      <w:bookmarkEnd w:id="5"/>
      <w:bookmarkEnd w:id="6"/>
      <w:bookmarkEnd w:id="7"/>
      <w:bookmarkEnd w:id="8"/>
    </w:p>
    <w:p w14:paraId="347576E4" w14:textId="77777777" w:rsidR="00E2285B" w:rsidRPr="003346DB" w:rsidRDefault="00E2285B" w:rsidP="00B01060">
      <w:pPr>
        <w:rPr>
          <w:rFonts w:cs="Arial"/>
          <w:b/>
          <w:bCs/>
          <w:szCs w:val="24"/>
        </w:rPr>
      </w:pPr>
    </w:p>
    <w:p w14:paraId="6A816055" w14:textId="0C9FD063" w:rsidR="007C14BE" w:rsidRDefault="00383305" w:rsidP="00B01060">
      <w:pPr>
        <w:pStyle w:val="ListParagraph"/>
        <w:numPr>
          <w:ilvl w:val="1"/>
          <w:numId w:val="2"/>
        </w:numPr>
        <w:jc w:val="both"/>
      </w:pPr>
      <w:bookmarkStart w:id="10" w:name="_Toc184902923"/>
      <w:bookmarkEnd w:id="9"/>
      <w:r w:rsidRPr="00C54AD8">
        <w:rPr>
          <w:b/>
          <w:bCs/>
        </w:rPr>
        <w:t>I</w:t>
      </w:r>
      <w:r w:rsidR="008A1AA0" w:rsidRPr="00C54AD8">
        <w:rPr>
          <w:b/>
          <w:bCs/>
        </w:rPr>
        <w:t>ncident r</w:t>
      </w:r>
      <w:r w:rsidR="00A91198" w:rsidRPr="00C54AD8">
        <w:rPr>
          <w:b/>
          <w:bCs/>
        </w:rPr>
        <w:t>eporting</w:t>
      </w:r>
      <w:r w:rsidR="31ABD283" w:rsidRPr="00C54AD8">
        <w:rPr>
          <w:b/>
          <w:bCs/>
        </w:rPr>
        <w:t xml:space="preserve"> </w:t>
      </w:r>
      <w:r w:rsidR="008A1AA0" w:rsidRPr="00C54AD8">
        <w:rPr>
          <w:b/>
          <w:bCs/>
        </w:rPr>
        <w:t>tool</w:t>
      </w:r>
      <w:r w:rsidR="008A1AA0" w:rsidRPr="00383305">
        <w:t xml:space="preserve"> </w:t>
      </w:r>
      <w:r w:rsidR="31ABD283" w:rsidRPr="00383305">
        <w:t>– DCIQ (current data) DatixWeb (historical data prior to January 2024)</w:t>
      </w:r>
      <w:bookmarkEnd w:id="10"/>
    </w:p>
    <w:p w14:paraId="2178EA79" w14:textId="77777777" w:rsidR="00C54AD8" w:rsidRDefault="00C54AD8" w:rsidP="00E2285B">
      <w:pPr>
        <w:pStyle w:val="ListParagraph"/>
        <w:ind w:left="1162"/>
        <w:jc w:val="both"/>
        <w:outlineLvl w:val="0"/>
      </w:pPr>
    </w:p>
    <w:p w14:paraId="6E81EB84" w14:textId="7A737F11" w:rsidR="00C54AD8" w:rsidRDefault="00143C21" w:rsidP="00B01060">
      <w:pPr>
        <w:pStyle w:val="ListParagraph"/>
        <w:numPr>
          <w:ilvl w:val="1"/>
          <w:numId w:val="2"/>
        </w:numPr>
        <w:ind w:left="1134" w:hanging="1134"/>
        <w:jc w:val="both"/>
      </w:pPr>
      <w:bookmarkStart w:id="11" w:name="_Toc184902924"/>
      <w:r w:rsidRPr="007C14BE">
        <w:rPr>
          <w:b/>
        </w:rPr>
        <w:t>Incident:</w:t>
      </w:r>
      <w:r w:rsidRPr="00383305">
        <w:t xml:space="preserve"> Any</w:t>
      </w:r>
      <w:r w:rsidR="00C32347" w:rsidRPr="00383305">
        <w:t xml:space="preserve"> adverse</w:t>
      </w:r>
      <w:r w:rsidRPr="00383305">
        <w:t xml:space="preserve"> event or circumstance arising that could have or did lead to unintended or unexpected harm, loss or damage to </w:t>
      </w:r>
      <w:r w:rsidR="00C32347" w:rsidRPr="00383305">
        <w:t xml:space="preserve">patients, staff, </w:t>
      </w:r>
      <w:r w:rsidR="00C32347" w:rsidRPr="00383305">
        <w:lastRenderedPageBreak/>
        <w:t>visitors, carers, members of the public or Trust</w:t>
      </w:r>
      <w:r w:rsidRPr="00383305">
        <w:t xml:space="preserve"> premises, property, other assets, information, or any other aspect of the organisation. They can involve any number of different factors, e.g. injury, damage, loss, fire, theft, violence, abuse, accidents, ill health, disruption to services etc. </w:t>
      </w:r>
      <w:r w:rsidR="004C0238" w:rsidRPr="00383305">
        <w:t>(</w:t>
      </w:r>
      <w:r w:rsidRPr="00383305">
        <w:t xml:space="preserve">Appendix A </w:t>
      </w:r>
      <w:r w:rsidR="001804EA" w:rsidRPr="00383305">
        <w:t>provides an overview of incident types with a working definition</w:t>
      </w:r>
      <w:r w:rsidR="002E7D1A">
        <w:t>)</w:t>
      </w:r>
      <w:r w:rsidR="001804EA" w:rsidRPr="00383305">
        <w:t>.</w:t>
      </w:r>
      <w:bookmarkEnd w:id="11"/>
    </w:p>
    <w:p w14:paraId="09351840" w14:textId="77777777" w:rsidR="00C54AD8" w:rsidRPr="00C54AD8" w:rsidRDefault="00C54AD8" w:rsidP="00E2285B">
      <w:pPr>
        <w:pStyle w:val="ListParagraph"/>
        <w:jc w:val="both"/>
        <w:rPr>
          <w:b/>
          <w:bCs/>
        </w:rPr>
      </w:pPr>
    </w:p>
    <w:p w14:paraId="79AF7346" w14:textId="067C6D83" w:rsidR="00CD40E8" w:rsidRDefault="00935206" w:rsidP="00B01060">
      <w:pPr>
        <w:pStyle w:val="ListParagraph"/>
        <w:numPr>
          <w:ilvl w:val="1"/>
          <w:numId w:val="2"/>
        </w:numPr>
        <w:ind w:left="1134" w:hanging="1134"/>
        <w:jc w:val="both"/>
      </w:pPr>
      <w:bookmarkStart w:id="12" w:name="_Toc184902925"/>
      <w:r w:rsidRPr="00C54AD8">
        <w:rPr>
          <w:b/>
          <w:bCs/>
        </w:rPr>
        <w:t>Risk:</w:t>
      </w:r>
      <w:r w:rsidRPr="00383305">
        <w:t xml:space="preserve"> is an uncertain future event.</w:t>
      </w:r>
      <w:bookmarkEnd w:id="12"/>
      <w:r w:rsidRPr="00383305">
        <w:t xml:space="preserve">  </w:t>
      </w:r>
    </w:p>
    <w:p w14:paraId="163382D1" w14:textId="77777777" w:rsidR="00C54AD8" w:rsidRPr="00383305" w:rsidRDefault="00C54AD8" w:rsidP="00E2285B">
      <w:pPr>
        <w:jc w:val="both"/>
        <w:outlineLvl w:val="0"/>
      </w:pPr>
    </w:p>
    <w:p w14:paraId="6E21E86D" w14:textId="4204C29F" w:rsidR="00935206" w:rsidRDefault="00935206" w:rsidP="00E2285B">
      <w:pPr>
        <w:numPr>
          <w:ilvl w:val="1"/>
          <w:numId w:val="8"/>
        </w:numPr>
        <w:jc w:val="both"/>
        <w:rPr>
          <w:rFonts w:cs="Arial"/>
          <w:szCs w:val="24"/>
        </w:rPr>
      </w:pPr>
      <w:r w:rsidRPr="003346DB">
        <w:rPr>
          <w:rFonts w:cs="Arial"/>
          <w:b/>
          <w:bCs/>
          <w:szCs w:val="24"/>
        </w:rPr>
        <w:t>Issue:</w:t>
      </w:r>
      <w:r w:rsidRPr="003346DB">
        <w:rPr>
          <w:rFonts w:cs="Arial"/>
          <w:szCs w:val="24"/>
        </w:rPr>
        <w:t xml:space="preserve"> </w:t>
      </w:r>
      <w:r w:rsidR="00AA53B6" w:rsidRPr="003346DB">
        <w:rPr>
          <w:rFonts w:cs="Arial"/>
          <w:szCs w:val="24"/>
        </w:rPr>
        <w:t>is an obstacle or challenge which is already present. It may be a risk which has materialised.</w:t>
      </w:r>
      <w:r w:rsidRPr="003346DB">
        <w:rPr>
          <w:rFonts w:cs="Arial"/>
          <w:szCs w:val="24"/>
        </w:rPr>
        <w:t> </w:t>
      </w:r>
    </w:p>
    <w:p w14:paraId="48B0AB6C" w14:textId="77777777" w:rsidR="00E2285B" w:rsidRPr="003346DB" w:rsidRDefault="00E2285B" w:rsidP="00E2285B">
      <w:pPr>
        <w:ind w:left="1162"/>
        <w:jc w:val="both"/>
        <w:rPr>
          <w:rFonts w:cs="Arial"/>
          <w:szCs w:val="24"/>
        </w:rPr>
      </w:pPr>
    </w:p>
    <w:p w14:paraId="5DF6E0E3" w14:textId="13E274F8" w:rsidR="00473728" w:rsidRDefault="00EF47FE" w:rsidP="00E2285B">
      <w:pPr>
        <w:numPr>
          <w:ilvl w:val="1"/>
          <w:numId w:val="8"/>
        </w:numPr>
        <w:jc w:val="both"/>
        <w:rPr>
          <w:rFonts w:cs="Arial"/>
          <w:szCs w:val="24"/>
        </w:rPr>
      </w:pPr>
      <w:r>
        <w:rPr>
          <w:rFonts w:cs="Arial"/>
          <w:b/>
          <w:szCs w:val="24"/>
        </w:rPr>
        <w:t>INC</w:t>
      </w:r>
      <w:r w:rsidR="00115D01">
        <w:rPr>
          <w:rFonts w:cs="Arial"/>
          <w:b/>
          <w:szCs w:val="24"/>
        </w:rPr>
        <w:t xml:space="preserve">1 / </w:t>
      </w:r>
      <w:r>
        <w:rPr>
          <w:rFonts w:cs="Arial"/>
          <w:b/>
          <w:szCs w:val="24"/>
        </w:rPr>
        <w:t>DIF</w:t>
      </w:r>
      <w:r w:rsidR="00070181" w:rsidRPr="003346DB">
        <w:rPr>
          <w:rFonts w:cs="Arial"/>
          <w:b/>
          <w:szCs w:val="24"/>
        </w:rPr>
        <w:t>1</w:t>
      </w:r>
      <w:r w:rsidR="00473728" w:rsidRPr="003346DB">
        <w:rPr>
          <w:rFonts w:cs="Arial"/>
          <w:b/>
          <w:szCs w:val="24"/>
        </w:rPr>
        <w:t>:</w:t>
      </w:r>
      <w:r w:rsidR="00832935">
        <w:rPr>
          <w:rFonts w:cs="Arial"/>
          <w:b/>
          <w:szCs w:val="24"/>
        </w:rPr>
        <w:t xml:space="preserve"> </w:t>
      </w:r>
      <w:r w:rsidR="00473728" w:rsidRPr="003346DB">
        <w:rPr>
          <w:rFonts w:cs="Arial"/>
          <w:szCs w:val="24"/>
        </w:rPr>
        <w:t>Incident Form 1</w:t>
      </w:r>
      <w:r>
        <w:rPr>
          <w:rFonts w:cs="Arial"/>
          <w:szCs w:val="24"/>
        </w:rPr>
        <w:t xml:space="preserve"> (reporting form)</w:t>
      </w:r>
      <w:r w:rsidR="00473728" w:rsidRPr="003346DB">
        <w:rPr>
          <w:rFonts w:cs="Arial"/>
          <w:szCs w:val="24"/>
        </w:rPr>
        <w:t>, the form that all staff have access to</w:t>
      </w:r>
      <w:r w:rsidR="00AA53B6" w:rsidRPr="003346DB">
        <w:rPr>
          <w:rFonts w:cs="Arial"/>
          <w:szCs w:val="24"/>
        </w:rPr>
        <w:t xml:space="preserve"> on DCIQ</w:t>
      </w:r>
      <w:r w:rsidR="003E2B6E" w:rsidRPr="003346DB">
        <w:rPr>
          <w:rFonts w:cs="Arial"/>
          <w:szCs w:val="24"/>
        </w:rPr>
        <w:t>, to</w:t>
      </w:r>
      <w:r w:rsidR="00473728" w:rsidRPr="003346DB">
        <w:rPr>
          <w:rFonts w:cs="Arial"/>
          <w:szCs w:val="24"/>
        </w:rPr>
        <w:t xml:space="preserve"> </w:t>
      </w:r>
      <w:r w:rsidR="003E2B6E" w:rsidRPr="003346DB">
        <w:rPr>
          <w:rFonts w:cs="Arial"/>
          <w:szCs w:val="24"/>
        </w:rPr>
        <w:t>r</w:t>
      </w:r>
      <w:r w:rsidR="00AA53B6" w:rsidRPr="003346DB">
        <w:rPr>
          <w:rFonts w:cs="Arial"/>
          <w:szCs w:val="24"/>
        </w:rPr>
        <w:t>eport</w:t>
      </w:r>
      <w:r w:rsidR="00427859">
        <w:rPr>
          <w:rFonts w:cs="Arial"/>
          <w:szCs w:val="24"/>
        </w:rPr>
        <w:t xml:space="preserve"> </w:t>
      </w:r>
      <w:r w:rsidR="00473728" w:rsidRPr="003346DB">
        <w:rPr>
          <w:rFonts w:cs="Arial"/>
          <w:szCs w:val="24"/>
        </w:rPr>
        <w:t>incidents</w:t>
      </w:r>
      <w:r w:rsidR="003E2B6E" w:rsidRPr="003346DB">
        <w:rPr>
          <w:rFonts w:cs="Arial"/>
          <w:szCs w:val="24"/>
        </w:rPr>
        <w:t>.</w:t>
      </w:r>
    </w:p>
    <w:p w14:paraId="4D851CA1" w14:textId="77777777" w:rsidR="00E2285B" w:rsidRPr="003346DB" w:rsidRDefault="00E2285B" w:rsidP="00E2285B">
      <w:pPr>
        <w:jc w:val="both"/>
        <w:rPr>
          <w:rFonts w:cs="Arial"/>
          <w:szCs w:val="24"/>
        </w:rPr>
      </w:pPr>
    </w:p>
    <w:p w14:paraId="631E5BD3" w14:textId="51D2DC59" w:rsidR="00473728" w:rsidRDefault="00C57CD9" w:rsidP="00E2285B">
      <w:pPr>
        <w:numPr>
          <w:ilvl w:val="1"/>
          <w:numId w:val="8"/>
        </w:numPr>
        <w:jc w:val="both"/>
        <w:rPr>
          <w:rFonts w:cs="Arial"/>
          <w:szCs w:val="24"/>
        </w:rPr>
      </w:pPr>
      <w:r>
        <w:rPr>
          <w:rFonts w:cs="Arial"/>
          <w:b/>
          <w:szCs w:val="24"/>
        </w:rPr>
        <w:t>INC</w:t>
      </w:r>
      <w:r w:rsidR="00115D01">
        <w:rPr>
          <w:rFonts w:cs="Arial"/>
          <w:b/>
          <w:szCs w:val="24"/>
        </w:rPr>
        <w:t xml:space="preserve">2 / </w:t>
      </w:r>
      <w:r w:rsidR="00F63247">
        <w:rPr>
          <w:rFonts w:cs="Arial"/>
          <w:b/>
          <w:szCs w:val="24"/>
        </w:rPr>
        <w:t>DIF</w:t>
      </w:r>
      <w:r w:rsidR="009F6591" w:rsidRPr="003346DB">
        <w:rPr>
          <w:rFonts w:cs="Arial"/>
          <w:b/>
          <w:szCs w:val="24"/>
        </w:rPr>
        <w:t>2</w:t>
      </w:r>
      <w:r w:rsidR="00473728" w:rsidRPr="003346DB">
        <w:rPr>
          <w:rFonts w:cs="Arial"/>
          <w:b/>
          <w:szCs w:val="24"/>
        </w:rPr>
        <w:t>:</w:t>
      </w:r>
      <w:r w:rsidR="00473728" w:rsidRPr="003346DB">
        <w:rPr>
          <w:rFonts w:cs="Arial"/>
          <w:szCs w:val="24"/>
        </w:rPr>
        <w:t xml:space="preserve"> Incident Form 2</w:t>
      </w:r>
      <w:r w:rsidR="00EF47FE">
        <w:rPr>
          <w:rFonts w:cs="Arial"/>
          <w:szCs w:val="24"/>
        </w:rPr>
        <w:t xml:space="preserve"> (management form)</w:t>
      </w:r>
      <w:r w:rsidR="00473728" w:rsidRPr="003346DB">
        <w:rPr>
          <w:rFonts w:cs="Arial"/>
          <w:szCs w:val="24"/>
        </w:rPr>
        <w:t xml:space="preserve">, the form </w:t>
      </w:r>
      <w:r w:rsidR="00427859">
        <w:rPr>
          <w:rFonts w:cs="Arial"/>
          <w:szCs w:val="24"/>
        </w:rPr>
        <w:t xml:space="preserve">used by </w:t>
      </w:r>
      <w:r w:rsidR="00425CFC">
        <w:rPr>
          <w:rFonts w:cs="Arial"/>
          <w:szCs w:val="24"/>
        </w:rPr>
        <w:t xml:space="preserve">managers to </w:t>
      </w:r>
      <w:r w:rsidR="00473728" w:rsidRPr="003346DB">
        <w:rPr>
          <w:rFonts w:cs="Arial"/>
          <w:szCs w:val="24"/>
        </w:rPr>
        <w:t>investigate/</w:t>
      </w:r>
      <w:r w:rsidR="00425CFC">
        <w:rPr>
          <w:rFonts w:cs="Arial"/>
          <w:szCs w:val="24"/>
        </w:rPr>
        <w:t xml:space="preserve">review </w:t>
      </w:r>
      <w:r w:rsidR="00473728" w:rsidRPr="003346DB">
        <w:rPr>
          <w:rFonts w:cs="Arial"/>
          <w:szCs w:val="24"/>
        </w:rPr>
        <w:t xml:space="preserve">incidents. </w:t>
      </w:r>
    </w:p>
    <w:p w14:paraId="61685E8F" w14:textId="77777777" w:rsidR="00E2285B" w:rsidRPr="003346DB" w:rsidRDefault="00E2285B" w:rsidP="00E2285B">
      <w:pPr>
        <w:jc w:val="both"/>
        <w:rPr>
          <w:rFonts w:cs="Arial"/>
          <w:szCs w:val="24"/>
        </w:rPr>
      </w:pPr>
    </w:p>
    <w:p w14:paraId="1EB5950E" w14:textId="376513C9" w:rsidR="00EF0AA4" w:rsidRDefault="00EF0AA4" w:rsidP="00E2285B">
      <w:pPr>
        <w:numPr>
          <w:ilvl w:val="1"/>
          <w:numId w:val="8"/>
        </w:numPr>
        <w:jc w:val="both"/>
        <w:rPr>
          <w:rFonts w:cs="Arial"/>
          <w:szCs w:val="24"/>
        </w:rPr>
      </w:pPr>
      <w:r w:rsidRPr="003346DB">
        <w:rPr>
          <w:rFonts w:cs="Arial"/>
          <w:b/>
          <w:szCs w:val="24"/>
        </w:rPr>
        <w:t>Near Miss</w:t>
      </w:r>
      <w:r w:rsidR="00C32347" w:rsidRPr="003346DB">
        <w:rPr>
          <w:rFonts w:cs="Arial"/>
          <w:b/>
          <w:szCs w:val="24"/>
        </w:rPr>
        <w:t xml:space="preserve"> or </w:t>
      </w:r>
      <w:r w:rsidR="00425CFC" w:rsidRPr="003346DB">
        <w:rPr>
          <w:rFonts w:cs="Arial"/>
          <w:b/>
          <w:szCs w:val="24"/>
        </w:rPr>
        <w:t>Prevent</w:t>
      </w:r>
      <w:r w:rsidR="00425CFC">
        <w:rPr>
          <w:rFonts w:cs="Arial"/>
          <w:b/>
          <w:szCs w:val="24"/>
        </w:rPr>
        <w:t>ed</w:t>
      </w:r>
      <w:r w:rsidR="00425CFC" w:rsidRPr="003346DB">
        <w:rPr>
          <w:rFonts w:cs="Arial"/>
          <w:b/>
          <w:szCs w:val="24"/>
        </w:rPr>
        <w:t xml:space="preserve"> </w:t>
      </w:r>
      <w:r w:rsidR="00C32347" w:rsidRPr="003346DB">
        <w:rPr>
          <w:rFonts w:cs="Arial"/>
          <w:b/>
          <w:szCs w:val="24"/>
        </w:rPr>
        <w:t>Incident</w:t>
      </w:r>
      <w:r w:rsidRPr="003346DB">
        <w:rPr>
          <w:rFonts w:cs="Arial"/>
          <w:b/>
          <w:szCs w:val="24"/>
        </w:rPr>
        <w:t>:</w:t>
      </w:r>
      <w:r w:rsidRPr="003346DB">
        <w:rPr>
          <w:rFonts w:cs="Arial"/>
          <w:szCs w:val="24"/>
        </w:rPr>
        <w:t xml:space="preserve"> An incident that </w:t>
      </w:r>
      <w:r w:rsidR="004D2323">
        <w:rPr>
          <w:rFonts w:cs="Arial"/>
          <w:szCs w:val="24"/>
        </w:rPr>
        <w:t xml:space="preserve">was prevented from </w:t>
      </w:r>
      <w:r w:rsidR="000772A9">
        <w:rPr>
          <w:rFonts w:cs="Arial"/>
          <w:szCs w:val="24"/>
        </w:rPr>
        <w:t xml:space="preserve">occurring, whether </w:t>
      </w:r>
      <w:r w:rsidR="00832935">
        <w:rPr>
          <w:rFonts w:cs="Arial"/>
          <w:szCs w:val="24"/>
        </w:rPr>
        <w:t>intentionally</w:t>
      </w:r>
      <w:r w:rsidR="000772A9">
        <w:rPr>
          <w:rFonts w:cs="Arial"/>
          <w:szCs w:val="24"/>
        </w:rPr>
        <w:t xml:space="preserve"> or </w:t>
      </w:r>
      <w:r w:rsidR="00C633F2">
        <w:rPr>
          <w:rFonts w:cs="Arial"/>
          <w:szCs w:val="24"/>
        </w:rPr>
        <w:t>by chance,</w:t>
      </w:r>
      <w:r w:rsidR="004D2323">
        <w:rPr>
          <w:rFonts w:cs="Arial"/>
          <w:szCs w:val="24"/>
        </w:rPr>
        <w:t xml:space="preserve"> so did not</w:t>
      </w:r>
      <w:r w:rsidRPr="003346DB">
        <w:rPr>
          <w:rFonts w:cs="Arial"/>
          <w:szCs w:val="24"/>
        </w:rPr>
        <w:t xml:space="preserve"> lead to harm, loss or damage but had serious potential to do so</w:t>
      </w:r>
      <w:r w:rsidR="00853ADE">
        <w:rPr>
          <w:rFonts w:cs="Arial"/>
          <w:szCs w:val="24"/>
        </w:rPr>
        <w:t>.  W</w:t>
      </w:r>
      <w:r w:rsidRPr="003346DB">
        <w:rPr>
          <w:rFonts w:cs="Arial"/>
          <w:szCs w:val="24"/>
        </w:rPr>
        <w:t xml:space="preserve">here lessons can be learnt to implement changes in procedures, processes and systems, for example a prevented clinical/patient safety incident. </w:t>
      </w:r>
    </w:p>
    <w:p w14:paraId="2FE35D23" w14:textId="77777777" w:rsidR="00E2285B" w:rsidRPr="003346DB" w:rsidRDefault="00E2285B" w:rsidP="00E2285B">
      <w:pPr>
        <w:jc w:val="both"/>
        <w:rPr>
          <w:rFonts w:cs="Arial"/>
          <w:szCs w:val="24"/>
        </w:rPr>
      </w:pPr>
    </w:p>
    <w:p w14:paraId="77304B5A" w14:textId="350A626E" w:rsidR="000345B7" w:rsidRDefault="000345B7" w:rsidP="00E2285B">
      <w:pPr>
        <w:numPr>
          <w:ilvl w:val="1"/>
          <w:numId w:val="8"/>
        </w:numPr>
        <w:jc w:val="both"/>
        <w:rPr>
          <w:rFonts w:cs="Arial"/>
          <w:szCs w:val="24"/>
        </w:rPr>
      </w:pPr>
      <w:r w:rsidRPr="003346DB">
        <w:rPr>
          <w:rFonts w:cs="Arial"/>
          <w:b/>
          <w:bCs/>
          <w:szCs w:val="24"/>
        </w:rPr>
        <w:t>BIF1 Form:</w:t>
      </w:r>
      <w:r w:rsidRPr="003346DB">
        <w:rPr>
          <w:rFonts w:cs="Arial"/>
          <w:szCs w:val="24"/>
        </w:rPr>
        <w:t xml:space="preserve"> </w:t>
      </w:r>
      <w:r w:rsidR="00786286">
        <w:rPr>
          <w:rFonts w:cs="Arial"/>
          <w:szCs w:val="24"/>
        </w:rPr>
        <w:t xml:space="preserve">Back-up incident form 1, the </w:t>
      </w:r>
      <w:r w:rsidRPr="003346DB">
        <w:rPr>
          <w:rFonts w:cs="Arial"/>
          <w:szCs w:val="24"/>
        </w:rPr>
        <w:t xml:space="preserve">form </w:t>
      </w:r>
      <w:r w:rsidR="00F63247">
        <w:rPr>
          <w:rFonts w:cs="Arial"/>
          <w:szCs w:val="24"/>
        </w:rPr>
        <w:t>to be</w:t>
      </w:r>
      <w:r w:rsidRPr="003346DB">
        <w:rPr>
          <w:rFonts w:cs="Arial"/>
          <w:szCs w:val="24"/>
        </w:rPr>
        <w:t xml:space="preserve"> used when the system is not working.</w:t>
      </w:r>
    </w:p>
    <w:p w14:paraId="45AB4CA7" w14:textId="77777777" w:rsidR="00E2285B" w:rsidRPr="003346DB" w:rsidRDefault="00E2285B" w:rsidP="00E2285B">
      <w:pPr>
        <w:jc w:val="both"/>
        <w:rPr>
          <w:rFonts w:cs="Arial"/>
          <w:szCs w:val="24"/>
        </w:rPr>
      </w:pPr>
    </w:p>
    <w:p w14:paraId="7C2ED303" w14:textId="3BB4CFF9" w:rsidR="003F7825" w:rsidRDefault="003F7825" w:rsidP="00E2285B">
      <w:pPr>
        <w:numPr>
          <w:ilvl w:val="1"/>
          <w:numId w:val="8"/>
        </w:numPr>
        <w:jc w:val="both"/>
        <w:rPr>
          <w:rFonts w:cs="Arial"/>
          <w:szCs w:val="24"/>
        </w:rPr>
      </w:pPr>
      <w:r w:rsidRPr="003346DB">
        <w:rPr>
          <w:rFonts w:cs="Arial"/>
          <w:b/>
          <w:szCs w:val="24"/>
        </w:rPr>
        <w:t>Patient Safety Incident</w:t>
      </w:r>
      <w:r w:rsidR="00CC5B5F" w:rsidRPr="003346DB">
        <w:rPr>
          <w:rFonts w:cs="Arial"/>
          <w:b/>
          <w:szCs w:val="24"/>
        </w:rPr>
        <w:t xml:space="preserve"> (PSI)</w:t>
      </w:r>
      <w:r w:rsidRPr="003346DB">
        <w:rPr>
          <w:rFonts w:cs="Arial"/>
          <w:szCs w:val="24"/>
        </w:rPr>
        <w:t xml:space="preserve">: Any incident that has involved or could have affected the safety of one or more service users. Patient safety incidents are reported </w:t>
      </w:r>
      <w:r w:rsidR="001A24D1" w:rsidRPr="003346DB">
        <w:rPr>
          <w:rFonts w:cs="Arial"/>
          <w:szCs w:val="24"/>
        </w:rPr>
        <w:t>directly to NHS England via the Learning From Patient Safety Events (LFPSE)</w:t>
      </w:r>
      <w:r w:rsidR="001A24D1" w:rsidRPr="003346DB">
        <w:rPr>
          <w:rFonts w:cs="Arial"/>
          <w:spacing w:val="40"/>
          <w:szCs w:val="24"/>
        </w:rPr>
        <w:t xml:space="preserve"> </w:t>
      </w:r>
      <w:r w:rsidR="001A24D1" w:rsidRPr="003346DB">
        <w:rPr>
          <w:rFonts w:cs="Arial"/>
          <w:szCs w:val="24"/>
        </w:rPr>
        <w:t>portal</w:t>
      </w:r>
      <w:r w:rsidR="00BB3177" w:rsidRPr="003346DB">
        <w:rPr>
          <w:rFonts w:cs="Arial"/>
          <w:szCs w:val="24"/>
        </w:rPr>
        <w:t>.</w:t>
      </w:r>
    </w:p>
    <w:p w14:paraId="38318B68" w14:textId="77777777" w:rsidR="00E2285B" w:rsidRPr="003346DB" w:rsidRDefault="00E2285B" w:rsidP="00E2285B">
      <w:pPr>
        <w:jc w:val="both"/>
        <w:rPr>
          <w:rFonts w:cs="Arial"/>
          <w:szCs w:val="24"/>
        </w:rPr>
      </w:pPr>
    </w:p>
    <w:p w14:paraId="6A83E46D" w14:textId="77777777" w:rsidR="00CD4E7B" w:rsidRDefault="00CC5B5F" w:rsidP="00E2285B">
      <w:pPr>
        <w:numPr>
          <w:ilvl w:val="1"/>
          <w:numId w:val="8"/>
        </w:numPr>
        <w:jc w:val="both"/>
        <w:rPr>
          <w:rFonts w:cs="Arial"/>
          <w:szCs w:val="24"/>
        </w:rPr>
      </w:pPr>
      <w:r w:rsidRPr="003346DB">
        <w:rPr>
          <w:rFonts w:cs="Arial"/>
          <w:b/>
          <w:szCs w:val="24"/>
        </w:rPr>
        <w:t>Duty of Candour (</w:t>
      </w:r>
      <w:proofErr w:type="spellStart"/>
      <w:r w:rsidRPr="003346DB">
        <w:rPr>
          <w:rFonts w:cs="Arial"/>
          <w:b/>
          <w:szCs w:val="24"/>
        </w:rPr>
        <w:t>DoC</w:t>
      </w:r>
      <w:proofErr w:type="spellEnd"/>
      <w:r w:rsidRPr="003346DB">
        <w:rPr>
          <w:rFonts w:cs="Arial"/>
          <w:b/>
          <w:szCs w:val="24"/>
        </w:rPr>
        <w:t>)</w:t>
      </w:r>
      <w:r w:rsidRPr="003346DB">
        <w:rPr>
          <w:rFonts w:cs="Arial"/>
          <w:szCs w:val="24"/>
        </w:rPr>
        <w:t xml:space="preserve">: This is </w:t>
      </w:r>
      <w:r w:rsidR="00CD4E7B" w:rsidRPr="003346DB">
        <w:rPr>
          <w:rFonts w:cs="Arial"/>
          <w:szCs w:val="24"/>
        </w:rPr>
        <w:t>a</w:t>
      </w:r>
      <w:r w:rsidRPr="003346DB">
        <w:rPr>
          <w:rFonts w:cs="Arial"/>
          <w:szCs w:val="24"/>
        </w:rPr>
        <w:t xml:space="preserve"> </w:t>
      </w:r>
      <w:r w:rsidR="004C0238" w:rsidRPr="003346DB">
        <w:rPr>
          <w:rFonts w:cs="Arial"/>
          <w:szCs w:val="24"/>
        </w:rPr>
        <w:t>statutory requirement</w:t>
      </w:r>
      <w:r w:rsidRPr="003346DB">
        <w:rPr>
          <w:rFonts w:cs="Arial"/>
          <w:szCs w:val="24"/>
        </w:rPr>
        <w:t xml:space="preserve"> which describes being open and honest in communication </w:t>
      </w:r>
      <w:r w:rsidR="004C0238" w:rsidRPr="003346DB">
        <w:rPr>
          <w:rFonts w:cs="Arial"/>
          <w:szCs w:val="24"/>
        </w:rPr>
        <w:t xml:space="preserve">with </w:t>
      </w:r>
      <w:r w:rsidRPr="003346DB">
        <w:rPr>
          <w:rFonts w:cs="Arial"/>
          <w:szCs w:val="24"/>
        </w:rPr>
        <w:t>patient</w:t>
      </w:r>
      <w:r w:rsidR="004C0238" w:rsidRPr="003346DB">
        <w:rPr>
          <w:rFonts w:cs="Arial"/>
          <w:szCs w:val="24"/>
        </w:rPr>
        <w:t>s</w:t>
      </w:r>
      <w:r w:rsidRPr="003346DB">
        <w:rPr>
          <w:rFonts w:cs="Arial"/>
          <w:szCs w:val="24"/>
        </w:rPr>
        <w:t xml:space="preserve"> </w:t>
      </w:r>
      <w:r w:rsidR="00CD4E7B" w:rsidRPr="003346DB">
        <w:rPr>
          <w:rFonts w:cs="Arial"/>
          <w:szCs w:val="24"/>
        </w:rPr>
        <w:t>for incidents that have</w:t>
      </w:r>
      <w:r w:rsidRPr="003346DB">
        <w:rPr>
          <w:rFonts w:cs="Arial"/>
          <w:szCs w:val="24"/>
        </w:rPr>
        <w:t xml:space="preserve"> result</w:t>
      </w:r>
      <w:r w:rsidR="00CD4E7B" w:rsidRPr="003346DB">
        <w:rPr>
          <w:rFonts w:cs="Arial"/>
          <w:szCs w:val="24"/>
        </w:rPr>
        <w:t>ed in moderate harm, severe harm and</w:t>
      </w:r>
      <w:r w:rsidRPr="003346DB">
        <w:rPr>
          <w:rFonts w:cs="Arial"/>
          <w:szCs w:val="24"/>
        </w:rPr>
        <w:t xml:space="preserve"> death</w:t>
      </w:r>
      <w:r w:rsidR="00CD4E7B" w:rsidRPr="003346DB">
        <w:rPr>
          <w:rFonts w:cs="Arial"/>
          <w:szCs w:val="24"/>
        </w:rPr>
        <w:t>.</w:t>
      </w:r>
      <w:r w:rsidRPr="003346DB">
        <w:rPr>
          <w:rFonts w:cs="Arial"/>
          <w:szCs w:val="24"/>
        </w:rPr>
        <w:t xml:space="preserve"> </w:t>
      </w:r>
    </w:p>
    <w:p w14:paraId="47B3C542" w14:textId="77777777" w:rsidR="00E2285B" w:rsidRPr="003346DB" w:rsidRDefault="00E2285B" w:rsidP="00E2285B">
      <w:pPr>
        <w:jc w:val="both"/>
        <w:rPr>
          <w:rFonts w:cs="Arial"/>
          <w:szCs w:val="24"/>
        </w:rPr>
      </w:pPr>
    </w:p>
    <w:p w14:paraId="64A1FCD9" w14:textId="77777777" w:rsidR="00C54AD8" w:rsidRDefault="00A91651" w:rsidP="00E2285B">
      <w:pPr>
        <w:numPr>
          <w:ilvl w:val="1"/>
          <w:numId w:val="8"/>
        </w:numPr>
        <w:jc w:val="both"/>
        <w:rPr>
          <w:rFonts w:cs="Arial"/>
          <w:szCs w:val="24"/>
        </w:rPr>
      </w:pPr>
      <w:r w:rsidRPr="003346DB">
        <w:rPr>
          <w:rFonts w:cs="Arial"/>
          <w:b/>
          <w:szCs w:val="24"/>
        </w:rPr>
        <w:t>Hazard:</w:t>
      </w:r>
      <w:r w:rsidRPr="003346DB">
        <w:rPr>
          <w:rFonts w:cs="Arial"/>
          <w:szCs w:val="24"/>
        </w:rPr>
        <w:t xml:space="preserve"> something with the potential to cause injury, ill health, harm, damage or loss and may include substances, equipment, or a work practice.</w:t>
      </w:r>
    </w:p>
    <w:p w14:paraId="549A68D4" w14:textId="77777777" w:rsidR="00E2285B" w:rsidRDefault="00E2285B" w:rsidP="00E2285B">
      <w:pPr>
        <w:jc w:val="both"/>
        <w:rPr>
          <w:rFonts w:cs="Arial"/>
          <w:szCs w:val="24"/>
        </w:rPr>
      </w:pPr>
    </w:p>
    <w:p w14:paraId="6A0BE965" w14:textId="205E81B0" w:rsidR="0007392C" w:rsidRDefault="0007392C" w:rsidP="00E2285B">
      <w:pPr>
        <w:numPr>
          <w:ilvl w:val="1"/>
          <w:numId w:val="8"/>
        </w:numPr>
        <w:jc w:val="both"/>
        <w:rPr>
          <w:rFonts w:cs="Arial"/>
          <w:szCs w:val="24"/>
        </w:rPr>
      </w:pPr>
      <w:r w:rsidRPr="00C54AD8">
        <w:rPr>
          <w:rFonts w:cs="Arial"/>
          <w:b/>
          <w:szCs w:val="24"/>
        </w:rPr>
        <w:t xml:space="preserve">RIDDOR: </w:t>
      </w:r>
      <w:r w:rsidRPr="00C54AD8">
        <w:rPr>
          <w:rFonts w:cs="Arial"/>
          <w:szCs w:val="24"/>
        </w:rPr>
        <w:t xml:space="preserve">Reporting of </w:t>
      </w:r>
      <w:r w:rsidR="000A0F9B" w:rsidRPr="00C54AD8">
        <w:rPr>
          <w:rFonts w:cs="Arial"/>
          <w:szCs w:val="24"/>
        </w:rPr>
        <w:t>Injuries, Diseases, Dangerous Occurrences Regulations</w:t>
      </w:r>
      <w:r w:rsidR="001F6A87" w:rsidRPr="00C54AD8">
        <w:rPr>
          <w:rFonts w:cs="Arial"/>
          <w:szCs w:val="24"/>
        </w:rPr>
        <w:t xml:space="preserve">. </w:t>
      </w:r>
      <w:r w:rsidR="00B91A08" w:rsidRPr="00C54AD8">
        <w:rPr>
          <w:rFonts w:cs="Arial"/>
          <w:szCs w:val="24"/>
        </w:rPr>
        <w:t>This is legislation that requires certain information on workplace</w:t>
      </w:r>
      <w:r w:rsidR="00E74B08" w:rsidRPr="00C54AD8">
        <w:rPr>
          <w:rFonts w:cs="Arial"/>
          <w:szCs w:val="24"/>
        </w:rPr>
        <w:t xml:space="preserve"> </w:t>
      </w:r>
      <w:r w:rsidR="00DE5537" w:rsidRPr="00C54AD8">
        <w:rPr>
          <w:rFonts w:cs="Arial"/>
          <w:szCs w:val="24"/>
        </w:rPr>
        <w:t>and</w:t>
      </w:r>
      <w:r w:rsidR="00E74B08" w:rsidRPr="00C54AD8">
        <w:rPr>
          <w:rFonts w:cs="Arial"/>
          <w:szCs w:val="24"/>
        </w:rPr>
        <w:t xml:space="preserve"> health and safety</w:t>
      </w:r>
      <w:r w:rsidR="00B91A08" w:rsidRPr="00C54AD8">
        <w:rPr>
          <w:rFonts w:cs="Arial"/>
          <w:szCs w:val="24"/>
        </w:rPr>
        <w:t xml:space="preserve"> </w:t>
      </w:r>
      <w:r w:rsidR="00E74B08" w:rsidRPr="00C54AD8">
        <w:rPr>
          <w:rFonts w:cs="Arial"/>
          <w:szCs w:val="24"/>
        </w:rPr>
        <w:t xml:space="preserve">incidents </w:t>
      </w:r>
      <w:r w:rsidR="00B91A08" w:rsidRPr="00C54AD8">
        <w:rPr>
          <w:rFonts w:cs="Arial"/>
          <w:szCs w:val="24"/>
        </w:rPr>
        <w:t xml:space="preserve">to be reported to the Health and Safety Executive. </w:t>
      </w:r>
    </w:p>
    <w:p w14:paraId="19535CD6" w14:textId="77777777" w:rsidR="00E2285B" w:rsidRPr="00C54AD8" w:rsidRDefault="00E2285B" w:rsidP="00E2285B">
      <w:pPr>
        <w:jc w:val="both"/>
        <w:rPr>
          <w:rFonts w:cs="Arial"/>
          <w:szCs w:val="24"/>
        </w:rPr>
      </w:pPr>
    </w:p>
    <w:p w14:paraId="3B1101BC" w14:textId="77777777" w:rsidR="00C54AD8" w:rsidRDefault="00A91651" w:rsidP="00E2285B">
      <w:pPr>
        <w:numPr>
          <w:ilvl w:val="1"/>
          <w:numId w:val="8"/>
        </w:numPr>
        <w:jc w:val="both"/>
        <w:rPr>
          <w:rFonts w:cs="Arial"/>
          <w:szCs w:val="24"/>
        </w:rPr>
      </w:pPr>
      <w:r w:rsidRPr="003346DB">
        <w:rPr>
          <w:rFonts w:cs="Arial"/>
          <w:b/>
          <w:bCs/>
          <w:szCs w:val="24"/>
        </w:rPr>
        <w:t>Accident:</w:t>
      </w:r>
      <w:r w:rsidRPr="003346DB">
        <w:rPr>
          <w:rFonts w:cs="Arial"/>
          <w:szCs w:val="24"/>
        </w:rPr>
        <w:t xml:space="preserve"> An unplanned and uncontrolled event that has led to harm to people, property or process. Examples include incidents that have caused </w:t>
      </w:r>
      <w:r w:rsidR="00DE5537">
        <w:rPr>
          <w:rFonts w:cs="Arial"/>
          <w:szCs w:val="24"/>
        </w:rPr>
        <w:t>i</w:t>
      </w:r>
      <w:r w:rsidR="00DE5537" w:rsidRPr="003346DB">
        <w:rPr>
          <w:rFonts w:cs="Arial"/>
          <w:szCs w:val="24"/>
        </w:rPr>
        <w:t>njury</w:t>
      </w:r>
      <w:r w:rsidRPr="003346DB">
        <w:rPr>
          <w:rFonts w:cs="Arial"/>
          <w:szCs w:val="24"/>
        </w:rPr>
        <w:t>, ill health, loss or damage to equipment.</w:t>
      </w:r>
    </w:p>
    <w:p w14:paraId="24AE5BE7" w14:textId="77777777" w:rsidR="00E2285B" w:rsidRDefault="00E2285B" w:rsidP="00E2285B">
      <w:pPr>
        <w:jc w:val="both"/>
        <w:rPr>
          <w:rFonts w:cs="Arial"/>
          <w:szCs w:val="24"/>
        </w:rPr>
      </w:pPr>
    </w:p>
    <w:p w14:paraId="5BBC0AEC" w14:textId="77777777" w:rsidR="00C54AD8" w:rsidRPr="00E2285B" w:rsidRDefault="0FD23775" w:rsidP="00E2285B">
      <w:pPr>
        <w:numPr>
          <w:ilvl w:val="1"/>
          <w:numId w:val="8"/>
        </w:numPr>
        <w:jc w:val="both"/>
        <w:rPr>
          <w:rFonts w:cs="Arial"/>
          <w:szCs w:val="24"/>
        </w:rPr>
      </w:pPr>
      <w:r w:rsidRPr="00C54AD8">
        <w:rPr>
          <w:b/>
          <w:bCs/>
        </w:rPr>
        <w:t>Handler</w:t>
      </w:r>
      <w:r w:rsidRPr="003346DB">
        <w:t>:</w:t>
      </w:r>
      <w:r w:rsidR="00525B1D" w:rsidRPr="003346DB">
        <w:t xml:space="preserve"> </w:t>
      </w:r>
      <w:r w:rsidR="00906FD6" w:rsidRPr="00C54AD8">
        <w:rPr>
          <w:rFonts w:eastAsia="MS PGothic"/>
        </w:rPr>
        <w:t xml:space="preserve">Handlers are assigned to incidents to enable accountability of the incident review/investigation and assist with the completion of the required </w:t>
      </w:r>
      <w:r w:rsidR="00906FD6" w:rsidRPr="00C54AD8">
        <w:rPr>
          <w:rFonts w:eastAsia="MS PGothic"/>
        </w:rPr>
        <w:lastRenderedPageBreak/>
        <w:t>review. The Manager/Handler</w:t>
      </w:r>
      <w:r w:rsidR="07D85514" w:rsidRPr="00C54AD8">
        <w:rPr>
          <w:rFonts w:eastAsia="MS PGothic"/>
        </w:rPr>
        <w:t xml:space="preserve"> (OM/OUM or head of department)</w:t>
      </w:r>
      <w:r w:rsidR="00906FD6" w:rsidRPr="00C54AD8">
        <w:rPr>
          <w:rFonts w:eastAsia="MS PGothic"/>
        </w:rPr>
        <w:t xml:space="preserve"> has the responsibility of ensuring a suitable investigator is assigned and the incident review/investigation is completed within the required time.</w:t>
      </w:r>
    </w:p>
    <w:p w14:paraId="3573309C" w14:textId="77777777" w:rsidR="00E2285B" w:rsidRPr="00C54AD8" w:rsidRDefault="00E2285B" w:rsidP="00E2285B">
      <w:pPr>
        <w:jc w:val="both"/>
        <w:rPr>
          <w:rFonts w:cs="Arial"/>
          <w:szCs w:val="24"/>
        </w:rPr>
      </w:pPr>
    </w:p>
    <w:p w14:paraId="4430CA54" w14:textId="77777777" w:rsidR="00C54AD8" w:rsidRPr="00E2285B" w:rsidRDefault="25565667" w:rsidP="00E2285B">
      <w:pPr>
        <w:numPr>
          <w:ilvl w:val="1"/>
          <w:numId w:val="8"/>
        </w:numPr>
        <w:jc w:val="both"/>
        <w:rPr>
          <w:rFonts w:cs="Arial"/>
          <w:szCs w:val="24"/>
        </w:rPr>
      </w:pPr>
      <w:r w:rsidRPr="00C54AD8">
        <w:rPr>
          <w:b/>
          <w:bCs/>
        </w:rPr>
        <w:t>Investigator:</w:t>
      </w:r>
      <w:r w:rsidRPr="008074DF">
        <w:t xml:space="preserve"> person(s) assigned by the handler to undertake a review of the issue being raised and t</w:t>
      </w:r>
      <w:r w:rsidR="73E430BB" w:rsidRPr="008074DF">
        <w:t>o identify any actions and learning that need to take place</w:t>
      </w:r>
      <w:r w:rsidR="00FC7978">
        <w:t>.</w:t>
      </w:r>
    </w:p>
    <w:p w14:paraId="2CF9E5E8" w14:textId="77777777" w:rsidR="00E2285B" w:rsidRDefault="00E2285B" w:rsidP="00E2285B">
      <w:pPr>
        <w:jc w:val="both"/>
        <w:rPr>
          <w:rFonts w:cs="Arial"/>
          <w:szCs w:val="24"/>
        </w:rPr>
      </w:pPr>
    </w:p>
    <w:p w14:paraId="0A5E7895" w14:textId="15D0E3A3" w:rsidR="0001290C" w:rsidRPr="00E2285B" w:rsidRDefault="0001290C" w:rsidP="00E2285B">
      <w:pPr>
        <w:numPr>
          <w:ilvl w:val="1"/>
          <w:numId w:val="8"/>
        </w:numPr>
        <w:jc w:val="both"/>
        <w:rPr>
          <w:rFonts w:cs="Arial"/>
          <w:szCs w:val="24"/>
        </w:rPr>
      </w:pPr>
      <w:r w:rsidRPr="00C54AD8">
        <w:rPr>
          <w:b/>
          <w:bCs/>
        </w:rPr>
        <w:t>Working Days:</w:t>
      </w:r>
      <w:r>
        <w:t xml:space="preserve"> </w:t>
      </w:r>
      <w:r w:rsidR="003D14A1" w:rsidRPr="003D14A1">
        <w:t>A day that is not Saturday</w:t>
      </w:r>
      <w:r w:rsidR="00B00640">
        <w:t>,</w:t>
      </w:r>
      <w:r w:rsidR="003D14A1" w:rsidRPr="003D14A1">
        <w:t xml:space="preserve"> Sunday</w:t>
      </w:r>
      <w:r w:rsidR="00D27254">
        <w:t xml:space="preserve"> </w:t>
      </w:r>
      <w:r w:rsidR="003D14A1" w:rsidRPr="003D14A1">
        <w:t xml:space="preserve">or a </w:t>
      </w:r>
      <w:r w:rsidR="00B00640">
        <w:t>B</w:t>
      </w:r>
      <w:r w:rsidR="003D14A1" w:rsidRPr="003D14A1">
        <w:t xml:space="preserve">ank </w:t>
      </w:r>
      <w:r w:rsidR="00B00640">
        <w:t>H</w:t>
      </w:r>
      <w:r w:rsidR="003D14A1" w:rsidRPr="003D14A1">
        <w:t>oliday</w:t>
      </w:r>
      <w:r w:rsidR="003D14A1">
        <w:t>.</w:t>
      </w:r>
    </w:p>
    <w:p w14:paraId="1A680BE4" w14:textId="77777777" w:rsidR="00E2285B" w:rsidRPr="00C54AD8" w:rsidRDefault="00E2285B" w:rsidP="00E2285B">
      <w:pPr>
        <w:jc w:val="both"/>
        <w:rPr>
          <w:rFonts w:cs="Arial"/>
          <w:szCs w:val="24"/>
        </w:rPr>
      </w:pPr>
    </w:p>
    <w:p w14:paraId="6DA14DE8" w14:textId="77777777" w:rsidR="0040381C" w:rsidRPr="004D1B57" w:rsidRDefault="0040381C" w:rsidP="00E2285B">
      <w:pPr>
        <w:numPr>
          <w:ilvl w:val="0"/>
          <w:numId w:val="2"/>
        </w:numPr>
        <w:tabs>
          <w:tab w:val="left" w:pos="1162"/>
        </w:tabs>
        <w:jc w:val="both"/>
        <w:outlineLvl w:val="0"/>
        <w:rPr>
          <w:rFonts w:cs="Arial"/>
          <w:b/>
          <w:sz w:val="28"/>
          <w:szCs w:val="28"/>
        </w:rPr>
      </w:pPr>
      <w:bookmarkStart w:id="13" w:name="_Toc483916614"/>
      <w:bookmarkStart w:id="14" w:name="_Toc483916668"/>
      <w:bookmarkStart w:id="15" w:name="_Toc184902926"/>
      <w:bookmarkStart w:id="16" w:name="_Toc202964876"/>
      <w:r w:rsidRPr="004D1B57">
        <w:rPr>
          <w:rFonts w:cs="Arial"/>
          <w:b/>
          <w:sz w:val="28"/>
          <w:szCs w:val="28"/>
        </w:rPr>
        <w:t>Responsibilities</w:t>
      </w:r>
      <w:bookmarkEnd w:id="13"/>
      <w:bookmarkEnd w:id="14"/>
      <w:bookmarkEnd w:id="15"/>
      <w:bookmarkEnd w:id="16"/>
      <w:r w:rsidRPr="004D1B57">
        <w:rPr>
          <w:rFonts w:cs="Arial"/>
          <w:b/>
          <w:sz w:val="28"/>
          <w:szCs w:val="28"/>
        </w:rPr>
        <w:t xml:space="preserve">  </w:t>
      </w:r>
    </w:p>
    <w:p w14:paraId="5C41EF73" w14:textId="77777777" w:rsidR="00E2285B" w:rsidRPr="003346DB" w:rsidRDefault="00E2285B" w:rsidP="00E2285B">
      <w:pPr>
        <w:ind w:left="1162"/>
        <w:jc w:val="both"/>
        <w:outlineLvl w:val="0"/>
        <w:rPr>
          <w:rFonts w:cs="Arial"/>
          <w:b/>
          <w:bCs/>
          <w:szCs w:val="24"/>
        </w:rPr>
      </w:pPr>
    </w:p>
    <w:p w14:paraId="6036BEFB" w14:textId="09B9AF4C" w:rsidR="00A91651" w:rsidRDefault="00A91651" w:rsidP="00E2285B">
      <w:pPr>
        <w:numPr>
          <w:ilvl w:val="1"/>
          <w:numId w:val="8"/>
        </w:numPr>
        <w:jc w:val="both"/>
        <w:rPr>
          <w:rFonts w:cs="Arial"/>
          <w:szCs w:val="24"/>
        </w:rPr>
      </w:pPr>
      <w:r w:rsidRPr="003346DB">
        <w:rPr>
          <w:rFonts w:cs="Arial"/>
          <w:b/>
          <w:szCs w:val="24"/>
        </w:rPr>
        <w:t>The Trust Board</w:t>
      </w:r>
      <w:r w:rsidR="000B6154" w:rsidRPr="003346DB">
        <w:rPr>
          <w:rFonts w:cs="Arial"/>
          <w:szCs w:val="24"/>
        </w:rPr>
        <w:t>:</w:t>
      </w:r>
      <w:r w:rsidRPr="003346DB">
        <w:rPr>
          <w:rFonts w:cs="Arial"/>
          <w:szCs w:val="24"/>
        </w:rPr>
        <w:t xml:space="preserve"> will consider the overall safety of the </w:t>
      </w:r>
      <w:r w:rsidR="006A3E99">
        <w:rPr>
          <w:rFonts w:cs="Arial"/>
          <w:szCs w:val="24"/>
        </w:rPr>
        <w:t>Trust</w:t>
      </w:r>
      <w:r w:rsidR="006A3E99" w:rsidRPr="003346DB">
        <w:rPr>
          <w:rFonts w:cs="Arial"/>
          <w:szCs w:val="24"/>
        </w:rPr>
        <w:t xml:space="preserve"> </w:t>
      </w:r>
      <w:r w:rsidRPr="003346DB">
        <w:rPr>
          <w:rFonts w:cs="Arial"/>
          <w:szCs w:val="24"/>
        </w:rPr>
        <w:t>based upon the trends and themes within reports.</w:t>
      </w:r>
    </w:p>
    <w:p w14:paraId="5E1C5C64" w14:textId="77777777" w:rsidR="00E2285B" w:rsidRPr="003346DB" w:rsidRDefault="00E2285B" w:rsidP="00E2285B">
      <w:pPr>
        <w:ind w:left="1162"/>
        <w:jc w:val="both"/>
        <w:rPr>
          <w:rFonts w:cs="Arial"/>
          <w:szCs w:val="24"/>
        </w:rPr>
      </w:pPr>
    </w:p>
    <w:p w14:paraId="2F498D35" w14:textId="09FCCD0B" w:rsidR="000B6154" w:rsidRDefault="000B6154" w:rsidP="00E2285B">
      <w:pPr>
        <w:numPr>
          <w:ilvl w:val="1"/>
          <w:numId w:val="8"/>
        </w:numPr>
        <w:jc w:val="both"/>
        <w:rPr>
          <w:rFonts w:cs="Arial"/>
          <w:szCs w:val="24"/>
        </w:rPr>
      </w:pPr>
      <w:r w:rsidRPr="003346DB">
        <w:rPr>
          <w:rFonts w:cs="Arial"/>
          <w:b/>
          <w:szCs w:val="24"/>
        </w:rPr>
        <w:t>The Quality &amp; Patient Safety Committee</w:t>
      </w:r>
      <w:r w:rsidRPr="003346DB">
        <w:rPr>
          <w:rFonts w:cs="Arial"/>
          <w:szCs w:val="24"/>
        </w:rPr>
        <w:t xml:space="preserve">: is directly accountable to the </w:t>
      </w:r>
      <w:r w:rsidR="00E06819">
        <w:rPr>
          <w:rFonts w:cs="Arial"/>
          <w:szCs w:val="24"/>
        </w:rPr>
        <w:t xml:space="preserve">Trust </w:t>
      </w:r>
      <w:r w:rsidRPr="003346DB">
        <w:rPr>
          <w:rFonts w:cs="Arial"/>
          <w:szCs w:val="24"/>
        </w:rPr>
        <w:t xml:space="preserve">Board and seeks to provide assurance relating to systems and procedures relating to patient safety. The </w:t>
      </w:r>
      <w:r w:rsidR="00421E67" w:rsidRPr="003346DB">
        <w:rPr>
          <w:rFonts w:cs="Arial"/>
          <w:szCs w:val="24"/>
        </w:rPr>
        <w:t>c</w:t>
      </w:r>
      <w:r w:rsidRPr="003346DB">
        <w:rPr>
          <w:rFonts w:cs="Arial"/>
          <w:szCs w:val="24"/>
        </w:rPr>
        <w:t xml:space="preserve">ommittee will receive reports relating to the </w:t>
      </w:r>
      <w:r w:rsidR="003A45E6" w:rsidRPr="003346DB">
        <w:rPr>
          <w:rFonts w:cs="Arial"/>
          <w:szCs w:val="24"/>
        </w:rPr>
        <w:t>incident management</w:t>
      </w:r>
      <w:r w:rsidRPr="003346DB">
        <w:rPr>
          <w:rFonts w:cs="Arial"/>
          <w:szCs w:val="24"/>
        </w:rPr>
        <w:t xml:space="preserve"> process and issues highlighted through investigations </w:t>
      </w:r>
      <w:proofErr w:type="gramStart"/>
      <w:r w:rsidRPr="003346DB">
        <w:rPr>
          <w:rFonts w:cs="Arial"/>
          <w:szCs w:val="24"/>
        </w:rPr>
        <w:t>in ord</w:t>
      </w:r>
      <w:r w:rsidR="00421E67" w:rsidRPr="003346DB">
        <w:rPr>
          <w:rFonts w:cs="Arial"/>
          <w:szCs w:val="24"/>
        </w:rPr>
        <w:t>er to</w:t>
      </w:r>
      <w:proofErr w:type="gramEnd"/>
      <w:r w:rsidR="00421E67" w:rsidRPr="003346DB">
        <w:rPr>
          <w:rFonts w:cs="Arial"/>
          <w:szCs w:val="24"/>
        </w:rPr>
        <w:t xml:space="preserve"> provide assurance to the b</w:t>
      </w:r>
      <w:r w:rsidRPr="003346DB">
        <w:rPr>
          <w:rFonts w:cs="Arial"/>
          <w:szCs w:val="24"/>
        </w:rPr>
        <w:t>oard, or to raise concerns.</w:t>
      </w:r>
    </w:p>
    <w:p w14:paraId="113D999A" w14:textId="77777777" w:rsidR="00E2285B" w:rsidRPr="003346DB" w:rsidRDefault="00E2285B" w:rsidP="00E2285B">
      <w:pPr>
        <w:jc w:val="both"/>
        <w:rPr>
          <w:rFonts w:cs="Arial"/>
          <w:szCs w:val="24"/>
        </w:rPr>
      </w:pPr>
    </w:p>
    <w:p w14:paraId="33BB04EB" w14:textId="44BD0C2A" w:rsidR="000B6154" w:rsidRDefault="000B6154" w:rsidP="00E2285B">
      <w:pPr>
        <w:numPr>
          <w:ilvl w:val="1"/>
          <w:numId w:val="8"/>
        </w:numPr>
        <w:jc w:val="both"/>
        <w:rPr>
          <w:rFonts w:cs="Arial"/>
          <w:szCs w:val="24"/>
        </w:rPr>
      </w:pPr>
      <w:r w:rsidRPr="003346DB">
        <w:rPr>
          <w:rFonts w:cs="Arial"/>
          <w:b/>
          <w:szCs w:val="24"/>
        </w:rPr>
        <w:t>The Chief Executive</w:t>
      </w:r>
      <w:r w:rsidR="00735A36" w:rsidRPr="003346DB">
        <w:rPr>
          <w:rFonts w:cs="Arial"/>
          <w:b/>
          <w:szCs w:val="24"/>
        </w:rPr>
        <w:t xml:space="preserve"> Officer</w:t>
      </w:r>
      <w:r w:rsidRPr="003346DB">
        <w:rPr>
          <w:rFonts w:cs="Arial"/>
          <w:szCs w:val="24"/>
        </w:rPr>
        <w:t xml:space="preserve">: as Accountable Officer, </w:t>
      </w:r>
      <w:r w:rsidR="00B91A08" w:rsidRPr="003346DB">
        <w:rPr>
          <w:rFonts w:cs="Arial"/>
          <w:szCs w:val="24"/>
        </w:rPr>
        <w:t>they have</w:t>
      </w:r>
      <w:r w:rsidRPr="003346DB">
        <w:rPr>
          <w:rFonts w:cs="Arial"/>
          <w:szCs w:val="24"/>
        </w:rPr>
        <w:t xml:space="preserve"> overall responsibility on behalf of the Trust Board for risk management</w:t>
      </w:r>
      <w:r w:rsidR="00CD4E7B" w:rsidRPr="003346DB">
        <w:rPr>
          <w:rFonts w:cs="Arial"/>
          <w:szCs w:val="24"/>
        </w:rPr>
        <w:t xml:space="preserve"> and patient safety</w:t>
      </w:r>
      <w:r w:rsidRPr="003346DB">
        <w:rPr>
          <w:rFonts w:cs="Arial"/>
          <w:szCs w:val="24"/>
        </w:rPr>
        <w:t xml:space="preserve">, including the management of </w:t>
      </w:r>
      <w:r w:rsidR="003A45E6" w:rsidRPr="003346DB">
        <w:rPr>
          <w:rFonts w:cs="Arial"/>
          <w:szCs w:val="24"/>
          <w:lang w:val="en-US"/>
        </w:rPr>
        <w:t>incidents</w:t>
      </w:r>
      <w:r w:rsidRPr="003346DB">
        <w:rPr>
          <w:rFonts w:cs="Arial"/>
          <w:szCs w:val="24"/>
        </w:rPr>
        <w:t xml:space="preserve">. The Chief Executive delegates specific roles and responsibilities to the appointed executive director/senior managers to ensure incident management is co-ordinated and implemented equitably to meet the Trust’s </w:t>
      </w:r>
      <w:r w:rsidR="009E762A" w:rsidRPr="003346DB">
        <w:rPr>
          <w:rFonts w:cs="Arial"/>
          <w:szCs w:val="24"/>
        </w:rPr>
        <w:t xml:space="preserve">strategic </w:t>
      </w:r>
      <w:r w:rsidR="00F37749" w:rsidRPr="003346DB">
        <w:rPr>
          <w:rFonts w:cs="Arial"/>
          <w:szCs w:val="24"/>
        </w:rPr>
        <w:t>objectives.</w:t>
      </w:r>
    </w:p>
    <w:p w14:paraId="60B19881" w14:textId="77777777" w:rsidR="00E2285B" w:rsidRPr="003346DB" w:rsidRDefault="00E2285B" w:rsidP="00E2285B">
      <w:pPr>
        <w:jc w:val="both"/>
        <w:rPr>
          <w:rFonts w:cs="Arial"/>
          <w:szCs w:val="24"/>
        </w:rPr>
      </w:pPr>
    </w:p>
    <w:p w14:paraId="28B87CF8" w14:textId="66BB0FE9" w:rsidR="000B6154" w:rsidRDefault="007064F8" w:rsidP="00E2285B">
      <w:pPr>
        <w:numPr>
          <w:ilvl w:val="1"/>
          <w:numId w:val="8"/>
        </w:numPr>
        <w:jc w:val="both"/>
        <w:rPr>
          <w:rFonts w:cs="Arial"/>
        </w:rPr>
      </w:pPr>
      <w:r w:rsidRPr="0C304216">
        <w:rPr>
          <w:rFonts w:cs="Arial"/>
          <w:b/>
        </w:rPr>
        <w:t xml:space="preserve">The </w:t>
      </w:r>
      <w:r w:rsidR="00317647" w:rsidRPr="0C304216">
        <w:rPr>
          <w:rFonts w:cs="Arial"/>
          <w:b/>
        </w:rPr>
        <w:t xml:space="preserve">Executive </w:t>
      </w:r>
      <w:r w:rsidRPr="0C304216">
        <w:rPr>
          <w:rFonts w:cs="Arial"/>
          <w:b/>
        </w:rPr>
        <w:t xml:space="preserve">Director of </w:t>
      </w:r>
      <w:r w:rsidR="00832935" w:rsidRPr="0C304216">
        <w:rPr>
          <w:rFonts w:cs="Arial"/>
          <w:b/>
        </w:rPr>
        <w:t>Quality</w:t>
      </w:r>
      <w:r w:rsidR="005A502A" w:rsidRPr="0C304216">
        <w:rPr>
          <w:rFonts w:cs="Arial"/>
          <w:b/>
        </w:rPr>
        <w:t xml:space="preserve"> and </w:t>
      </w:r>
      <w:proofErr w:type="gramStart"/>
      <w:r w:rsidR="005A502A" w:rsidRPr="0C304216">
        <w:rPr>
          <w:rFonts w:cs="Arial"/>
          <w:b/>
        </w:rPr>
        <w:t>Nursing</w:t>
      </w:r>
      <w:r w:rsidR="000B6154" w:rsidRPr="0C304216">
        <w:rPr>
          <w:rFonts w:cs="Arial"/>
        </w:rPr>
        <w:t>:</w:t>
      </w:r>
      <w:proofErr w:type="gramEnd"/>
      <w:r w:rsidR="000B6154" w:rsidRPr="0C304216">
        <w:rPr>
          <w:rFonts w:cs="Arial"/>
        </w:rPr>
        <w:t xml:space="preserve"> is responsible for </w:t>
      </w:r>
      <w:r w:rsidR="00261C9E" w:rsidRPr="0C304216">
        <w:rPr>
          <w:rFonts w:cs="Arial"/>
        </w:rPr>
        <w:t>the incident management process</w:t>
      </w:r>
      <w:r w:rsidR="00A33E0E" w:rsidRPr="0C304216">
        <w:rPr>
          <w:rFonts w:cs="Arial"/>
        </w:rPr>
        <w:t xml:space="preserve">, including </w:t>
      </w:r>
      <w:r w:rsidR="00806D4F" w:rsidRPr="0C304216">
        <w:rPr>
          <w:rFonts w:cs="Arial"/>
          <w:position w:val="1"/>
        </w:rPr>
        <w:t xml:space="preserve">all incidents identified as relating to </w:t>
      </w:r>
      <w:r w:rsidR="00806D4F" w:rsidRPr="0C304216">
        <w:rPr>
          <w:rFonts w:cs="Arial"/>
        </w:rPr>
        <w:t>Patient Safety</w:t>
      </w:r>
      <w:r w:rsidR="00261C9E" w:rsidRPr="0C304216">
        <w:rPr>
          <w:rFonts w:cs="Arial"/>
        </w:rPr>
        <w:t xml:space="preserve">. </w:t>
      </w:r>
      <w:r w:rsidR="006D55DC" w:rsidRPr="0C304216">
        <w:rPr>
          <w:rFonts w:cs="Arial"/>
        </w:rPr>
        <w:t xml:space="preserve">They have </w:t>
      </w:r>
      <w:r w:rsidR="007710FA" w:rsidRPr="0C304216">
        <w:rPr>
          <w:rFonts w:cs="Arial"/>
        </w:rPr>
        <w:t xml:space="preserve">Trust Board </w:t>
      </w:r>
      <w:r w:rsidR="006D55DC" w:rsidRPr="0C304216">
        <w:rPr>
          <w:rFonts w:cs="Arial"/>
        </w:rPr>
        <w:t>level responsibility</w:t>
      </w:r>
      <w:r w:rsidR="00261C9E" w:rsidRPr="0C304216">
        <w:rPr>
          <w:rFonts w:cs="Arial"/>
        </w:rPr>
        <w:t xml:space="preserve"> for </w:t>
      </w:r>
      <w:r w:rsidR="000B6154" w:rsidRPr="0C304216">
        <w:rPr>
          <w:rFonts w:cs="Arial"/>
        </w:rPr>
        <w:t>quality, regulatory compliance, health &amp; safety, safeguarding adults and children, patient experience</w:t>
      </w:r>
      <w:r w:rsidR="00F132F6" w:rsidRPr="0C304216">
        <w:rPr>
          <w:rFonts w:cs="Arial"/>
        </w:rPr>
        <w:t>,</w:t>
      </w:r>
      <w:r w:rsidR="000B6154" w:rsidRPr="0C304216">
        <w:rPr>
          <w:rFonts w:cs="Arial"/>
        </w:rPr>
        <w:t xml:space="preserve"> decontamination,</w:t>
      </w:r>
      <w:r w:rsidR="00F132F6" w:rsidRPr="0C304216">
        <w:rPr>
          <w:rFonts w:cs="Arial"/>
        </w:rPr>
        <w:t xml:space="preserve"> and</w:t>
      </w:r>
      <w:r w:rsidR="000B6154" w:rsidRPr="0C304216">
        <w:rPr>
          <w:rFonts w:cs="Arial"/>
        </w:rPr>
        <w:t xml:space="preserve"> infection prevention and control. </w:t>
      </w:r>
      <w:r w:rsidR="00CD3145" w:rsidRPr="0C304216">
        <w:rPr>
          <w:rFonts w:cs="Arial"/>
        </w:rPr>
        <w:t xml:space="preserve"> The </w:t>
      </w:r>
      <w:r w:rsidRPr="0C304216">
        <w:rPr>
          <w:rFonts w:cs="Arial"/>
        </w:rPr>
        <w:t xml:space="preserve">Director of </w:t>
      </w:r>
      <w:r w:rsidR="00A33E0E" w:rsidRPr="0C304216">
        <w:rPr>
          <w:rFonts w:cs="Arial"/>
        </w:rPr>
        <w:t>Quality</w:t>
      </w:r>
      <w:r w:rsidR="00F132F6" w:rsidRPr="0C304216">
        <w:rPr>
          <w:rFonts w:cs="Arial"/>
        </w:rPr>
        <w:t xml:space="preserve"> and Nursing</w:t>
      </w:r>
      <w:r w:rsidR="00CD3145" w:rsidRPr="0C304216">
        <w:rPr>
          <w:rFonts w:cs="Arial"/>
        </w:rPr>
        <w:t xml:space="preserve"> </w:t>
      </w:r>
      <w:r w:rsidR="00B16824" w:rsidRPr="0C304216">
        <w:rPr>
          <w:rFonts w:cs="Arial"/>
        </w:rPr>
        <w:t xml:space="preserve">is </w:t>
      </w:r>
      <w:r w:rsidR="00BB3177" w:rsidRPr="0C304216">
        <w:rPr>
          <w:rFonts w:cs="Arial"/>
        </w:rPr>
        <w:t xml:space="preserve">the </w:t>
      </w:r>
      <w:r w:rsidR="00B16824" w:rsidRPr="0C304216">
        <w:rPr>
          <w:rFonts w:cs="Arial"/>
        </w:rPr>
        <w:t>executive</w:t>
      </w:r>
      <w:r w:rsidR="00CD4E7B" w:rsidRPr="0C304216">
        <w:rPr>
          <w:rFonts w:cs="Arial"/>
        </w:rPr>
        <w:t xml:space="preserve"> lead for</w:t>
      </w:r>
      <w:r w:rsidR="00CD3145" w:rsidRPr="0C304216">
        <w:rPr>
          <w:rFonts w:cs="Arial"/>
        </w:rPr>
        <w:t xml:space="preserve"> Duty of C</w:t>
      </w:r>
      <w:r w:rsidR="000B6154" w:rsidRPr="0C304216">
        <w:rPr>
          <w:rFonts w:cs="Arial"/>
        </w:rPr>
        <w:t>andour and will ensure there is an open</w:t>
      </w:r>
      <w:r w:rsidR="008C554B" w:rsidRPr="0C304216">
        <w:rPr>
          <w:rFonts w:cs="Arial"/>
        </w:rPr>
        <w:t>, honest,</w:t>
      </w:r>
      <w:r w:rsidR="00F346C1" w:rsidRPr="0C304216">
        <w:rPr>
          <w:rFonts w:cs="Arial"/>
        </w:rPr>
        <w:t xml:space="preserve"> </w:t>
      </w:r>
      <w:r w:rsidR="000B6154" w:rsidRPr="0C304216">
        <w:rPr>
          <w:rFonts w:cs="Arial"/>
        </w:rPr>
        <w:t>and transparent culture throughout the incident process.</w:t>
      </w:r>
    </w:p>
    <w:p w14:paraId="590D6C93" w14:textId="77777777" w:rsidR="00E2285B" w:rsidRPr="003346DB" w:rsidRDefault="00E2285B" w:rsidP="00E2285B">
      <w:pPr>
        <w:jc w:val="both"/>
        <w:rPr>
          <w:rFonts w:cs="Arial"/>
          <w:szCs w:val="24"/>
        </w:rPr>
      </w:pPr>
    </w:p>
    <w:p w14:paraId="489F0884" w14:textId="315E3B15" w:rsidR="000B6154" w:rsidRDefault="000B6154" w:rsidP="00E2285B">
      <w:pPr>
        <w:numPr>
          <w:ilvl w:val="1"/>
          <w:numId w:val="8"/>
        </w:numPr>
        <w:jc w:val="both"/>
        <w:rPr>
          <w:rFonts w:cs="Arial"/>
        </w:rPr>
      </w:pPr>
      <w:r w:rsidRPr="5A081C00">
        <w:rPr>
          <w:rFonts w:cs="Arial"/>
          <w:b/>
          <w:bCs/>
        </w:rPr>
        <w:t xml:space="preserve">The </w:t>
      </w:r>
      <w:r w:rsidR="00317647" w:rsidRPr="5A081C00">
        <w:rPr>
          <w:rFonts w:cs="Arial"/>
          <w:b/>
          <w:bCs/>
        </w:rPr>
        <w:t xml:space="preserve">Chief </w:t>
      </w:r>
      <w:r w:rsidRPr="5A081C00">
        <w:rPr>
          <w:rFonts w:cs="Arial"/>
          <w:b/>
          <w:bCs/>
        </w:rPr>
        <w:t xml:space="preserve">Medical </w:t>
      </w:r>
      <w:r w:rsidR="004D0CF3" w:rsidRPr="5A081C00">
        <w:rPr>
          <w:rFonts w:cs="Arial"/>
          <w:b/>
          <w:bCs/>
        </w:rPr>
        <w:t>Officer</w:t>
      </w:r>
      <w:r w:rsidR="00A33E0E" w:rsidRPr="5A081C00">
        <w:rPr>
          <w:rFonts w:cs="Arial"/>
        </w:rPr>
        <w:t>: has</w:t>
      </w:r>
      <w:r w:rsidRPr="5A081C00">
        <w:rPr>
          <w:rFonts w:cs="Arial"/>
        </w:rPr>
        <w:t xml:space="preserve"> delegated </w:t>
      </w:r>
      <w:r w:rsidR="000421FD">
        <w:rPr>
          <w:rFonts w:cs="Arial"/>
        </w:rPr>
        <w:t>Trust B</w:t>
      </w:r>
      <w:r w:rsidR="000421FD" w:rsidRPr="5A081C00">
        <w:rPr>
          <w:rFonts w:cs="Arial"/>
        </w:rPr>
        <w:t xml:space="preserve">oard </w:t>
      </w:r>
      <w:r w:rsidRPr="5A081C00">
        <w:rPr>
          <w:rFonts w:cs="Arial"/>
        </w:rPr>
        <w:t>level responsibility for Medicines Management, clinical outcomes and clinical effectiv</w:t>
      </w:r>
      <w:r w:rsidR="003E2B6E" w:rsidRPr="5A081C00">
        <w:rPr>
          <w:rFonts w:cs="Arial"/>
        </w:rPr>
        <w:t xml:space="preserve">eness. The </w:t>
      </w:r>
      <w:r w:rsidR="00404737">
        <w:rPr>
          <w:rFonts w:cs="Arial"/>
        </w:rPr>
        <w:t xml:space="preserve">Chief </w:t>
      </w:r>
      <w:r w:rsidR="003E2B6E" w:rsidRPr="5A081C00">
        <w:rPr>
          <w:rFonts w:cs="Arial"/>
        </w:rPr>
        <w:t xml:space="preserve">Medical </w:t>
      </w:r>
      <w:r w:rsidR="00404737">
        <w:rPr>
          <w:rFonts w:cs="Arial"/>
        </w:rPr>
        <w:t xml:space="preserve">Officer </w:t>
      </w:r>
      <w:r w:rsidR="003E2B6E" w:rsidRPr="5A081C00">
        <w:rPr>
          <w:rFonts w:cs="Arial"/>
        </w:rPr>
        <w:t xml:space="preserve">is </w:t>
      </w:r>
      <w:r w:rsidRPr="5A081C00">
        <w:rPr>
          <w:rFonts w:cs="Arial"/>
        </w:rPr>
        <w:t>both the designated Controlled Drugs Accountable Officer and Caldicott Guardian.</w:t>
      </w:r>
    </w:p>
    <w:p w14:paraId="6E7FBF8B" w14:textId="77777777" w:rsidR="00E2285B" w:rsidRPr="003346DB" w:rsidRDefault="00E2285B" w:rsidP="00E2285B">
      <w:pPr>
        <w:jc w:val="both"/>
        <w:rPr>
          <w:rFonts w:cs="Arial"/>
        </w:rPr>
      </w:pPr>
    </w:p>
    <w:p w14:paraId="1816824D" w14:textId="49BB66E3" w:rsidR="000B6154" w:rsidRDefault="000B6154" w:rsidP="00E2285B">
      <w:pPr>
        <w:numPr>
          <w:ilvl w:val="1"/>
          <w:numId w:val="8"/>
        </w:numPr>
        <w:jc w:val="both"/>
        <w:rPr>
          <w:rFonts w:cs="Arial"/>
          <w:szCs w:val="24"/>
        </w:rPr>
      </w:pPr>
      <w:r w:rsidRPr="003346DB">
        <w:rPr>
          <w:rFonts w:cs="Arial"/>
          <w:b/>
          <w:szCs w:val="24"/>
        </w:rPr>
        <w:t>Executive Directors</w:t>
      </w:r>
      <w:r w:rsidRPr="003346DB">
        <w:rPr>
          <w:rFonts w:cs="Arial"/>
          <w:szCs w:val="24"/>
        </w:rPr>
        <w:t>: have unitary responsibility for the safety of services.  Each Executive Director is also responsible for the safety of the services within their remit</w:t>
      </w:r>
      <w:r w:rsidR="00570FC3" w:rsidRPr="003346DB">
        <w:rPr>
          <w:rFonts w:cs="Arial"/>
          <w:szCs w:val="24"/>
        </w:rPr>
        <w:t>.</w:t>
      </w:r>
      <w:r w:rsidRPr="003346DB">
        <w:rPr>
          <w:rFonts w:cs="Arial"/>
          <w:szCs w:val="24"/>
        </w:rPr>
        <w:t xml:space="preserve"> </w:t>
      </w:r>
    </w:p>
    <w:p w14:paraId="2088E2BA" w14:textId="77777777" w:rsidR="00E2285B" w:rsidRPr="003346DB" w:rsidRDefault="00E2285B" w:rsidP="00E2285B">
      <w:pPr>
        <w:jc w:val="both"/>
        <w:rPr>
          <w:rFonts w:cs="Arial"/>
          <w:szCs w:val="24"/>
        </w:rPr>
      </w:pPr>
    </w:p>
    <w:p w14:paraId="32918F5A" w14:textId="1599691A" w:rsidR="00C877E7" w:rsidRDefault="000B6154" w:rsidP="00E2285B">
      <w:pPr>
        <w:numPr>
          <w:ilvl w:val="1"/>
          <w:numId w:val="8"/>
        </w:numPr>
        <w:jc w:val="both"/>
        <w:rPr>
          <w:rFonts w:cs="Arial"/>
          <w:szCs w:val="24"/>
        </w:rPr>
      </w:pPr>
      <w:r w:rsidRPr="003346DB">
        <w:rPr>
          <w:rFonts w:cs="Arial"/>
          <w:b/>
          <w:szCs w:val="24"/>
        </w:rPr>
        <w:t xml:space="preserve">The Head of </w:t>
      </w:r>
      <w:r w:rsidR="00203AC8" w:rsidRPr="003346DB">
        <w:rPr>
          <w:rFonts w:cs="Arial"/>
          <w:b/>
          <w:szCs w:val="24"/>
        </w:rPr>
        <w:t>Patient Safety</w:t>
      </w:r>
      <w:r w:rsidR="00E46949" w:rsidRPr="003346DB">
        <w:rPr>
          <w:rFonts w:cs="Arial"/>
          <w:szCs w:val="24"/>
        </w:rPr>
        <w:t>:</w:t>
      </w:r>
      <w:r w:rsidRPr="003346DB">
        <w:rPr>
          <w:rFonts w:cs="Arial"/>
          <w:szCs w:val="24"/>
        </w:rPr>
        <w:t xml:space="preserve"> is responsible for ensuring this policy is in line with government legislation, Department of Health and</w:t>
      </w:r>
      <w:r w:rsidR="00926A6C" w:rsidRPr="003346DB">
        <w:rPr>
          <w:rFonts w:cs="Arial"/>
          <w:szCs w:val="24"/>
        </w:rPr>
        <w:t xml:space="preserve"> Social </w:t>
      </w:r>
      <w:r w:rsidR="00871CC4" w:rsidRPr="003346DB">
        <w:rPr>
          <w:rFonts w:cs="Arial"/>
          <w:szCs w:val="24"/>
        </w:rPr>
        <w:t xml:space="preserve">care policy, and other </w:t>
      </w:r>
      <w:r w:rsidRPr="003346DB">
        <w:rPr>
          <w:rFonts w:cs="Arial"/>
          <w:szCs w:val="24"/>
        </w:rPr>
        <w:t>regulatory policy and</w:t>
      </w:r>
      <w:r w:rsidR="00871CC4" w:rsidRPr="003346DB">
        <w:rPr>
          <w:rFonts w:cs="Arial"/>
          <w:szCs w:val="24"/>
        </w:rPr>
        <w:t xml:space="preserve"> / or</w:t>
      </w:r>
      <w:r w:rsidRPr="003346DB">
        <w:rPr>
          <w:rFonts w:cs="Arial"/>
          <w:szCs w:val="24"/>
        </w:rPr>
        <w:t xml:space="preserve"> frameworks</w:t>
      </w:r>
      <w:r w:rsidR="00E46949" w:rsidRPr="003346DB">
        <w:rPr>
          <w:rFonts w:cs="Arial"/>
          <w:szCs w:val="24"/>
        </w:rPr>
        <w:t xml:space="preserve">.  They are also responsible </w:t>
      </w:r>
      <w:r w:rsidRPr="003346DB">
        <w:rPr>
          <w:rFonts w:cs="Arial"/>
          <w:szCs w:val="24"/>
        </w:rPr>
        <w:lastRenderedPageBreak/>
        <w:t xml:space="preserve">for ensuring the </w:t>
      </w:r>
      <w:r w:rsidR="003A45E6" w:rsidRPr="003346DB">
        <w:rPr>
          <w:rFonts w:cs="Arial"/>
          <w:szCs w:val="24"/>
        </w:rPr>
        <w:t>i</w:t>
      </w:r>
      <w:r w:rsidRPr="003346DB">
        <w:rPr>
          <w:rFonts w:cs="Arial"/>
          <w:szCs w:val="24"/>
        </w:rPr>
        <w:t xml:space="preserve">ncident </w:t>
      </w:r>
      <w:r w:rsidR="003A45E6" w:rsidRPr="003346DB">
        <w:rPr>
          <w:rFonts w:cs="Arial"/>
          <w:szCs w:val="24"/>
        </w:rPr>
        <w:t xml:space="preserve">management </w:t>
      </w:r>
      <w:r w:rsidRPr="003346DB">
        <w:rPr>
          <w:rFonts w:cs="Arial"/>
          <w:szCs w:val="24"/>
        </w:rPr>
        <w:t xml:space="preserve">process is </w:t>
      </w:r>
      <w:r w:rsidR="00E46949" w:rsidRPr="003346DB">
        <w:rPr>
          <w:rFonts w:cs="Arial"/>
          <w:szCs w:val="24"/>
        </w:rPr>
        <w:t>not isolated and has integration with incident reporting processes and evaluation of patient experience and clinical outcomes.</w:t>
      </w:r>
    </w:p>
    <w:p w14:paraId="2166F7D4" w14:textId="77777777" w:rsidR="00E2285B" w:rsidRPr="003346DB" w:rsidRDefault="00E2285B" w:rsidP="00E2285B">
      <w:pPr>
        <w:jc w:val="both"/>
        <w:rPr>
          <w:rFonts w:cs="Arial"/>
          <w:szCs w:val="24"/>
        </w:rPr>
      </w:pPr>
    </w:p>
    <w:p w14:paraId="15353F32" w14:textId="7B1FD09F" w:rsidR="000B6154" w:rsidRDefault="00203AC8" w:rsidP="00E2285B">
      <w:pPr>
        <w:numPr>
          <w:ilvl w:val="1"/>
          <w:numId w:val="8"/>
        </w:numPr>
        <w:jc w:val="both"/>
        <w:rPr>
          <w:rFonts w:cs="Arial"/>
          <w:szCs w:val="24"/>
        </w:rPr>
      </w:pPr>
      <w:r w:rsidRPr="003346DB">
        <w:rPr>
          <w:rFonts w:cs="Arial"/>
          <w:b/>
          <w:szCs w:val="24"/>
        </w:rPr>
        <w:t xml:space="preserve">The </w:t>
      </w:r>
      <w:r w:rsidR="003B5F8D">
        <w:rPr>
          <w:rFonts w:cs="Arial"/>
          <w:b/>
          <w:szCs w:val="24"/>
        </w:rPr>
        <w:t>Patient Safety System</w:t>
      </w:r>
      <w:r w:rsidR="003B5F8D" w:rsidRPr="003346DB">
        <w:rPr>
          <w:rFonts w:cs="Arial"/>
          <w:b/>
          <w:szCs w:val="24"/>
        </w:rPr>
        <w:t xml:space="preserve"> </w:t>
      </w:r>
      <w:r w:rsidR="0032315E" w:rsidRPr="003346DB">
        <w:rPr>
          <w:rFonts w:cs="Arial"/>
          <w:b/>
          <w:szCs w:val="24"/>
        </w:rPr>
        <w:t>Manager</w:t>
      </w:r>
      <w:r w:rsidR="00C877E7" w:rsidRPr="003346DB">
        <w:rPr>
          <w:rFonts w:cs="Arial"/>
          <w:b/>
          <w:szCs w:val="24"/>
        </w:rPr>
        <w:t xml:space="preserve">: </w:t>
      </w:r>
      <w:r w:rsidR="00D4368C" w:rsidRPr="003346DB">
        <w:rPr>
          <w:rFonts w:cs="Arial"/>
          <w:szCs w:val="24"/>
        </w:rPr>
        <w:t xml:space="preserve">will ensure that Patient Safety Systems are kept in line with current patient safety guidelines and that the system operates smoothly. They will raise any issues that cannot be </w:t>
      </w:r>
      <w:r w:rsidR="00AA6B19">
        <w:rPr>
          <w:rFonts w:cs="Arial"/>
          <w:szCs w:val="24"/>
        </w:rPr>
        <w:t>re</w:t>
      </w:r>
      <w:r w:rsidR="00D4368C" w:rsidRPr="003346DB">
        <w:rPr>
          <w:rFonts w:cs="Arial"/>
          <w:szCs w:val="24"/>
        </w:rPr>
        <w:t xml:space="preserve">solved by the Incident Team </w:t>
      </w:r>
      <w:r w:rsidR="009A204A" w:rsidRPr="003346DB">
        <w:rPr>
          <w:rFonts w:cs="Arial"/>
          <w:szCs w:val="24"/>
        </w:rPr>
        <w:t>for external</w:t>
      </w:r>
      <w:r w:rsidR="00D4368C" w:rsidRPr="003346DB">
        <w:rPr>
          <w:rFonts w:cs="Arial"/>
          <w:szCs w:val="24"/>
        </w:rPr>
        <w:t xml:space="preserve"> support.</w:t>
      </w:r>
      <w:r w:rsidR="000B6154" w:rsidRPr="003346DB">
        <w:rPr>
          <w:rFonts w:cs="Arial"/>
          <w:szCs w:val="24"/>
        </w:rPr>
        <w:t xml:space="preserve"> </w:t>
      </w:r>
    </w:p>
    <w:p w14:paraId="317650D9" w14:textId="77777777" w:rsidR="00E2285B" w:rsidRPr="003346DB" w:rsidRDefault="00E2285B" w:rsidP="00E2285B">
      <w:pPr>
        <w:jc w:val="both"/>
        <w:rPr>
          <w:rFonts w:cs="Arial"/>
          <w:szCs w:val="24"/>
        </w:rPr>
      </w:pPr>
    </w:p>
    <w:p w14:paraId="36C6304A" w14:textId="77777777" w:rsidR="003C79C8" w:rsidRDefault="003C79C8" w:rsidP="00E2285B">
      <w:pPr>
        <w:numPr>
          <w:ilvl w:val="1"/>
          <w:numId w:val="8"/>
        </w:numPr>
        <w:jc w:val="both"/>
        <w:rPr>
          <w:rFonts w:cs="Arial"/>
        </w:rPr>
      </w:pPr>
      <w:r w:rsidRPr="0C304216">
        <w:rPr>
          <w:rFonts w:cs="Arial"/>
          <w:b/>
        </w:rPr>
        <w:t xml:space="preserve">All </w:t>
      </w:r>
      <w:bookmarkStart w:id="17" w:name="_Int_jSgoCUes"/>
      <w:proofErr w:type="gramStart"/>
      <w:r w:rsidRPr="0C304216">
        <w:rPr>
          <w:rFonts w:cs="Arial"/>
          <w:b/>
        </w:rPr>
        <w:t>staff:</w:t>
      </w:r>
      <w:bookmarkEnd w:id="17"/>
      <w:proofErr w:type="gramEnd"/>
      <w:r w:rsidRPr="0C304216">
        <w:rPr>
          <w:rFonts w:cs="Arial"/>
        </w:rPr>
        <w:t xml:space="preserve"> have a responsibility for identifying, reporting and managing incidents.  This includes improving the delivery/quality of services through the implementation of corrective/mitigating actions and preventative action plans through lessons identified</w:t>
      </w:r>
      <w:r w:rsidR="009C23C6" w:rsidRPr="0C304216">
        <w:rPr>
          <w:rFonts w:cs="Arial"/>
        </w:rPr>
        <w:t>.</w:t>
      </w:r>
    </w:p>
    <w:p w14:paraId="0C907F4E" w14:textId="77777777" w:rsidR="00E2285B" w:rsidRPr="003346DB" w:rsidRDefault="00E2285B" w:rsidP="00E2285B">
      <w:pPr>
        <w:jc w:val="both"/>
        <w:rPr>
          <w:rFonts w:cs="Arial"/>
          <w:szCs w:val="24"/>
        </w:rPr>
      </w:pPr>
    </w:p>
    <w:p w14:paraId="6C375987" w14:textId="77777777" w:rsidR="00D8580C" w:rsidRPr="004D1B57" w:rsidRDefault="00D8580C" w:rsidP="00E2285B">
      <w:pPr>
        <w:numPr>
          <w:ilvl w:val="0"/>
          <w:numId w:val="2"/>
        </w:numPr>
        <w:tabs>
          <w:tab w:val="left" w:pos="1162"/>
        </w:tabs>
        <w:jc w:val="both"/>
        <w:outlineLvl w:val="0"/>
        <w:rPr>
          <w:rFonts w:cs="Arial"/>
          <w:b/>
          <w:sz w:val="28"/>
          <w:szCs w:val="28"/>
        </w:rPr>
      </w:pPr>
      <w:bookmarkStart w:id="18" w:name="_Toc483916615"/>
      <w:bookmarkStart w:id="19" w:name="_Toc483916669"/>
      <w:bookmarkStart w:id="20" w:name="_Toc184902927"/>
      <w:bookmarkStart w:id="21" w:name="_Toc202964877"/>
      <w:r w:rsidRPr="004D1B57">
        <w:rPr>
          <w:rFonts w:cs="Arial"/>
          <w:b/>
          <w:sz w:val="28"/>
          <w:szCs w:val="28"/>
        </w:rPr>
        <w:t>Principles and Process</w:t>
      </w:r>
      <w:bookmarkEnd w:id="18"/>
      <w:bookmarkEnd w:id="19"/>
      <w:bookmarkEnd w:id="20"/>
      <w:bookmarkEnd w:id="21"/>
    </w:p>
    <w:p w14:paraId="2272774C" w14:textId="5F0C55B4" w:rsidR="00143C21" w:rsidRPr="00536798" w:rsidRDefault="00143C21" w:rsidP="00536798">
      <w:pPr>
        <w:pStyle w:val="ListParagraph"/>
        <w:numPr>
          <w:ilvl w:val="1"/>
          <w:numId w:val="2"/>
        </w:numPr>
        <w:rPr>
          <w:bCs/>
          <w:i/>
        </w:rPr>
      </w:pPr>
      <w:bookmarkStart w:id="22" w:name="_Toc184902928"/>
      <w:r w:rsidRPr="00536798">
        <w:rPr>
          <w:b/>
          <w:bCs/>
        </w:rPr>
        <w:t>Approach</w:t>
      </w:r>
      <w:bookmarkEnd w:id="22"/>
    </w:p>
    <w:p w14:paraId="123264D1" w14:textId="77777777" w:rsidR="00E2285B" w:rsidRPr="00E2285B" w:rsidRDefault="00E2285B" w:rsidP="00E2285B"/>
    <w:p w14:paraId="1C575DC7" w14:textId="0E934BEA" w:rsidR="00D8580C" w:rsidRPr="003346DB" w:rsidRDefault="00CD4E7B" w:rsidP="00E2285B">
      <w:pPr>
        <w:numPr>
          <w:ilvl w:val="2"/>
          <w:numId w:val="8"/>
        </w:numPr>
        <w:jc w:val="both"/>
        <w:rPr>
          <w:rFonts w:cs="Arial"/>
          <w:szCs w:val="24"/>
        </w:rPr>
      </w:pPr>
      <w:r w:rsidRPr="003346DB">
        <w:rPr>
          <w:rFonts w:cs="Arial"/>
          <w:szCs w:val="24"/>
        </w:rPr>
        <w:t>A</w:t>
      </w:r>
      <w:r w:rsidR="00D8580C" w:rsidRPr="003346DB">
        <w:rPr>
          <w:rFonts w:cs="Arial"/>
          <w:szCs w:val="24"/>
        </w:rPr>
        <w:t>n open approach</w:t>
      </w:r>
      <w:r w:rsidRPr="003346DB">
        <w:rPr>
          <w:rFonts w:cs="Arial"/>
          <w:szCs w:val="24"/>
        </w:rPr>
        <w:t xml:space="preserve"> to </w:t>
      </w:r>
      <w:r w:rsidR="00881955" w:rsidRPr="003346DB">
        <w:rPr>
          <w:rFonts w:cs="Arial"/>
          <w:szCs w:val="24"/>
        </w:rPr>
        <w:t>report</w:t>
      </w:r>
      <w:r w:rsidR="00881955">
        <w:rPr>
          <w:rFonts w:cs="Arial"/>
          <w:szCs w:val="24"/>
        </w:rPr>
        <w:t>ing</w:t>
      </w:r>
      <w:r w:rsidR="00881955" w:rsidRPr="003346DB">
        <w:rPr>
          <w:rFonts w:cs="Arial"/>
          <w:szCs w:val="24"/>
        </w:rPr>
        <w:t xml:space="preserve"> </w:t>
      </w:r>
      <w:r w:rsidRPr="003346DB">
        <w:rPr>
          <w:rFonts w:cs="Arial"/>
          <w:szCs w:val="24"/>
        </w:rPr>
        <w:t xml:space="preserve">incidents will enhance the Trust’s ability to learn. </w:t>
      </w:r>
      <w:r w:rsidR="00D8580C" w:rsidRPr="003346DB">
        <w:rPr>
          <w:rFonts w:cs="Arial"/>
          <w:szCs w:val="24"/>
        </w:rPr>
        <w:t xml:space="preserve"> </w:t>
      </w:r>
      <w:r w:rsidRPr="003346DB">
        <w:rPr>
          <w:rFonts w:cs="Arial"/>
          <w:szCs w:val="24"/>
        </w:rPr>
        <w:t>The Trust aims to move away from apportioning blame when an incident occurs and</w:t>
      </w:r>
      <w:r w:rsidR="000B3191" w:rsidRPr="003346DB">
        <w:rPr>
          <w:rFonts w:cs="Arial"/>
          <w:szCs w:val="24"/>
        </w:rPr>
        <w:t xml:space="preserve"> focus</w:t>
      </w:r>
      <w:r w:rsidRPr="003346DB">
        <w:rPr>
          <w:rFonts w:cs="Arial"/>
          <w:szCs w:val="24"/>
        </w:rPr>
        <w:t xml:space="preserve"> on Trust wide learning. </w:t>
      </w:r>
      <w:r w:rsidR="00D8580C" w:rsidRPr="003346DB">
        <w:rPr>
          <w:rFonts w:cs="Arial"/>
          <w:szCs w:val="24"/>
        </w:rPr>
        <w:t>The Trust promotes a culture that fosters learning and improvement whilst encouraging accountability by committing to an open and fair culture and promoting a non-punitive approach t</w:t>
      </w:r>
      <w:r w:rsidR="000B3191" w:rsidRPr="003346DB">
        <w:rPr>
          <w:rFonts w:cs="Arial"/>
          <w:szCs w:val="24"/>
        </w:rPr>
        <w:t>o the investigation of incidents.</w:t>
      </w:r>
      <w:r w:rsidR="00D8580C" w:rsidRPr="003346DB">
        <w:rPr>
          <w:rFonts w:cs="Arial"/>
          <w:szCs w:val="24"/>
        </w:rPr>
        <w:t xml:space="preserve">  </w:t>
      </w:r>
    </w:p>
    <w:p w14:paraId="51DE6728" w14:textId="77777777" w:rsidR="006F6E2F" w:rsidRPr="003346DB" w:rsidRDefault="006F6E2F" w:rsidP="006F6E2F">
      <w:pPr>
        <w:ind w:left="1162"/>
        <w:jc w:val="both"/>
        <w:rPr>
          <w:rFonts w:cs="Arial"/>
          <w:szCs w:val="24"/>
        </w:rPr>
      </w:pPr>
    </w:p>
    <w:p w14:paraId="5EB5537D" w14:textId="485C12E8" w:rsidR="00D8580C" w:rsidRDefault="00D33BE3" w:rsidP="00E2285B">
      <w:pPr>
        <w:numPr>
          <w:ilvl w:val="2"/>
          <w:numId w:val="8"/>
        </w:numPr>
        <w:jc w:val="both"/>
        <w:rPr>
          <w:rFonts w:cs="Arial"/>
          <w:szCs w:val="24"/>
        </w:rPr>
      </w:pPr>
      <w:r w:rsidRPr="003346DB">
        <w:rPr>
          <w:rFonts w:cs="Arial"/>
          <w:szCs w:val="24"/>
        </w:rPr>
        <w:t xml:space="preserve">This policy </w:t>
      </w:r>
      <w:r w:rsidR="000B3191" w:rsidRPr="003346DB">
        <w:rPr>
          <w:rFonts w:cs="Arial"/>
          <w:szCs w:val="24"/>
        </w:rPr>
        <w:t>does</w:t>
      </w:r>
      <w:r w:rsidR="00D8580C" w:rsidRPr="003346DB">
        <w:rPr>
          <w:rFonts w:cs="Arial"/>
          <w:szCs w:val="24"/>
        </w:rPr>
        <w:t xml:space="preserve"> not </w:t>
      </w:r>
      <w:r w:rsidR="000B3191" w:rsidRPr="003346DB">
        <w:rPr>
          <w:rFonts w:cs="Arial"/>
          <w:szCs w:val="24"/>
        </w:rPr>
        <w:t>cover performance and disciplinary processes.</w:t>
      </w:r>
      <w:r w:rsidR="00D8580C" w:rsidRPr="003346DB">
        <w:rPr>
          <w:rFonts w:cs="Arial"/>
          <w:szCs w:val="24"/>
        </w:rPr>
        <w:t xml:space="preserve"> The Trust recognises that a </w:t>
      </w:r>
      <w:r w:rsidR="000B3191" w:rsidRPr="003346DB">
        <w:rPr>
          <w:rFonts w:cs="Arial"/>
          <w:szCs w:val="24"/>
        </w:rPr>
        <w:t>systems</w:t>
      </w:r>
      <w:r w:rsidR="00D8580C" w:rsidRPr="003346DB">
        <w:rPr>
          <w:rFonts w:cs="Arial"/>
          <w:szCs w:val="24"/>
        </w:rPr>
        <w:t xml:space="preserve"> approach</w:t>
      </w:r>
      <w:r w:rsidR="000B3191" w:rsidRPr="003346DB">
        <w:rPr>
          <w:rFonts w:cs="Arial"/>
          <w:szCs w:val="24"/>
        </w:rPr>
        <w:t xml:space="preserve"> using </w:t>
      </w:r>
      <w:r w:rsidR="7E67C011" w:rsidRPr="003346DB">
        <w:rPr>
          <w:rFonts w:cs="Arial"/>
          <w:szCs w:val="24"/>
        </w:rPr>
        <w:t>various learning response methodologies</w:t>
      </w:r>
      <w:r w:rsidR="003D44A2" w:rsidRPr="003346DB">
        <w:rPr>
          <w:rFonts w:cs="Arial"/>
          <w:szCs w:val="24"/>
        </w:rPr>
        <w:t xml:space="preserve"> </w:t>
      </w:r>
      <w:r w:rsidR="000B3191" w:rsidRPr="003346DB">
        <w:rPr>
          <w:rFonts w:cs="Arial"/>
          <w:szCs w:val="24"/>
        </w:rPr>
        <w:t>to investigate</w:t>
      </w:r>
      <w:r w:rsidR="00D8580C" w:rsidRPr="003346DB">
        <w:rPr>
          <w:rFonts w:cs="Arial"/>
          <w:szCs w:val="24"/>
        </w:rPr>
        <w:t xml:space="preserve"> incidents</w:t>
      </w:r>
      <w:r w:rsidR="000B3191" w:rsidRPr="003346DB">
        <w:rPr>
          <w:rFonts w:cs="Arial"/>
          <w:szCs w:val="24"/>
        </w:rPr>
        <w:t xml:space="preserve"> will offer the most effective opportunity to learn lessons and prevent reoccurrence.</w:t>
      </w:r>
    </w:p>
    <w:p w14:paraId="2A7F0413" w14:textId="77777777" w:rsidR="00592706" w:rsidRDefault="00592706" w:rsidP="00592706">
      <w:pPr>
        <w:jc w:val="both"/>
        <w:rPr>
          <w:rFonts w:cs="Arial"/>
          <w:szCs w:val="24"/>
        </w:rPr>
      </w:pPr>
    </w:p>
    <w:p w14:paraId="3CFBD372" w14:textId="0592BB51" w:rsidR="0082569C" w:rsidRPr="006227F4" w:rsidRDefault="0082569C" w:rsidP="00E2285B">
      <w:pPr>
        <w:numPr>
          <w:ilvl w:val="2"/>
          <w:numId w:val="8"/>
        </w:numPr>
        <w:jc w:val="both"/>
        <w:rPr>
          <w:rFonts w:cs="Arial"/>
          <w:szCs w:val="24"/>
        </w:rPr>
      </w:pPr>
      <w:r w:rsidRPr="003346DB">
        <w:t xml:space="preserve">The Trust is required to report all patient safety incidents (PSIs) </w:t>
      </w:r>
      <w:r w:rsidR="0065694F">
        <w:t xml:space="preserve">through </w:t>
      </w:r>
      <w:r w:rsidRPr="003346DB">
        <w:t xml:space="preserve">to </w:t>
      </w:r>
      <w:r w:rsidR="00097CAC">
        <w:t>the Learning from Patient Safety Events (</w:t>
      </w:r>
      <w:r w:rsidRPr="003346DB">
        <w:t>LFPSE</w:t>
      </w:r>
      <w:r w:rsidR="00097CAC">
        <w:t>)</w:t>
      </w:r>
      <w:r>
        <w:t>, and this should be completed at the time of reporting, by the reporter</w:t>
      </w:r>
      <w:r w:rsidR="00295047">
        <w:t xml:space="preserve"> completing the relevant fields on the INC1.</w:t>
      </w:r>
    </w:p>
    <w:p w14:paraId="6B470CA2" w14:textId="77777777" w:rsidR="006227F4" w:rsidRPr="003346DB" w:rsidRDefault="006227F4" w:rsidP="006227F4">
      <w:pPr>
        <w:ind w:left="1162"/>
        <w:jc w:val="both"/>
        <w:rPr>
          <w:rFonts w:cs="Arial"/>
          <w:szCs w:val="24"/>
        </w:rPr>
      </w:pPr>
    </w:p>
    <w:p w14:paraId="4EA5E5A9" w14:textId="48B80E96" w:rsidR="00BD6098" w:rsidRPr="006227F4" w:rsidRDefault="00F259E4" w:rsidP="006227F4">
      <w:pPr>
        <w:numPr>
          <w:ilvl w:val="2"/>
          <w:numId w:val="8"/>
        </w:numPr>
        <w:jc w:val="both"/>
        <w:rPr>
          <w:rFonts w:cs="Arial"/>
          <w:szCs w:val="24"/>
        </w:rPr>
      </w:pPr>
      <w:r w:rsidRPr="003346DB">
        <w:rPr>
          <w:rFonts w:cs="Arial"/>
          <w:szCs w:val="24"/>
        </w:rPr>
        <w:t>Staff will not be subject to disciplinary action or suffer any material loss or disadvantage when an incident is the result of human error.</w:t>
      </w:r>
      <w:r w:rsidR="006227F4">
        <w:rPr>
          <w:rFonts w:cs="Arial"/>
          <w:szCs w:val="24"/>
        </w:rPr>
        <w:t xml:space="preserve">  </w:t>
      </w:r>
      <w:r w:rsidR="00BD6098" w:rsidRPr="006227F4">
        <w:rPr>
          <w:rFonts w:cs="Arial"/>
          <w:szCs w:val="24"/>
        </w:rPr>
        <w:t>The following are guiding principles when assessing human error:</w:t>
      </w:r>
    </w:p>
    <w:p w14:paraId="1D8F7E0C" w14:textId="77777777" w:rsidR="006227F4" w:rsidRPr="003346DB" w:rsidRDefault="006227F4" w:rsidP="00E2285B">
      <w:pPr>
        <w:ind w:left="1162"/>
        <w:jc w:val="both"/>
        <w:rPr>
          <w:rFonts w:cs="Arial"/>
          <w:szCs w:val="24"/>
        </w:rPr>
      </w:pPr>
    </w:p>
    <w:p w14:paraId="4D686A39" w14:textId="77777777" w:rsidR="00E84480" w:rsidRPr="003346DB" w:rsidRDefault="004D509F" w:rsidP="00E2285B">
      <w:pPr>
        <w:pStyle w:val="ListParagraph"/>
        <w:numPr>
          <w:ilvl w:val="2"/>
          <w:numId w:val="32"/>
        </w:numPr>
        <w:ind w:left="1701" w:hanging="425"/>
        <w:jc w:val="both"/>
      </w:pPr>
      <w:r w:rsidRPr="003346DB">
        <w:t>The absence of c</w:t>
      </w:r>
      <w:r w:rsidR="00E84480" w:rsidRPr="003346DB">
        <w:t>riminal behaviour.</w:t>
      </w:r>
    </w:p>
    <w:p w14:paraId="39BFE0C7" w14:textId="77777777" w:rsidR="00E84480" w:rsidRPr="003346DB" w:rsidRDefault="004D509F" w:rsidP="00E2285B">
      <w:pPr>
        <w:pStyle w:val="ListParagraph"/>
        <w:numPr>
          <w:ilvl w:val="2"/>
          <w:numId w:val="32"/>
        </w:numPr>
        <w:ind w:left="1701" w:hanging="425"/>
        <w:jc w:val="both"/>
      </w:pPr>
      <w:r w:rsidRPr="003346DB">
        <w:t>The absence of p</w:t>
      </w:r>
      <w:r w:rsidR="00E84480" w:rsidRPr="003346DB">
        <w:t>atient abuse.</w:t>
      </w:r>
    </w:p>
    <w:p w14:paraId="111F047E" w14:textId="77777777" w:rsidR="00E84480" w:rsidRPr="003346DB" w:rsidRDefault="004D509F" w:rsidP="00E2285B">
      <w:pPr>
        <w:pStyle w:val="ListParagraph"/>
        <w:numPr>
          <w:ilvl w:val="2"/>
          <w:numId w:val="32"/>
        </w:numPr>
        <w:ind w:left="1701" w:hanging="425"/>
        <w:jc w:val="both"/>
      </w:pPr>
      <w:r w:rsidRPr="003346DB">
        <w:t>The absence of g</w:t>
      </w:r>
      <w:r w:rsidR="00E84480" w:rsidRPr="003346DB">
        <w:t>ross negligence.</w:t>
      </w:r>
    </w:p>
    <w:p w14:paraId="6DFC1336" w14:textId="77777777" w:rsidR="00E84480" w:rsidRPr="003346DB" w:rsidRDefault="004D509F" w:rsidP="00E2285B">
      <w:pPr>
        <w:pStyle w:val="ListParagraph"/>
        <w:numPr>
          <w:ilvl w:val="2"/>
          <w:numId w:val="32"/>
        </w:numPr>
        <w:ind w:left="1701" w:hanging="425"/>
        <w:jc w:val="both"/>
      </w:pPr>
      <w:r w:rsidRPr="003346DB">
        <w:t>The absence of an i</w:t>
      </w:r>
      <w:r w:rsidR="00E84480" w:rsidRPr="003346DB">
        <w:t>ntention to cause harm to the patient.</w:t>
      </w:r>
    </w:p>
    <w:p w14:paraId="7A79FCB8" w14:textId="43D41611" w:rsidR="00E84480" w:rsidRPr="003346DB" w:rsidRDefault="004D509F" w:rsidP="00E2285B">
      <w:pPr>
        <w:pStyle w:val="ListParagraph"/>
        <w:numPr>
          <w:ilvl w:val="2"/>
          <w:numId w:val="32"/>
        </w:numPr>
        <w:ind w:left="1701" w:hanging="425"/>
        <w:jc w:val="both"/>
      </w:pPr>
      <w:r w:rsidRPr="003346DB">
        <w:t>The absence of a d</w:t>
      </w:r>
      <w:r w:rsidR="00E84480" w:rsidRPr="003346DB">
        <w:t>rug or alcohol problem with the member of staff.</w:t>
      </w:r>
    </w:p>
    <w:p w14:paraId="34E113A8" w14:textId="77777777" w:rsidR="00E84480" w:rsidRPr="003346DB" w:rsidRDefault="00E84480" w:rsidP="00E2285B">
      <w:pPr>
        <w:pStyle w:val="ListParagraph"/>
        <w:numPr>
          <w:ilvl w:val="2"/>
          <w:numId w:val="32"/>
        </w:numPr>
        <w:ind w:left="1701" w:hanging="425"/>
        <w:jc w:val="both"/>
      </w:pPr>
      <w:r w:rsidRPr="003346DB">
        <w:t>The intention of the staff member was to do their best for the patient.</w:t>
      </w:r>
    </w:p>
    <w:p w14:paraId="39BBF4C4" w14:textId="77777777" w:rsidR="00E84480" w:rsidRPr="003346DB" w:rsidRDefault="00E84480" w:rsidP="00E2285B">
      <w:pPr>
        <w:pStyle w:val="ListParagraph"/>
        <w:numPr>
          <w:ilvl w:val="2"/>
          <w:numId w:val="32"/>
        </w:numPr>
        <w:ind w:left="1701" w:hanging="425"/>
        <w:jc w:val="both"/>
      </w:pPr>
      <w:r w:rsidRPr="003346DB">
        <w:t>The member of staff can offer an explanation/personal logic to their behaviour.</w:t>
      </w:r>
    </w:p>
    <w:p w14:paraId="7AA9C9C8" w14:textId="77777777" w:rsidR="00E84480" w:rsidRDefault="004D509F" w:rsidP="00E2285B">
      <w:pPr>
        <w:pStyle w:val="ListParagraph"/>
        <w:numPr>
          <w:ilvl w:val="2"/>
          <w:numId w:val="32"/>
        </w:numPr>
        <w:ind w:left="1701" w:hanging="425"/>
        <w:jc w:val="both"/>
      </w:pPr>
      <w:r w:rsidRPr="003346DB">
        <w:t>Another body o</w:t>
      </w:r>
      <w:r w:rsidR="00E84480" w:rsidRPr="003346DB">
        <w:t>f individuals possessing the same level of skill and experience in the same set of circumstances would be likely to behave in the same way.</w:t>
      </w:r>
    </w:p>
    <w:p w14:paraId="1A93293C" w14:textId="77777777" w:rsidR="00E2285B" w:rsidRDefault="00E2285B" w:rsidP="00E2285B">
      <w:pPr>
        <w:pStyle w:val="ListParagraph"/>
        <w:ind w:left="1701"/>
        <w:jc w:val="both"/>
      </w:pPr>
    </w:p>
    <w:p w14:paraId="24A734E1" w14:textId="77777777" w:rsidR="006227F4" w:rsidRDefault="006227F4" w:rsidP="00E2285B">
      <w:pPr>
        <w:pStyle w:val="ListParagraph"/>
        <w:ind w:left="1701"/>
        <w:jc w:val="both"/>
      </w:pPr>
    </w:p>
    <w:p w14:paraId="1DC44F70" w14:textId="7A5C0935" w:rsidR="00E2285B" w:rsidRPr="00536798" w:rsidRDefault="00E2285B" w:rsidP="00536798">
      <w:pPr>
        <w:pStyle w:val="ListParagraph"/>
        <w:numPr>
          <w:ilvl w:val="1"/>
          <w:numId w:val="2"/>
        </w:numPr>
        <w:rPr>
          <w:b/>
          <w:bCs/>
        </w:rPr>
      </w:pPr>
      <w:bookmarkStart w:id="23" w:name="_Toc184902929"/>
      <w:r w:rsidRPr="00536798">
        <w:rPr>
          <w:b/>
          <w:bCs/>
        </w:rPr>
        <w:t>Types of Incidents to be Reported</w:t>
      </w:r>
      <w:bookmarkEnd w:id="23"/>
      <w:r w:rsidRPr="00536798">
        <w:rPr>
          <w:b/>
          <w:bCs/>
        </w:rPr>
        <w:t xml:space="preserve"> </w:t>
      </w:r>
    </w:p>
    <w:p w14:paraId="38B54928" w14:textId="77777777" w:rsidR="00E2285B" w:rsidRPr="003346DB" w:rsidRDefault="00E2285B" w:rsidP="00E2285B">
      <w:pPr>
        <w:pStyle w:val="ListParagraph"/>
        <w:ind w:left="1701"/>
        <w:jc w:val="both"/>
      </w:pPr>
    </w:p>
    <w:p w14:paraId="48F7DD38" w14:textId="54B56153" w:rsidR="00E2285B" w:rsidRDefault="00D8580C" w:rsidP="00E2285B">
      <w:pPr>
        <w:pStyle w:val="ListParagraph"/>
        <w:numPr>
          <w:ilvl w:val="2"/>
          <w:numId w:val="38"/>
        </w:numPr>
        <w:ind w:left="1134" w:hanging="1134"/>
        <w:jc w:val="both"/>
      </w:pPr>
      <w:r w:rsidRPr="00E2285B">
        <w:t xml:space="preserve">The Trust operates an </w:t>
      </w:r>
      <w:r w:rsidR="00756B90" w:rsidRPr="00E2285B">
        <w:t>incident</w:t>
      </w:r>
      <w:r w:rsidRPr="00E2285B">
        <w:t xml:space="preserve"> reporting </w:t>
      </w:r>
      <w:r w:rsidR="00756B90" w:rsidRPr="00E2285B">
        <w:t xml:space="preserve">tool </w:t>
      </w:r>
      <w:r w:rsidR="000D0FA3" w:rsidRPr="00E2285B">
        <w:t xml:space="preserve">for all </w:t>
      </w:r>
      <w:r w:rsidR="00832935" w:rsidRPr="00E2285B">
        <w:t>incidents.</w:t>
      </w:r>
      <w:r w:rsidRPr="00E2285B">
        <w:t xml:space="preserve"> On submission of the report form an automatic notification is provided to key individuals, such as </w:t>
      </w:r>
      <w:r w:rsidR="39A103DD" w:rsidRPr="00E2285B">
        <w:t xml:space="preserve">the </w:t>
      </w:r>
      <w:r w:rsidRPr="00E2285B">
        <w:t>responsible lead to ensure that prompt and appropriate support is provided.  All Trust staff must be able to access this system</w:t>
      </w:r>
      <w:r w:rsidR="006A4CC9" w:rsidRPr="00E2285B">
        <w:t xml:space="preserve"> to report incidents</w:t>
      </w:r>
      <w:r w:rsidR="00CD7F15">
        <w:t xml:space="preserve"> and should only use their internal secamb.nhs.uk email addresses to complete this </w:t>
      </w:r>
      <w:r w:rsidR="00A63E79">
        <w:t>process</w:t>
      </w:r>
      <w:r w:rsidRPr="00E2285B">
        <w:t>.</w:t>
      </w:r>
    </w:p>
    <w:p w14:paraId="33D63FBE" w14:textId="77777777" w:rsidR="00E2285B" w:rsidRDefault="00E2285B" w:rsidP="00E2285B">
      <w:pPr>
        <w:pStyle w:val="ListParagraph"/>
        <w:ind w:left="1134"/>
        <w:jc w:val="both"/>
      </w:pPr>
    </w:p>
    <w:p w14:paraId="51E76824" w14:textId="7BA9C2B5" w:rsidR="00E2285B" w:rsidRDefault="00D8580C" w:rsidP="00E2285B">
      <w:pPr>
        <w:pStyle w:val="ListParagraph"/>
        <w:numPr>
          <w:ilvl w:val="2"/>
          <w:numId w:val="38"/>
        </w:numPr>
        <w:ind w:left="1134" w:hanging="1134"/>
        <w:jc w:val="both"/>
      </w:pPr>
      <w:r w:rsidRPr="00E2285B">
        <w:t xml:space="preserve">Where an incident relates to concerns raised by non-Trust members (members of the public or clinical staff from external organisations) this must be raised on the </w:t>
      </w:r>
      <w:r w:rsidR="00A87717" w:rsidRPr="003346DB">
        <w:t>DCIQ</w:t>
      </w:r>
      <w:r w:rsidR="00A87717" w:rsidRPr="00E2285B" w:rsidDel="00A87717">
        <w:t xml:space="preserve"> </w:t>
      </w:r>
      <w:r w:rsidRPr="00E2285B">
        <w:t xml:space="preserve">on their behalf by </w:t>
      </w:r>
      <w:r w:rsidR="00EE6C23" w:rsidRPr="00E2285B">
        <w:t xml:space="preserve">a member of the </w:t>
      </w:r>
      <w:r w:rsidR="006A4CC9" w:rsidRPr="00E2285B">
        <w:t>Incident</w:t>
      </w:r>
      <w:r w:rsidR="00EE6C23" w:rsidRPr="00E2285B">
        <w:t xml:space="preserve"> team. Staff receiving such notifications should forward them to the </w:t>
      </w:r>
      <w:r w:rsidR="00FE48ED" w:rsidRPr="00E2285B">
        <w:t>Incident</w:t>
      </w:r>
      <w:r w:rsidR="00EE6C23" w:rsidRPr="00E2285B">
        <w:t xml:space="preserve"> team Inbox </w:t>
      </w:r>
      <w:r w:rsidR="00FE48ED" w:rsidRPr="00E2285B">
        <w:t>(</w:t>
      </w:r>
      <w:hyperlink r:id="rId12">
        <w:r w:rsidR="00E2285B" w:rsidRPr="0C304216">
          <w:rPr>
            <w:rStyle w:val="Hyperlink"/>
          </w:rPr>
          <w:t>Datix@secamb.nhs.uk</w:t>
        </w:r>
      </w:hyperlink>
      <w:r w:rsidR="00FE48ED">
        <w:t>)</w:t>
      </w:r>
      <w:r w:rsidR="009A6919">
        <w:t xml:space="preserve">. </w:t>
      </w:r>
      <w:r w:rsidR="0047347D">
        <w:t xml:space="preserve">The personal / work email addresses of </w:t>
      </w:r>
      <w:r w:rsidR="00A63E79">
        <w:t xml:space="preserve">the </w:t>
      </w:r>
      <w:r w:rsidR="3A141056">
        <w:t>non-Trust</w:t>
      </w:r>
      <w:r w:rsidR="00A63E79">
        <w:t xml:space="preserve"> member</w:t>
      </w:r>
      <w:r w:rsidR="0047347D">
        <w:t xml:space="preserve"> must not be included in the reporting form for the purposes of receiving the automated notification. </w:t>
      </w:r>
    </w:p>
    <w:p w14:paraId="0B1A3193" w14:textId="77777777" w:rsidR="00E2285B" w:rsidRDefault="00E2285B" w:rsidP="00E2285B">
      <w:pPr>
        <w:pStyle w:val="ListParagraph"/>
      </w:pPr>
    </w:p>
    <w:p w14:paraId="28FC135D" w14:textId="77777777" w:rsidR="00E2285B" w:rsidRDefault="00D8580C" w:rsidP="00E2285B">
      <w:pPr>
        <w:pStyle w:val="ListParagraph"/>
        <w:numPr>
          <w:ilvl w:val="2"/>
          <w:numId w:val="38"/>
        </w:numPr>
        <w:ind w:left="1134" w:hanging="1134"/>
        <w:jc w:val="both"/>
      </w:pPr>
      <w:r w:rsidRPr="00E2285B">
        <w:t>It is the responsibility of all staff to report any adverse incidents, potential incidents (i.e. near miss</w:t>
      </w:r>
      <w:r w:rsidR="00FE48ED" w:rsidRPr="00E2285B">
        <w:t>es</w:t>
      </w:r>
      <w:r w:rsidRPr="00E2285B">
        <w:t xml:space="preserve">) and all identified hazards and risks. In all cases, reports must be made </w:t>
      </w:r>
      <w:r w:rsidR="00E21955" w:rsidRPr="00E2285B">
        <w:t xml:space="preserve">as soon as is practicable </w:t>
      </w:r>
      <w:r w:rsidR="00505343" w:rsidRPr="00E2285B">
        <w:t xml:space="preserve">with best practice being within 24 hours of the incident </w:t>
      </w:r>
      <w:r w:rsidR="00E7232D" w:rsidRPr="00E2285B">
        <w:t xml:space="preserve">occurring. </w:t>
      </w:r>
    </w:p>
    <w:p w14:paraId="697FAD1A" w14:textId="77777777" w:rsidR="00E2285B" w:rsidRDefault="00E2285B" w:rsidP="00E2285B">
      <w:pPr>
        <w:pStyle w:val="ListParagraph"/>
      </w:pPr>
    </w:p>
    <w:p w14:paraId="73FB2321" w14:textId="18F05497" w:rsidR="00E2285B" w:rsidRDefault="00D8580C" w:rsidP="00E2285B">
      <w:pPr>
        <w:pStyle w:val="ListParagraph"/>
        <w:numPr>
          <w:ilvl w:val="2"/>
          <w:numId w:val="38"/>
        </w:numPr>
        <w:ind w:left="1134" w:hanging="1134"/>
        <w:jc w:val="both"/>
      </w:pPr>
      <w:r w:rsidRPr="00E2285B">
        <w:t xml:space="preserve">Sub-contractors and consultant staff </w:t>
      </w:r>
      <w:r w:rsidR="000D0FA3" w:rsidRPr="00E2285B">
        <w:t>working on behalf of the Trust</w:t>
      </w:r>
      <w:r w:rsidRPr="00E2285B">
        <w:t xml:space="preserve"> are equally required to report all adverse incidents. If </w:t>
      </w:r>
      <w:r w:rsidR="00333842">
        <w:t xml:space="preserve">any staff </w:t>
      </w:r>
      <w:r w:rsidR="00406D19">
        <w:t xml:space="preserve">member is </w:t>
      </w:r>
      <w:r w:rsidRPr="00E2285B">
        <w:t xml:space="preserve">unable to access </w:t>
      </w:r>
      <w:r w:rsidR="00A87717" w:rsidRPr="003346DB">
        <w:t>DCIQ</w:t>
      </w:r>
      <w:r w:rsidR="00406D19">
        <w:t xml:space="preserve"> or require support to report incidents, </w:t>
      </w:r>
      <w:r w:rsidRPr="00E2285B">
        <w:t xml:space="preserve">they </w:t>
      </w:r>
      <w:r w:rsidR="00406D19">
        <w:t>can</w:t>
      </w:r>
      <w:r w:rsidR="002A6312">
        <w:t xml:space="preserve"> </w:t>
      </w:r>
      <w:r w:rsidRPr="00E2285B">
        <w:t xml:space="preserve">seek assistance from a </w:t>
      </w:r>
      <w:r w:rsidR="002A6312">
        <w:t>colleague or the Patient Safety Team</w:t>
      </w:r>
      <w:r w:rsidRPr="00E2285B">
        <w:t xml:space="preserve">.  Inability to access </w:t>
      </w:r>
      <w:r w:rsidR="0000525C" w:rsidRPr="003346DB">
        <w:t>DCIQ</w:t>
      </w:r>
      <w:r w:rsidR="0000525C" w:rsidRPr="00E2285B" w:rsidDel="0000525C">
        <w:t xml:space="preserve"> </w:t>
      </w:r>
      <w:r w:rsidRPr="00E2285B">
        <w:t>is not an explanation for failing to report incidents.</w:t>
      </w:r>
    </w:p>
    <w:p w14:paraId="047FAD17" w14:textId="77777777" w:rsidR="00E2285B" w:rsidRDefault="00E2285B" w:rsidP="00E2285B">
      <w:pPr>
        <w:pStyle w:val="ListParagraph"/>
      </w:pPr>
    </w:p>
    <w:p w14:paraId="15379364" w14:textId="77777777" w:rsidR="00E2285B" w:rsidRDefault="00D8580C" w:rsidP="00E2285B">
      <w:pPr>
        <w:pStyle w:val="ListParagraph"/>
        <w:numPr>
          <w:ilvl w:val="2"/>
          <w:numId w:val="38"/>
        </w:numPr>
        <w:ind w:left="1134" w:hanging="1134"/>
        <w:jc w:val="both"/>
      </w:pPr>
      <w:r w:rsidRPr="00E2285B">
        <w:t xml:space="preserve">It is essential that </w:t>
      </w:r>
      <w:r w:rsidR="00672792" w:rsidRPr="00E2285B">
        <w:t xml:space="preserve">all cases are reported where there has been or there was the potential for patient safety to be compromised </w:t>
      </w:r>
      <w:r w:rsidRPr="00E2285B">
        <w:t xml:space="preserve">using </w:t>
      </w:r>
      <w:r w:rsidR="00A87717" w:rsidRPr="003346DB">
        <w:t>DCIQ</w:t>
      </w:r>
      <w:r w:rsidRPr="00E2285B">
        <w:t xml:space="preserve"> </w:t>
      </w:r>
      <w:proofErr w:type="gramStart"/>
      <w:r w:rsidRPr="00E2285B">
        <w:t>in order to</w:t>
      </w:r>
      <w:proofErr w:type="gramEnd"/>
      <w:r w:rsidRPr="00E2285B">
        <w:t xml:space="preserve"> maintain the Trust’s proactive approach to </w:t>
      </w:r>
      <w:r w:rsidR="007137D2" w:rsidRPr="00E2285B">
        <w:t>learning from these events</w:t>
      </w:r>
      <w:r w:rsidR="00693CB5" w:rsidRPr="00E2285B">
        <w:t xml:space="preserve">. </w:t>
      </w:r>
    </w:p>
    <w:p w14:paraId="101E2245" w14:textId="77777777" w:rsidR="00E2285B" w:rsidRDefault="00E2285B" w:rsidP="00E2285B">
      <w:pPr>
        <w:pStyle w:val="ListParagraph"/>
      </w:pPr>
    </w:p>
    <w:p w14:paraId="768CF680" w14:textId="1DE601AA" w:rsidR="00E2285B" w:rsidRDefault="00D8580C" w:rsidP="00E2285B">
      <w:pPr>
        <w:pStyle w:val="ListParagraph"/>
        <w:numPr>
          <w:ilvl w:val="2"/>
          <w:numId w:val="38"/>
        </w:numPr>
        <w:ind w:left="1134" w:hanging="1134"/>
        <w:jc w:val="both"/>
      </w:pPr>
      <w:r w:rsidRPr="00E2285B">
        <w:t xml:space="preserve">On receipt of the </w:t>
      </w:r>
      <w:r w:rsidR="00FE48ED" w:rsidRPr="00E2285B">
        <w:t>incident,</w:t>
      </w:r>
      <w:r w:rsidR="00A1620E" w:rsidRPr="00E2285B">
        <w:t xml:space="preserve"> the </w:t>
      </w:r>
      <w:r w:rsidR="00FE48ED" w:rsidRPr="00E2285B">
        <w:t xml:space="preserve">Incident </w:t>
      </w:r>
      <w:r w:rsidR="00305A53" w:rsidRPr="00E2285B">
        <w:t>team</w:t>
      </w:r>
      <w:r w:rsidRPr="00E2285B">
        <w:t xml:space="preserve"> </w:t>
      </w:r>
      <w:r w:rsidR="00AA758C" w:rsidRPr="00E2285B">
        <w:t xml:space="preserve">will review all the information submitted </w:t>
      </w:r>
      <w:r w:rsidR="00FE48ED" w:rsidRPr="00E2285B">
        <w:t xml:space="preserve">to check </w:t>
      </w:r>
      <w:r w:rsidR="00A75E72" w:rsidRPr="00E2285B">
        <w:t>for quality and completeness</w:t>
      </w:r>
      <w:r w:rsidR="00AA758C" w:rsidRPr="00E2285B">
        <w:t>.  They will ensure that the categori</w:t>
      </w:r>
      <w:r w:rsidR="00C82364" w:rsidRPr="00E2285B">
        <w:t>s</w:t>
      </w:r>
      <w:r w:rsidR="00AA758C" w:rsidRPr="00E2285B">
        <w:t xml:space="preserve">ation of the </w:t>
      </w:r>
      <w:r w:rsidR="00984C10" w:rsidRPr="00E2285B">
        <w:t>incident</w:t>
      </w:r>
      <w:r w:rsidR="00AA758C" w:rsidRPr="00E2285B">
        <w:t xml:space="preserve"> is correct and assign a handler</w:t>
      </w:r>
      <w:r w:rsidR="008561E7" w:rsidRPr="00E2285B">
        <w:t xml:space="preserve">.  </w:t>
      </w:r>
      <w:r w:rsidR="00802932" w:rsidRPr="00E2285B">
        <w:t xml:space="preserve"> The </w:t>
      </w:r>
      <w:r w:rsidR="00984C10" w:rsidRPr="00E2285B">
        <w:t>Incident</w:t>
      </w:r>
      <w:r w:rsidR="00802932" w:rsidRPr="00E2285B">
        <w:t xml:space="preserve"> </w:t>
      </w:r>
      <w:r w:rsidR="00BD51FE" w:rsidRPr="00E2285B">
        <w:t xml:space="preserve">Team </w:t>
      </w:r>
      <w:r w:rsidR="00802932" w:rsidRPr="00E2285B">
        <w:t xml:space="preserve">are also responsible for ensuring that all patient safety events have been reported to the NHS England Learning </w:t>
      </w:r>
      <w:r w:rsidR="31FFBE32">
        <w:t>from</w:t>
      </w:r>
      <w:r w:rsidR="00802932" w:rsidRPr="00E2285B">
        <w:t xml:space="preserve"> Patient Safety Events (LFPSE) portal and raised with the Patient Safety Team for further review. </w:t>
      </w:r>
    </w:p>
    <w:p w14:paraId="18D991F3" w14:textId="77777777" w:rsidR="00E2285B" w:rsidRDefault="00E2285B" w:rsidP="00E2285B">
      <w:pPr>
        <w:pStyle w:val="ListParagraph"/>
      </w:pPr>
    </w:p>
    <w:p w14:paraId="46DB42F0" w14:textId="1017A7CC" w:rsidR="00896192" w:rsidRPr="00E2285B" w:rsidRDefault="00BC3979" w:rsidP="00E2285B">
      <w:pPr>
        <w:pStyle w:val="ListParagraph"/>
        <w:numPr>
          <w:ilvl w:val="2"/>
          <w:numId w:val="38"/>
        </w:numPr>
        <w:ind w:left="1134" w:hanging="1134"/>
        <w:jc w:val="both"/>
      </w:pPr>
      <w:r w:rsidRPr="00E2285B">
        <w:t xml:space="preserve">Where </w:t>
      </w:r>
      <w:r w:rsidR="00107207" w:rsidRPr="00E2285B">
        <w:t>two</w:t>
      </w:r>
      <w:r w:rsidRPr="00E2285B">
        <w:t xml:space="preserve"> </w:t>
      </w:r>
      <w:r w:rsidR="00C632B1" w:rsidRPr="00E2285B">
        <w:t>or more</w:t>
      </w:r>
      <w:r w:rsidR="00A02987" w:rsidRPr="00E2285B">
        <w:t xml:space="preserve"> situations</w:t>
      </w:r>
      <w:r w:rsidR="00C632B1" w:rsidRPr="00E2285B">
        <w:t xml:space="preserve"> occur within one </w:t>
      </w:r>
      <w:r w:rsidR="00A02987" w:rsidRPr="00E2285B">
        <w:t xml:space="preserve">incident </w:t>
      </w:r>
      <w:r w:rsidRPr="00E2285B">
        <w:t>(as per the definition of incident above)</w:t>
      </w:r>
      <w:r w:rsidR="00A02987" w:rsidRPr="00E2285B">
        <w:t xml:space="preserve">, </w:t>
      </w:r>
      <w:r w:rsidR="0015470E" w:rsidRPr="00E2285B">
        <w:t xml:space="preserve">separate DCIQ records must be submitted for each situation. </w:t>
      </w:r>
    </w:p>
    <w:p w14:paraId="45E7A8DE" w14:textId="77777777" w:rsidR="002B16B5" w:rsidRDefault="002B16B5" w:rsidP="002B16B5">
      <w:pPr>
        <w:pStyle w:val="ListParagraph"/>
      </w:pPr>
    </w:p>
    <w:p w14:paraId="46B5C231" w14:textId="77777777" w:rsidR="002B16B5" w:rsidRDefault="002B16B5" w:rsidP="002B16B5">
      <w:pPr>
        <w:jc w:val="both"/>
      </w:pPr>
    </w:p>
    <w:p w14:paraId="42C5BAA7" w14:textId="77777777" w:rsidR="002B16B5" w:rsidRPr="00E2285B" w:rsidRDefault="002B16B5" w:rsidP="002B16B5">
      <w:pPr>
        <w:jc w:val="both"/>
      </w:pPr>
    </w:p>
    <w:p w14:paraId="0CF9ED46" w14:textId="77777777" w:rsidR="00E2285B" w:rsidRPr="003346DB" w:rsidRDefault="00E2285B" w:rsidP="00E2285B">
      <w:pPr>
        <w:ind w:left="1162"/>
        <w:jc w:val="both"/>
        <w:rPr>
          <w:rFonts w:cs="Arial"/>
          <w:szCs w:val="24"/>
        </w:rPr>
      </w:pPr>
    </w:p>
    <w:p w14:paraId="684B2059" w14:textId="77777777" w:rsidR="004D1B57" w:rsidRDefault="004D1B57">
      <w:pPr>
        <w:rPr>
          <w:rFonts w:cs="Arial"/>
          <w:b/>
          <w:sz w:val="28"/>
          <w:szCs w:val="28"/>
        </w:rPr>
      </w:pPr>
      <w:bookmarkStart w:id="24" w:name="_Toc483916617"/>
      <w:bookmarkStart w:id="25" w:name="_Toc184902930"/>
      <w:r>
        <w:rPr>
          <w:rFonts w:cs="Arial"/>
          <w:b/>
          <w:sz w:val="28"/>
          <w:szCs w:val="28"/>
        </w:rPr>
        <w:br w:type="page"/>
      </w:r>
    </w:p>
    <w:p w14:paraId="4278F091" w14:textId="10FA2ADD" w:rsidR="00992D31" w:rsidRPr="004D1B57" w:rsidRDefault="002B45E5" w:rsidP="00E2285B">
      <w:pPr>
        <w:numPr>
          <w:ilvl w:val="0"/>
          <w:numId w:val="2"/>
        </w:numPr>
        <w:tabs>
          <w:tab w:val="left" w:pos="1162"/>
        </w:tabs>
        <w:jc w:val="both"/>
        <w:outlineLvl w:val="0"/>
        <w:rPr>
          <w:rFonts w:cs="Arial"/>
          <w:b/>
          <w:sz w:val="28"/>
          <w:szCs w:val="28"/>
        </w:rPr>
      </w:pPr>
      <w:bookmarkStart w:id="26" w:name="_Toc202964878"/>
      <w:r w:rsidRPr="004D1B57">
        <w:rPr>
          <w:rFonts w:cs="Arial"/>
          <w:b/>
          <w:sz w:val="28"/>
          <w:szCs w:val="28"/>
        </w:rPr>
        <w:lastRenderedPageBreak/>
        <w:t>Incident Grading</w:t>
      </w:r>
      <w:bookmarkEnd w:id="24"/>
      <w:bookmarkEnd w:id="25"/>
      <w:bookmarkEnd w:id="26"/>
      <w:r w:rsidR="00992D31" w:rsidRPr="004D1B57">
        <w:rPr>
          <w:rFonts w:cs="Arial"/>
          <w:b/>
          <w:sz w:val="28"/>
          <w:szCs w:val="28"/>
        </w:rPr>
        <w:t xml:space="preserve"> </w:t>
      </w:r>
    </w:p>
    <w:p w14:paraId="34B1D0F4" w14:textId="77777777" w:rsidR="00992D31" w:rsidRPr="003346DB" w:rsidRDefault="00992D31" w:rsidP="00E2285B">
      <w:pPr>
        <w:pStyle w:val="ListParagraph"/>
        <w:ind w:left="1162"/>
        <w:jc w:val="both"/>
      </w:pPr>
    </w:p>
    <w:p w14:paraId="24A9F829" w14:textId="72D4E51C" w:rsidR="0025301A" w:rsidRPr="003346DB" w:rsidRDefault="00984C10" w:rsidP="00E2285B">
      <w:pPr>
        <w:pStyle w:val="ListParagraph"/>
        <w:numPr>
          <w:ilvl w:val="1"/>
          <w:numId w:val="8"/>
        </w:numPr>
        <w:jc w:val="both"/>
      </w:pPr>
      <w:r w:rsidRPr="003346DB">
        <w:t>I</w:t>
      </w:r>
      <w:r w:rsidR="004F77C1" w:rsidRPr="003346DB">
        <w:t>ncidents must be</w:t>
      </w:r>
      <w:r w:rsidR="0025301A" w:rsidRPr="003346DB">
        <w:t xml:space="preserve"> initially</w:t>
      </w:r>
      <w:r w:rsidR="004F77C1" w:rsidRPr="003346DB">
        <w:t xml:space="preserve"> </w:t>
      </w:r>
      <w:r w:rsidR="0025301A" w:rsidRPr="003346DB">
        <w:t>graded to establish the level of harm caused</w:t>
      </w:r>
      <w:r w:rsidR="00045A18" w:rsidRPr="003346DB">
        <w:t xml:space="preserve"> by the Trust</w:t>
      </w:r>
      <w:r w:rsidR="0025301A" w:rsidRPr="003346DB">
        <w:t xml:space="preserve"> </w:t>
      </w:r>
      <w:r w:rsidR="00992D31" w:rsidRPr="003346DB">
        <w:t xml:space="preserve">(based on </w:t>
      </w:r>
      <w:r w:rsidR="000826D5" w:rsidRPr="003346DB">
        <w:t xml:space="preserve">guidance from </w:t>
      </w:r>
      <w:r w:rsidR="005E6947">
        <w:t>NHS England</w:t>
      </w:r>
      <w:r w:rsidR="00AF5303">
        <w:t xml:space="preserve"> </w:t>
      </w:r>
      <w:hyperlink r:id="rId13" w:anchor="definitions-harm-grading" w:history="1">
        <w:r w:rsidR="00AF5303" w:rsidRPr="00AF5303">
          <w:rPr>
            <w:rStyle w:val="Hyperlink"/>
          </w:rPr>
          <w:t>NHS England » Policy guidance on recording patient safety events and levels of harm</w:t>
        </w:r>
      </w:hyperlink>
      <w:r w:rsidR="00992D31" w:rsidRPr="003346DB">
        <w:t>)</w:t>
      </w:r>
      <w:r w:rsidR="0025301A" w:rsidRPr="003346DB">
        <w:t xml:space="preserve">.  </w:t>
      </w:r>
      <w:r w:rsidR="00992D31" w:rsidRPr="003346DB">
        <w:t xml:space="preserve">The grades of </w:t>
      </w:r>
      <w:r w:rsidR="001C7768">
        <w:t>severity</w:t>
      </w:r>
      <w:r w:rsidR="001C7768" w:rsidRPr="003346DB">
        <w:t xml:space="preserve"> </w:t>
      </w:r>
      <w:r w:rsidR="00EF3958">
        <w:t xml:space="preserve">are </w:t>
      </w:r>
      <w:r w:rsidR="00DB5350">
        <w:t xml:space="preserve">reported </w:t>
      </w:r>
      <w:r w:rsidR="00C94996">
        <w:t>as:</w:t>
      </w:r>
      <w:r w:rsidR="0025301A" w:rsidRPr="003346DB">
        <w:t xml:space="preserve"> </w:t>
      </w:r>
    </w:p>
    <w:p w14:paraId="27A1F65E" w14:textId="77777777" w:rsidR="0025301A" w:rsidRPr="003346DB" w:rsidRDefault="0025301A" w:rsidP="00E2285B">
      <w:pPr>
        <w:pStyle w:val="ListParagraph"/>
        <w:ind w:left="1162"/>
        <w:jc w:val="both"/>
        <w:rPr>
          <w:b/>
        </w:rPr>
      </w:pPr>
    </w:p>
    <w:p w14:paraId="0B7533D7" w14:textId="2540BCD7" w:rsidR="0025301A" w:rsidRPr="003346DB" w:rsidRDefault="0025301A" w:rsidP="00E2285B">
      <w:pPr>
        <w:pStyle w:val="ListParagraph"/>
        <w:numPr>
          <w:ilvl w:val="0"/>
          <w:numId w:val="24"/>
        </w:numPr>
        <w:jc w:val="both"/>
      </w:pPr>
      <w:r w:rsidRPr="003346DB">
        <w:t>No</w:t>
      </w:r>
      <w:r w:rsidR="000E1A13">
        <w:t>ne (No harm caused)</w:t>
      </w:r>
    </w:p>
    <w:p w14:paraId="2A5281B8" w14:textId="77777777" w:rsidR="00AD5B1A" w:rsidRPr="003346DB" w:rsidRDefault="00AD5B1A" w:rsidP="00E2285B">
      <w:pPr>
        <w:jc w:val="both"/>
        <w:rPr>
          <w:rFonts w:cs="Arial"/>
          <w:szCs w:val="24"/>
        </w:rPr>
      </w:pPr>
    </w:p>
    <w:p w14:paraId="3A4735AD" w14:textId="77777777" w:rsidR="00AD5B1A" w:rsidRPr="003346DB" w:rsidRDefault="00AD5B1A" w:rsidP="00E2285B">
      <w:pPr>
        <w:pStyle w:val="ListParagraph"/>
        <w:numPr>
          <w:ilvl w:val="0"/>
          <w:numId w:val="24"/>
        </w:numPr>
        <w:jc w:val="both"/>
      </w:pPr>
      <w:r w:rsidRPr="003346DB">
        <w:t>Near Miss</w:t>
      </w:r>
    </w:p>
    <w:p w14:paraId="58E312C6" w14:textId="77777777" w:rsidR="0025301A" w:rsidRPr="003346DB" w:rsidRDefault="0025301A" w:rsidP="00E2285B">
      <w:pPr>
        <w:ind w:left="1162"/>
        <w:jc w:val="both"/>
        <w:rPr>
          <w:rFonts w:cs="Arial"/>
          <w:szCs w:val="24"/>
        </w:rPr>
      </w:pPr>
    </w:p>
    <w:p w14:paraId="1A542979" w14:textId="77FB3280" w:rsidR="0025301A" w:rsidRPr="003346DB" w:rsidRDefault="0025301A" w:rsidP="00E2285B">
      <w:pPr>
        <w:pStyle w:val="ListParagraph"/>
        <w:numPr>
          <w:ilvl w:val="0"/>
          <w:numId w:val="24"/>
        </w:numPr>
        <w:jc w:val="both"/>
      </w:pPr>
      <w:r w:rsidRPr="003346DB">
        <w:t>Low (minimal harm</w:t>
      </w:r>
      <w:r w:rsidR="000E1A13">
        <w:t xml:space="preserve"> caused) </w:t>
      </w:r>
      <w:r w:rsidRPr="003346DB">
        <w:t xml:space="preserve"> </w:t>
      </w:r>
    </w:p>
    <w:p w14:paraId="29C7BDE2" w14:textId="77777777" w:rsidR="0025301A" w:rsidRPr="003346DB" w:rsidRDefault="0025301A" w:rsidP="00E2285B">
      <w:pPr>
        <w:jc w:val="both"/>
        <w:rPr>
          <w:rFonts w:cs="Arial"/>
          <w:szCs w:val="24"/>
        </w:rPr>
      </w:pPr>
    </w:p>
    <w:p w14:paraId="6ECC400B" w14:textId="301EE22D" w:rsidR="0025301A" w:rsidRPr="003346DB" w:rsidRDefault="0025301A" w:rsidP="00E2285B">
      <w:pPr>
        <w:pStyle w:val="ListParagraph"/>
        <w:numPr>
          <w:ilvl w:val="0"/>
          <w:numId w:val="24"/>
        </w:numPr>
        <w:jc w:val="both"/>
      </w:pPr>
      <w:r w:rsidRPr="003346DB">
        <w:t>Moderate (short term harm</w:t>
      </w:r>
      <w:r w:rsidR="000E1A13">
        <w:t xml:space="preserve"> caused) </w:t>
      </w:r>
      <w:r w:rsidRPr="003346DB">
        <w:t xml:space="preserve"> </w:t>
      </w:r>
    </w:p>
    <w:p w14:paraId="2CC1E800" w14:textId="77777777" w:rsidR="0025301A" w:rsidRPr="003346DB" w:rsidRDefault="0025301A" w:rsidP="00E2285B">
      <w:pPr>
        <w:jc w:val="both"/>
        <w:rPr>
          <w:rFonts w:cs="Arial"/>
          <w:szCs w:val="24"/>
        </w:rPr>
      </w:pPr>
    </w:p>
    <w:p w14:paraId="25EE012C" w14:textId="07C8EE50" w:rsidR="0025301A" w:rsidRPr="003346DB" w:rsidRDefault="0025301A" w:rsidP="00E2285B">
      <w:pPr>
        <w:pStyle w:val="ListParagraph"/>
        <w:numPr>
          <w:ilvl w:val="0"/>
          <w:numId w:val="24"/>
        </w:numPr>
        <w:jc w:val="both"/>
      </w:pPr>
      <w:r w:rsidRPr="003346DB">
        <w:t xml:space="preserve">Severe (permanent or </w:t>
      </w:r>
      <w:r w:rsidR="00832935" w:rsidRPr="003346DB">
        <w:t>long-term</w:t>
      </w:r>
      <w:r w:rsidRPr="003346DB">
        <w:t xml:space="preserve"> harm</w:t>
      </w:r>
      <w:r w:rsidR="000E1A13">
        <w:t xml:space="preserve"> caused</w:t>
      </w:r>
      <w:r w:rsidRPr="003346DB">
        <w:t xml:space="preserve">) </w:t>
      </w:r>
    </w:p>
    <w:p w14:paraId="36AFBF2A" w14:textId="77777777" w:rsidR="00F416E9" w:rsidRPr="003346DB" w:rsidRDefault="00F416E9" w:rsidP="00E2285B">
      <w:pPr>
        <w:pStyle w:val="ListParagraph"/>
        <w:ind w:left="1522"/>
        <w:jc w:val="both"/>
      </w:pPr>
    </w:p>
    <w:p w14:paraId="0F45815B" w14:textId="1478013D" w:rsidR="00F416E9" w:rsidRPr="003346DB" w:rsidRDefault="0025301A" w:rsidP="00E2285B">
      <w:pPr>
        <w:pStyle w:val="ListParagraph"/>
        <w:numPr>
          <w:ilvl w:val="0"/>
          <w:numId w:val="24"/>
        </w:numPr>
        <w:jc w:val="both"/>
      </w:pPr>
      <w:r w:rsidRPr="003346DB">
        <w:t>Death</w:t>
      </w:r>
      <w:r w:rsidR="00AF5303">
        <w:t xml:space="preserve"> / Fatal</w:t>
      </w:r>
      <w:r w:rsidRPr="003346DB">
        <w:t xml:space="preserve"> (caused </w:t>
      </w:r>
      <w:r w:rsidR="000E1A13">
        <w:t>by</w:t>
      </w:r>
      <w:r w:rsidRPr="003346DB">
        <w:t xml:space="preserve"> the incident)</w:t>
      </w:r>
    </w:p>
    <w:p w14:paraId="24F1A2D9" w14:textId="77777777" w:rsidR="0025301A" w:rsidRPr="003346DB" w:rsidRDefault="0025301A" w:rsidP="00E2285B">
      <w:pPr>
        <w:pStyle w:val="ListParagraph"/>
        <w:ind w:left="1162"/>
        <w:jc w:val="both"/>
      </w:pPr>
    </w:p>
    <w:p w14:paraId="65011454" w14:textId="426B3AC5" w:rsidR="005775B4" w:rsidRPr="003346DB" w:rsidRDefault="000A4F6C" w:rsidP="00E2285B">
      <w:pPr>
        <w:pStyle w:val="ListParagraph"/>
        <w:numPr>
          <w:ilvl w:val="1"/>
          <w:numId w:val="8"/>
        </w:numPr>
        <w:jc w:val="both"/>
      </w:pPr>
      <w:proofErr w:type="gramStart"/>
      <w:r w:rsidRPr="003346DB">
        <w:t>The majority of</w:t>
      </w:r>
      <w:proofErr w:type="gramEnd"/>
      <w:r w:rsidRPr="003346DB">
        <w:t xml:space="preserve"> incidents that relate to staff or affect the Trust will be </w:t>
      </w:r>
      <w:r w:rsidR="00843D3C">
        <w:t>reviewed</w:t>
      </w:r>
      <w:r w:rsidR="00843D3C" w:rsidRPr="003346DB">
        <w:t xml:space="preserve"> </w:t>
      </w:r>
      <w:r w:rsidRPr="003346DB">
        <w:t>at a local level. All incidents that are reported as affecting a patient will be reviewed by the Patient Safety</w:t>
      </w:r>
      <w:r w:rsidR="00F30300" w:rsidRPr="003346DB">
        <w:t xml:space="preserve"> Team and where </w:t>
      </w:r>
      <w:r w:rsidR="001B11CD" w:rsidRPr="003346DB">
        <w:t>deemed appropriate, the incident will be referred to the</w:t>
      </w:r>
      <w:r w:rsidR="00843D3C">
        <w:t xml:space="preserve"> weekly</w:t>
      </w:r>
      <w:r w:rsidR="00F30300" w:rsidRPr="003346DB">
        <w:t xml:space="preserve"> Incident Review Group </w:t>
      </w:r>
      <w:r w:rsidR="001B11CD" w:rsidRPr="003346DB">
        <w:t>(IRG)</w:t>
      </w:r>
      <w:r w:rsidR="0004697A">
        <w:t xml:space="preserve"> Where the </w:t>
      </w:r>
      <w:r w:rsidR="001B11CD" w:rsidRPr="003346DB">
        <w:t>most appropriate learning response</w:t>
      </w:r>
      <w:r w:rsidR="00BE2381">
        <w:t xml:space="preserve"> </w:t>
      </w:r>
      <w:r w:rsidR="0004697A">
        <w:t>will be</w:t>
      </w:r>
      <w:r w:rsidR="00BE2381">
        <w:t xml:space="preserve"> determined</w:t>
      </w:r>
      <w:r w:rsidRPr="003346DB">
        <w:t>.</w:t>
      </w:r>
      <w:r w:rsidR="005775B4" w:rsidRPr="003346DB">
        <w:t xml:space="preserve">  </w:t>
      </w:r>
    </w:p>
    <w:p w14:paraId="49A9C49E" w14:textId="35CE835C" w:rsidR="007707BC" w:rsidRPr="003346DB" w:rsidRDefault="005775B4" w:rsidP="00E2285B">
      <w:pPr>
        <w:pStyle w:val="ListParagraph"/>
        <w:ind w:left="1162"/>
        <w:jc w:val="both"/>
      </w:pPr>
      <w:r w:rsidRPr="003346DB">
        <w:t xml:space="preserve"> </w:t>
      </w:r>
    </w:p>
    <w:p w14:paraId="10E8C129" w14:textId="131E5D31" w:rsidR="0025301A" w:rsidRPr="003346DB" w:rsidRDefault="005B29C8" w:rsidP="00E2285B">
      <w:pPr>
        <w:pStyle w:val="ListParagraph"/>
        <w:numPr>
          <w:ilvl w:val="1"/>
          <w:numId w:val="8"/>
        </w:numPr>
        <w:jc w:val="both"/>
      </w:pPr>
      <w:r w:rsidRPr="003346DB">
        <w:t xml:space="preserve">Consideration </w:t>
      </w:r>
      <w:r w:rsidR="0025301A" w:rsidRPr="003346DB">
        <w:t xml:space="preserve">should </w:t>
      </w:r>
      <w:r w:rsidRPr="003346DB">
        <w:t xml:space="preserve">also </w:t>
      </w:r>
      <w:r w:rsidR="0025301A" w:rsidRPr="003346DB">
        <w:t xml:space="preserve">be given </w:t>
      </w:r>
      <w:r w:rsidRPr="003346DB">
        <w:t xml:space="preserve">to risks arising out of </w:t>
      </w:r>
      <w:r w:rsidR="0025301A" w:rsidRPr="003346DB">
        <w:t>incident</w:t>
      </w:r>
      <w:r w:rsidRPr="003346DB">
        <w:t>s,</w:t>
      </w:r>
      <w:r w:rsidR="0025301A" w:rsidRPr="003346DB">
        <w:t xml:space="preserve"> viewed as serious enou</w:t>
      </w:r>
      <w:r w:rsidRPr="003346DB">
        <w:t>gh to be placed on the Trust Risk Register at directorate, corporate or strategic level.</w:t>
      </w:r>
      <w:r w:rsidR="005E2E97" w:rsidRPr="003346DB">
        <w:t xml:space="preserve"> Please email </w:t>
      </w:r>
      <w:hyperlink r:id="rId14" w:history="1">
        <w:r w:rsidR="00F61DE9" w:rsidRPr="00793829">
          <w:rPr>
            <w:rStyle w:val="Hyperlink"/>
          </w:rPr>
          <w:t>risk@secamb.nhs.uk</w:t>
        </w:r>
      </w:hyperlink>
      <w:r w:rsidR="005E2E97" w:rsidRPr="003346DB">
        <w:t xml:space="preserve"> to report a risk.</w:t>
      </w:r>
      <w:r w:rsidRPr="003346DB">
        <w:t xml:space="preserve">  </w:t>
      </w:r>
      <w:r w:rsidR="0025301A" w:rsidRPr="003346DB">
        <w:t xml:space="preserve">   </w:t>
      </w:r>
      <w:r w:rsidR="00B26A51" w:rsidRPr="003346DB">
        <w:t xml:space="preserve"> </w:t>
      </w:r>
    </w:p>
    <w:p w14:paraId="29058A7C" w14:textId="0B25A15D" w:rsidR="005E2E97" w:rsidRPr="003346DB" w:rsidRDefault="00B26A51" w:rsidP="00E2285B">
      <w:pPr>
        <w:pStyle w:val="ListParagraph"/>
        <w:ind w:left="1162"/>
        <w:jc w:val="both"/>
        <w:rPr>
          <w:b/>
          <w:i/>
        </w:rPr>
      </w:pPr>
      <w:r w:rsidRPr="003346DB">
        <w:t xml:space="preserve"> </w:t>
      </w:r>
    </w:p>
    <w:p w14:paraId="549E6FD7" w14:textId="77777777" w:rsidR="004413CF" w:rsidRPr="004D1B57" w:rsidRDefault="0045163C" w:rsidP="00E2285B">
      <w:pPr>
        <w:numPr>
          <w:ilvl w:val="0"/>
          <w:numId w:val="2"/>
        </w:numPr>
        <w:tabs>
          <w:tab w:val="left" w:pos="1162"/>
        </w:tabs>
        <w:jc w:val="both"/>
        <w:outlineLvl w:val="0"/>
        <w:rPr>
          <w:rFonts w:cs="Arial"/>
          <w:b/>
          <w:sz w:val="28"/>
          <w:szCs w:val="28"/>
        </w:rPr>
      </w:pPr>
      <w:bookmarkStart w:id="27" w:name="_Toc483916620"/>
      <w:bookmarkStart w:id="28" w:name="_Toc184902931"/>
      <w:bookmarkStart w:id="29" w:name="_Toc202964879"/>
      <w:r w:rsidRPr="004D1B57">
        <w:rPr>
          <w:rFonts w:cs="Arial"/>
          <w:b/>
          <w:sz w:val="28"/>
          <w:szCs w:val="28"/>
        </w:rPr>
        <w:t>Incident Reporting</w:t>
      </w:r>
      <w:bookmarkEnd w:id="27"/>
      <w:r w:rsidR="00530A2F" w:rsidRPr="004D1B57">
        <w:rPr>
          <w:rFonts w:cs="Arial"/>
          <w:b/>
          <w:sz w:val="28"/>
          <w:szCs w:val="28"/>
        </w:rPr>
        <w:t xml:space="preserve"> Cycle</w:t>
      </w:r>
      <w:bookmarkEnd w:id="28"/>
      <w:bookmarkEnd w:id="29"/>
      <w:r w:rsidRPr="004D1B57">
        <w:rPr>
          <w:rFonts w:cs="Arial"/>
          <w:b/>
          <w:sz w:val="28"/>
          <w:szCs w:val="28"/>
        </w:rPr>
        <w:t xml:space="preserve"> </w:t>
      </w:r>
    </w:p>
    <w:p w14:paraId="5D357F2B" w14:textId="77777777" w:rsidR="004413CF" w:rsidRPr="003346DB" w:rsidRDefault="004413CF" w:rsidP="00E2285B">
      <w:pPr>
        <w:pStyle w:val="ListParagraph"/>
        <w:ind w:left="1162"/>
        <w:jc w:val="both"/>
      </w:pPr>
    </w:p>
    <w:p w14:paraId="685C7C52" w14:textId="77777777" w:rsidR="00237147" w:rsidRDefault="0045163C" w:rsidP="00E2285B">
      <w:pPr>
        <w:pStyle w:val="ListParagraph"/>
        <w:numPr>
          <w:ilvl w:val="1"/>
          <w:numId w:val="8"/>
        </w:numPr>
        <w:contextualSpacing w:val="0"/>
        <w:jc w:val="both"/>
      </w:pPr>
      <w:r w:rsidRPr="003346DB">
        <w:t xml:space="preserve">A process map supports this policy by identifying the expectations for the reporting </w:t>
      </w:r>
      <w:r w:rsidR="00237147" w:rsidRPr="003346DB">
        <w:t xml:space="preserve">and investigating </w:t>
      </w:r>
      <w:r w:rsidRPr="003346DB">
        <w:t xml:space="preserve">of </w:t>
      </w:r>
      <w:r w:rsidR="00231B35" w:rsidRPr="003346DB">
        <w:t>i</w:t>
      </w:r>
      <w:r w:rsidRPr="003346DB">
        <w:t>ncidents</w:t>
      </w:r>
      <w:r w:rsidR="00020CAF" w:rsidRPr="003346DB">
        <w:t xml:space="preserve"> and is supplied in </w:t>
      </w:r>
      <w:r w:rsidR="00020CAF" w:rsidRPr="00806D93">
        <w:rPr>
          <w:color w:val="000000" w:themeColor="text1"/>
        </w:rPr>
        <w:t>Appendix B</w:t>
      </w:r>
      <w:r w:rsidR="0043020E" w:rsidRPr="003346DB">
        <w:t xml:space="preserve">. </w:t>
      </w:r>
    </w:p>
    <w:p w14:paraId="7B751154" w14:textId="77777777" w:rsidR="00806D93" w:rsidRPr="003346DB" w:rsidRDefault="00806D93" w:rsidP="00806D93">
      <w:pPr>
        <w:pStyle w:val="ListParagraph"/>
        <w:ind w:left="1162"/>
        <w:contextualSpacing w:val="0"/>
        <w:jc w:val="both"/>
      </w:pPr>
    </w:p>
    <w:p w14:paraId="6CE0EB4B" w14:textId="3D4326D3" w:rsidR="00D949C2" w:rsidRDefault="005E2E97" w:rsidP="00E2285B">
      <w:pPr>
        <w:pStyle w:val="ListParagraph"/>
        <w:numPr>
          <w:ilvl w:val="1"/>
          <w:numId w:val="8"/>
        </w:numPr>
        <w:jc w:val="both"/>
      </w:pPr>
      <w:r w:rsidRPr="003346DB">
        <w:t>Comply with ‘Being Open</w:t>
      </w:r>
      <w:r w:rsidR="3F10971C" w:rsidRPr="003346DB">
        <w:t xml:space="preserve"> and honest</w:t>
      </w:r>
      <w:r w:rsidRPr="003346DB">
        <w:t>’ and</w:t>
      </w:r>
      <w:r w:rsidR="00D949C2" w:rsidRPr="003346DB">
        <w:t xml:space="preserve"> the Duty of Candour requirements</w:t>
      </w:r>
      <w:r w:rsidR="00092A3D">
        <w:t xml:space="preserve"> and ensure </w:t>
      </w:r>
      <w:r w:rsidR="006F5549">
        <w:t xml:space="preserve">all conversations and </w:t>
      </w:r>
      <w:r w:rsidR="00F27106">
        <w:t>other forms of communication</w:t>
      </w:r>
      <w:r w:rsidR="006F5549">
        <w:t xml:space="preserve"> is documented within the appropriate section </w:t>
      </w:r>
      <w:r w:rsidR="00F27106">
        <w:t>of DCIQ</w:t>
      </w:r>
      <w:r w:rsidRPr="003346DB">
        <w:t>.</w:t>
      </w:r>
      <w:r w:rsidR="00CB5BFB">
        <w:t xml:space="preserve">  Further guidance can be found in the policy </w:t>
      </w:r>
      <w:r w:rsidR="00CC5B30">
        <w:t xml:space="preserve">document </w:t>
      </w:r>
      <w:hyperlink r:id="rId15" w:history="1">
        <w:r w:rsidR="00CC5B30">
          <w:rPr>
            <w:rStyle w:val="Hyperlink"/>
          </w:rPr>
          <w:t>here</w:t>
        </w:r>
      </w:hyperlink>
      <w:r w:rsidR="00F20DD1">
        <w:t>.</w:t>
      </w:r>
    </w:p>
    <w:p w14:paraId="60870ADC" w14:textId="77777777" w:rsidR="00987179" w:rsidRPr="003346DB" w:rsidRDefault="00987179" w:rsidP="00E2285B">
      <w:pPr>
        <w:pStyle w:val="ListParagraph"/>
        <w:ind w:left="1162"/>
        <w:jc w:val="both"/>
      </w:pPr>
    </w:p>
    <w:p w14:paraId="0BAF896C" w14:textId="77BD5A34" w:rsidR="0043020E" w:rsidRDefault="0043020E" w:rsidP="00E2285B">
      <w:pPr>
        <w:pStyle w:val="ListParagraph"/>
        <w:numPr>
          <w:ilvl w:val="1"/>
          <w:numId w:val="8"/>
        </w:numPr>
        <w:contextualSpacing w:val="0"/>
        <w:jc w:val="both"/>
      </w:pPr>
      <w:r w:rsidRPr="003346DB">
        <w:t>If any equipment</w:t>
      </w:r>
      <w:r w:rsidR="00E34D9A">
        <w:t xml:space="preserve"> or</w:t>
      </w:r>
      <w:r w:rsidR="004D5096">
        <w:t xml:space="preserve"> </w:t>
      </w:r>
      <w:r w:rsidR="00715EC6" w:rsidRPr="003346DB">
        <w:t>medication</w:t>
      </w:r>
      <w:r w:rsidRPr="003346DB">
        <w:t xml:space="preserve"> </w:t>
      </w:r>
      <w:r w:rsidR="00E34D9A">
        <w:t>are</w:t>
      </w:r>
      <w:r w:rsidRPr="003346DB">
        <w:t xml:space="preserve"> involved, please </w:t>
      </w:r>
      <w:r w:rsidR="00B561B4">
        <w:t>record</w:t>
      </w:r>
      <w:r w:rsidR="00B561B4" w:rsidRPr="003346DB">
        <w:t xml:space="preserve"> </w:t>
      </w:r>
      <w:r w:rsidR="00E16C95" w:rsidRPr="003346DB">
        <w:t>all relevant</w:t>
      </w:r>
      <w:r w:rsidRPr="003346DB">
        <w:t xml:space="preserve"> serial </w:t>
      </w:r>
      <w:r w:rsidR="00E16C95" w:rsidRPr="003346DB">
        <w:t xml:space="preserve">or batch </w:t>
      </w:r>
      <w:r w:rsidRPr="003346DB">
        <w:t>number</w:t>
      </w:r>
      <w:r w:rsidR="00E16C95" w:rsidRPr="003346DB">
        <w:t>s</w:t>
      </w:r>
      <w:r w:rsidRPr="003346DB">
        <w:t xml:space="preserve"> so that it can be tracked</w:t>
      </w:r>
      <w:r w:rsidR="00F6221C" w:rsidRPr="003346DB">
        <w:t xml:space="preserve">. If equipment </w:t>
      </w:r>
      <w:r w:rsidR="007C1039">
        <w:t xml:space="preserve">is then marked as </w:t>
      </w:r>
      <w:r w:rsidRPr="003346DB">
        <w:t xml:space="preserve">out of service to </w:t>
      </w:r>
      <w:r w:rsidR="00D949C2" w:rsidRPr="003346DB">
        <w:t xml:space="preserve">stop </w:t>
      </w:r>
      <w:r w:rsidR="007C1039">
        <w:t>further</w:t>
      </w:r>
      <w:r w:rsidR="00D949C2" w:rsidRPr="003346DB">
        <w:t xml:space="preserve"> incident</w:t>
      </w:r>
      <w:r w:rsidR="00F6221C" w:rsidRPr="003346DB">
        <w:t>s</w:t>
      </w:r>
      <w:r w:rsidR="00D949C2" w:rsidRPr="003346DB">
        <w:t xml:space="preserve"> occurring</w:t>
      </w:r>
      <w:r w:rsidR="00987179">
        <w:t xml:space="preserve">, </w:t>
      </w:r>
      <w:r w:rsidR="00D06A0E">
        <w:t>the reporter must a</w:t>
      </w:r>
      <w:r w:rsidR="00D949C2" w:rsidRPr="003346DB">
        <w:t>rrange to have the item removed</w:t>
      </w:r>
      <w:r w:rsidR="00F25BC1" w:rsidRPr="003346DB">
        <w:t xml:space="preserve"> by reporting it to </w:t>
      </w:r>
      <w:r w:rsidR="00B563A1">
        <w:t>the Medical Equi</w:t>
      </w:r>
      <w:r w:rsidR="009F3E25">
        <w:t>p</w:t>
      </w:r>
      <w:r w:rsidR="00B563A1">
        <w:t>ment Specialist</w:t>
      </w:r>
      <w:r w:rsidR="009F3E25">
        <w:t xml:space="preserve"> (MES).  The full process for this action can be found </w:t>
      </w:r>
      <w:r w:rsidR="003F2A73">
        <w:t xml:space="preserve">within the Medical Devices Management Policy. </w:t>
      </w:r>
    </w:p>
    <w:p w14:paraId="49FBA95A" w14:textId="77777777" w:rsidR="00806D93" w:rsidRPr="003346DB" w:rsidRDefault="00806D93" w:rsidP="00806D93">
      <w:pPr>
        <w:jc w:val="both"/>
      </w:pPr>
    </w:p>
    <w:p w14:paraId="68379A5F" w14:textId="6BF91BE5" w:rsidR="00D949C2" w:rsidRDefault="005E2E97" w:rsidP="00E2285B">
      <w:pPr>
        <w:pStyle w:val="ListParagraph"/>
        <w:numPr>
          <w:ilvl w:val="1"/>
          <w:numId w:val="8"/>
        </w:numPr>
        <w:contextualSpacing w:val="0"/>
        <w:jc w:val="both"/>
      </w:pPr>
      <w:r w:rsidRPr="003346DB">
        <w:t>S</w:t>
      </w:r>
      <w:r w:rsidR="00D949C2" w:rsidRPr="003346DB">
        <w:t>taff should ensure that a</w:t>
      </w:r>
      <w:r w:rsidR="00993871">
        <w:t>n</w:t>
      </w:r>
      <w:r w:rsidR="00D949C2" w:rsidRPr="003346DB">
        <w:t xml:space="preserve"> </w:t>
      </w:r>
      <w:r w:rsidR="00DC7813" w:rsidRPr="003346DB">
        <w:t xml:space="preserve">INC1 </w:t>
      </w:r>
      <w:r w:rsidR="00D949C2" w:rsidRPr="003346DB">
        <w:t xml:space="preserve">is accurately completed as soon as </w:t>
      </w:r>
      <w:r w:rsidR="00153F88" w:rsidRPr="003346DB">
        <w:t xml:space="preserve">reasonably </w:t>
      </w:r>
      <w:r w:rsidR="00D949C2" w:rsidRPr="003346DB">
        <w:t>practica</w:t>
      </w:r>
      <w:r w:rsidR="003E61F4">
        <w:t>ble.</w:t>
      </w:r>
      <w:r w:rsidR="00D949C2" w:rsidRPr="003346DB">
        <w:t xml:space="preserve"> </w:t>
      </w:r>
      <w:r w:rsidR="0014270A">
        <w:t xml:space="preserve"> </w:t>
      </w:r>
      <w:r w:rsidR="006F7526" w:rsidRPr="003346DB">
        <w:t>The reporter should i</w:t>
      </w:r>
      <w:r w:rsidR="00530A2F" w:rsidRPr="003346DB">
        <w:t>nclud</w:t>
      </w:r>
      <w:r w:rsidR="006F7526" w:rsidRPr="003346DB">
        <w:t>e</w:t>
      </w:r>
      <w:r w:rsidR="00530A2F" w:rsidRPr="003346DB">
        <w:t xml:space="preserve"> as much detail as </w:t>
      </w:r>
      <w:r w:rsidR="00530A2F" w:rsidRPr="003346DB">
        <w:lastRenderedPageBreak/>
        <w:t xml:space="preserve">possible so that investigators and </w:t>
      </w:r>
      <w:r w:rsidR="006F7526" w:rsidRPr="003346DB">
        <w:t xml:space="preserve">incident </w:t>
      </w:r>
      <w:r w:rsidR="00530A2F" w:rsidRPr="003346DB">
        <w:t xml:space="preserve">staff can investigate the incident without delay.  </w:t>
      </w:r>
    </w:p>
    <w:p w14:paraId="02D1BDAD" w14:textId="77777777" w:rsidR="00806D93" w:rsidRPr="003346DB" w:rsidRDefault="00806D93" w:rsidP="00806D93">
      <w:pPr>
        <w:jc w:val="both"/>
      </w:pPr>
    </w:p>
    <w:p w14:paraId="382A19CF" w14:textId="552D215F" w:rsidR="00530A2F" w:rsidRDefault="005F234F" w:rsidP="00E2285B">
      <w:pPr>
        <w:pStyle w:val="ListParagraph"/>
        <w:numPr>
          <w:ilvl w:val="1"/>
          <w:numId w:val="8"/>
        </w:numPr>
        <w:jc w:val="both"/>
      </w:pPr>
      <w:r w:rsidRPr="003346DB">
        <w:t xml:space="preserve">Once the reporter has submitted a </w:t>
      </w:r>
      <w:r w:rsidR="00750D50" w:rsidRPr="003346DB">
        <w:t>INC</w:t>
      </w:r>
      <w:r w:rsidRPr="003346DB">
        <w:t xml:space="preserve">1 they will receive a notification that the incident has been received by </w:t>
      </w:r>
      <w:r w:rsidR="00A87717" w:rsidRPr="003346DB">
        <w:t>DCIQ</w:t>
      </w:r>
      <w:r w:rsidRPr="003346DB">
        <w:t>. Dependent upon</w:t>
      </w:r>
      <w:r w:rsidR="242950A2" w:rsidRPr="003346DB">
        <w:t xml:space="preserve"> what is reported</w:t>
      </w:r>
      <w:r w:rsidR="0014270A">
        <w:t xml:space="preserve">, </w:t>
      </w:r>
      <w:r w:rsidRPr="003346DB">
        <w:t xml:space="preserve">emails </w:t>
      </w:r>
      <w:r w:rsidR="00873612" w:rsidRPr="003346DB">
        <w:t xml:space="preserve">could </w:t>
      </w:r>
      <w:r w:rsidRPr="003346DB">
        <w:t xml:space="preserve">also be sent to other relevant departments to make them aware of the </w:t>
      </w:r>
      <w:r w:rsidR="00873612" w:rsidRPr="003346DB">
        <w:t>incident</w:t>
      </w:r>
      <w:r w:rsidRPr="003346DB">
        <w:t>.</w:t>
      </w:r>
    </w:p>
    <w:p w14:paraId="3CAB5599" w14:textId="77777777" w:rsidR="0014270A" w:rsidRPr="003346DB" w:rsidRDefault="0014270A" w:rsidP="00806D93">
      <w:pPr>
        <w:pStyle w:val="ListParagraph"/>
        <w:ind w:left="1162"/>
        <w:jc w:val="both"/>
      </w:pPr>
    </w:p>
    <w:p w14:paraId="57165BF2" w14:textId="77777777" w:rsidR="00632CB0" w:rsidRDefault="64E2BDFD" w:rsidP="002A4DDD">
      <w:pPr>
        <w:pStyle w:val="ListParagraph"/>
        <w:numPr>
          <w:ilvl w:val="1"/>
          <w:numId w:val="8"/>
        </w:numPr>
        <w:contextualSpacing w:val="0"/>
        <w:jc w:val="both"/>
      </w:pPr>
      <w:r w:rsidRPr="003346DB">
        <w:t xml:space="preserve">After initial quality checks by the Incident team, </w:t>
      </w:r>
      <w:r w:rsidR="0014270A">
        <w:t>t</w:t>
      </w:r>
      <w:r w:rsidR="00DC52FD" w:rsidRPr="003346DB">
        <w:t>he manager/handler of the incident</w:t>
      </w:r>
      <w:r w:rsidR="003A3C36" w:rsidRPr="003346DB">
        <w:t xml:space="preserve"> </w:t>
      </w:r>
      <w:r w:rsidR="00C53B57" w:rsidRPr="003346DB">
        <w:t>will then be assigned</w:t>
      </w:r>
      <w:r w:rsidR="0014270A">
        <w:t>.</w:t>
      </w:r>
      <w:r w:rsidR="00C53B57" w:rsidRPr="003346DB">
        <w:t xml:space="preserve"> They will need to </w:t>
      </w:r>
      <w:r w:rsidR="003A3C36" w:rsidRPr="003346DB">
        <w:t>allocate an investigator within</w:t>
      </w:r>
      <w:r w:rsidR="00DC52FD" w:rsidRPr="003346DB">
        <w:t xml:space="preserve"> 5 working days</w:t>
      </w:r>
      <w:r w:rsidR="003A3C36" w:rsidRPr="003346DB">
        <w:t>. On occasions, the manager/handler will undertake the investigation themselves.</w:t>
      </w:r>
      <w:r w:rsidR="00DC52FD" w:rsidRPr="003346DB">
        <w:t xml:space="preserve"> </w:t>
      </w:r>
    </w:p>
    <w:p w14:paraId="0FD239F2" w14:textId="77777777" w:rsidR="00632CB0" w:rsidRDefault="00632CB0" w:rsidP="00632CB0">
      <w:pPr>
        <w:pStyle w:val="ListParagraph"/>
      </w:pPr>
    </w:p>
    <w:p w14:paraId="523BEE10" w14:textId="6AD70CE3" w:rsidR="003C6836" w:rsidRDefault="00BC77B1" w:rsidP="002A4DDD">
      <w:pPr>
        <w:pStyle w:val="ListParagraph"/>
        <w:numPr>
          <w:ilvl w:val="1"/>
          <w:numId w:val="8"/>
        </w:numPr>
        <w:contextualSpacing w:val="0"/>
        <w:jc w:val="both"/>
      </w:pPr>
      <w:r w:rsidRPr="003346DB">
        <w:t>The manager/handler</w:t>
      </w:r>
      <w:r w:rsidR="00155F2F" w:rsidRPr="003346DB">
        <w:t>,</w:t>
      </w:r>
      <w:r w:rsidRPr="003346DB">
        <w:t xml:space="preserve"> if applicable</w:t>
      </w:r>
      <w:r w:rsidR="00155F2F" w:rsidRPr="003346DB">
        <w:t>,</w:t>
      </w:r>
      <w:r w:rsidRPr="003346DB">
        <w:t xml:space="preserve"> can assign one or more investigators to aid in the assistance of the investigation. The investigators have </w:t>
      </w:r>
      <w:r w:rsidR="00C53B57" w:rsidRPr="003346DB">
        <w:t>3</w:t>
      </w:r>
      <w:r w:rsidRPr="003346DB">
        <w:t>0 working days to complete the investigation</w:t>
      </w:r>
      <w:r w:rsidR="0014270A">
        <w:t xml:space="preserve"> and </w:t>
      </w:r>
      <w:r w:rsidR="00F838B3">
        <w:t xml:space="preserve">move it to ‘awaiting closure’. </w:t>
      </w:r>
      <w:r w:rsidR="00EC5B60" w:rsidRPr="003346DB">
        <w:t xml:space="preserve"> </w:t>
      </w:r>
    </w:p>
    <w:p w14:paraId="64F2BE38" w14:textId="77777777" w:rsidR="00632CB0" w:rsidRPr="003346DB" w:rsidRDefault="00632CB0" w:rsidP="00632CB0">
      <w:pPr>
        <w:jc w:val="both"/>
      </w:pPr>
    </w:p>
    <w:p w14:paraId="1E1BF926" w14:textId="7A1D8EAB" w:rsidR="00AE39E7" w:rsidRDefault="00102C90" w:rsidP="00E2285B">
      <w:pPr>
        <w:pStyle w:val="ListParagraph"/>
        <w:numPr>
          <w:ilvl w:val="1"/>
          <w:numId w:val="8"/>
        </w:numPr>
        <w:jc w:val="both"/>
      </w:pPr>
      <w:r w:rsidRPr="003346DB">
        <w:t xml:space="preserve">The </w:t>
      </w:r>
      <w:r w:rsidR="00E46717" w:rsidRPr="003346DB">
        <w:t xml:space="preserve">Incident </w:t>
      </w:r>
      <w:r w:rsidRPr="003346DB">
        <w:t xml:space="preserve">team has </w:t>
      </w:r>
      <w:r w:rsidR="00C53B57" w:rsidRPr="003346DB">
        <w:t>1</w:t>
      </w:r>
      <w:r w:rsidRPr="003346DB">
        <w:t xml:space="preserve">0 working days to review the </w:t>
      </w:r>
      <w:r w:rsidR="00E46717" w:rsidRPr="003346DB">
        <w:t xml:space="preserve">INC2 </w:t>
      </w:r>
      <w:r w:rsidRPr="003346DB">
        <w:t>and approve it for closure if the investigation is satisfactory</w:t>
      </w:r>
      <w:r w:rsidR="00814C4D">
        <w:t xml:space="preserve"> and </w:t>
      </w:r>
      <w:r w:rsidR="002C3042">
        <w:t>addresses the concerns raised. If it is deemed that this is not met, the inc</w:t>
      </w:r>
      <w:r w:rsidR="005A7F91">
        <w:t>i</w:t>
      </w:r>
      <w:r w:rsidR="002C3042">
        <w:t xml:space="preserve">dent will be returned to the investigator for additional information. </w:t>
      </w:r>
    </w:p>
    <w:p w14:paraId="5C9E4F00" w14:textId="77777777" w:rsidR="00632CB0" w:rsidRDefault="00632CB0" w:rsidP="00632CB0">
      <w:pPr>
        <w:jc w:val="both"/>
      </w:pPr>
    </w:p>
    <w:p w14:paraId="6382C73A" w14:textId="75A30D05" w:rsidR="00A809D3" w:rsidRPr="00A809D3" w:rsidRDefault="00A809D3" w:rsidP="00E2285B">
      <w:pPr>
        <w:pStyle w:val="ListParagraph"/>
        <w:numPr>
          <w:ilvl w:val="1"/>
          <w:numId w:val="8"/>
        </w:numPr>
        <w:jc w:val="both"/>
      </w:pPr>
      <w:r w:rsidRPr="00A809D3">
        <w:t>The Incident Team</w:t>
      </w:r>
      <w:r w:rsidR="0015470E">
        <w:t>’s</w:t>
      </w:r>
      <w:r w:rsidRPr="00A809D3">
        <w:t xml:space="preserve"> final review includes</w:t>
      </w:r>
      <w:r w:rsidR="0064178B" w:rsidRPr="0015470E">
        <w:t xml:space="preserve"> c</w:t>
      </w:r>
      <w:r w:rsidRPr="00A809D3">
        <w:t>hecking investigation notes</w:t>
      </w:r>
      <w:r w:rsidR="0064178B" w:rsidRPr="0015470E">
        <w:t>, e</w:t>
      </w:r>
      <w:r w:rsidRPr="00A809D3">
        <w:t>nsuring final severity has been completed</w:t>
      </w:r>
      <w:r w:rsidR="0064178B" w:rsidRPr="0015470E">
        <w:t xml:space="preserve">, </w:t>
      </w:r>
      <w:r w:rsidRPr="00A809D3">
        <w:t>RIDDOR</w:t>
      </w:r>
      <w:r w:rsidR="00C92580">
        <w:t xml:space="preserve"> has</w:t>
      </w:r>
      <w:r w:rsidRPr="00A809D3">
        <w:t xml:space="preserve"> been completed (if applicable)</w:t>
      </w:r>
      <w:r w:rsidR="0064178B" w:rsidRPr="0015470E">
        <w:t xml:space="preserve">, </w:t>
      </w:r>
      <w:r w:rsidRPr="00A809D3">
        <w:t xml:space="preserve">the PSIRF review </w:t>
      </w:r>
      <w:r w:rsidR="008B6289">
        <w:t xml:space="preserve">has </w:t>
      </w:r>
      <w:r w:rsidRPr="00A809D3">
        <w:t>been completed</w:t>
      </w:r>
      <w:r w:rsidR="0064178B" w:rsidRPr="0015470E">
        <w:t xml:space="preserve">, </w:t>
      </w:r>
      <w:r w:rsidR="00C92580">
        <w:t xml:space="preserve">and </w:t>
      </w:r>
      <w:r w:rsidRPr="00A809D3">
        <w:t>Duty of Candour</w:t>
      </w:r>
      <w:r w:rsidR="00C92580">
        <w:t xml:space="preserve"> has</w:t>
      </w:r>
      <w:r w:rsidRPr="00A809D3">
        <w:t xml:space="preserve"> been completed.</w:t>
      </w:r>
      <w:r w:rsidR="0064178B" w:rsidRPr="0015470E">
        <w:t xml:space="preserve">  </w:t>
      </w:r>
      <w:r w:rsidRPr="00A809D3">
        <w:t>If the incident has met the</w:t>
      </w:r>
      <w:r w:rsidR="00C92580">
        <w:t>se</w:t>
      </w:r>
      <w:r w:rsidRPr="00A809D3">
        <w:t xml:space="preserve"> </w:t>
      </w:r>
      <w:r w:rsidR="0C2FA565">
        <w:t>criteria</w:t>
      </w:r>
      <w:r w:rsidR="00E86AEC">
        <w:t>,</w:t>
      </w:r>
      <w:r w:rsidR="00906787">
        <w:t xml:space="preserve"> it will be closed. </w:t>
      </w:r>
    </w:p>
    <w:p w14:paraId="26A6AD87" w14:textId="77777777" w:rsidR="004413CF" w:rsidRPr="003346DB" w:rsidRDefault="004413CF" w:rsidP="00632CB0">
      <w:pPr>
        <w:pStyle w:val="ListParagraph"/>
        <w:ind w:left="1162"/>
        <w:contextualSpacing w:val="0"/>
        <w:jc w:val="both"/>
      </w:pPr>
    </w:p>
    <w:p w14:paraId="635BDD05" w14:textId="77777777" w:rsidR="0045163C" w:rsidRPr="004D1B57" w:rsidRDefault="0045163C" w:rsidP="00E2285B">
      <w:pPr>
        <w:numPr>
          <w:ilvl w:val="0"/>
          <w:numId w:val="2"/>
        </w:numPr>
        <w:tabs>
          <w:tab w:val="left" w:pos="1162"/>
        </w:tabs>
        <w:jc w:val="both"/>
        <w:outlineLvl w:val="0"/>
        <w:rPr>
          <w:rFonts w:cs="Arial"/>
          <w:b/>
          <w:sz w:val="28"/>
          <w:szCs w:val="28"/>
        </w:rPr>
      </w:pPr>
      <w:bookmarkStart w:id="30" w:name="_Toc483916621"/>
      <w:bookmarkStart w:id="31" w:name="_Toc184902932"/>
      <w:bookmarkStart w:id="32" w:name="_Toc202964880"/>
      <w:r w:rsidRPr="004D1B57">
        <w:rPr>
          <w:rFonts w:cs="Arial"/>
          <w:b/>
          <w:sz w:val="28"/>
          <w:szCs w:val="28"/>
        </w:rPr>
        <w:t>Reporting to External Agencies</w:t>
      </w:r>
      <w:bookmarkEnd w:id="30"/>
      <w:bookmarkEnd w:id="31"/>
      <w:bookmarkEnd w:id="32"/>
    </w:p>
    <w:p w14:paraId="563B05DF" w14:textId="77777777" w:rsidR="004413CF" w:rsidRPr="003346DB" w:rsidRDefault="004413CF" w:rsidP="00E2285B">
      <w:pPr>
        <w:pStyle w:val="ListParagraph"/>
        <w:ind w:left="1162"/>
        <w:jc w:val="both"/>
      </w:pPr>
    </w:p>
    <w:p w14:paraId="315D1BEC" w14:textId="77777777" w:rsidR="00A53452" w:rsidRDefault="003A3C36" w:rsidP="00E2285B">
      <w:pPr>
        <w:pStyle w:val="ListParagraph"/>
        <w:numPr>
          <w:ilvl w:val="1"/>
          <w:numId w:val="8"/>
        </w:numPr>
        <w:contextualSpacing w:val="0"/>
        <w:jc w:val="both"/>
      </w:pPr>
      <w:r w:rsidRPr="003346DB">
        <w:t>When a member of Trust staff</w:t>
      </w:r>
      <w:r w:rsidR="0045163C" w:rsidRPr="003346DB">
        <w:t xml:space="preserve"> witnesses or subsequently discovers an incident caused by or occurring in another NHS Trust or healthcare organisation</w:t>
      </w:r>
      <w:r w:rsidR="00A53452" w:rsidRPr="003346DB">
        <w:t>, an incident report should be completed in the usual way giving as much information as possible so that the organisation can be contacted and the incident identified.</w:t>
      </w:r>
      <w:r w:rsidR="0045163C" w:rsidRPr="003346DB">
        <w:t xml:space="preserve"> </w:t>
      </w:r>
    </w:p>
    <w:p w14:paraId="5BC4A736" w14:textId="77777777" w:rsidR="00DE5A62" w:rsidRPr="003346DB" w:rsidRDefault="00DE5A62" w:rsidP="00DE5A62">
      <w:pPr>
        <w:pStyle w:val="ListParagraph"/>
        <w:ind w:left="1162"/>
        <w:contextualSpacing w:val="0"/>
        <w:jc w:val="both"/>
      </w:pPr>
    </w:p>
    <w:p w14:paraId="5C04F364" w14:textId="5028F8A1" w:rsidR="008E28EE" w:rsidRDefault="0045163C" w:rsidP="00E2285B">
      <w:pPr>
        <w:pStyle w:val="ListParagraph"/>
        <w:numPr>
          <w:ilvl w:val="1"/>
          <w:numId w:val="8"/>
        </w:numPr>
        <w:contextualSpacing w:val="0"/>
        <w:jc w:val="both"/>
      </w:pPr>
      <w:r w:rsidRPr="003346DB">
        <w:t xml:space="preserve">The Trust is required to report all </w:t>
      </w:r>
      <w:r w:rsidR="000A527F" w:rsidRPr="003346DB">
        <w:t>p</w:t>
      </w:r>
      <w:r w:rsidRPr="003346DB">
        <w:t xml:space="preserve">atient safety incidents </w:t>
      </w:r>
      <w:r w:rsidR="000A527F" w:rsidRPr="003346DB">
        <w:t xml:space="preserve">(PSIs) </w:t>
      </w:r>
      <w:r w:rsidRPr="003346DB">
        <w:t>to</w:t>
      </w:r>
      <w:r w:rsidR="00A53452" w:rsidRPr="003346DB">
        <w:t xml:space="preserve"> </w:t>
      </w:r>
      <w:r w:rsidR="0069558C" w:rsidRPr="003346DB">
        <w:t>LFPSE</w:t>
      </w:r>
      <w:r w:rsidR="001A1BF0">
        <w:t xml:space="preserve">, and this should be completed at the time of reporting by the </w:t>
      </w:r>
      <w:r w:rsidR="00DC4CCD">
        <w:t>reporter.</w:t>
      </w:r>
    </w:p>
    <w:p w14:paraId="667C4048" w14:textId="77777777" w:rsidR="00DE5A62" w:rsidRPr="003346DB" w:rsidRDefault="00DE5A62" w:rsidP="00DE5A62">
      <w:pPr>
        <w:jc w:val="both"/>
      </w:pPr>
    </w:p>
    <w:p w14:paraId="44FA282E" w14:textId="04F938C5" w:rsidR="008E28EE" w:rsidRPr="00DE5A62" w:rsidRDefault="008E28EE" w:rsidP="00E2285B">
      <w:pPr>
        <w:pStyle w:val="ListParagraph"/>
        <w:numPr>
          <w:ilvl w:val="1"/>
          <w:numId w:val="8"/>
        </w:numPr>
        <w:contextualSpacing w:val="0"/>
        <w:jc w:val="both"/>
        <w:rPr>
          <w:rStyle w:val="Hyperlink"/>
          <w:color w:val="auto"/>
          <w:u w:val="none"/>
        </w:rPr>
      </w:pPr>
      <w:r w:rsidRPr="003346DB">
        <w:rPr>
          <w:bCs/>
        </w:rPr>
        <w:t>Some</w:t>
      </w:r>
      <w:r w:rsidRPr="003346DB">
        <w:rPr>
          <w:b/>
        </w:rPr>
        <w:t xml:space="preserve"> </w:t>
      </w:r>
      <w:r w:rsidRPr="003346DB">
        <w:rPr>
          <w:bCs/>
        </w:rPr>
        <w:t>accidents at work constitute an Injury or Dangerous Occurrence reportable under RIDDOR.</w:t>
      </w:r>
      <w:r w:rsidRPr="003346DB">
        <w:t xml:space="preserve"> If so, </w:t>
      </w:r>
      <w:r w:rsidR="005B4E26" w:rsidRPr="003346DB">
        <w:t xml:space="preserve">the </w:t>
      </w:r>
      <w:r w:rsidR="00CF4C5C" w:rsidRPr="003346DB">
        <w:t xml:space="preserve">Incident </w:t>
      </w:r>
      <w:r w:rsidR="005B4E26" w:rsidRPr="003346DB">
        <w:t xml:space="preserve">team will ensure that RIDDOR is escalated to the Health &amp; Safety Manager for external reporting to the Health </w:t>
      </w:r>
      <w:r w:rsidRPr="003346DB">
        <w:t>&amp; Safety Executive (HSE) via:</w:t>
      </w:r>
      <w:r w:rsidRPr="003346DB">
        <w:rPr>
          <w:b/>
        </w:rPr>
        <w:t xml:space="preserve"> </w:t>
      </w:r>
      <w:hyperlink r:id="rId16" w:history="1">
        <w:r w:rsidRPr="003346DB">
          <w:rPr>
            <w:rStyle w:val="Hyperlink"/>
            <w:color w:val="auto"/>
          </w:rPr>
          <w:t>http://www.riddor.gov.uk/</w:t>
        </w:r>
      </w:hyperlink>
    </w:p>
    <w:p w14:paraId="784C9825" w14:textId="77777777" w:rsidR="00DE5A62" w:rsidRPr="003346DB" w:rsidRDefault="00DE5A62" w:rsidP="00DE5A62">
      <w:pPr>
        <w:jc w:val="both"/>
      </w:pPr>
    </w:p>
    <w:p w14:paraId="4BE45948" w14:textId="59E9187C" w:rsidR="00237147" w:rsidRPr="004D1B57" w:rsidRDefault="00237147" w:rsidP="00E2285B">
      <w:pPr>
        <w:numPr>
          <w:ilvl w:val="0"/>
          <w:numId w:val="2"/>
        </w:numPr>
        <w:tabs>
          <w:tab w:val="left" w:pos="1162"/>
        </w:tabs>
        <w:jc w:val="both"/>
        <w:outlineLvl w:val="0"/>
        <w:rPr>
          <w:rFonts w:cs="Arial"/>
          <w:b/>
          <w:sz w:val="28"/>
          <w:szCs w:val="28"/>
        </w:rPr>
      </w:pPr>
      <w:bookmarkStart w:id="33" w:name="_Toc184902933"/>
      <w:bookmarkStart w:id="34" w:name="_Toc202964881"/>
      <w:r w:rsidRPr="004D1B57">
        <w:rPr>
          <w:rFonts w:cs="Arial"/>
          <w:b/>
          <w:sz w:val="28"/>
          <w:szCs w:val="28"/>
        </w:rPr>
        <w:t>Duty of Candour</w:t>
      </w:r>
      <w:r w:rsidR="001727CB" w:rsidRPr="004D1B57">
        <w:rPr>
          <w:rFonts w:cs="Arial"/>
          <w:b/>
          <w:sz w:val="28"/>
          <w:szCs w:val="28"/>
        </w:rPr>
        <w:t xml:space="preserve">, Open and Honest </w:t>
      </w:r>
      <w:r w:rsidR="001221E0" w:rsidRPr="004D1B57">
        <w:rPr>
          <w:rFonts w:cs="Arial"/>
          <w:b/>
          <w:sz w:val="28"/>
          <w:szCs w:val="28"/>
        </w:rPr>
        <w:t>C</w:t>
      </w:r>
      <w:r w:rsidR="001727CB" w:rsidRPr="004D1B57">
        <w:rPr>
          <w:rFonts w:cs="Arial"/>
          <w:b/>
          <w:sz w:val="28"/>
          <w:szCs w:val="28"/>
        </w:rPr>
        <w:t>onversations</w:t>
      </w:r>
      <w:r w:rsidR="001101E2" w:rsidRPr="004D1B57">
        <w:rPr>
          <w:rFonts w:cs="Arial"/>
          <w:b/>
          <w:sz w:val="28"/>
          <w:szCs w:val="28"/>
        </w:rPr>
        <w:t xml:space="preserve"> &amp; Confidentiality</w:t>
      </w:r>
      <w:bookmarkEnd w:id="33"/>
      <w:bookmarkEnd w:id="34"/>
    </w:p>
    <w:p w14:paraId="12420091" w14:textId="77777777" w:rsidR="004413CF" w:rsidRPr="003346DB" w:rsidRDefault="004413CF" w:rsidP="00E2285B">
      <w:pPr>
        <w:pStyle w:val="ListParagraph"/>
        <w:ind w:left="1162"/>
        <w:jc w:val="both"/>
      </w:pPr>
    </w:p>
    <w:p w14:paraId="091C7340" w14:textId="2BF5518B" w:rsidR="00231B35" w:rsidRPr="003346DB" w:rsidRDefault="00237147" w:rsidP="00E2285B">
      <w:pPr>
        <w:pStyle w:val="ListParagraph"/>
        <w:numPr>
          <w:ilvl w:val="1"/>
          <w:numId w:val="8"/>
        </w:numPr>
        <w:jc w:val="both"/>
      </w:pPr>
      <w:r w:rsidRPr="003346DB">
        <w:t xml:space="preserve">Duty of Candour </w:t>
      </w:r>
      <w:r w:rsidR="00D12726" w:rsidRPr="003346DB">
        <w:t xml:space="preserve">/ Open and </w:t>
      </w:r>
      <w:r w:rsidR="0082569C">
        <w:t>H</w:t>
      </w:r>
      <w:r w:rsidR="00D12726" w:rsidRPr="003346DB">
        <w:t>onest conversation must be initiated as determined by the Patient Safety team</w:t>
      </w:r>
      <w:r w:rsidR="0082569C">
        <w:t>.</w:t>
      </w:r>
      <w:r w:rsidR="00D12726" w:rsidRPr="003346DB">
        <w:t xml:space="preserve"> </w:t>
      </w:r>
      <w:r w:rsidRPr="003346DB">
        <w:t xml:space="preserve">It is the responsibility of the investigating manager to ensure </w:t>
      </w:r>
      <w:r w:rsidR="00967523" w:rsidRPr="003346DB">
        <w:t>Duty of Candour</w:t>
      </w:r>
      <w:r w:rsidRPr="003346DB">
        <w:t xml:space="preserve"> is actioned</w:t>
      </w:r>
      <w:r w:rsidR="00967523" w:rsidRPr="003346DB">
        <w:t xml:space="preserve">, recorded on </w:t>
      </w:r>
      <w:r w:rsidR="00A87717" w:rsidRPr="003346DB">
        <w:lastRenderedPageBreak/>
        <w:t>DCIQ</w:t>
      </w:r>
      <w:r w:rsidR="00967523" w:rsidRPr="003346DB">
        <w:t>,</w:t>
      </w:r>
      <w:r w:rsidR="00E844C3" w:rsidRPr="003346DB">
        <w:t xml:space="preserve"> and that the family/relatives are kept informed at relevant stages of the process</w:t>
      </w:r>
      <w:r w:rsidRPr="003346DB">
        <w:t>.</w:t>
      </w:r>
      <w:r w:rsidR="00231B35" w:rsidRPr="003346DB">
        <w:t xml:space="preserve">  </w:t>
      </w:r>
    </w:p>
    <w:p w14:paraId="237E170C" w14:textId="77777777" w:rsidR="00231B35" w:rsidRPr="003346DB" w:rsidRDefault="00231B35" w:rsidP="00E2285B">
      <w:pPr>
        <w:pStyle w:val="ListParagraph"/>
        <w:ind w:left="1162"/>
        <w:jc w:val="both"/>
      </w:pPr>
      <w:r w:rsidRPr="003346DB">
        <w:t xml:space="preserve"> </w:t>
      </w:r>
    </w:p>
    <w:p w14:paraId="3746F510" w14:textId="185E1F4F" w:rsidR="005B4E26" w:rsidRPr="003346DB" w:rsidRDefault="00E844C3" w:rsidP="00E2285B">
      <w:pPr>
        <w:pStyle w:val="ListParagraph"/>
        <w:numPr>
          <w:ilvl w:val="1"/>
          <w:numId w:val="8"/>
        </w:numPr>
        <w:jc w:val="both"/>
      </w:pPr>
      <w:r w:rsidRPr="003346DB">
        <w:t>Staff involved in the incident must also be open and honest with their colleagues, managers</w:t>
      </w:r>
      <w:r w:rsidR="0075007B">
        <w:t>,</w:t>
      </w:r>
      <w:r w:rsidRPr="003346DB">
        <w:t xml:space="preserve"> and relevant organisations and take part in reviews and investigations (when requested)</w:t>
      </w:r>
      <w:r w:rsidR="005B4E26" w:rsidRPr="003346DB">
        <w:t>.</w:t>
      </w:r>
    </w:p>
    <w:p w14:paraId="38342827" w14:textId="77777777" w:rsidR="005B4E26" w:rsidRPr="003346DB" w:rsidRDefault="005B4E26" w:rsidP="00E2285B">
      <w:pPr>
        <w:pStyle w:val="ListParagraph"/>
        <w:ind w:left="1162"/>
        <w:jc w:val="both"/>
      </w:pPr>
    </w:p>
    <w:p w14:paraId="2E3E58C0" w14:textId="7BEE4631" w:rsidR="005A49DD" w:rsidRPr="003346DB" w:rsidRDefault="00E844C3" w:rsidP="00E2285B">
      <w:pPr>
        <w:pStyle w:val="ListParagraph"/>
        <w:numPr>
          <w:ilvl w:val="1"/>
          <w:numId w:val="8"/>
        </w:numPr>
        <w:jc w:val="both"/>
      </w:pPr>
      <w:r w:rsidRPr="003346DB">
        <w:t xml:space="preserve">Any enquiries from the </w:t>
      </w:r>
      <w:r w:rsidR="002157CE" w:rsidRPr="003346DB">
        <w:t xml:space="preserve">media will be answered as openly as possible but without compromising the confidentiality of those involved.  All media enquiries </w:t>
      </w:r>
      <w:r w:rsidR="005B4E26" w:rsidRPr="003346DB">
        <w:t>must</w:t>
      </w:r>
      <w:r w:rsidR="002157CE" w:rsidRPr="003346DB">
        <w:t xml:space="preserve"> go through the Trust Communications </w:t>
      </w:r>
      <w:r w:rsidR="005A49DD" w:rsidRPr="003346DB">
        <w:t>t</w:t>
      </w:r>
      <w:r w:rsidR="002157CE" w:rsidRPr="003346DB">
        <w:t>eam</w:t>
      </w:r>
      <w:r w:rsidR="00735A36" w:rsidRPr="003346DB">
        <w:t xml:space="preserve"> by email </w:t>
      </w:r>
      <w:hyperlink r:id="rId17" w:history="1">
        <w:r w:rsidR="001C4639" w:rsidRPr="00046F2F">
          <w:rPr>
            <w:rStyle w:val="Hyperlink"/>
          </w:rPr>
          <w:t>comms@secamb.nhs.uk</w:t>
        </w:r>
      </w:hyperlink>
      <w:r w:rsidR="001C4639">
        <w:t xml:space="preserve">. </w:t>
      </w:r>
    </w:p>
    <w:p w14:paraId="28DF848F" w14:textId="77777777" w:rsidR="005A49DD" w:rsidRPr="003346DB" w:rsidRDefault="005A49DD" w:rsidP="00E2285B">
      <w:pPr>
        <w:pStyle w:val="ListParagraph"/>
        <w:ind w:left="1162"/>
        <w:jc w:val="both"/>
      </w:pPr>
    </w:p>
    <w:p w14:paraId="21ED2E61" w14:textId="4E85B0F4" w:rsidR="001101E2" w:rsidRDefault="001101E2" w:rsidP="00E2285B">
      <w:pPr>
        <w:pStyle w:val="ListParagraph"/>
        <w:numPr>
          <w:ilvl w:val="1"/>
          <w:numId w:val="8"/>
        </w:numPr>
        <w:jc w:val="both"/>
      </w:pPr>
      <w:r w:rsidRPr="003346DB">
        <w:t>Rarely</w:t>
      </w:r>
      <w:r w:rsidR="005B4E26" w:rsidRPr="003346DB">
        <w:t>,</w:t>
      </w:r>
      <w:r w:rsidRPr="003346DB">
        <w:t xml:space="preserve"> there may be an incident that is sufficiently serious but, due to the confidentiality of the individuals involved, it cannot be managed through </w:t>
      </w:r>
      <w:r w:rsidR="002448FB" w:rsidRPr="003346DB">
        <w:t>the</w:t>
      </w:r>
      <w:r w:rsidR="00CF4C5C" w:rsidRPr="003346DB">
        <w:t xml:space="preserve"> patient safety incident response framework (</w:t>
      </w:r>
      <w:r w:rsidR="002448FB" w:rsidRPr="003346DB">
        <w:t>PSIRF</w:t>
      </w:r>
      <w:r w:rsidR="00CF4C5C" w:rsidRPr="003346DB">
        <w:t>)</w:t>
      </w:r>
      <w:r w:rsidR="002448FB" w:rsidRPr="003346DB">
        <w:t xml:space="preserve"> process</w:t>
      </w:r>
      <w:r w:rsidRPr="003346DB">
        <w:t>.  This could include incidents involving allegations against Trust Board members</w:t>
      </w:r>
      <w:r w:rsidR="00D240AD" w:rsidRPr="003346DB">
        <w:t xml:space="preserve">, or other sensitive issues.  These </w:t>
      </w:r>
      <w:r w:rsidRPr="003346DB">
        <w:t xml:space="preserve">should be exceptional and </w:t>
      </w:r>
      <w:r w:rsidR="005B4E26" w:rsidRPr="003346DB">
        <w:t xml:space="preserve">rare. </w:t>
      </w:r>
      <w:r w:rsidR="00D240AD" w:rsidRPr="003346DB">
        <w:t>T</w:t>
      </w:r>
      <w:r w:rsidRPr="003346DB">
        <w:t>he decision to manage the incident outside of the process</w:t>
      </w:r>
      <w:r w:rsidR="00D240AD" w:rsidRPr="003346DB">
        <w:t xml:space="preserve"> must take place with the involvement of the Chief Executive</w:t>
      </w:r>
      <w:r w:rsidR="00735A36" w:rsidRPr="003346DB">
        <w:t xml:space="preserve"> Officer</w:t>
      </w:r>
      <w:r w:rsidR="00D240AD" w:rsidRPr="003346DB">
        <w:t xml:space="preserve">. </w:t>
      </w:r>
    </w:p>
    <w:p w14:paraId="6D0344BF" w14:textId="77777777" w:rsidR="00DE5A62" w:rsidRPr="003346DB" w:rsidRDefault="00DE5A62" w:rsidP="00DE5A62">
      <w:pPr>
        <w:jc w:val="both"/>
      </w:pPr>
    </w:p>
    <w:p w14:paraId="2318FD35" w14:textId="77777777" w:rsidR="00B03BD3" w:rsidRPr="004D1B57" w:rsidRDefault="00B03BD3" w:rsidP="004D1B57">
      <w:pPr>
        <w:numPr>
          <w:ilvl w:val="0"/>
          <w:numId w:val="2"/>
        </w:numPr>
        <w:tabs>
          <w:tab w:val="left" w:pos="1162"/>
        </w:tabs>
        <w:jc w:val="both"/>
        <w:outlineLvl w:val="0"/>
        <w:rPr>
          <w:rFonts w:cs="Arial"/>
          <w:b/>
          <w:sz w:val="28"/>
          <w:szCs w:val="28"/>
        </w:rPr>
      </w:pPr>
      <w:bookmarkStart w:id="35" w:name="_Toc483916623"/>
      <w:bookmarkStart w:id="36" w:name="_Toc483916670"/>
      <w:bookmarkStart w:id="37" w:name="_Toc184902934"/>
      <w:bookmarkStart w:id="38" w:name="_Toc202964882"/>
      <w:r w:rsidRPr="004D1B57">
        <w:rPr>
          <w:rFonts w:cs="Arial"/>
          <w:b/>
          <w:sz w:val="28"/>
          <w:szCs w:val="28"/>
        </w:rPr>
        <w:t>Competence</w:t>
      </w:r>
      <w:bookmarkEnd w:id="35"/>
      <w:bookmarkEnd w:id="36"/>
      <w:bookmarkEnd w:id="37"/>
      <w:bookmarkEnd w:id="38"/>
    </w:p>
    <w:p w14:paraId="76E6EA24" w14:textId="77777777" w:rsidR="00DE5A62" w:rsidRPr="003346DB" w:rsidRDefault="00DE5A62" w:rsidP="00DE5A62">
      <w:pPr>
        <w:keepNext/>
        <w:ind w:left="1162"/>
        <w:jc w:val="both"/>
        <w:outlineLvl w:val="0"/>
        <w:rPr>
          <w:rFonts w:cs="Arial"/>
          <w:b/>
          <w:bCs/>
          <w:szCs w:val="24"/>
        </w:rPr>
      </w:pPr>
    </w:p>
    <w:p w14:paraId="10B6960D" w14:textId="3152F694" w:rsidR="00D33A1B" w:rsidRDefault="0098748E" w:rsidP="00E2285B">
      <w:pPr>
        <w:numPr>
          <w:ilvl w:val="1"/>
          <w:numId w:val="8"/>
        </w:numPr>
        <w:jc w:val="both"/>
        <w:rPr>
          <w:rFonts w:cs="Arial"/>
          <w:szCs w:val="24"/>
        </w:rPr>
      </w:pPr>
      <w:r w:rsidRPr="003346DB">
        <w:rPr>
          <w:rFonts w:cs="Arial"/>
          <w:szCs w:val="24"/>
        </w:rPr>
        <w:t xml:space="preserve">All members of staff should receive training on </w:t>
      </w:r>
      <w:r w:rsidR="00A87717" w:rsidRPr="003346DB">
        <w:t>DCIQ</w:t>
      </w:r>
      <w:r w:rsidR="00A87717" w:rsidRPr="003346DB" w:rsidDel="00A87717">
        <w:rPr>
          <w:rFonts w:cs="Arial"/>
          <w:szCs w:val="24"/>
        </w:rPr>
        <w:t xml:space="preserve"> </w:t>
      </w:r>
      <w:r w:rsidRPr="003346DB">
        <w:rPr>
          <w:rFonts w:cs="Arial"/>
          <w:szCs w:val="24"/>
        </w:rPr>
        <w:t xml:space="preserve">if </w:t>
      </w:r>
      <w:r w:rsidR="0045163C" w:rsidRPr="003346DB">
        <w:rPr>
          <w:rFonts w:cs="Arial"/>
          <w:szCs w:val="24"/>
        </w:rPr>
        <w:t>appoint</w:t>
      </w:r>
      <w:r w:rsidRPr="003346DB">
        <w:rPr>
          <w:rFonts w:cs="Arial"/>
          <w:szCs w:val="24"/>
        </w:rPr>
        <w:t>ed as an Investiga</w:t>
      </w:r>
      <w:r w:rsidR="006932DD" w:rsidRPr="003346DB">
        <w:rPr>
          <w:rFonts w:cs="Arial"/>
          <w:szCs w:val="24"/>
        </w:rPr>
        <w:t>tor</w:t>
      </w:r>
      <w:r w:rsidRPr="003346DB">
        <w:rPr>
          <w:rFonts w:cs="Arial"/>
          <w:szCs w:val="24"/>
        </w:rPr>
        <w:t>.</w:t>
      </w:r>
      <w:r w:rsidR="009108D8" w:rsidRPr="003346DB">
        <w:rPr>
          <w:rFonts w:cs="Arial"/>
          <w:szCs w:val="24"/>
        </w:rPr>
        <w:t xml:space="preserve"> T</w:t>
      </w:r>
      <w:r w:rsidR="0045163C" w:rsidRPr="003346DB">
        <w:rPr>
          <w:rFonts w:cs="Arial"/>
          <w:szCs w:val="24"/>
        </w:rPr>
        <w:t xml:space="preserve">he overriding priority is to ensure </w:t>
      </w:r>
      <w:r w:rsidRPr="003346DB">
        <w:rPr>
          <w:rFonts w:cs="Arial"/>
          <w:szCs w:val="24"/>
        </w:rPr>
        <w:t>that investigations</w:t>
      </w:r>
      <w:r w:rsidR="0045163C" w:rsidRPr="003346DB">
        <w:rPr>
          <w:rFonts w:cs="Arial"/>
          <w:szCs w:val="24"/>
        </w:rPr>
        <w:t xml:space="preserve"> and learning </w:t>
      </w:r>
      <w:r w:rsidR="00787E1D" w:rsidRPr="003346DB">
        <w:rPr>
          <w:rFonts w:cs="Arial"/>
          <w:szCs w:val="24"/>
        </w:rPr>
        <w:t>are</w:t>
      </w:r>
      <w:r w:rsidR="0045163C" w:rsidRPr="003346DB">
        <w:rPr>
          <w:rFonts w:cs="Arial"/>
          <w:szCs w:val="24"/>
        </w:rPr>
        <w:t xml:space="preserve"> identified</w:t>
      </w:r>
      <w:r w:rsidR="00655665" w:rsidRPr="003346DB">
        <w:rPr>
          <w:rFonts w:cs="Arial"/>
          <w:szCs w:val="24"/>
        </w:rPr>
        <w:t xml:space="preserve">. </w:t>
      </w:r>
    </w:p>
    <w:p w14:paraId="13B2367F" w14:textId="77777777" w:rsidR="00DE5A62" w:rsidRPr="003346DB" w:rsidRDefault="00DE5A62" w:rsidP="00DE5A62">
      <w:pPr>
        <w:jc w:val="both"/>
        <w:rPr>
          <w:rFonts w:cs="Arial"/>
          <w:szCs w:val="24"/>
        </w:rPr>
      </w:pPr>
    </w:p>
    <w:p w14:paraId="023F9F48" w14:textId="77777777" w:rsidR="00DE5A62" w:rsidRDefault="00D33A1B" w:rsidP="00E2285B">
      <w:pPr>
        <w:numPr>
          <w:ilvl w:val="1"/>
          <w:numId w:val="8"/>
        </w:numPr>
        <w:jc w:val="both"/>
        <w:rPr>
          <w:rFonts w:cs="Arial"/>
          <w:szCs w:val="24"/>
        </w:rPr>
      </w:pPr>
      <w:r w:rsidRPr="003346DB">
        <w:rPr>
          <w:rFonts w:cs="Arial"/>
          <w:szCs w:val="24"/>
        </w:rPr>
        <w:t>Where the investigating officer does not feel adequately trained or experienced</w:t>
      </w:r>
      <w:r w:rsidR="001143FB">
        <w:rPr>
          <w:rFonts w:cs="Arial"/>
          <w:szCs w:val="24"/>
        </w:rPr>
        <w:t>,</w:t>
      </w:r>
      <w:r w:rsidRPr="003346DB">
        <w:rPr>
          <w:rFonts w:cs="Arial"/>
          <w:szCs w:val="24"/>
        </w:rPr>
        <w:t xml:space="preserve"> then support </w:t>
      </w:r>
      <w:r w:rsidR="00E844C3" w:rsidRPr="003346DB">
        <w:rPr>
          <w:rFonts w:cs="Arial"/>
          <w:szCs w:val="24"/>
        </w:rPr>
        <w:t>or assistance should be sought</w:t>
      </w:r>
      <w:r w:rsidR="00E414CE" w:rsidRPr="003346DB">
        <w:rPr>
          <w:rFonts w:cs="Arial"/>
          <w:szCs w:val="24"/>
        </w:rPr>
        <w:t xml:space="preserve"> from the </w:t>
      </w:r>
      <w:r w:rsidR="006932DD" w:rsidRPr="003346DB">
        <w:rPr>
          <w:rFonts w:cs="Arial"/>
          <w:szCs w:val="24"/>
        </w:rPr>
        <w:t xml:space="preserve">Incident </w:t>
      </w:r>
      <w:r w:rsidR="005B4E26" w:rsidRPr="003346DB">
        <w:rPr>
          <w:rFonts w:cs="Arial"/>
          <w:szCs w:val="24"/>
        </w:rPr>
        <w:t xml:space="preserve">or </w:t>
      </w:r>
      <w:r w:rsidR="00787E1D" w:rsidRPr="003346DB">
        <w:rPr>
          <w:rFonts w:cs="Arial"/>
          <w:szCs w:val="24"/>
        </w:rPr>
        <w:t>P</w:t>
      </w:r>
      <w:r w:rsidR="002448FB" w:rsidRPr="003346DB">
        <w:rPr>
          <w:rFonts w:cs="Arial"/>
          <w:szCs w:val="24"/>
        </w:rPr>
        <w:t>atient Safety</w:t>
      </w:r>
      <w:r w:rsidR="005B4E26" w:rsidRPr="003346DB">
        <w:rPr>
          <w:rFonts w:cs="Arial"/>
          <w:szCs w:val="24"/>
        </w:rPr>
        <w:t xml:space="preserve"> team</w:t>
      </w:r>
      <w:r w:rsidR="00E844C3" w:rsidRPr="003346DB">
        <w:rPr>
          <w:rFonts w:cs="Arial"/>
          <w:szCs w:val="24"/>
        </w:rPr>
        <w:t>.</w:t>
      </w:r>
      <w:r w:rsidR="00E414CE" w:rsidRPr="003346DB">
        <w:rPr>
          <w:rFonts w:cs="Arial"/>
          <w:szCs w:val="24"/>
        </w:rPr>
        <w:t xml:space="preserve"> </w:t>
      </w:r>
      <w:r w:rsidR="00E844C3" w:rsidRPr="003346DB">
        <w:rPr>
          <w:rFonts w:cs="Arial"/>
          <w:szCs w:val="24"/>
        </w:rPr>
        <w:t xml:space="preserve">This is particularly important for Duty of Candour </w:t>
      </w:r>
      <w:r w:rsidR="001143FB">
        <w:rPr>
          <w:rFonts w:cs="Arial"/>
          <w:szCs w:val="24"/>
        </w:rPr>
        <w:t xml:space="preserve">/ Open &amp; Honest </w:t>
      </w:r>
      <w:r w:rsidR="00E844C3" w:rsidRPr="003346DB">
        <w:rPr>
          <w:rFonts w:cs="Arial"/>
          <w:szCs w:val="24"/>
        </w:rPr>
        <w:t>responsibilities</w:t>
      </w:r>
      <w:r w:rsidR="00E414CE" w:rsidRPr="003346DB">
        <w:rPr>
          <w:rFonts w:cs="Arial"/>
          <w:szCs w:val="24"/>
        </w:rPr>
        <w:t xml:space="preserve"> as well as </w:t>
      </w:r>
      <w:r w:rsidR="00787E1D" w:rsidRPr="003346DB">
        <w:rPr>
          <w:rFonts w:cs="Arial"/>
          <w:szCs w:val="24"/>
        </w:rPr>
        <w:t>Patient Safety Investigations</w:t>
      </w:r>
      <w:r w:rsidR="00E414CE" w:rsidRPr="003346DB">
        <w:rPr>
          <w:rFonts w:cs="Arial"/>
          <w:szCs w:val="24"/>
        </w:rPr>
        <w:t xml:space="preserve">. </w:t>
      </w:r>
      <w:r w:rsidR="00E844C3" w:rsidRPr="003346DB">
        <w:rPr>
          <w:rFonts w:cs="Arial"/>
          <w:szCs w:val="24"/>
        </w:rPr>
        <w:t xml:space="preserve">  </w:t>
      </w:r>
      <w:r w:rsidRPr="003346DB">
        <w:rPr>
          <w:rFonts w:cs="Arial"/>
          <w:szCs w:val="24"/>
        </w:rPr>
        <w:t xml:space="preserve">  </w:t>
      </w:r>
    </w:p>
    <w:p w14:paraId="47A72240" w14:textId="36E17483" w:rsidR="00B03BD3" w:rsidRPr="003346DB" w:rsidRDefault="00655665" w:rsidP="00DE5A62">
      <w:pPr>
        <w:jc w:val="both"/>
        <w:rPr>
          <w:rFonts w:cs="Arial"/>
          <w:szCs w:val="24"/>
        </w:rPr>
      </w:pPr>
      <w:r w:rsidRPr="003346DB">
        <w:rPr>
          <w:rFonts w:cs="Arial"/>
          <w:szCs w:val="24"/>
        </w:rPr>
        <w:t xml:space="preserve"> </w:t>
      </w:r>
    </w:p>
    <w:p w14:paraId="71D9CD8F" w14:textId="77777777" w:rsidR="00B03BD3" w:rsidRPr="004D1B57" w:rsidRDefault="00B03BD3" w:rsidP="004D1B57">
      <w:pPr>
        <w:numPr>
          <w:ilvl w:val="0"/>
          <w:numId w:val="2"/>
        </w:numPr>
        <w:tabs>
          <w:tab w:val="left" w:pos="1162"/>
        </w:tabs>
        <w:jc w:val="both"/>
        <w:outlineLvl w:val="0"/>
        <w:rPr>
          <w:rFonts w:cs="Arial"/>
          <w:b/>
          <w:sz w:val="28"/>
          <w:szCs w:val="28"/>
        </w:rPr>
      </w:pPr>
      <w:bookmarkStart w:id="39" w:name="_Toc483916624"/>
      <w:bookmarkStart w:id="40" w:name="_Toc483916671"/>
      <w:bookmarkStart w:id="41" w:name="_Toc184902935"/>
      <w:bookmarkStart w:id="42" w:name="_Toc202964883"/>
      <w:r w:rsidRPr="004D1B57">
        <w:rPr>
          <w:rFonts w:cs="Arial"/>
          <w:b/>
          <w:sz w:val="28"/>
          <w:szCs w:val="28"/>
        </w:rPr>
        <w:t>Monitoring</w:t>
      </w:r>
      <w:bookmarkEnd w:id="39"/>
      <w:bookmarkEnd w:id="40"/>
      <w:bookmarkEnd w:id="41"/>
      <w:bookmarkEnd w:id="42"/>
      <w:r w:rsidRPr="004D1B57">
        <w:rPr>
          <w:rFonts w:cs="Arial"/>
          <w:b/>
          <w:sz w:val="28"/>
          <w:szCs w:val="28"/>
        </w:rPr>
        <w:t xml:space="preserve"> </w:t>
      </w:r>
    </w:p>
    <w:p w14:paraId="23BFCC77" w14:textId="77777777" w:rsidR="00DE5A62" w:rsidRPr="003346DB" w:rsidRDefault="00DE5A62" w:rsidP="00DE5A62">
      <w:pPr>
        <w:keepNext/>
        <w:ind w:left="1162"/>
        <w:jc w:val="both"/>
        <w:outlineLvl w:val="0"/>
        <w:rPr>
          <w:rFonts w:cs="Arial"/>
          <w:b/>
          <w:bCs/>
          <w:szCs w:val="24"/>
        </w:rPr>
      </w:pPr>
    </w:p>
    <w:p w14:paraId="4BAFDEC2" w14:textId="77777777" w:rsidR="00655665" w:rsidRDefault="00655665" w:rsidP="00E2285B">
      <w:pPr>
        <w:numPr>
          <w:ilvl w:val="1"/>
          <w:numId w:val="8"/>
        </w:numPr>
        <w:tabs>
          <w:tab w:val="left" w:pos="1162"/>
        </w:tabs>
        <w:jc w:val="both"/>
        <w:rPr>
          <w:rFonts w:cs="Arial"/>
          <w:szCs w:val="24"/>
        </w:rPr>
      </w:pPr>
      <w:r w:rsidRPr="003346DB">
        <w:rPr>
          <w:rFonts w:cs="Arial"/>
          <w:szCs w:val="24"/>
        </w:rPr>
        <w:t xml:space="preserve">The </w:t>
      </w:r>
      <w:r w:rsidR="00F25BC1" w:rsidRPr="003346DB">
        <w:rPr>
          <w:rFonts w:cs="Arial"/>
          <w:szCs w:val="24"/>
        </w:rPr>
        <w:t>Exe</w:t>
      </w:r>
      <w:r w:rsidR="00BB1FF8" w:rsidRPr="003346DB">
        <w:rPr>
          <w:rFonts w:cs="Arial"/>
          <w:szCs w:val="24"/>
        </w:rPr>
        <w:t xml:space="preserve">cutive Management Board </w:t>
      </w:r>
      <w:r w:rsidR="00186815" w:rsidRPr="003346DB">
        <w:rPr>
          <w:rFonts w:cs="Arial"/>
          <w:szCs w:val="24"/>
        </w:rPr>
        <w:t>have</w:t>
      </w:r>
      <w:r w:rsidRPr="003346DB">
        <w:rPr>
          <w:rFonts w:cs="Arial"/>
          <w:szCs w:val="24"/>
        </w:rPr>
        <w:t xml:space="preserve"> devolved responsibility</w:t>
      </w:r>
      <w:r w:rsidR="00186815" w:rsidRPr="003346DB">
        <w:rPr>
          <w:rFonts w:cs="Arial"/>
          <w:szCs w:val="24"/>
        </w:rPr>
        <w:t xml:space="preserve"> from the</w:t>
      </w:r>
      <w:r w:rsidR="00F25BC1" w:rsidRPr="003346DB">
        <w:rPr>
          <w:rFonts w:cs="Arial"/>
          <w:szCs w:val="24"/>
        </w:rPr>
        <w:t xml:space="preserve"> Trust B</w:t>
      </w:r>
      <w:r w:rsidR="00186815" w:rsidRPr="003346DB">
        <w:rPr>
          <w:rFonts w:cs="Arial"/>
          <w:szCs w:val="24"/>
        </w:rPr>
        <w:t>oard</w:t>
      </w:r>
      <w:r w:rsidRPr="003346DB">
        <w:rPr>
          <w:rFonts w:cs="Arial"/>
          <w:szCs w:val="24"/>
        </w:rPr>
        <w:t xml:space="preserve"> for ensuring adherence to this policy</w:t>
      </w:r>
      <w:r w:rsidR="00F25BC1" w:rsidRPr="003346DB">
        <w:rPr>
          <w:rFonts w:cs="Arial"/>
          <w:szCs w:val="24"/>
        </w:rPr>
        <w:t>. They</w:t>
      </w:r>
      <w:r w:rsidRPr="003346DB">
        <w:rPr>
          <w:rFonts w:cs="Arial"/>
          <w:szCs w:val="24"/>
        </w:rPr>
        <w:t xml:space="preserve"> will</w:t>
      </w:r>
      <w:r w:rsidR="00F25BC1" w:rsidRPr="003346DB">
        <w:rPr>
          <w:rFonts w:cs="Arial"/>
          <w:szCs w:val="24"/>
        </w:rPr>
        <w:t xml:space="preserve"> also</w:t>
      </w:r>
      <w:r w:rsidRPr="003346DB">
        <w:rPr>
          <w:rFonts w:cs="Arial"/>
          <w:szCs w:val="24"/>
        </w:rPr>
        <w:t xml:space="preserve"> oversee a set of metrics to monitor the operational management of</w:t>
      </w:r>
      <w:r w:rsidR="00186815" w:rsidRPr="003346DB">
        <w:rPr>
          <w:rFonts w:cs="Arial"/>
          <w:szCs w:val="24"/>
        </w:rPr>
        <w:t xml:space="preserve"> all</w:t>
      </w:r>
      <w:r w:rsidRPr="003346DB">
        <w:rPr>
          <w:rFonts w:cs="Arial"/>
          <w:szCs w:val="24"/>
        </w:rPr>
        <w:t xml:space="preserve"> </w:t>
      </w:r>
      <w:r w:rsidR="00166543" w:rsidRPr="003346DB">
        <w:rPr>
          <w:rFonts w:cs="Arial"/>
          <w:szCs w:val="24"/>
        </w:rPr>
        <w:t>i</w:t>
      </w:r>
      <w:r w:rsidRPr="003346DB">
        <w:rPr>
          <w:rFonts w:cs="Arial"/>
          <w:szCs w:val="24"/>
        </w:rPr>
        <w:t xml:space="preserve">ncidents.  </w:t>
      </w:r>
    </w:p>
    <w:p w14:paraId="5D20FFBC" w14:textId="77777777" w:rsidR="00DE5A62" w:rsidRPr="003346DB" w:rsidRDefault="00DE5A62" w:rsidP="00DE5A62">
      <w:pPr>
        <w:ind w:left="1162"/>
        <w:jc w:val="both"/>
        <w:rPr>
          <w:rFonts w:cs="Arial"/>
          <w:szCs w:val="24"/>
        </w:rPr>
      </w:pPr>
    </w:p>
    <w:p w14:paraId="3501A366" w14:textId="7CD5656B" w:rsidR="00025E2F" w:rsidRDefault="00F25BC1" w:rsidP="00E2285B">
      <w:pPr>
        <w:numPr>
          <w:ilvl w:val="1"/>
          <w:numId w:val="8"/>
        </w:numPr>
        <w:tabs>
          <w:tab w:val="left" w:pos="1162"/>
        </w:tabs>
        <w:jc w:val="both"/>
        <w:rPr>
          <w:rFonts w:cs="Arial"/>
          <w:szCs w:val="24"/>
        </w:rPr>
      </w:pPr>
      <w:r w:rsidRPr="003346DB">
        <w:rPr>
          <w:rFonts w:cs="Arial"/>
          <w:szCs w:val="24"/>
        </w:rPr>
        <w:t>The Quality and</w:t>
      </w:r>
      <w:r w:rsidR="00735A36" w:rsidRPr="003346DB">
        <w:rPr>
          <w:rFonts w:cs="Arial"/>
          <w:szCs w:val="24"/>
        </w:rPr>
        <w:t xml:space="preserve"> Patient</w:t>
      </w:r>
      <w:r w:rsidRPr="003346DB">
        <w:rPr>
          <w:rFonts w:cs="Arial"/>
          <w:szCs w:val="24"/>
        </w:rPr>
        <w:t xml:space="preserve"> Safety Committee will receive </w:t>
      </w:r>
      <w:r w:rsidR="00DE6342">
        <w:rPr>
          <w:rFonts w:cs="Arial"/>
          <w:szCs w:val="24"/>
        </w:rPr>
        <w:t xml:space="preserve">a </w:t>
      </w:r>
      <w:r w:rsidRPr="003346DB">
        <w:rPr>
          <w:rFonts w:cs="Arial"/>
          <w:szCs w:val="24"/>
        </w:rPr>
        <w:t>quarterly report</w:t>
      </w:r>
      <w:r w:rsidR="00E86AEC">
        <w:rPr>
          <w:rFonts w:cs="Arial"/>
          <w:szCs w:val="24"/>
        </w:rPr>
        <w:t xml:space="preserve"> </w:t>
      </w:r>
      <w:r w:rsidR="00DE6342">
        <w:rPr>
          <w:rFonts w:cs="Arial"/>
          <w:szCs w:val="24"/>
        </w:rPr>
        <w:t xml:space="preserve">to include </w:t>
      </w:r>
      <w:r w:rsidR="00B271A9">
        <w:rPr>
          <w:rFonts w:cs="Arial"/>
          <w:szCs w:val="24"/>
        </w:rPr>
        <w:t xml:space="preserve">data </w:t>
      </w:r>
      <w:r w:rsidR="006779E5">
        <w:rPr>
          <w:rFonts w:cs="Arial"/>
          <w:szCs w:val="24"/>
        </w:rPr>
        <w:t>extracted</w:t>
      </w:r>
      <w:r w:rsidR="00B271A9">
        <w:rPr>
          <w:rFonts w:cs="Arial"/>
          <w:szCs w:val="24"/>
        </w:rPr>
        <w:t xml:space="preserve"> from DCIQ. </w:t>
      </w:r>
      <w:r w:rsidRPr="003346DB">
        <w:rPr>
          <w:rFonts w:cs="Arial"/>
          <w:szCs w:val="24"/>
        </w:rPr>
        <w:t xml:space="preserve"> </w:t>
      </w:r>
    </w:p>
    <w:p w14:paraId="34679DB4" w14:textId="77777777" w:rsidR="00DE5A62" w:rsidRPr="003346DB" w:rsidRDefault="00DE5A62" w:rsidP="00DE5A62">
      <w:pPr>
        <w:jc w:val="both"/>
        <w:rPr>
          <w:rFonts w:cs="Arial"/>
          <w:szCs w:val="24"/>
        </w:rPr>
      </w:pPr>
    </w:p>
    <w:p w14:paraId="133B8A8C" w14:textId="77777777" w:rsidR="00B03BD3" w:rsidRPr="004D1B57" w:rsidRDefault="00B03BD3" w:rsidP="00E2285B">
      <w:pPr>
        <w:numPr>
          <w:ilvl w:val="0"/>
          <w:numId w:val="2"/>
        </w:numPr>
        <w:tabs>
          <w:tab w:val="left" w:pos="1162"/>
        </w:tabs>
        <w:jc w:val="both"/>
        <w:outlineLvl w:val="0"/>
        <w:rPr>
          <w:rFonts w:cs="Arial"/>
          <w:b/>
          <w:sz w:val="28"/>
          <w:szCs w:val="28"/>
        </w:rPr>
      </w:pPr>
      <w:bookmarkStart w:id="43" w:name="_Toc210802636"/>
      <w:bookmarkStart w:id="44" w:name="_Toc483916625"/>
      <w:bookmarkStart w:id="45" w:name="_Toc483916672"/>
      <w:bookmarkStart w:id="46" w:name="_Toc184902936"/>
      <w:bookmarkStart w:id="47" w:name="_Toc202964884"/>
      <w:r w:rsidRPr="004D1B57">
        <w:rPr>
          <w:rFonts w:cs="Arial"/>
          <w:b/>
          <w:sz w:val="28"/>
          <w:szCs w:val="28"/>
        </w:rPr>
        <w:t>Audit and Review</w:t>
      </w:r>
      <w:bookmarkEnd w:id="43"/>
      <w:bookmarkEnd w:id="44"/>
      <w:bookmarkEnd w:id="45"/>
      <w:bookmarkEnd w:id="46"/>
      <w:bookmarkEnd w:id="47"/>
    </w:p>
    <w:p w14:paraId="43CF5E0C" w14:textId="77777777" w:rsidR="00DE5A62" w:rsidRPr="003346DB" w:rsidRDefault="00DE5A62" w:rsidP="00DE5A62">
      <w:pPr>
        <w:ind w:left="1162"/>
        <w:jc w:val="both"/>
        <w:outlineLvl w:val="0"/>
        <w:rPr>
          <w:rFonts w:cs="Arial"/>
          <w:b/>
          <w:bCs/>
          <w:szCs w:val="24"/>
        </w:rPr>
      </w:pPr>
    </w:p>
    <w:p w14:paraId="6E3ECD69" w14:textId="77777777" w:rsidR="00B03BD3" w:rsidRDefault="00655665" w:rsidP="00E2285B">
      <w:pPr>
        <w:numPr>
          <w:ilvl w:val="1"/>
          <w:numId w:val="8"/>
        </w:numPr>
        <w:tabs>
          <w:tab w:val="left" w:pos="1162"/>
        </w:tabs>
        <w:jc w:val="both"/>
        <w:rPr>
          <w:rFonts w:cs="Arial"/>
          <w:szCs w:val="24"/>
        </w:rPr>
      </w:pPr>
      <w:r w:rsidRPr="003346DB">
        <w:rPr>
          <w:rFonts w:cs="Arial"/>
          <w:szCs w:val="24"/>
        </w:rPr>
        <w:t xml:space="preserve">The </w:t>
      </w:r>
      <w:r w:rsidR="00166543" w:rsidRPr="003346DB">
        <w:rPr>
          <w:rFonts w:cs="Arial"/>
          <w:szCs w:val="24"/>
        </w:rPr>
        <w:t>i</w:t>
      </w:r>
      <w:r w:rsidRPr="003346DB">
        <w:rPr>
          <w:rFonts w:cs="Arial"/>
          <w:szCs w:val="24"/>
        </w:rPr>
        <w:t xml:space="preserve">ncident process will be audited at least every three years by internal audit to ensure </w:t>
      </w:r>
      <w:r w:rsidR="00FF7EEF" w:rsidRPr="003346DB">
        <w:rPr>
          <w:rFonts w:cs="Arial"/>
          <w:szCs w:val="24"/>
        </w:rPr>
        <w:t>systems and processes are as effective as possible</w:t>
      </w:r>
      <w:r w:rsidR="00B03BD3" w:rsidRPr="003346DB">
        <w:rPr>
          <w:rFonts w:cs="Arial"/>
          <w:szCs w:val="24"/>
        </w:rPr>
        <w:t>.</w:t>
      </w:r>
    </w:p>
    <w:p w14:paraId="1578043C" w14:textId="77777777" w:rsidR="00DE5A62" w:rsidRPr="003346DB" w:rsidRDefault="00DE5A62" w:rsidP="00DE5A62">
      <w:pPr>
        <w:jc w:val="both"/>
        <w:rPr>
          <w:rFonts w:cs="Arial"/>
          <w:szCs w:val="24"/>
        </w:rPr>
      </w:pPr>
    </w:p>
    <w:p w14:paraId="7A5B29F4" w14:textId="4860810B" w:rsidR="00B03BD3" w:rsidRDefault="00655665" w:rsidP="00E2285B">
      <w:pPr>
        <w:numPr>
          <w:ilvl w:val="1"/>
          <w:numId w:val="8"/>
        </w:numPr>
        <w:tabs>
          <w:tab w:val="left" w:pos="1162"/>
        </w:tabs>
        <w:jc w:val="both"/>
        <w:rPr>
          <w:rFonts w:cs="Arial"/>
          <w:szCs w:val="24"/>
        </w:rPr>
      </w:pPr>
      <w:r w:rsidRPr="003346DB">
        <w:rPr>
          <w:rFonts w:cs="Arial"/>
          <w:szCs w:val="24"/>
        </w:rPr>
        <w:t>This policy</w:t>
      </w:r>
      <w:r w:rsidR="00B03BD3" w:rsidRPr="003346DB">
        <w:rPr>
          <w:rFonts w:cs="Arial"/>
          <w:szCs w:val="24"/>
        </w:rPr>
        <w:t xml:space="preserve"> will be reviewed every three years or sooner if new legislation, codes of practice</w:t>
      </w:r>
      <w:r w:rsidR="00E86CFA">
        <w:rPr>
          <w:rFonts w:cs="Arial"/>
          <w:szCs w:val="24"/>
        </w:rPr>
        <w:t>,</w:t>
      </w:r>
      <w:r w:rsidR="00B03BD3" w:rsidRPr="003346DB">
        <w:rPr>
          <w:rFonts w:cs="Arial"/>
          <w:szCs w:val="24"/>
        </w:rPr>
        <w:t xml:space="preserve"> or national standards are introduced.</w:t>
      </w:r>
    </w:p>
    <w:p w14:paraId="1EA6E67F" w14:textId="77777777" w:rsidR="00DE5A62" w:rsidRPr="003346DB" w:rsidRDefault="00DE5A62" w:rsidP="00DE5A62">
      <w:pPr>
        <w:jc w:val="both"/>
        <w:rPr>
          <w:rFonts w:cs="Arial"/>
          <w:szCs w:val="24"/>
        </w:rPr>
      </w:pPr>
    </w:p>
    <w:p w14:paraId="16657CBD" w14:textId="2F7F2C19" w:rsidR="00696D33" w:rsidRPr="003346DB" w:rsidRDefault="00A87717" w:rsidP="00E2285B">
      <w:pPr>
        <w:pStyle w:val="ListParagraph"/>
        <w:numPr>
          <w:ilvl w:val="1"/>
          <w:numId w:val="8"/>
        </w:numPr>
        <w:jc w:val="both"/>
        <w:rPr>
          <w:lang w:eastAsia="en-US"/>
        </w:rPr>
      </w:pPr>
      <w:r w:rsidRPr="003346DB">
        <w:t>DCIQ</w:t>
      </w:r>
      <w:r w:rsidRPr="003346DB" w:rsidDel="00A87717">
        <w:rPr>
          <w:lang w:eastAsia="en-US"/>
        </w:rPr>
        <w:t xml:space="preserve"> </w:t>
      </w:r>
      <w:r w:rsidR="00696D33" w:rsidRPr="003346DB">
        <w:rPr>
          <w:lang w:eastAsia="en-US"/>
        </w:rPr>
        <w:t xml:space="preserve">will be reviewed </w:t>
      </w:r>
      <w:r w:rsidR="00E86AEC" w:rsidRPr="003346DB">
        <w:rPr>
          <w:lang w:eastAsia="en-US"/>
        </w:rPr>
        <w:t>monthly</w:t>
      </w:r>
      <w:r w:rsidR="00696D33" w:rsidRPr="003346DB">
        <w:rPr>
          <w:lang w:eastAsia="en-US"/>
        </w:rPr>
        <w:t xml:space="preserve"> through the full audit and the login audit to ascertain any breaches within the</w:t>
      </w:r>
      <w:r w:rsidR="00186815" w:rsidRPr="003346DB">
        <w:rPr>
          <w:lang w:eastAsia="en-US"/>
        </w:rPr>
        <w:t xml:space="preserve"> </w:t>
      </w:r>
      <w:r w:rsidR="00696D33" w:rsidRPr="003346DB">
        <w:rPr>
          <w:lang w:eastAsia="en-US"/>
        </w:rPr>
        <w:t xml:space="preserve">system.  </w:t>
      </w:r>
    </w:p>
    <w:p w14:paraId="4E6F2551" w14:textId="77777777" w:rsidR="001E346C" w:rsidRPr="003346DB" w:rsidRDefault="001E346C" w:rsidP="00E2285B">
      <w:pPr>
        <w:ind w:left="1162"/>
        <w:jc w:val="both"/>
        <w:rPr>
          <w:rFonts w:cs="Arial"/>
          <w:szCs w:val="24"/>
        </w:rPr>
      </w:pPr>
    </w:p>
    <w:p w14:paraId="18F77948" w14:textId="77777777" w:rsidR="00B03BD3" w:rsidRPr="004D1B57" w:rsidRDefault="00B03BD3" w:rsidP="00E2285B">
      <w:pPr>
        <w:numPr>
          <w:ilvl w:val="0"/>
          <w:numId w:val="2"/>
        </w:numPr>
        <w:tabs>
          <w:tab w:val="left" w:pos="1162"/>
        </w:tabs>
        <w:jc w:val="both"/>
        <w:outlineLvl w:val="0"/>
        <w:rPr>
          <w:rFonts w:cs="Arial"/>
          <w:b/>
          <w:sz w:val="28"/>
          <w:szCs w:val="28"/>
        </w:rPr>
      </w:pPr>
      <w:bookmarkStart w:id="48" w:name="_Toc269875801"/>
      <w:bookmarkStart w:id="49" w:name="_Toc269875993"/>
      <w:bookmarkStart w:id="50" w:name="_Toc269876133"/>
      <w:bookmarkStart w:id="51" w:name="_Toc269876178"/>
      <w:bookmarkStart w:id="52" w:name="_Toc270316525"/>
      <w:bookmarkStart w:id="53" w:name="_Toc270316570"/>
      <w:bookmarkStart w:id="54" w:name="_Toc270316768"/>
      <w:bookmarkStart w:id="55" w:name="_Toc270316799"/>
      <w:bookmarkStart w:id="56" w:name="_Toc270316830"/>
      <w:bookmarkStart w:id="57" w:name="_Toc274661892"/>
      <w:bookmarkStart w:id="58" w:name="_Toc483916626"/>
      <w:bookmarkStart w:id="59" w:name="_Toc483916673"/>
      <w:bookmarkStart w:id="60" w:name="_Toc184902937"/>
      <w:bookmarkStart w:id="61" w:name="_Toc202964885"/>
      <w:bookmarkEnd w:id="48"/>
      <w:bookmarkEnd w:id="49"/>
      <w:bookmarkEnd w:id="50"/>
      <w:bookmarkEnd w:id="51"/>
      <w:bookmarkEnd w:id="52"/>
      <w:bookmarkEnd w:id="53"/>
      <w:bookmarkEnd w:id="54"/>
      <w:bookmarkEnd w:id="55"/>
      <w:bookmarkEnd w:id="56"/>
      <w:bookmarkEnd w:id="57"/>
      <w:r w:rsidRPr="004D1B57">
        <w:rPr>
          <w:rFonts w:cs="Arial"/>
          <w:b/>
          <w:sz w:val="28"/>
          <w:szCs w:val="28"/>
        </w:rPr>
        <w:t>Associated Documentation</w:t>
      </w:r>
      <w:bookmarkEnd w:id="58"/>
      <w:bookmarkEnd w:id="59"/>
      <w:bookmarkEnd w:id="60"/>
      <w:bookmarkEnd w:id="61"/>
    </w:p>
    <w:p w14:paraId="50792AAA" w14:textId="77777777" w:rsidR="00DE5A62" w:rsidRPr="003346DB" w:rsidRDefault="00DE5A62" w:rsidP="00DE5A62">
      <w:pPr>
        <w:ind w:left="1162"/>
        <w:jc w:val="both"/>
        <w:outlineLvl w:val="0"/>
        <w:rPr>
          <w:rFonts w:cs="Arial"/>
          <w:b/>
          <w:bCs/>
          <w:szCs w:val="24"/>
        </w:rPr>
      </w:pPr>
    </w:p>
    <w:p w14:paraId="68F4855D" w14:textId="77777777" w:rsidR="00B03BD3" w:rsidRDefault="00B03BD3" w:rsidP="00E2285B">
      <w:pPr>
        <w:numPr>
          <w:ilvl w:val="1"/>
          <w:numId w:val="8"/>
        </w:numPr>
        <w:tabs>
          <w:tab w:val="left" w:pos="1162"/>
        </w:tabs>
        <w:jc w:val="both"/>
        <w:rPr>
          <w:rFonts w:cs="Arial"/>
          <w:szCs w:val="24"/>
        </w:rPr>
      </w:pPr>
      <w:r w:rsidRPr="003346DB">
        <w:rPr>
          <w:rFonts w:cs="Arial"/>
          <w:szCs w:val="24"/>
        </w:rPr>
        <w:t>Th</w:t>
      </w:r>
      <w:r w:rsidR="00FF7EEF" w:rsidRPr="003346DB">
        <w:rPr>
          <w:rFonts w:cs="Arial"/>
          <w:szCs w:val="24"/>
        </w:rPr>
        <w:t>e following documents are re</w:t>
      </w:r>
      <w:r w:rsidR="004901B3" w:rsidRPr="003346DB">
        <w:rPr>
          <w:rFonts w:cs="Arial"/>
          <w:szCs w:val="24"/>
        </w:rPr>
        <w:t>lated to this Incident Policy:</w:t>
      </w:r>
    </w:p>
    <w:p w14:paraId="216C016C" w14:textId="77777777" w:rsidR="00DE5A62" w:rsidRPr="003346DB" w:rsidRDefault="00DE5A62" w:rsidP="00DE5A62">
      <w:pPr>
        <w:ind w:left="1162"/>
        <w:jc w:val="both"/>
        <w:rPr>
          <w:rFonts w:cs="Arial"/>
          <w:szCs w:val="24"/>
        </w:rPr>
      </w:pPr>
    </w:p>
    <w:p w14:paraId="07AD2232" w14:textId="5D7E6DB7" w:rsidR="00FF7EEF" w:rsidRPr="003346DB" w:rsidRDefault="00FF7EEF" w:rsidP="00E2285B">
      <w:pPr>
        <w:pStyle w:val="ListParagraph"/>
        <w:numPr>
          <w:ilvl w:val="0"/>
          <w:numId w:val="20"/>
        </w:numPr>
        <w:tabs>
          <w:tab w:val="left" w:pos="1162"/>
        </w:tabs>
        <w:jc w:val="both"/>
      </w:pPr>
      <w:bookmarkStart w:id="62" w:name="_Toc265738159"/>
      <w:bookmarkStart w:id="63" w:name="_Toc265738740"/>
      <w:bookmarkStart w:id="64" w:name="_Toc265738827"/>
      <w:bookmarkStart w:id="65" w:name="_Toc210802639"/>
      <w:bookmarkEnd w:id="62"/>
      <w:bookmarkEnd w:id="63"/>
      <w:bookmarkEnd w:id="64"/>
      <w:r w:rsidRPr="003346DB">
        <w:t xml:space="preserve">Risk Management </w:t>
      </w:r>
      <w:r w:rsidR="00984C10" w:rsidRPr="003346DB">
        <w:t>Policy</w:t>
      </w:r>
    </w:p>
    <w:p w14:paraId="65A4E5E5" w14:textId="39CDE53B" w:rsidR="00984C10" w:rsidRPr="003346DB" w:rsidRDefault="00984C10" w:rsidP="00E2285B">
      <w:pPr>
        <w:pStyle w:val="ListParagraph"/>
        <w:numPr>
          <w:ilvl w:val="0"/>
          <w:numId w:val="20"/>
        </w:numPr>
        <w:tabs>
          <w:tab w:val="left" w:pos="1162"/>
        </w:tabs>
        <w:jc w:val="both"/>
      </w:pPr>
      <w:r w:rsidRPr="003346DB">
        <w:t>Issue Management Procedure</w:t>
      </w:r>
    </w:p>
    <w:p w14:paraId="180590BD" w14:textId="22650C7A" w:rsidR="00691A26" w:rsidRPr="003346DB" w:rsidRDefault="00323A3F" w:rsidP="00E2285B">
      <w:pPr>
        <w:pStyle w:val="ListParagraph"/>
        <w:numPr>
          <w:ilvl w:val="0"/>
          <w:numId w:val="20"/>
        </w:numPr>
        <w:tabs>
          <w:tab w:val="left" w:pos="1162"/>
        </w:tabs>
        <w:jc w:val="both"/>
      </w:pPr>
      <w:r w:rsidRPr="003346DB">
        <w:t xml:space="preserve">Patient Safety Incident Response </w:t>
      </w:r>
      <w:r w:rsidR="00FD0696" w:rsidRPr="003346DB">
        <w:t>Framework</w:t>
      </w:r>
      <w:r w:rsidR="00691A26" w:rsidRPr="003346DB">
        <w:t xml:space="preserve"> Policy</w:t>
      </w:r>
    </w:p>
    <w:p w14:paraId="48C665CD" w14:textId="77777777" w:rsidR="00984C10" w:rsidRPr="003346DB" w:rsidRDefault="00FF7EEF" w:rsidP="00E2285B">
      <w:pPr>
        <w:pStyle w:val="ListParagraph"/>
        <w:numPr>
          <w:ilvl w:val="0"/>
          <w:numId w:val="20"/>
        </w:numPr>
        <w:tabs>
          <w:tab w:val="left" w:pos="1162"/>
        </w:tabs>
        <w:jc w:val="both"/>
      </w:pPr>
      <w:r w:rsidRPr="003346DB">
        <w:t xml:space="preserve">Health and Safety Policy &amp; Procedures </w:t>
      </w:r>
    </w:p>
    <w:p w14:paraId="288E5B75" w14:textId="54239876" w:rsidR="00FF7EEF" w:rsidRPr="003346DB" w:rsidRDefault="00FF7EEF" w:rsidP="00E2285B">
      <w:pPr>
        <w:pStyle w:val="ListParagraph"/>
        <w:numPr>
          <w:ilvl w:val="0"/>
          <w:numId w:val="20"/>
        </w:numPr>
        <w:tabs>
          <w:tab w:val="left" w:pos="1162"/>
        </w:tabs>
        <w:jc w:val="both"/>
      </w:pPr>
      <w:r w:rsidRPr="003346DB">
        <w:t xml:space="preserve">Infection </w:t>
      </w:r>
      <w:r w:rsidR="004656EE">
        <w:t>Prevention and Control</w:t>
      </w:r>
      <w:r w:rsidR="005E2B7D">
        <w:t xml:space="preserve"> </w:t>
      </w:r>
      <w:r w:rsidRPr="003346DB">
        <w:t xml:space="preserve">Policy &amp; Procedure </w:t>
      </w:r>
    </w:p>
    <w:p w14:paraId="78576534" w14:textId="749CB83D" w:rsidR="00FF7EEF" w:rsidRPr="003346DB" w:rsidRDefault="00E70EFE" w:rsidP="00E2285B">
      <w:pPr>
        <w:pStyle w:val="ListParagraph"/>
        <w:numPr>
          <w:ilvl w:val="0"/>
          <w:numId w:val="20"/>
        </w:numPr>
        <w:tabs>
          <w:tab w:val="left" w:pos="1162"/>
        </w:tabs>
        <w:jc w:val="both"/>
      </w:pPr>
      <w:r>
        <w:t>Compliments, Comments, Concerns, Information Request</w:t>
      </w:r>
      <w:r w:rsidR="007153D2">
        <w:t xml:space="preserve"> and Complaints</w:t>
      </w:r>
      <w:r w:rsidR="00FF7EEF" w:rsidRPr="003346DB">
        <w:t xml:space="preserve"> Policy </w:t>
      </w:r>
    </w:p>
    <w:p w14:paraId="4BD26397" w14:textId="77777777" w:rsidR="00FF7EEF" w:rsidRPr="003346DB" w:rsidRDefault="00FF7EEF" w:rsidP="00E2285B">
      <w:pPr>
        <w:pStyle w:val="ListParagraph"/>
        <w:numPr>
          <w:ilvl w:val="0"/>
          <w:numId w:val="20"/>
        </w:numPr>
        <w:tabs>
          <w:tab w:val="left" w:pos="1162"/>
        </w:tabs>
        <w:jc w:val="both"/>
      </w:pPr>
      <w:r w:rsidRPr="003346DB">
        <w:t xml:space="preserve">Being Open and Duty of Candour Policy </w:t>
      </w:r>
    </w:p>
    <w:p w14:paraId="614380AE" w14:textId="40838191" w:rsidR="00FF7EEF" w:rsidRPr="003346DB" w:rsidRDefault="00FF7EEF" w:rsidP="00E2285B">
      <w:pPr>
        <w:pStyle w:val="ListParagraph"/>
        <w:numPr>
          <w:ilvl w:val="0"/>
          <w:numId w:val="20"/>
        </w:numPr>
        <w:tabs>
          <w:tab w:val="left" w:pos="1162"/>
        </w:tabs>
        <w:jc w:val="both"/>
      </w:pPr>
      <w:r w:rsidRPr="003346DB">
        <w:t xml:space="preserve">Risk Register </w:t>
      </w:r>
    </w:p>
    <w:p w14:paraId="75AC7178" w14:textId="77777777" w:rsidR="00FF7EEF" w:rsidRPr="003346DB" w:rsidRDefault="00FF7EEF" w:rsidP="00E2285B">
      <w:pPr>
        <w:pStyle w:val="ListParagraph"/>
        <w:numPr>
          <w:ilvl w:val="0"/>
          <w:numId w:val="20"/>
        </w:numPr>
        <w:tabs>
          <w:tab w:val="left" w:pos="1162"/>
        </w:tabs>
        <w:jc w:val="both"/>
      </w:pPr>
      <w:r w:rsidRPr="003346DB">
        <w:t xml:space="preserve">Board Assurance Framework </w:t>
      </w:r>
    </w:p>
    <w:p w14:paraId="7389F5C3" w14:textId="3B54E00A" w:rsidR="00FF7EEF" w:rsidRPr="003346DB" w:rsidRDefault="00B41DAF" w:rsidP="00E2285B">
      <w:pPr>
        <w:pStyle w:val="ListParagraph"/>
        <w:numPr>
          <w:ilvl w:val="0"/>
          <w:numId w:val="20"/>
        </w:numPr>
        <w:tabs>
          <w:tab w:val="left" w:pos="1162"/>
        </w:tabs>
        <w:jc w:val="both"/>
      </w:pPr>
      <w:r>
        <w:t>Freedom to Speak Up</w:t>
      </w:r>
      <w:r w:rsidR="00FF7EEF" w:rsidRPr="003346DB">
        <w:t xml:space="preserve"> Policy </w:t>
      </w:r>
    </w:p>
    <w:p w14:paraId="5779B795" w14:textId="77777777" w:rsidR="007D0DF3" w:rsidRDefault="00FF7EEF" w:rsidP="00E2285B">
      <w:pPr>
        <w:pStyle w:val="ListParagraph"/>
        <w:numPr>
          <w:ilvl w:val="0"/>
          <w:numId w:val="20"/>
        </w:numPr>
        <w:tabs>
          <w:tab w:val="left" w:pos="1162"/>
        </w:tabs>
        <w:jc w:val="both"/>
      </w:pPr>
      <w:r w:rsidRPr="003346DB">
        <w:t>Capability Policy</w:t>
      </w:r>
      <w:r w:rsidR="007D0DF3">
        <w:t xml:space="preserve"> and Procedure</w:t>
      </w:r>
      <w:r w:rsidRPr="003346DB">
        <w:t xml:space="preserve"> </w:t>
      </w:r>
    </w:p>
    <w:p w14:paraId="0EA62CB5" w14:textId="5FD1CCFB" w:rsidR="00FF7EEF" w:rsidRPr="003346DB" w:rsidRDefault="00FF7EEF" w:rsidP="00E2285B">
      <w:pPr>
        <w:pStyle w:val="ListParagraph"/>
        <w:numPr>
          <w:ilvl w:val="0"/>
          <w:numId w:val="20"/>
        </w:numPr>
        <w:tabs>
          <w:tab w:val="left" w:pos="1162"/>
        </w:tabs>
        <w:jc w:val="both"/>
      </w:pPr>
      <w:r w:rsidRPr="003346DB">
        <w:t xml:space="preserve">Disciplinary Policy </w:t>
      </w:r>
      <w:r w:rsidR="00E26D68">
        <w:t>and Procedure</w:t>
      </w:r>
    </w:p>
    <w:p w14:paraId="180DE0C4" w14:textId="50E03D16" w:rsidR="00FF7EEF" w:rsidRPr="003346DB" w:rsidRDefault="00FF7EEF" w:rsidP="00E2285B">
      <w:pPr>
        <w:pStyle w:val="ListParagraph"/>
        <w:numPr>
          <w:ilvl w:val="0"/>
          <w:numId w:val="20"/>
        </w:numPr>
        <w:tabs>
          <w:tab w:val="left" w:pos="1162"/>
        </w:tabs>
        <w:jc w:val="both"/>
      </w:pPr>
      <w:r w:rsidRPr="003346DB">
        <w:t>Driving Standards Policy</w:t>
      </w:r>
      <w:r w:rsidR="00E26D68">
        <w:t>, Procedure and Emergency Driv</w:t>
      </w:r>
      <w:r w:rsidR="0092201F">
        <w:t>ing and the Law</w:t>
      </w:r>
      <w:r w:rsidRPr="003346DB">
        <w:t xml:space="preserve"> </w:t>
      </w:r>
    </w:p>
    <w:p w14:paraId="67747DD7" w14:textId="75B6B517" w:rsidR="00FF7EEF" w:rsidRPr="003346DB" w:rsidRDefault="00FF7EEF" w:rsidP="00E2285B">
      <w:pPr>
        <w:pStyle w:val="ListParagraph"/>
        <w:numPr>
          <w:ilvl w:val="0"/>
          <w:numId w:val="20"/>
        </w:numPr>
        <w:tabs>
          <w:tab w:val="left" w:pos="1162"/>
        </w:tabs>
        <w:jc w:val="both"/>
      </w:pPr>
      <w:r w:rsidRPr="003346DB">
        <w:t xml:space="preserve">Security </w:t>
      </w:r>
      <w:r w:rsidR="000A3CC8">
        <w:t xml:space="preserve">Management </w:t>
      </w:r>
      <w:r w:rsidRPr="003346DB">
        <w:t xml:space="preserve">Policy </w:t>
      </w:r>
    </w:p>
    <w:p w14:paraId="7B0C9B9C" w14:textId="283D656C" w:rsidR="00FF7EEF" w:rsidRPr="003346DB" w:rsidRDefault="00E86AEC" w:rsidP="00E2285B">
      <w:pPr>
        <w:pStyle w:val="ListParagraph"/>
        <w:numPr>
          <w:ilvl w:val="0"/>
          <w:numId w:val="20"/>
        </w:numPr>
        <w:tabs>
          <w:tab w:val="left" w:pos="1162"/>
        </w:tabs>
        <w:jc w:val="both"/>
      </w:pPr>
      <w:r>
        <w:t>Anti</w:t>
      </w:r>
      <w:r w:rsidRPr="003346DB">
        <w:t>-Fraud</w:t>
      </w:r>
      <w:r w:rsidR="00FF7EEF" w:rsidRPr="003346DB">
        <w:t xml:space="preserve"> </w:t>
      </w:r>
      <w:r w:rsidR="00883818">
        <w:t xml:space="preserve">and </w:t>
      </w:r>
      <w:r>
        <w:t>Bribery</w:t>
      </w:r>
      <w:r w:rsidR="00883818">
        <w:t xml:space="preserve"> </w:t>
      </w:r>
      <w:r w:rsidR="00FF7EEF" w:rsidRPr="003346DB">
        <w:t xml:space="preserve">Policy </w:t>
      </w:r>
    </w:p>
    <w:p w14:paraId="2DBAAF34" w14:textId="704CE017" w:rsidR="00FF7EEF" w:rsidRDefault="00FF7EEF" w:rsidP="00E2285B">
      <w:pPr>
        <w:pStyle w:val="ListParagraph"/>
        <w:numPr>
          <w:ilvl w:val="0"/>
          <w:numId w:val="20"/>
        </w:numPr>
        <w:tabs>
          <w:tab w:val="left" w:pos="1162"/>
        </w:tabs>
        <w:jc w:val="both"/>
      </w:pPr>
      <w:r w:rsidRPr="003346DB">
        <w:t>Safeguarding</w:t>
      </w:r>
      <w:r w:rsidR="0037086C">
        <w:t xml:space="preserve"> Policy and Procedure for Children, Young People </w:t>
      </w:r>
      <w:r w:rsidR="00E65045">
        <w:t>and</w:t>
      </w:r>
      <w:r w:rsidR="00666725">
        <w:t xml:space="preserve"> Adults</w:t>
      </w:r>
      <w:r w:rsidRPr="003346DB">
        <w:t xml:space="preserve"> </w:t>
      </w:r>
    </w:p>
    <w:p w14:paraId="0DF504AA" w14:textId="5377769F" w:rsidR="0080494A" w:rsidRDefault="0080494A" w:rsidP="00E2285B">
      <w:pPr>
        <w:pStyle w:val="ListParagraph"/>
        <w:numPr>
          <w:ilvl w:val="0"/>
          <w:numId w:val="20"/>
        </w:numPr>
        <w:tabs>
          <w:tab w:val="left" w:pos="1162"/>
        </w:tabs>
        <w:jc w:val="both"/>
      </w:pPr>
      <w:r>
        <w:t xml:space="preserve">Safeguarding Supervision Policy </w:t>
      </w:r>
    </w:p>
    <w:p w14:paraId="2E889EAF" w14:textId="6DD38BF0" w:rsidR="00DE5A62" w:rsidRDefault="00DE5A62" w:rsidP="00E2285B">
      <w:pPr>
        <w:pStyle w:val="ListParagraph"/>
        <w:numPr>
          <w:ilvl w:val="0"/>
          <w:numId w:val="20"/>
        </w:numPr>
        <w:tabs>
          <w:tab w:val="left" w:pos="1162"/>
        </w:tabs>
        <w:jc w:val="both"/>
      </w:pPr>
      <w:r>
        <w:t>Medical Devices Management Policy</w:t>
      </w:r>
    </w:p>
    <w:p w14:paraId="7779DDC3" w14:textId="77777777" w:rsidR="00DE5A62" w:rsidRPr="003346DB" w:rsidRDefault="00DE5A62" w:rsidP="00DE5A62">
      <w:pPr>
        <w:pStyle w:val="ListParagraph"/>
        <w:tabs>
          <w:tab w:val="left" w:pos="1162"/>
        </w:tabs>
        <w:ind w:left="1440"/>
        <w:jc w:val="both"/>
      </w:pPr>
    </w:p>
    <w:p w14:paraId="6DE0175C" w14:textId="77777777" w:rsidR="00B03BD3" w:rsidRPr="004D1B57" w:rsidRDefault="00B03BD3" w:rsidP="00E2285B">
      <w:pPr>
        <w:numPr>
          <w:ilvl w:val="0"/>
          <w:numId w:val="2"/>
        </w:numPr>
        <w:tabs>
          <w:tab w:val="left" w:pos="1162"/>
        </w:tabs>
        <w:jc w:val="both"/>
        <w:outlineLvl w:val="0"/>
        <w:rPr>
          <w:rFonts w:cs="Arial"/>
          <w:b/>
          <w:sz w:val="28"/>
          <w:szCs w:val="28"/>
        </w:rPr>
      </w:pPr>
      <w:bookmarkStart w:id="66" w:name="_Toc483916627"/>
      <w:bookmarkStart w:id="67" w:name="_Toc483916674"/>
      <w:bookmarkStart w:id="68" w:name="_Toc184902938"/>
      <w:bookmarkStart w:id="69" w:name="_Toc202964886"/>
      <w:r w:rsidRPr="004D1B57">
        <w:rPr>
          <w:rFonts w:cs="Arial"/>
          <w:b/>
          <w:sz w:val="28"/>
          <w:szCs w:val="28"/>
        </w:rPr>
        <w:t>References</w:t>
      </w:r>
      <w:bookmarkEnd w:id="65"/>
      <w:bookmarkEnd w:id="66"/>
      <w:bookmarkEnd w:id="67"/>
      <w:bookmarkEnd w:id="68"/>
      <w:bookmarkEnd w:id="69"/>
    </w:p>
    <w:p w14:paraId="06889BD0" w14:textId="77777777" w:rsidR="00AB7679" w:rsidRDefault="00AB7679" w:rsidP="00E2285B">
      <w:pPr>
        <w:ind w:left="1162"/>
        <w:jc w:val="both"/>
        <w:rPr>
          <w:rFonts w:cs="Arial"/>
          <w:szCs w:val="24"/>
        </w:rPr>
      </w:pPr>
    </w:p>
    <w:p w14:paraId="3803B150" w14:textId="14D0227F" w:rsidR="00AB7679" w:rsidRDefault="0078405D" w:rsidP="00E2285B">
      <w:pPr>
        <w:ind w:left="1162"/>
        <w:jc w:val="both"/>
        <w:rPr>
          <w:rFonts w:cs="Arial"/>
          <w:szCs w:val="24"/>
        </w:rPr>
      </w:pPr>
      <w:hyperlink r:id="rId18" w:history="1">
        <w:r w:rsidRPr="0078405D">
          <w:rPr>
            <w:rStyle w:val="Hyperlink"/>
            <w:rFonts w:cs="Arial"/>
            <w:szCs w:val="24"/>
          </w:rPr>
          <w:t>NHS England » Patient Safety Incident Response Framework</w:t>
        </w:r>
      </w:hyperlink>
    </w:p>
    <w:p w14:paraId="4766FFCF" w14:textId="77777777" w:rsidR="00AB7679" w:rsidRDefault="00AB7679" w:rsidP="00E2285B">
      <w:pPr>
        <w:ind w:left="1162"/>
        <w:jc w:val="both"/>
        <w:rPr>
          <w:rFonts w:cs="Arial"/>
          <w:szCs w:val="24"/>
        </w:rPr>
      </w:pPr>
    </w:p>
    <w:p w14:paraId="6DA38A54" w14:textId="349F8777" w:rsidR="009D66DF" w:rsidRDefault="009D66DF" w:rsidP="00E2285B">
      <w:pPr>
        <w:ind w:left="1162"/>
        <w:jc w:val="both"/>
        <w:rPr>
          <w:rFonts w:cs="Arial"/>
          <w:szCs w:val="24"/>
        </w:rPr>
      </w:pPr>
      <w:hyperlink r:id="rId19" w:anchor=":~:text=Patient%20safety%20incidents%20are%20any,action%20to%20keep%20patients%20safe." w:history="1">
        <w:r w:rsidRPr="009D66DF">
          <w:rPr>
            <w:rStyle w:val="Hyperlink"/>
            <w:rFonts w:cs="Arial"/>
            <w:szCs w:val="24"/>
          </w:rPr>
          <w:t>NHS England » Record a patient safety event</w:t>
        </w:r>
      </w:hyperlink>
    </w:p>
    <w:p w14:paraId="39CA4350" w14:textId="77777777" w:rsidR="00AB7679" w:rsidRDefault="00AB7679" w:rsidP="00E2285B">
      <w:pPr>
        <w:ind w:left="1162"/>
        <w:jc w:val="both"/>
        <w:rPr>
          <w:rFonts w:cs="Arial"/>
          <w:szCs w:val="24"/>
        </w:rPr>
      </w:pPr>
    </w:p>
    <w:p w14:paraId="043886FD" w14:textId="7FCBB7D9" w:rsidR="00AD2EC1" w:rsidRDefault="008817ED" w:rsidP="00E2285B">
      <w:pPr>
        <w:ind w:left="1162"/>
        <w:jc w:val="both"/>
        <w:rPr>
          <w:rFonts w:cs="Arial"/>
          <w:szCs w:val="24"/>
        </w:rPr>
      </w:pPr>
      <w:hyperlink r:id="rId20" w:history="1">
        <w:r w:rsidRPr="008817ED">
          <w:rPr>
            <w:rStyle w:val="Hyperlink"/>
            <w:rFonts w:cs="Arial"/>
            <w:szCs w:val="24"/>
          </w:rPr>
          <w:t>NHS England » Revised Never Events policy and framework</w:t>
        </w:r>
      </w:hyperlink>
    </w:p>
    <w:p w14:paraId="5C19BB44" w14:textId="77777777" w:rsidR="00AD2EC1" w:rsidRDefault="00AD2EC1" w:rsidP="00E2285B">
      <w:pPr>
        <w:ind w:left="1162"/>
        <w:jc w:val="both"/>
        <w:rPr>
          <w:rFonts w:cs="Arial"/>
          <w:szCs w:val="24"/>
        </w:rPr>
      </w:pPr>
    </w:p>
    <w:p w14:paraId="7E316730" w14:textId="0E0636E3" w:rsidR="00EF190A" w:rsidRDefault="00F310E3" w:rsidP="00E2285B">
      <w:pPr>
        <w:ind w:left="1162"/>
        <w:jc w:val="both"/>
        <w:rPr>
          <w:rFonts w:cs="Arial"/>
          <w:szCs w:val="24"/>
        </w:rPr>
      </w:pPr>
      <w:hyperlink r:id="rId21" w:history="1">
        <w:r w:rsidRPr="00F310E3">
          <w:rPr>
            <w:rStyle w:val="Hyperlink"/>
            <w:rFonts w:cs="Arial"/>
            <w:szCs w:val="24"/>
          </w:rPr>
          <w:t>RIDDOR – Reporting of Injuries, Diseases and Dangerous Occurrences Regulations - HSE</w:t>
        </w:r>
      </w:hyperlink>
    </w:p>
    <w:p w14:paraId="0F3D6B4C" w14:textId="77777777" w:rsidR="00EF190A" w:rsidRDefault="00EF190A" w:rsidP="00E2285B">
      <w:pPr>
        <w:ind w:left="1162"/>
        <w:jc w:val="both"/>
        <w:rPr>
          <w:rFonts w:cs="Arial"/>
          <w:szCs w:val="24"/>
        </w:rPr>
      </w:pPr>
    </w:p>
    <w:p w14:paraId="64D0C82D" w14:textId="62B9FCB3" w:rsidR="00EC33A8" w:rsidRDefault="001037CD" w:rsidP="00E2285B">
      <w:pPr>
        <w:ind w:left="1162"/>
        <w:jc w:val="both"/>
        <w:rPr>
          <w:rFonts w:cs="Arial"/>
          <w:szCs w:val="24"/>
        </w:rPr>
      </w:pPr>
      <w:hyperlink r:id="rId22" w:history="1">
        <w:r w:rsidRPr="001037CD">
          <w:rPr>
            <w:rStyle w:val="Hyperlink"/>
            <w:rFonts w:cs="Arial"/>
            <w:szCs w:val="24"/>
          </w:rPr>
          <w:t>NHS England » 2024/25 NHS Standard Contract</w:t>
        </w:r>
      </w:hyperlink>
    </w:p>
    <w:p w14:paraId="245A92B7" w14:textId="77777777" w:rsidR="00FF7EEF" w:rsidRDefault="00FF7EEF" w:rsidP="00E2285B">
      <w:pPr>
        <w:ind w:left="1162"/>
        <w:jc w:val="both"/>
        <w:rPr>
          <w:rFonts w:cs="Arial"/>
          <w:szCs w:val="24"/>
        </w:rPr>
      </w:pPr>
    </w:p>
    <w:p w14:paraId="457BC541" w14:textId="348A043A" w:rsidR="00B26CDD" w:rsidRDefault="00B26CDD" w:rsidP="00E2285B">
      <w:pPr>
        <w:ind w:left="1162"/>
        <w:jc w:val="both"/>
        <w:rPr>
          <w:rFonts w:cs="Arial"/>
          <w:szCs w:val="24"/>
        </w:rPr>
      </w:pPr>
      <w:hyperlink r:id="rId23" w:history="1">
        <w:r w:rsidRPr="00B26CDD">
          <w:rPr>
            <w:rStyle w:val="Hyperlink"/>
            <w:rFonts w:cs="Arial"/>
            <w:szCs w:val="24"/>
          </w:rPr>
          <w:t>Regulation 20: Duty of candour - Care Quality Commission</w:t>
        </w:r>
      </w:hyperlink>
    </w:p>
    <w:p w14:paraId="4636B74D" w14:textId="77777777" w:rsidR="00FF7EEF" w:rsidRDefault="00FF7EEF" w:rsidP="00E2285B">
      <w:pPr>
        <w:ind w:left="1162"/>
        <w:jc w:val="both"/>
        <w:rPr>
          <w:rFonts w:cs="Arial"/>
          <w:szCs w:val="24"/>
        </w:rPr>
      </w:pPr>
    </w:p>
    <w:p w14:paraId="7DCBBAD0" w14:textId="4E4B1208" w:rsidR="009A4B0B" w:rsidRDefault="009A4B0B" w:rsidP="00E2285B">
      <w:pPr>
        <w:ind w:left="1162"/>
        <w:jc w:val="both"/>
        <w:rPr>
          <w:rFonts w:cs="Arial"/>
          <w:szCs w:val="24"/>
        </w:rPr>
      </w:pPr>
      <w:hyperlink r:id="rId24" w:history="1">
        <w:r w:rsidRPr="009A4B0B">
          <w:rPr>
            <w:rStyle w:val="Hyperlink"/>
            <w:rFonts w:cs="Arial"/>
            <w:szCs w:val="24"/>
          </w:rPr>
          <w:t>Regulations for service providers and managers - Care Quality Commission</w:t>
        </w:r>
      </w:hyperlink>
    </w:p>
    <w:p w14:paraId="606F8C05" w14:textId="77777777" w:rsidR="009A4B0B" w:rsidRPr="003346DB" w:rsidRDefault="009A4B0B" w:rsidP="00E2285B">
      <w:pPr>
        <w:ind w:left="1162"/>
        <w:jc w:val="both"/>
        <w:rPr>
          <w:rFonts w:cs="Arial"/>
          <w:szCs w:val="24"/>
        </w:rPr>
      </w:pPr>
    </w:p>
    <w:p w14:paraId="231DA877" w14:textId="77777777" w:rsidR="00FF7EEF" w:rsidRPr="003346DB" w:rsidRDefault="00FF7EEF" w:rsidP="00E2285B">
      <w:pPr>
        <w:ind w:left="1162"/>
        <w:jc w:val="both"/>
        <w:rPr>
          <w:rFonts w:cs="Arial"/>
          <w:szCs w:val="24"/>
        </w:rPr>
      </w:pPr>
    </w:p>
    <w:p w14:paraId="71551533" w14:textId="77777777" w:rsidR="00D33A1B" w:rsidRPr="003346DB" w:rsidRDefault="00D33A1B" w:rsidP="00E2285B">
      <w:pPr>
        <w:ind w:left="1162"/>
        <w:jc w:val="both"/>
        <w:rPr>
          <w:rFonts w:cs="Arial"/>
          <w:b/>
          <w:bCs/>
          <w:szCs w:val="24"/>
        </w:rPr>
      </w:pPr>
    </w:p>
    <w:p w14:paraId="681B2A87" w14:textId="77777777" w:rsidR="00BA34D7" w:rsidRPr="003346DB" w:rsidRDefault="00BA34D7" w:rsidP="00E2285B">
      <w:pPr>
        <w:jc w:val="both"/>
        <w:rPr>
          <w:rFonts w:cs="Arial"/>
          <w:b/>
          <w:bCs/>
          <w:szCs w:val="24"/>
        </w:rPr>
      </w:pPr>
      <w:r w:rsidRPr="003346DB">
        <w:rPr>
          <w:rFonts w:cs="Arial"/>
          <w:b/>
          <w:bCs/>
          <w:szCs w:val="24"/>
        </w:rPr>
        <w:br w:type="page"/>
      </w:r>
    </w:p>
    <w:p w14:paraId="753B778C" w14:textId="77777777" w:rsidR="00761C8F" w:rsidRPr="004D1B57" w:rsidRDefault="00761C8F" w:rsidP="004D1B57">
      <w:pPr>
        <w:tabs>
          <w:tab w:val="left" w:pos="1162"/>
        </w:tabs>
        <w:jc w:val="both"/>
        <w:outlineLvl w:val="0"/>
        <w:rPr>
          <w:rFonts w:cs="Arial"/>
          <w:b/>
          <w:sz w:val="28"/>
          <w:szCs w:val="28"/>
        </w:rPr>
      </w:pPr>
      <w:bookmarkStart w:id="70" w:name="_Toc483916629"/>
      <w:bookmarkStart w:id="71" w:name="_Toc483916676"/>
      <w:bookmarkStart w:id="72" w:name="_Toc184902939"/>
      <w:bookmarkStart w:id="73" w:name="_Toc202964887"/>
      <w:r w:rsidRPr="004D1B57">
        <w:rPr>
          <w:rFonts w:cs="Arial"/>
          <w:b/>
          <w:sz w:val="28"/>
          <w:szCs w:val="28"/>
        </w:rPr>
        <w:lastRenderedPageBreak/>
        <w:t>Appendi</w:t>
      </w:r>
      <w:r w:rsidR="00BA34D7" w:rsidRPr="004D1B57">
        <w:rPr>
          <w:rFonts w:cs="Arial"/>
          <w:b/>
          <w:sz w:val="28"/>
          <w:szCs w:val="28"/>
        </w:rPr>
        <w:t>x A:</w:t>
      </w:r>
      <w:r w:rsidR="0040161A" w:rsidRPr="004D1B57">
        <w:rPr>
          <w:rFonts w:cs="Arial"/>
          <w:b/>
          <w:sz w:val="28"/>
          <w:szCs w:val="28"/>
        </w:rPr>
        <w:tab/>
      </w:r>
      <w:r w:rsidR="00FF7EEF" w:rsidRPr="004D1B57">
        <w:rPr>
          <w:rFonts w:cs="Arial"/>
          <w:b/>
          <w:sz w:val="28"/>
          <w:szCs w:val="28"/>
        </w:rPr>
        <w:t>Types of Incidents (with working definition)</w:t>
      </w:r>
      <w:bookmarkEnd w:id="70"/>
      <w:bookmarkEnd w:id="71"/>
      <w:bookmarkEnd w:id="72"/>
      <w:bookmarkEnd w:id="73"/>
    </w:p>
    <w:p w14:paraId="3E5A3291" w14:textId="77777777" w:rsidR="00DE5A62" w:rsidRPr="003346DB" w:rsidRDefault="00DE5A62" w:rsidP="00B2694B">
      <w:pPr>
        <w:rPr>
          <w:rFonts w:cs="Arial"/>
          <w:b/>
          <w:bCs/>
          <w:szCs w:val="24"/>
        </w:rPr>
      </w:pPr>
    </w:p>
    <w:p w14:paraId="05663564" w14:textId="77777777" w:rsidR="00FF7EEF" w:rsidRDefault="00FF7EEF" w:rsidP="00E2285B">
      <w:pPr>
        <w:tabs>
          <w:tab w:val="left" w:pos="1162"/>
        </w:tabs>
        <w:jc w:val="both"/>
        <w:rPr>
          <w:rFonts w:cs="Arial"/>
          <w:szCs w:val="24"/>
        </w:rPr>
      </w:pPr>
      <w:r w:rsidRPr="003346DB">
        <w:rPr>
          <w:rFonts w:cs="Arial"/>
          <w:b/>
          <w:szCs w:val="24"/>
        </w:rPr>
        <w:t>Patient Safety Incident</w:t>
      </w:r>
      <w:r w:rsidRPr="003346DB">
        <w:rPr>
          <w:rFonts w:cs="Arial"/>
          <w:szCs w:val="24"/>
          <w:u w:val="single"/>
        </w:rPr>
        <w:t>:</w:t>
      </w:r>
      <w:r w:rsidRPr="003346DB">
        <w:rPr>
          <w:rFonts w:cs="Arial"/>
          <w:b/>
          <w:szCs w:val="24"/>
        </w:rPr>
        <w:t xml:space="preserve"> </w:t>
      </w:r>
      <w:r w:rsidRPr="003346DB">
        <w:rPr>
          <w:rFonts w:cs="Arial"/>
          <w:szCs w:val="24"/>
        </w:rPr>
        <w:t xml:space="preserve">Any unintended or unexpected incident that could have or did lead to harm (e.g. injury, suffering, disability or death – physical, psychological or social) for one or more persons (adult and child) receiving NHS-funded healthcare, e.g. an occurrence, procedure or intervention which has or could have given rise to actual injury, or to an unexpected or unwanted effect. </w:t>
      </w:r>
    </w:p>
    <w:p w14:paraId="6B1CC7A0" w14:textId="77777777" w:rsidR="00DE5A62" w:rsidRPr="003346DB" w:rsidRDefault="00DE5A62" w:rsidP="00E2285B">
      <w:pPr>
        <w:tabs>
          <w:tab w:val="left" w:pos="1162"/>
        </w:tabs>
        <w:jc w:val="both"/>
        <w:rPr>
          <w:rFonts w:cs="Arial"/>
          <w:szCs w:val="24"/>
        </w:rPr>
      </w:pPr>
    </w:p>
    <w:p w14:paraId="3D1AF6CC" w14:textId="032725A1" w:rsidR="00FF7EEF" w:rsidRDefault="00FF7EEF" w:rsidP="00E2285B">
      <w:pPr>
        <w:tabs>
          <w:tab w:val="left" w:pos="1162"/>
        </w:tabs>
        <w:jc w:val="both"/>
        <w:rPr>
          <w:rFonts w:cs="Arial"/>
          <w:szCs w:val="24"/>
        </w:rPr>
      </w:pPr>
      <w:r w:rsidRPr="003346DB">
        <w:rPr>
          <w:rFonts w:cs="Arial"/>
          <w:b/>
          <w:szCs w:val="24"/>
        </w:rPr>
        <w:t>Medication Incidents</w:t>
      </w:r>
      <w:r w:rsidRPr="003346DB">
        <w:rPr>
          <w:rFonts w:cs="Arial"/>
          <w:szCs w:val="24"/>
        </w:rPr>
        <w:t>: Any</w:t>
      </w:r>
      <w:r w:rsidR="00BC71E6" w:rsidRPr="003346DB">
        <w:rPr>
          <w:rFonts w:cs="Arial"/>
          <w:szCs w:val="24"/>
        </w:rPr>
        <w:t xml:space="preserve"> incident involving a medicine. </w:t>
      </w:r>
      <w:r w:rsidRPr="003346DB">
        <w:rPr>
          <w:rFonts w:cs="Arial"/>
          <w:szCs w:val="24"/>
        </w:rPr>
        <w:t>The Trust</w:t>
      </w:r>
      <w:r w:rsidR="000D4603">
        <w:rPr>
          <w:rFonts w:cs="Arial"/>
          <w:szCs w:val="24"/>
        </w:rPr>
        <w:t>’s</w:t>
      </w:r>
      <w:r w:rsidRPr="003346DB">
        <w:rPr>
          <w:rFonts w:cs="Arial"/>
          <w:szCs w:val="24"/>
        </w:rPr>
        <w:t xml:space="preserve"> Medicines </w:t>
      </w:r>
      <w:r w:rsidR="00535C64">
        <w:rPr>
          <w:rFonts w:cs="Arial"/>
          <w:szCs w:val="24"/>
        </w:rPr>
        <w:t xml:space="preserve">Governance </w:t>
      </w:r>
      <w:r w:rsidRPr="003346DB">
        <w:rPr>
          <w:rFonts w:cs="Arial"/>
          <w:szCs w:val="24"/>
        </w:rPr>
        <w:t>Team</w:t>
      </w:r>
      <w:r w:rsidR="00535C64">
        <w:rPr>
          <w:rFonts w:cs="Arial"/>
          <w:szCs w:val="24"/>
        </w:rPr>
        <w:t>, including the Trust’s Medicines</w:t>
      </w:r>
      <w:r w:rsidR="00EE6644">
        <w:rPr>
          <w:rFonts w:cs="Arial"/>
          <w:szCs w:val="24"/>
        </w:rPr>
        <w:t xml:space="preserve"> Safety Officer,</w:t>
      </w:r>
      <w:r w:rsidRPr="003346DB">
        <w:rPr>
          <w:rFonts w:cs="Arial"/>
          <w:szCs w:val="24"/>
        </w:rPr>
        <w:t xml:space="preserve"> provide advice and support for </w:t>
      </w:r>
      <w:r w:rsidR="00EE6644">
        <w:rPr>
          <w:rFonts w:cs="Arial"/>
          <w:szCs w:val="24"/>
        </w:rPr>
        <w:t xml:space="preserve">reporting, </w:t>
      </w:r>
      <w:r w:rsidRPr="003346DB">
        <w:rPr>
          <w:rFonts w:cs="Arial"/>
          <w:szCs w:val="24"/>
        </w:rPr>
        <w:t xml:space="preserve">managing and </w:t>
      </w:r>
      <w:r w:rsidR="00EE6644">
        <w:rPr>
          <w:rFonts w:cs="Arial"/>
          <w:szCs w:val="24"/>
        </w:rPr>
        <w:t xml:space="preserve">supporting with the investigation of </w:t>
      </w:r>
      <w:r w:rsidRPr="003346DB">
        <w:rPr>
          <w:rFonts w:cs="Arial"/>
          <w:szCs w:val="24"/>
        </w:rPr>
        <w:t xml:space="preserve">medication incidents. In the event of the Trust being notified of a controlled drug (CD) incident, this will be escalated to the </w:t>
      </w:r>
      <w:r w:rsidR="00B81A05">
        <w:rPr>
          <w:rFonts w:cs="Arial"/>
          <w:szCs w:val="24"/>
        </w:rPr>
        <w:t xml:space="preserve">Chief Pharmacist and </w:t>
      </w:r>
      <w:r w:rsidRPr="003346DB">
        <w:rPr>
          <w:rFonts w:cs="Arial"/>
          <w:szCs w:val="24"/>
        </w:rPr>
        <w:t>Controlled Drugs Accountable Officer.</w:t>
      </w:r>
    </w:p>
    <w:p w14:paraId="42E01F07" w14:textId="77777777" w:rsidR="00DE5A62" w:rsidRPr="003346DB" w:rsidRDefault="00DE5A62" w:rsidP="00E2285B">
      <w:pPr>
        <w:tabs>
          <w:tab w:val="left" w:pos="1162"/>
        </w:tabs>
        <w:jc w:val="both"/>
        <w:rPr>
          <w:rFonts w:cs="Arial"/>
          <w:szCs w:val="24"/>
        </w:rPr>
      </w:pPr>
    </w:p>
    <w:p w14:paraId="4E7AD629" w14:textId="77777777" w:rsidR="00FF7EEF" w:rsidRDefault="00FF7EEF" w:rsidP="00E2285B">
      <w:pPr>
        <w:tabs>
          <w:tab w:val="left" w:pos="1162"/>
        </w:tabs>
        <w:jc w:val="both"/>
        <w:rPr>
          <w:rFonts w:cs="Arial"/>
          <w:szCs w:val="24"/>
        </w:rPr>
      </w:pPr>
      <w:r w:rsidRPr="003346DB">
        <w:rPr>
          <w:rFonts w:cs="Arial"/>
          <w:b/>
          <w:szCs w:val="24"/>
        </w:rPr>
        <w:t xml:space="preserve">Sudden Unexpected Death: </w:t>
      </w:r>
      <w:r w:rsidRPr="003346DB">
        <w:rPr>
          <w:rFonts w:cs="Arial"/>
          <w:szCs w:val="24"/>
        </w:rPr>
        <w:t>Unexpected</w:t>
      </w:r>
      <w:r w:rsidRPr="003346DB">
        <w:rPr>
          <w:rFonts w:cs="Arial"/>
          <w:b/>
          <w:szCs w:val="24"/>
        </w:rPr>
        <w:t xml:space="preserve"> </w:t>
      </w:r>
      <w:r w:rsidRPr="003346DB">
        <w:rPr>
          <w:rFonts w:cs="Arial"/>
          <w:szCs w:val="24"/>
        </w:rPr>
        <w:t xml:space="preserve">deaths are where a death has not been considered as the outcome.  There are </w:t>
      </w:r>
      <w:proofErr w:type="gramStart"/>
      <w:r w:rsidRPr="003346DB">
        <w:rPr>
          <w:rFonts w:cs="Arial"/>
          <w:szCs w:val="24"/>
        </w:rPr>
        <w:t>a number of</w:t>
      </w:r>
      <w:proofErr w:type="gramEnd"/>
      <w:r w:rsidRPr="003346DB">
        <w:rPr>
          <w:rFonts w:cs="Arial"/>
          <w:szCs w:val="24"/>
        </w:rPr>
        <w:t xml:space="preserve"> circumstances where a death is reportable to the coroner and cases that meet the coroner threshold must be part of the incident process.  These </w:t>
      </w:r>
      <w:proofErr w:type="gramStart"/>
      <w:r w:rsidRPr="003346DB">
        <w:rPr>
          <w:rFonts w:cs="Arial"/>
          <w:szCs w:val="24"/>
        </w:rPr>
        <w:t>are;</w:t>
      </w:r>
      <w:proofErr w:type="gramEnd"/>
    </w:p>
    <w:p w14:paraId="167E24ED" w14:textId="77777777" w:rsidR="00DE5A62" w:rsidRPr="003346DB" w:rsidRDefault="00DE5A62" w:rsidP="00E2285B">
      <w:pPr>
        <w:tabs>
          <w:tab w:val="left" w:pos="1162"/>
        </w:tabs>
        <w:jc w:val="both"/>
        <w:rPr>
          <w:rFonts w:cs="Arial"/>
          <w:szCs w:val="24"/>
        </w:rPr>
      </w:pPr>
    </w:p>
    <w:p w14:paraId="5976CBDE" w14:textId="77777777" w:rsidR="00FF7EEF" w:rsidRPr="003346DB" w:rsidRDefault="00FF7EEF" w:rsidP="00E2285B">
      <w:pPr>
        <w:numPr>
          <w:ilvl w:val="0"/>
          <w:numId w:val="23"/>
        </w:numPr>
        <w:tabs>
          <w:tab w:val="left" w:pos="1162"/>
        </w:tabs>
        <w:jc w:val="both"/>
        <w:rPr>
          <w:rFonts w:cs="Arial"/>
          <w:szCs w:val="24"/>
          <w:lang w:val="en"/>
        </w:rPr>
      </w:pPr>
      <w:r w:rsidRPr="003346DB">
        <w:rPr>
          <w:rFonts w:cs="Arial"/>
          <w:szCs w:val="24"/>
          <w:lang w:val="en"/>
        </w:rPr>
        <w:t>cause of death is unknown</w:t>
      </w:r>
    </w:p>
    <w:p w14:paraId="3D77EFD8" w14:textId="77777777" w:rsidR="00FF7EEF" w:rsidRPr="003346DB" w:rsidRDefault="00FF7EEF" w:rsidP="00E2285B">
      <w:pPr>
        <w:numPr>
          <w:ilvl w:val="0"/>
          <w:numId w:val="23"/>
        </w:numPr>
        <w:tabs>
          <w:tab w:val="left" w:pos="1162"/>
        </w:tabs>
        <w:jc w:val="both"/>
        <w:rPr>
          <w:rFonts w:cs="Arial"/>
          <w:szCs w:val="24"/>
          <w:lang w:val="en"/>
        </w:rPr>
      </w:pPr>
      <w:r w:rsidRPr="003346DB">
        <w:rPr>
          <w:rFonts w:cs="Arial"/>
          <w:szCs w:val="24"/>
          <w:lang w:val="en"/>
        </w:rPr>
        <w:t>death was violent or unnatural</w:t>
      </w:r>
    </w:p>
    <w:p w14:paraId="3D391666" w14:textId="77777777" w:rsidR="00FF7EEF" w:rsidRPr="003346DB" w:rsidRDefault="00FF7EEF" w:rsidP="00E2285B">
      <w:pPr>
        <w:numPr>
          <w:ilvl w:val="0"/>
          <w:numId w:val="23"/>
        </w:numPr>
        <w:tabs>
          <w:tab w:val="left" w:pos="1162"/>
        </w:tabs>
        <w:jc w:val="both"/>
        <w:rPr>
          <w:rFonts w:cs="Arial"/>
          <w:szCs w:val="24"/>
          <w:lang w:val="en"/>
        </w:rPr>
      </w:pPr>
      <w:r w:rsidRPr="003346DB">
        <w:rPr>
          <w:rFonts w:cs="Arial"/>
          <w:szCs w:val="24"/>
          <w:lang w:val="en"/>
        </w:rPr>
        <w:t>death was sudden and unexplained</w:t>
      </w:r>
    </w:p>
    <w:p w14:paraId="521D143B" w14:textId="77777777" w:rsidR="00FF7EEF" w:rsidRPr="003346DB" w:rsidRDefault="00FF7EEF" w:rsidP="00E2285B">
      <w:pPr>
        <w:numPr>
          <w:ilvl w:val="0"/>
          <w:numId w:val="23"/>
        </w:numPr>
        <w:tabs>
          <w:tab w:val="left" w:pos="1162"/>
        </w:tabs>
        <w:jc w:val="both"/>
        <w:rPr>
          <w:rFonts w:cs="Arial"/>
          <w:szCs w:val="24"/>
          <w:lang w:val="en"/>
        </w:rPr>
      </w:pPr>
      <w:r w:rsidRPr="003346DB">
        <w:rPr>
          <w:rFonts w:cs="Arial"/>
          <w:szCs w:val="24"/>
          <w:lang w:val="en"/>
        </w:rPr>
        <w:t>person who died was not visited by a medical practitioner during their final illness</w:t>
      </w:r>
    </w:p>
    <w:p w14:paraId="409DF8B8" w14:textId="602D82A8" w:rsidR="00FF7EEF" w:rsidRPr="003346DB" w:rsidRDefault="00FF7EEF" w:rsidP="00E2285B">
      <w:pPr>
        <w:numPr>
          <w:ilvl w:val="0"/>
          <w:numId w:val="23"/>
        </w:numPr>
        <w:tabs>
          <w:tab w:val="left" w:pos="1162"/>
        </w:tabs>
        <w:jc w:val="both"/>
        <w:rPr>
          <w:rFonts w:cs="Arial"/>
          <w:szCs w:val="24"/>
          <w:lang w:val="en-US"/>
        </w:rPr>
      </w:pPr>
      <w:r w:rsidRPr="003346DB">
        <w:rPr>
          <w:rFonts w:cs="Arial"/>
          <w:szCs w:val="24"/>
          <w:lang w:val="en-US"/>
        </w:rPr>
        <w:t xml:space="preserve">medical certificate </w:t>
      </w:r>
      <w:r w:rsidR="00E86AEC" w:rsidRPr="003346DB">
        <w:rPr>
          <w:rFonts w:cs="Arial"/>
          <w:szCs w:val="24"/>
          <w:lang w:val="en-US"/>
        </w:rPr>
        <w:t>is not</w:t>
      </w:r>
      <w:r w:rsidRPr="003346DB">
        <w:rPr>
          <w:rFonts w:cs="Arial"/>
          <w:szCs w:val="24"/>
          <w:lang w:val="en-US"/>
        </w:rPr>
        <w:t xml:space="preserve"> </w:t>
      </w:r>
      <w:r w:rsidR="00E86AEC" w:rsidRPr="003346DB">
        <w:rPr>
          <w:rFonts w:cs="Arial"/>
          <w:szCs w:val="24"/>
          <w:lang w:val="en-US"/>
        </w:rPr>
        <w:t>available</w:t>
      </w:r>
    </w:p>
    <w:p w14:paraId="075B8A28" w14:textId="2B8C4796" w:rsidR="00FF7EEF" w:rsidRPr="003346DB" w:rsidRDefault="00FF7EEF" w:rsidP="00E2285B">
      <w:pPr>
        <w:numPr>
          <w:ilvl w:val="0"/>
          <w:numId w:val="23"/>
        </w:numPr>
        <w:tabs>
          <w:tab w:val="left" w:pos="1162"/>
        </w:tabs>
        <w:jc w:val="both"/>
        <w:rPr>
          <w:rFonts w:cs="Arial"/>
          <w:szCs w:val="24"/>
          <w:lang w:val="en-US"/>
        </w:rPr>
      </w:pPr>
      <w:r w:rsidRPr="003346DB">
        <w:rPr>
          <w:rFonts w:cs="Arial"/>
          <w:szCs w:val="24"/>
          <w:lang w:val="en-US"/>
        </w:rPr>
        <w:t xml:space="preserve">person who died </w:t>
      </w:r>
      <w:r w:rsidR="00E86AEC" w:rsidRPr="003346DB">
        <w:rPr>
          <w:rFonts w:cs="Arial"/>
          <w:szCs w:val="24"/>
          <w:lang w:val="en-US"/>
        </w:rPr>
        <w:t>was not</w:t>
      </w:r>
      <w:r w:rsidRPr="003346DB">
        <w:rPr>
          <w:rFonts w:cs="Arial"/>
          <w:szCs w:val="24"/>
          <w:lang w:val="en-US"/>
        </w:rPr>
        <w:t xml:space="preserve"> seen by the doctor who signed the medical certificate within 14 days before death or after they died</w:t>
      </w:r>
    </w:p>
    <w:p w14:paraId="5DCFD5CE" w14:textId="4715F2B7" w:rsidR="00FF7EEF" w:rsidRPr="003346DB" w:rsidRDefault="00FF7EEF" w:rsidP="00E2285B">
      <w:pPr>
        <w:numPr>
          <w:ilvl w:val="0"/>
          <w:numId w:val="23"/>
        </w:numPr>
        <w:tabs>
          <w:tab w:val="left" w:pos="1162"/>
        </w:tabs>
        <w:jc w:val="both"/>
        <w:rPr>
          <w:rFonts w:cs="Arial"/>
          <w:szCs w:val="24"/>
          <w:lang w:val="en"/>
        </w:rPr>
      </w:pPr>
      <w:r w:rsidRPr="003346DB">
        <w:rPr>
          <w:rFonts w:cs="Arial"/>
          <w:szCs w:val="24"/>
          <w:lang w:val="en"/>
        </w:rPr>
        <w:t xml:space="preserve">death occurred during an operation or before the person came out of </w:t>
      </w:r>
      <w:r w:rsidR="00E86AEC" w:rsidRPr="003346DB">
        <w:rPr>
          <w:rFonts w:cs="Arial"/>
          <w:szCs w:val="24"/>
          <w:lang w:val="en"/>
        </w:rPr>
        <w:t>anesthetic.</w:t>
      </w:r>
    </w:p>
    <w:p w14:paraId="094A1F4C" w14:textId="77777777" w:rsidR="00FF7EEF" w:rsidRDefault="00FF7EEF" w:rsidP="00E2285B">
      <w:pPr>
        <w:numPr>
          <w:ilvl w:val="0"/>
          <w:numId w:val="23"/>
        </w:numPr>
        <w:tabs>
          <w:tab w:val="left" w:pos="1162"/>
        </w:tabs>
        <w:jc w:val="both"/>
        <w:rPr>
          <w:rFonts w:cs="Arial"/>
          <w:szCs w:val="24"/>
          <w:lang w:val="en"/>
        </w:rPr>
      </w:pPr>
      <w:r w:rsidRPr="003346DB">
        <w:rPr>
          <w:rFonts w:cs="Arial"/>
          <w:szCs w:val="24"/>
          <w:lang w:val="en"/>
        </w:rPr>
        <w:t>medical certificate suggests the death may have been caused by an industrial disease or industrial poisoning</w:t>
      </w:r>
    </w:p>
    <w:p w14:paraId="4C015A75" w14:textId="77777777" w:rsidR="00DE5A62" w:rsidRPr="003346DB" w:rsidRDefault="00DE5A62" w:rsidP="00DE5A62">
      <w:pPr>
        <w:tabs>
          <w:tab w:val="left" w:pos="1162"/>
        </w:tabs>
        <w:ind w:left="720"/>
        <w:jc w:val="both"/>
        <w:rPr>
          <w:rFonts w:cs="Arial"/>
          <w:szCs w:val="24"/>
          <w:lang w:val="en"/>
        </w:rPr>
      </w:pPr>
    </w:p>
    <w:p w14:paraId="7B9F69D1" w14:textId="77777777" w:rsidR="00C478CA" w:rsidRDefault="00FF7EEF" w:rsidP="00E2285B">
      <w:pPr>
        <w:tabs>
          <w:tab w:val="left" w:pos="1162"/>
        </w:tabs>
        <w:jc w:val="both"/>
        <w:rPr>
          <w:rFonts w:cs="Arial"/>
          <w:szCs w:val="24"/>
        </w:rPr>
      </w:pPr>
      <w:r w:rsidRPr="003346DB">
        <w:rPr>
          <w:rFonts w:cs="Arial"/>
          <w:b/>
          <w:szCs w:val="24"/>
        </w:rPr>
        <w:t xml:space="preserve">Maternal Deaths:  </w:t>
      </w:r>
      <w:r w:rsidRPr="003346DB">
        <w:rPr>
          <w:rFonts w:cs="Arial"/>
          <w:szCs w:val="24"/>
        </w:rPr>
        <w:t xml:space="preserve">A maternal death is defined internationally as a death of a woman, during or up </w:t>
      </w:r>
      <w:r w:rsidR="00C478CA" w:rsidRPr="003346DB">
        <w:rPr>
          <w:rFonts w:cs="Arial"/>
          <w:szCs w:val="24"/>
        </w:rPr>
        <w:t>a year</w:t>
      </w:r>
      <w:r w:rsidRPr="003346DB">
        <w:rPr>
          <w:rFonts w:cs="Arial"/>
          <w:szCs w:val="24"/>
        </w:rPr>
        <w:t xml:space="preserve"> after the end of pregnancy (whether the pregnancy ended by termination, miscarriage or a birth, or was an ectopic pregnancy) through causes associated with, or exacerbated by, pregnancy (World Health Organisation 2010). </w:t>
      </w:r>
    </w:p>
    <w:p w14:paraId="4C666EBF" w14:textId="77777777" w:rsidR="00DE5A62" w:rsidRPr="003346DB" w:rsidRDefault="00DE5A62" w:rsidP="00E2285B">
      <w:pPr>
        <w:tabs>
          <w:tab w:val="left" w:pos="1162"/>
        </w:tabs>
        <w:jc w:val="both"/>
        <w:rPr>
          <w:rFonts w:cs="Arial"/>
          <w:szCs w:val="24"/>
        </w:rPr>
      </w:pPr>
    </w:p>
    <w:p w14:paraId="2DAB7482" w14:textId="77777777" w:rsidR="00FF7EEF" w:rsidRPr="003346DB" w:rsidRDefault="00FF7EEF" w:rsidP="00E2285B">
      <w:pPr>
        <w:tabs>
          <w:tab w:val="left" w:pos="1162"/>
        </w:tabs>
        <w:jc w:val="both"/>
        <w:rPr>
          <w:rFonts w:cs="Arial"/>
          <w:szCs w:val="24"/>
        </w:rPr>
      </w:pPr>
      <w:r w:rsidRPr="003346DB">
        <w:rPr>
          <w:rFonts w:cs="Arial"/>
          <w:b/>
          <w:szCs w:val="24"/>
        </w:rPr>
        <w:t>Health &amp; Safety Incident</w:t>
      </w:r>
      <w:r w:rsidRPr="003346DB">
        <w:rPr>
          <w:rFonts w:cs="Arial"/>
          <w:szCs w:val="24"/>
          <w:u w:val="single"/>
        </w:rPr>
        <w:t>:</w:t>
      </w:r>
      <w:r w:rsidRPr="003346DB">
        <w:rPr>
          <w:rFonts w:cs="Arial"/>
          <w:b/>
          <w:szCs w:val="24"/>
        </w:rPr>
        <w:t xml:space="preserve"> </w:t>
      </w:r>
      <w:r w:rsidRPr="003346DB">
        <w:rPr>
          <w:rFonts w:cs="Arial"/>
          <w:szCs w:val="24"/>
        </w:rPr>
        <w:t>An unplanned and uncontrolled event that has led to or could have caused injury, ill health, harm to persons, damage to equipment or loss. Some accidents at work constitute an injury or a dangerous occurrence reportable under RIDDOR.</w:t>
      </w:r>
    </w:p>
    <w:p w14:paraId="25A16330" w14:textId="77777777" w:rsidR="00FF7EEF" w:rsidRPr="003346DB" w:rsidRDefault="00FF7EEF" w:rsidP="00E2285B">
      <w:pPr>
        <w:tabs>
          <w:tab w:val="left" w:pos="1162"/>
        </w:tabs>
        <w:jc w:val="both"/>
        <w:rPr>
          <w:rFonts w:cs="Arial"/>
          <w:b/>
          <w:szCs w:val="24"/>
        </w:rPr>
      </w:pPr>
    </w:p>
    <w:p w14:paraId="3B66F89D" w14:textId="77F3EACF" w:rsidR="00FF7EEF" w:rsidRDefault="00FF7EEF" w:rsidP="00E2285B">
      <w:pPr>
        <w:tabs>
          <w:tab w:val="left" w:pos="1162"/>
        </w:tabs>
        <w:jc w:val="both"/>
        <w:rPr>
          <w:rFonts w:cs="Arial"/>
          <w:szCs w:val="24"/>
        </w:rPr>
      </w:pPr>
      <w:r w:rsidRPr="003346DB">
        <w:rPr>
          <w:rFonts w:cs="Arial"/>
          <w:b/>
          <w:szCs w:val="24"/>
        </w:rPr>
        <w:t>Buildings Incident</w:t>
      </w:r>
      <w:r w:rsidRPr="003346DB">
        <w:rPr>
          <w:rFonts w:cs="Arial"/>
          <w:szCs w:val="24"/>
        </w:rPr>
        <w:t>:</w:t>
      </w:r>
      <w:r w:rsidRPr="003346DB">
        <w:rPr>
          <w:rFonts w:cs="Arial"/>
          <w:b/>
          <w:szCs w:val="24"/>
        </w:rPr>
        <w:t xml:space="preserve"> </w:t>
      </w:r>
      <w:r w:rsidRPr="003346DB">
        <w:rPr>
          <w:rFonts w:cs="Arial"/>
          <w:szCs w:val="24"/>
        </w:rPr>
        <w:t>Where an incident occurs due to defects and failures in Trust Estates and Facilities</w:t>
      </w:r>
      <w:r w:rsidR="00DE5A62">
        <w:rPr>
          <w:rFonts w:cs="Arial"/>
          <w:szCs w:val="24"/>
        </w:rPr>
        <w:t>.</w:t>
      </w:r>
    </w:p>
    <w:p w14:paraId="50B01F5E" w14:textId="77777777" w:rsidR="00DE5A62" w:rsidRPr="003346DB" w:rsidRDefault="00DE5A62" w:rsidP="00E2285B">
      <w:pPr>
        <w:tabs>
          <w:tab w:val="left" w:pos="1162"/>
        </w:tabs>
        <w:jc w:val="both"/>
        <w:rPr>
          <w:rFonts w:cs="Arial"/>
          <w:szCs w:val="24"/>
        </w:rPr>
      </w:pPr>
    </w:p>
    <w:p w14:paraId="785C6025" w14:textId="06FC5FBF" w:rsidR="00FF7EEF" w:rsidRPr="003346DB" w:rsidRDefault="00FF7EEF" w:rsidP="00E2285B">
      <w:pPr>
        <w:tabs>
          <w:tab w:val="left" w:pos="1162"/>
        </w:tabs>
        <w:jc w:val="both"/>
        <w:rPr>
          <w:rFonts w:cs="Arial"/>
          <w:b/>
          <w:szCs w:val="24"/>
        </w:rPr>
      </w:pPr>
      <w:r w:rsidRPr="003346DB">
        <w:rPr>
          <w:rFonts w:cs="Arial"/>
          <w:b/>
          <w:szCs w:val="24"/>
        </w:rPr>
        <w:t>COSHH (Control of Substances Hazardous to Health)</w:t>
      </w:r>
      <w:r w:rsidRPr="003346DB">
        <w:rPr>
          <w:rFonts w:cs="Arial"/>
          <w:szCs w:val="24"/>
        </w:rPr>
        <w:t>: COSH</w:t>
      </w:r>
      <w:r w:rsidR="00B470FA" w:rsidRPr="003346DB">
        <w:rPr>
          <w:rFonts w:cs="Arial"/>
          <w:szCs w:val="24"/>
        </w:rPr>
        <w:t>H</w:t>
      </w:r>
      <w:r w:rsidRPr="003346DB">
        <w:rPr>
          <w:rFonts w:cs="Arial"/>
          <w:szCs w:val="24"/>
        </w:rPr>
        <w:t xml:space="preserve"> is the legal framework applied to most substance</w:t>
      </w:r>
      <w:r w:rsidR="003C422B" w:rsidRPr="003346DB">
        <w:rPr>
          <w:rFonts w:cs="Arial"/>
          <w:szCs w:val="24"/>
        </w:rPr>
        <w:t>s that are hazardous to health.</w:t>
      </w:r>
      <w:r w:rsidRPr="003346DB">
        <w:rPr>
          <w:rFonts w:cs="Arial"/>
          <w:szCs w:val="24"/>
        </w:rPr>
        <w:br/>
      </w:r>
    </w:p>
    <w:p w14:paraId="0AE165BA" w14:textId="38E20DD0" w:rsidR="00FF7EEF" w:rsidRPr="003346DB" w:rsidRDefault="00FF7EEF" w:rsidP="00E2285B">
      <w:pPr>
        <w:tabs>
          <w:tab w:val="left" w:pos="1162"/>
        </w:tabs>
        <w:jc w:val="both"/>
        <w:rPr>
          <w:rFonts w:cs="Arial"/>
          <w:szCs w:val="24"/>
        </w:rPr>
      </w:pPr>
      <w:r w:rsidRPr="003346DB">
        <w:rPr>
          <w:rFonts w:cs="Arial"/>
          <w:b/>
          <w:szCs w:val="24"/>
        </w:rPr>
        <w:lastRenderedPageBreak/>
        <w:t>Medical Devices</w:t>
      </w:r>
      <w:r w:rsidRPr="003346DB">
        <w:rPr>
          <w:rFonts w:cs="Arial"/>
          <w:szCs w:val="24"/>
        </w:rPr>
        <w:t>: An incident involving the use of medical equipment. The Head of Risk Management will advise the Medicines and Healthcare Products Regulatory Agency (MHRA) and ensure that any devices involved are isolated for inspection. The manufacturer/</w:t>
      </w:r>
      <w:r w:rsidR="00E86AEC" w:rsidRPr="003346DB">
        <w:rPr>
          <w:rFonts w:cs="Arial"/>
          <w:szCs w:val="24"/>
        </w:rPr>
        <w:t>supplier and</w:t>
      </w:r>
      <w:r w:rsidRPr="003346DB">
        <w:rPr>
          <w:rFonts w:cs="Arial"/>
          <w:szCs w:val="24"/>
        </w:rPr>
        <w:t xml:space="preserve"> will notify other Ambulance Trusts as necessary. Following the failure of a medical device the item of equipment must be immediately withdrawn from service and held securely for inspection. </w:t>
      </w:r>
    </w:p>
    <w:p w14:paraId="040854D5" w14:textId="77777777" w:rsidR="00F47B40" w:rsidRPr="003346DB" w:rsidRDefault="00F47B40" w:rsidP="00E2285B">
      <w:pPr>
        <w:tabs>
          <w:tab w:val="left" w:pos="1162"/>
        </w:tabs>
        <w:jc w:val="both"/>
        <w:rPr>
          <w:rFonts w:cs="Arial"/>
          <w:szCs w:val="24"/>
        </w:rPr>
      </w:pPr>
    </w:p>
    <w:p w14:paraId="4EAB3510" w14:textId="75EB6BCC" w:rsidR="00FF7EEF" w:rsidRDefault="00FF7EEF" w:rsidP="00E2285B">
      <w:pPr>
        <w:tabs>
          <w:tab w:val="left" w:pos="1162"/>
        </w:tabs>
        <w:jc w:val="both"/>
        <w:rPr>
          <w:rFonts w:cs="Arial"/>
          <w:szCs w:val="24"/>
        </w:rPr>
      </w:pPr>
      <w:r w:rsidRPr="003346DB">
        <w:rPr>
          <w:rFonts w:cs="Arial"/>
          <w:b/>
          <w:szCs w:val="24"/>
        </w:rPr>
        <w:t>Violence/Abuse/Discrimination</w:t>
      </w:r>
      <w:r w:rsidRPr="003346DB">
        <w:rPr>
          <w:rFonts w:cs="Arial"/>
          <w:szCs w:val="24"/>
        </w:rPr>
        <w:t xml:space="preserve">: </w:t>
      </w:r>
      <w:r w:rsidR="00F47B40" w:rsidRPr="003346DB">
        <w:rPr>
          <w:rFonts w:cs="Arial"/>
          <w:szCs w:val="24"/>
        </w:rPr>
        <w:t xml:space="preserve">On receipt of a report of physical/ verbal assault or bullying, the manager will immediately complete the NHS Security Management Service </w:t>
      </w:r>
      <w:r w:rsidR="00F47B40" w:rsidRPr="003346DB">
        <w:rPr>
          <w:rFonts w:cs="Arial"/>
          <w:i/>
          <w:szCs w:val="24"/>
        </w:rPr>
        <w:t xml:space="preserve">Report of a Physical Assault on NHS </w:t>
      </w:r>
      <w:r w:rsidR="00F47B40" w:rsidRPr="003346DB">
        <w:rPr>
          <w:rFonts w:cs="Arial"/>
          <w:szCs w:val="24"/>
        </w:rPr>
        <w:t xml:space="preserve">Staff form for review and reporting onwards to the NHS </w:t>
      </w:r>
      <w:r w:rsidR="00BA6725" w:rsidRPr="003346DB">
        <w:rPr>
          <w:rFonts w:cs="Arial"/>
          <w:szCs w:val="24"/>
        </w:rPr>
        <w:t>Security Management Service.  In such instances it may be necessary for the person involved to inform the police of the incident immediately. If so, the crime number should be</w:t>
      </w:r>
      <w:r w:rsidR="00E763C7" w:rsidRPr="003346DB">
        <w:rPr>
          <w:rFonts w:cs="Arial"/>
          <w:szCs w:val="24"/>
        </w:rPr>
        <w:t xml:space="preserve"> recorded on the incident form.  </w:t>
      </w:r>
      <w:r w:rsidRPr="003346DB">
        <w:rPr>
          <w:rFonts w:cs="Arial"/>
          <w:szCs w:val="24"/>
        </w:rPr>
        <w:t xml:space="preserve">All incidents of discrimination are reportable, including social, racial, religious, sexual, ethnic or </w:t>
      </w:r>
      <w:r w:rsidR="00E763C7" w:rsidRPr="003346DB">
        <w:rPr>
          <w:rFonts w:cs="Arial"/>
          <w:szCs w:val="24"/>
        </w:rPr>
        <w:t xml:space="preserve">age-related discrimination.  </w:t>
      </w:r>
    </w:p>
    <w:p w14:paraId="59AFBC83" w14:textId="77777777" w:rsidR="00DE5A62" w:rsidRPr="003346DB" w:rsidRDefault="00DE5A62" w:rsidP="00E2285B">
      <w:pPr>
        <w:tabs>
          <w:tab w:val="left" w:pos="1162"/>
        </w:tabs>
        <w:jc w:val="both"/>
        <w:rPr>
          <w:rFonts w:cs="Arial"/>
          <w:szCs w:val="24"/>
        </w:rPr>
      </w:pPr>
    </w:p>
    <w:p w14:paraId="191F7DCF" w14:textId="77777777" w:rsidR="00FF7EEF" w:rsidRDefault="00FF7EEF" w:rsidP="00E2285B">
      <w:pPr>
        <w:tabs>
          <w:tab w:val="left" w:pos="1162"/>
        </w:tabs>
        <w:jc w:val="both"/>
        <w:rPr>
          <w:rFonts w:cs="Arial"/>
          <w:szCs w:val="24"/>
        </w:rPr>
      </w:pPr>
      <w:r w:rsidRPr="003346DB">
        <w:rPr>
          <w:rFonts w:cs="Arial"/>
          <w:b/>
          <w:szCs w:val="24"/>
        </w:rPr>
        <w:t>Fire Incident</w:t>
      </w:r>
      <w:r w:rsidRPr="003346DB">
        <w:rPr>
          <w:rFonts w:cs="Arial"/>
          <w:i/>
          <w:szCs w:val="24"/>
          <w:u w:val="single"/>
        </w:rPr>
        <w:t>:</w:t>
      </w:r>
      <w:r w:rsidRPr="003346DB">
        <w:rPr>
          <w:rFonts w:cs="Arial"/>
          <w:b/>
          <w:szCs w:val="24"/>
        </w:rPr>
        <w:t xml:space="preserve"> </w:t>
      </w:r>
      <w:r w:rsidRPr="003346DB">
        <w:rPr>
          <w:rFonts w:cs="Arial"/>
          <w:szCs w:val="24"/>
        </w:rPr>
        <w:t xml:space="preserve">Any incident involving a fire or any incident where the fire alarm sounds requiring evacuation (unplanned). </w:t>
      </w:r>
    </w:p>
    <w:p w14:paraId="38930EDC" w14:textId="77777777" w:rsidR="00DE5A62" w:rsidRPr="003346DB" w:rsidRDefault="00DE5A62" w:rsidP="00E2285B">
      <w:pPr>
        <w:tabs>
          <w:tab w:val="left" w:pos="1162"/>
        </w:tabs>
        <w:jc w:val="both"/>
        <w:rPr>
          <w:rFonts w:cs="Arial"/>
          <w:szCs w:val="24"/>
        </w:rPr>
      </w:pPr>
    </w:p>
    <w:p w14:paraId="682A1D41" w14:textId="77777777" w:rsidR="00FF7EEF" w:rsidRDefault="00FF7EEF" w:rsidP="00E2285B">
      <w:pPr>
        <w:tabs>
          <w:tab w:val="left" w:pos="1162"/>
        </w:tabs>
        <w:jc w:val="both"/>
        <w:rPr>
          <w:rFonts w:cs="Arial"/>
          <w:szCs w:val="24"/>
        </w:rPr>
      </w:pPr>
      <w:r w:rsidRPr="003346DB">
        <w:rPr>
          <w:rFonts w:cs="Arial"/>
          <w:b/>
          <w:szCs w:val="24"/>
        </w:rPr>
        <w:t>Security Incident (including Information Governance breaches)</w:t>
      </w:r>
      <w:r w:rsidRPr="003346DB">
        <w:rPr>
          <w:rFonts w:cs="Arial"/>
          <w:szCs w:val="24"/>
        </w:rPr>
        <w:t xml:space="preserve">: Any incident where a breach or a lapse of security is the dominating factor, e.g. theft or vandalism, premises window left open overnight, or data security incidents, e.g. missing health records, theft of a PC or unauthorised disclosure of patient identifiable information. </w:t>
      </w:r>
    </w:p>
    <w:p w14:paraId="384D423E" w14:textId="77777777" w:rsidR="00DE5A62" w:rsidRPr="003346DB" w:rsidRDefault="00DE5A62" w:rsidP="00E2285B">
      <w:pPr>
        <w:tabs>
          <w:tab w:val="left" w:pos="1162"/>
        </w:tabs>
        <w:jc w:val="both"/>
        <w:rPr>
          <w:rFonts w:cs="Arial"/>
          <w:szCs w:val="24"/>
        </w:rPr>
      </w:pPr>
    </w:p>
    <w:p w14:paraId="32B12327" w14:textId="77777777" w:rsidR="00FF7EEF" w:rsidRDefault="00FF7EEF" w:rsidP="00E2285B">
      <w:pPr>
        <w:tabs>
          <w:tab w:val="left" w:pos="1162"/>
        </w:tabs>
        <w:jc w:val="both"/>
        <w:rPr>
          <w:rFonts w:cs="Arial"/>
          <w:szCs w:val="24"/>
        </w:rPr>
      </w:pPr>
      <w:bookmarkStart w:id="74" w:name="_Toc468948822"/>
      <w:r w:rsidRPr="003346DB">
        <w:rPr>
          <w:rFonts w:cs="Arial"/>
          <w:b/>
          <w:szCs w:val="24"/>
        </w:rPr>
        <w:t>Information Technology (IT) incidents</w:t>
      </w:r>
      <w:bookmarkEnd w:id="74"/>
      <w:r w:rsidRPr="003346DB">
        <w:rPr>
          <w:rFonts w:cs="Arial"/>
          <w:szCs w:val="24"/>
        </w:rPr>
        <w:t>:</w:t>
      </w:r>
      <w:r w:rsidRPr="003346DB">
        <w:rPr>
          <w:rFonts w:cs="Arial"/>
          <w:b/>
          <w:szCs w:val="24"/>
        </w:rPr>
        <w:t xml:space="preserve"> </w:t>
      </w:r>
      <w:r w:rsidRPr="003346DB">
        <w:rPr>
          <w:rFonts w:cs="Arial"/>
          <w:szCs w:val="24"/>
        </w:rPr>
        <w:t xml:space="preserve">In line with Health and Social Care Information Centre (HSCIC) Information Standards Board (ISB) guidelines and standards, IT systems implemented in healthcare settings must be delivered, deployed and operated in an acceptably safe manner for patients. Information technology incidents/failures, which has or has the potential to put patients at risk will be reported as a Serious Incident, this may include: </w:t>
      </w:r>
    </w:p>
    <w:p w14:paraId="63FA4288" w14:textId="77777777" w:rsidR="00DE5A62" w:rsidRPr="003346DB" w:rsidRDefault="00DE5A62" w:rsidP="00E2285B">
      <w:pPr>
        <w:tabs>
          <w:tab w:val="left" w:pos="1162"/>
        </w:tabs>
        <w:jc w:val="both"/>
        <w:rPr>
          <w:rFonts w:cs="Arial"/>
          <w:szCs w:val="24"/>
        </w:rPr>
      </w:pPr>
    </w:p>
    <w:p w14:paraId="509E4F28" w14:textId="77777777" w:rsidR="00FF7EEF" w:rsidRPr="003346DB" w:rsidRDefault="00FF7EEF" w:rsidP="00E2285B">
      <w:pPr>
        <w:numPr>
          <w:ilvl w:val="0"/>
          <w:numId w:val="22"/>
        </w:numPr>
        <w:tabs>
          <w:tab w:val="left" w:pos="1162"/>
        </w:tabs>
        <w:jc w:val="both"/>
        <w:rPr>
          <w:rFonts w:cs="Arial"/>
          <w:szCs w:val="24"/>
        </w:rPr>
      </w:pPr>
      <w:r w:rsidRPr="003346DB">
        <w:rPr>
          <w:rFonts w:cs="Arial"/>
          <w:szCs w:val="24"/>
        </w:rPr>
        <w:t>Failure or loss of clinical systems</w:t>
      </w:r>
    </w:p>
    <w:p w14:paraId="644F9004" w14:textId="77777777" w:rsidR="00FF7EEF" w:rsidRPr="003346DB" w:rsidRDefault="00FF7EEF" w:rsidP="00E2285B">
      <w:pPr>
        <w:numPr>
          <w:ilvl w:val="0"/>
          <w:numId w:val="22"/>
        </w:numPr>
        <w:tabs>
          <w:tab w:val="left" w:pos="1162"/>
        </w:tabs>
        <w:jc w:val="both"/>
        <w:rPr>
          <w:rFonts w:cs="Arial"/>
          <w:szCs w:val="24"/>
        </w:rPr>
      </w:pPr>
      <w:r w:rsidRPr="003346DB">
        <w:rPr>
          <w:rFonts w:cs="Arial"/>
          <w:szCs w:val="24"/>
        </w:rPr>
        <w:t>Loss of clinical data with no access to back up</w:t>
      </w:r>
    </w:p>
    <w:p w14:paraId="5B54C52A" w14:textId="77777777" w:rsidR="00FF7EEF" w:rsidRPr="003346DB" w:rsidRDefault="00FF7EEF" w:rsidP="00E2285B">
      <w:pPr>
        <w:numPr>
          <w:ilvl w:val="0"/>
          <w:numId w:val="22"/>
        </w:numPr>
        <w:tabs>
          <w:tab w:val="left" w:pos="1162"/>
        </w:tabs>
        <w:jc w:val="both"/>
        <w:rPr>
          <w:rFonts w:cs="Arial"/>
          <w:szCs w:val="24"/>
        </w:rPr>
      </w:pPr>
      <w:r w:rsidRPr="003346DB">
        <w:rPr>
          <w:rFonts w:cs="Arial"/>
          <w:szCs w:val="24"/>
        </w:rPr>
        <w:t>Data corruption, such as incorrect merging of clinical records</w:t>
      </w:r>
    </w:p>
    <w:p w14:paraId="5E1CC2AF" w14:textId="5338B064" w:rsidR="00FF7EEF" w:rsidRPr="003346DB" w:rsidRDefault="00FF7EEF" w:rsidP="00E2285B">
      <w:pPr>
        <w:numPr>
          <w:ilvl w:val="0"/>
          <w:numId w:val="22"/>
        </w:numPr>
        <w:tabs>
          <w:tab w:val="left" w:pos="1162"/>
        </w:tabs>
        <w:jc w:val="both"/>
        <w:rPr>
          <w:rFonts w:cs="Arial"/>
          <w:szCs w:val="24"/>
        </w:rPr>
      </w:pPr>
      <w:r w:rsidRPr="003346DB">
        <w:rPr>
          <w:rFonts w:cs="Arial"/>
          <w:szCs w:val="24"/>
        </w:rPr>
        <w:t xml:space="preserve">Inappropriate access to clinical records </w:t>
      </w:r>
    </w:p>
    <w:p w14:paraId="10659908" w14:textId="77777777" w:rsidR="00FF7EEF" w:rsidRDefault="00FF7EEF" w:rsidP="00E2285B">
      <w:pPr>
        <w:numPr>
          <w:ilvl w:val="0"/>
          <w:numId w:val="22"/>
        </w:numPr>
        <w:tabs>
          <w:tab w:val="left" w:pos="1162"/>
        </w:tabs>
        <w:jc w:val="both"/>
        <w:rPr>
          <w:rFonts w:cs="Arial"/>
          <w:szCs w:val="24"/>
        </w:rPr>
      </w:pPr>
      <w:r w:rsidRPr="003346DB">
        <w:rPr>
          <w:rFonts w:cs="Arial"/>
          <w:szCs w:val="24"/>
        </w:rPr>
        <w:t>Misuse of access rights, such as using smartcard to inappropriately view clinical records</w:t>
      </w:r>
    </w:p>
    <w:p w14:paraId="2D42F6A7" w14:textId="77777777" w:rsidR="00DE5A62" w:rsidRPr="003346DB" w:rsidRDefault="00DE5A62" w:rsidP="00DE5A62">
      <w:pPr>
        <w:tabs>
          <w:tab w:val="left" w:pos="1162"/>
        </w:tabs>
        <w:ind w:left="720"/>
        <w:jc w:val="both"/>
        <w:rPr>
          <w:rFonts w:cs="Arial"/>
          <w:szCs w:val="24"/>
        </w:rPr>
      </w:pPr>
    </w:p>
    <w:p w14:paraId="24AC7923" w14:textId="77777777" w:rsidR="00FF7EEF" w:rsidRPr="003346DB" w:rsidRDefault="00FF7EEF" w:rsidP="00E2285B">
      <w:pPr>
        <w:tabs>
          <w:tab w:val="left" w:pos="1162"/>
        </w:tabs>
        <w:jc w:val="both"/>
        <w:rPr>
          <w:rFonts w:cs="Arial"/>
          <w:szCs w:val="24"/>
        </w:rPr>
      </w:pPr>
      <w:r w:rsidRPr="003346DB">
        <w:rPr>
          <w:rFonts w:cs="Arial"/>
          <w:b/>
          <w:bCs/>
          <w:szCs w:val="24"/>
        </w:rPr>
        <w:t>Infection Control Incident</w:t>
      </w:r>
      <w:r w:rsidRPr="003346DB">
        <w:rPr>
          <w:rFonts w:cs="Arial"/>
          <w:bCs/>
          <w:szCs w:val="24"/>
        </w:rPr>
        <w:t>: MRSA Bacteraemia/Clostridium Difficile and outbreaks.</w:t>
      </w:r>
      <w:r w:rsidRPr="003346DB">
        <w:rPr>
          <w:rFonts w:cs="Arial"/>
          <w:szCs w:val="24"/>
        </w:rPr>
        <w:t xml:space="preserve"> </w:t>
      </w:r>
    </w:p>
    <w:p w14:paraId="04365E1A" w14:textId="77777777" w:rsidR="00FF7EEF" w:rsidRPr="003346DB" w:rsidRDefault="00FF7EEF" w:rsidP="00E2285B">
      <w:pPr>
        <w:tabs>
          <w:tab w:val="left" w:pos="1162"/>
        </w:tabs>
        <w:jc w:val="both"/>
        <w:rPr>
          <w:rFonts w:cs="Arial"/>
          <w:b/>
          <w:bCs/>
          <w:szCs w:val="24"/>
        </w:rPr>
      </w:pPr>
    </w:p>
    <w:p w14:paraId="34C4CE6F" w14:textId="77777777" w:rsidR="00146C73" w:rsidRPr="003346DB" w:rsidRDefault="00146C73" w:rsidP="00E2285B">
      <w:pPr>
        <w:jc w:val="both"/>
        <w:rPr>
          <w:rFonts w:cs="Arial"/>
          <w:b/>
          <w:bCs/>
          <w:szCs w:val="24"/>
        </w:rPr>
      </w:pPr>
      <w:bookmarkStart w:id="75" w:name="_Toc483897961"/>
    </w:p>
    <w:p w14:paraId="748CCD43" w14:textId="77777777" w:rsidR="00E01500" w:rsidRPr="003346DB" w:rsidRDefault="00E01500" w:rsidP="00E2285B">
      <w:pPr>
        <w:jc w:val="both"/>
        <w:rPr>
          <w:rFonts w:cs="Arial"/>
          <w:b/>
          <w:bCs/>
          <w:szCs w:val="24"/>
        </w:rPr>
        <w:sectPr w:rsidR="00E01500" w:rsidRPr="003346DB" w:rsidSect="00B2694B">
          <w:footerReference w:type="default" r:id="rId25"/>
          <w:headerReference w:type="first" r:id="rId26"/>
          <w:pgSz w:w="11906" w:h="16838" w:code="9"/>
          <w:pgMar w:top="1440" w:right="1440" w:bottom="1440" w:left="1440" w:header="709" w:footer="0" w:gutter="0"/>
          <w:cols w:space="708"/>
          <w:titlePg/>
          <w:docGrid w:linePitch="360"/>
        </w:sectPr>
      </w:pPr>
    </w:p>
    <w:p w14:paraId="3354588C" w14:textId="77777777" w:rsidR="00387E13" w:rsidRPr="004D1B57" w:rsidRDefault="00387E13" w:rsidP="004D1B57">
      <w:pPr>
        <w:tabs>
          <w:tab w:val="left" w:pos="1162"/>
        </w:tabs>
        <w:jc w:val="both"/>
        <w:outlineLvl w:val="0"/>
        <w:rPr>
          <w:rFonts w:cs="Arial"/>
          <w:b/>
          <w:sz w:val="28"/>
          <w:szCs w:val="28"/>
        </w:rPr>
      </w:pPr>
      <w:bookmarkStart w:id="77" w:name="_Toc202964888"/>
      <w:bookmarkStart w:id="78" w:name="_Toc184902940"/>
      <w:r w:rsidRPr="004D1B57">
        <w:rPr>
          <w:rFonts w:cs="Arial"/>
          <w:b/>
          <w:sz w:val="28"/>
          <w:szCs w:val="28"/>
        </w:rPr>
        <w:lastRenderedPageBreak/>
        <w:t>Appendix B: Incident reporting process map</w:t>
      </w:r>
      <w:bookmarkEnd w:id="77"/>
    </w:p>
    <w:p w14:paraId="58AB7DD9" w14:textId="53C4F3F2" w:rsidR="00627FC9" w:rsidRDefault="00A70E1C" w:rsidP="0024115D">
      <w:pPr>
        <w:rPr>
          <w:rFonts w:eastAsia="Calibri"/>
          <w:b/>
          <w:szCs w:val="24"/>
        </w:rPr>
      </w:pPr>
      <w:r w:rsidRPr="006A45B7">
        <w:rPr>
          <w:rFonts w:eastAsia="Calibri"/>
          <w:b/>
          <w:bCs/>
          <w:noProof/>
          <w:szCs w:val="24"/>
          <w:lang w:eastAsia="en-GB"/>
        </w:rPr>
        <mc:AlternateContent>
          <mc:Choice Requires="wps">
            <w:drawing>
              <wp:anchor distT="0" distB="0" distL="114300" distR="114300" simplePos="0" relativeHeight="251658250" behindDoc="0" locked="0" layoutInCell="1" allowOverlap="1" wp14:anchorId="2D95782D" wp14:editId="0898B5AD">
                <wp:simplePos x="0" y="0"/>
                <wp:positionH relativeFrom="margin">
                  <wp:posOffset>6667500</wp:posOffset>
                </wp:positionH>
                <wp:positionV relativeFrom="paragraph">
                  <wp:posOffset>4479926</wp:posOffset>
                </wp:positionV>
                <wp:extent cx="2592070" cy="1028700"/>
                <wp:effectExtent l="0" t="0" r="17780" b="19050"/>
                <wp:wrapNone/>
                <wp:docPr id="12" name="Rectangle 12"/>
                <wp:cNvGraphicFramePr/>
                <a:graphic xmlns:a="http://schemas.openxmlformats.org/drawingml/2006/main">
                  <a:graphicData uri="http://schemas.microsoft.com/office/word/2010/wordprocessingShape">
                    <wps:wsp>
                      <wps:cNvSpPr/>
                      <wps:spPr>
                        <a:xfrm>
                          <a:off x="0" y="0"/>
                          <a:ext cx="2592070" cy="1028700"/>
                        </a:xfrm>
                        <a:prstGeom prst="rect">
                          <a:avLst/>
                        </a:prstGeom>
                        <a:solidFill>
                          <a:srgbClr val="ED7D31"/>
                        </a:solidFill>
                        <a:ln w="12700" cap="flat" cmpd="sng" algn="ctr">
                          <a:solidFill>
                            <a:srgbClr val="ED7D31">
                              <a:shade val="50000"/>
                            </a:srgbClr>
                          </a:solidFill>
                          <a:prstDash val="solid"/>
                          <a:miter lim="800000"/>
                        </a:ln>
                        <a:effectLst/>
                      </wps:spPr>
                      <wps:txbx>
                        <w:txbxContent>
                          <w:p w14:paraId="3BF17854" w14:textId="1A3CB4B1" w:rsidR="00BC3EAF" w:rsidRDefault="00BC3EAF" w:rsidP="00627FC9">
                            <w:pPr>
                              <w:jc w:val="both"/>
                            </w:pPr>
                            <w:r>
                              <w:t>5. Investigators ha</w:t>
                            </w:r>
                            <w:r w:rsidR="00285EA4">
                              <w:t>ve</w:t>
                            </w:r>
                            <w:r>
                              <w:t xml:space="preserve"> </w:t>
                            </w:r>
                            <w:r w:rsidR="00285EA4">
                              <w:rPr>
                                <w:b/>
                                <w:u w:val="single"/>
                              </w:rPr>
                              <w:t>30</w:t>
                            </w:r>
                            <w:r w:rsidRPr="00F47D91">
                              <w:rPr>
                                <w:b/>
                                <w:u w:val="single"/>
                              </w:rPr>
                              <w:t xml:space="preserve"> working days</w:t>
                            </w:r>
                            <w:r>
                              <w:t xml:space="preserve"> to investigate an incident before it becomes overdue.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5782D" id="Rectangle 12" o:spid="_x0000_s1026" style="position:absolute;margin-left:525pt;margin-top:352.75pt;width:204.1pt;height:81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" fillcolor="#ed7d31" strokecolor="#ae5a21" strokeweight="1pt">
                <v:textbox>
                  <w:txbxContent>
                    <w:p w14:paraId="3BF17854" w14:textId="1A3CB4B1" w:rsidR="00BC3EAF" w:rsidRDefault="00BC3EAF" w:rsidP="00627FC9">
                      <w:pPr>
                        <w:jc w:val="both"/>
                      </w:pPr>
                      <w:r>
                        <w:t>5. Investigators ha</w:t>
                      </w:r>
                      <w:r w:rsidR="00285EA4">
                        <w:t>ve</w:t>
                      </w:r>
                      <w:r>
                        <w:t xml:space="preserve"> </w:t>
                      </w:r>
                      <w:r w:rsidR="00285EA4">
                        <w:rPr>
                          <w:b/>
                          <w:u w:val="single"/>
                        </w:rPr>
                        <w:t>30</w:t>
                      </w:r>
                      <w:r w:rsidRPr="00F47D91">
                        <w:rPr>
                          <w:b/>
                          <w:u w:val="single"/>
                        </w:rPr>
                        <w:t xml:space="preserve"> working days</w:t>
                      </w:r>
                      <w:r>
                        <w:t xml:space="preserve"> to investigate an incident before it becomes overdue.  </w:t>
                      </w:r>
                    </w:p>
                  </w:txbxContent>
                </v:textbox>
                <w10:wrap anchorx="margin"/>
              </v:rect>
            </w:pict>
          </mc:Fallback>
        </mc:AlternateContent>
      </w:r>
      <w:r w:rsidR="00CE36F5" w:rsidRPr="006A45B7">
        <w:rPr>
          <w:rFonts w:eastAsia="Calibri"/>
          <w:b/>
          <w:bCs/>
          <w:noProof/>
          <w:szCs w:val="24"/>
          <w:lang w:eastAsia="en-GB"/>
        </w:rPr>
        <mc:AlternateContent>
          <mc:Choice Requires="wps">
            <w:drawing>
              <wp:anchor distT="0" distB="0" distL="114300" distR="114300" simplePos="0" relativeHeight="251658242" behindDoc="0" locked="0" layoutInCell="1" allowOverlap="1" wp14:anchorId="335C9CCD" wp14:editId="08E1F3A0">
                <wp:simplePos x="0" y="0"/>
                <wp:positionH relativeFrom="margin">
                  <wp:posOffset>3924300</wp:posOffset>
                </wp:positionH>
                <wp:positionV relativeFrom="paragraph">
                  <wp:posOffset>31750</wp:posOffset>
                </wp:positionV>
                <wp:extent cx="1964690" cy="1724025"/>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964690" cy="1724025"/>
                        </a:xfrm>
                        <a:prstGeom prst="rect">
                          <a:avLst/>
                        </a:prstGeom>
                        <a:solidFill>
                          <a:srgbClr val="ED7D31"/>
                        </a:solidFill>
                        <a:ln w="12700" cap="flat" cmpd="sng" algn="ctr">
                          <a:solidFill>
                            <a:srgbClr val="FFC000"/>
                          </a:solidFill>
                          <a:prstDash val="solid"/>
                          <a:miter lim="800000"/>
                        </a:ln>
                        <a:effectLst/>
                      </wps:spPr>
                      <wps:txbx>
                        <w:txbxContent>
                          <w:p w14:paraId="488746CE" w14:textId="4B42B300" w:rsidR="00BC3EAF" w:rsidRDefault="00BC3EAF" w:rsidP="00627FC9">
                            <w:pPr>
                              <w:jc w:val="both"/>
                            </w:pPr>
                            <w:r>
                              <w:t xml:space="preserve">2. User </w:t>
                            </w:r>
                            <w:r w:rsidR="00305399">
                              <w:t>completes INC</w:t>
                            </w:r>
                            <w:r>
                              <w:t>1 form with accurate and concise information</w:t>
                            </w:r>
                            <w:r w:rsidR="00F80F5B">
                              <w:t xml:space="preserve">, </w:t>
                            </w:r>
                            <w:r w:rsidR="006F6F55">
                              <w:t xml:space="preserve">The reporter and other </w:t>
                            </w:r>
                            <w:r w:rsidR="00F80F5B">
                              <w:t xml:space="preserve">relevant </w:t>
                            </w:r>
                            <w:r w:rsidR="00791746">
                              <w:t xml:space="preserve">parties will receive an email </w:t>
                            </w:r>
                            <w:r w:rsidR="00CE36F5">
                              <w:t>once the form is submitted.</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C9CCD" id="Rectangle 4" o:spid="_x0000_s1027" style="position:absolute;margin-left:309pt;margin-top:2.5pt;width:154.7pt;height:135.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" fillcolor="#ed7d31" strokecolor="#ffc000" strokeweight="1pt">
                <v:textbox>
                  <w:txbxContent>
                    <w:p w14:paraId="488746CE" w14:textId="4B42B300" w:rsidR="00BC3EAF" w:rsidRDefault="00BC3EAF" w:rsidP="00627FC9">
                      <w:pPr>
                        <w:jc w:val="both"/>
                      </w:pPr>
                      <w:r>
                        <w:t xml:space="preserve">2. User </w:t>
                      </w:r>
                      <w:r w:rsidR="00305399">
                        <w:t>completes INC</w:t>
                      </w:r>
                      <w:r>
                        <w:t>1 form with accurate and concise information</w:t>
                      </w:r>
                      <w:r w:rsidR="00F80F5B">
                        <w:t xml:space="preserve">, </w:t>
                      </w:r>
                      <w:r w:rsidR="006F6F55">
                        <w:t xml:space="preserve">The reporter and other </w:t>
                      </w:r>
                      <w:r w:rsidR="00F80F5B">
                        <w:t xml:space="preserve">relevant </w:t>
                      </w:r>
                      <w:r w:rsidR="00791746">
                        <w:t xml:space="preserve">parties will receive an email </w:t>
                      </w:r>
                      <w:r w:rsidR="00CE36F5">
                        <w:t>once the form is submitted.</w:t>
                      </w:r>
                      <w:r>
                        <w:t xml:space="preserve"> </w:t>
                      </w:r>
                    </w:p>
                  </w:txbxContent>
                </v:textbox>
                <w10:wrap anchorx="margin"/>
              </v:rect>
            </w:pict>
          </mc:Fallback>
        </mc:AlternateContent>
      </w:r>
      <w:r w:rsidR="004F7335" w:rsidRPr="006A45B7">
        <w:rPr>
          <w:rFonts w:eastAsia="Calibri"/>
          <w:b/>
          <w:bCs/>
          <w:noProof/>
          <w:szCs w:val="24"/>
          <w:lang w:eastAsia="en-GB"/>
        </w:rPr>
        <mc:AlternateContent>
          <mc:Choice Requires="wps">
            <w:drawing>
              <wp:anchor distT="0" distB="0" distL="114300" distR="114300" simplePos="0" relativeHeight="251658245" behindDoc="0" locked="0" layoutInCell="1" allowOverlap="1" wp14:anchorId="6533B00A" wp14:editId="24FFFD2C">
                <wp:simplePos x="0" y="0"/>
                <wp:positionH relativeFrom="column">
                  <wp:posOffset>7381875</wp:posOffset>
                </wp:positionH>
                <wp:positionV relativeFrom="paragraph">
                  <wp:posOffset>174625</wp:posOffset>
                </wp:positionV>
                <wp:extent cx="2080895" cy="1400175"/>
                <wp:effectExtent l="0" t="0" r="14605" b="28575"/>
                <wp:wrapNone/>
                <wp:docPr id="7" name="Rectangle 7"/>
                <wp:cNvGraphicFramePr/>
                <a:graphic xmlns:a="http://schemas.openxmlformats.org/drawingml/2006/main">
                  <a:graphicData uri="http://schemas.microsoft.com/office/word/2010/wordprocessingShape">
                    <wps:wsp>
                      <wps:cNvSpPr/>
                      <wps:spPr>
                        <a:xfrm>
                          <a:off x="0" y="0"/>
                          <a:ext cx="2080895" cy="1400175"/>
                        </a:xfrm>
                        <a:prstGeom prst="rect">
                          <a:avLst/>
                        </a:prstGeom>
                        <a:solidFill>
                          <a:srgbClr val="ED7D31"/>
                        </a:solidFill>
                        <a:ln w="12700" cap="flat" cmpd="sng" algn="ctr">
                          <a:solidFill>
                            <a:srgbClr val="FFC000">
                              <a:lumMod val="60000"/>
                              <a:lumOff val="40000"/>
                            </a:srgbClr>
                          </a:solidFill>
                          <a:prstDash val="solid"/>
                          <a:miter lim="800000"/>
                        </a:ln>
                        <a:effectLst/>
                      </wps:spPr>
                      <wps:txbx>
                        <w:txbxContent>
                          <w:p w14:paraId="242E3417" w14:textId="5F6F918B" w:rsidR="00BC3EAF" w:rsidRDefault="00BC3EAF" w:rsidP="00627FC9">
                            <w:pPr>
                              <w:jc w:val="both"/>
                            </w:pPr>
                            <w:r>
                              <w:t xml:space="preserve">3. </w:t>
                            </w:r>
                            <w:r w:rsidR="0029420C">
                              <w:t>Q</w:t>
                            </w:r>
                            <w:r w:rsidR="0069299F">
                              <w:t>uality checks are completed by the Incidents</w:t>
                            </w:r>
                            <w:r w:rsidR="004F7335">
                              <w:t xml:space="preserve"> Team</w:t>
                            </w:r>
                            <w:r w:rsidR="006D04BC">
                              <w:t xml:space="preserve"> and a Handler is assigned</w:t>
                            </w:r>
                            <w:r w:rsidR="007A1335">
                              <w:t xml:space="preserve"> – The Incident becomes a DIF2.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B00A" id="Rectangle 7" o:spid="_x0000_s1028" style="position:absolute;margin-left:581.25pt;margin-top:13.75pt;width:163.85pt;height:1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" fillcolor="#ed7d31" strokecolor="#ffd966" strokeweight="1pt">
                <v:textbox>
                  <w:txbxContent>
                    <w:p w14:paraId="242E3417" w14:textId="5F6F918B" w:rsidR="00BC3EAF" w:rsidRDefault="00BC3EAF" w:rsidP="00627FC9">
                      <w:pPr>
                        <w:jc w:val="both"/>
                      </w:pPr>
                      <w:r>
                        <w:t xml:space="preserve">3. </w:t>
                      </w:r>
                      <w:r w:rsidR="0029420C">
                        <w:t>Q</w:t>
                      </w:r>
                      <w:r w:rsidR="0069299F">
                        <w:t>uality checks are completed by the Incidents</w:t>
                      </w:r>
                      <w:r w:rsidR="004F7335">
                        <w:t xml:space="preserve"> Team</w:t>
                      </w:r>
                      <w:r w:rsidR="006D04BC">
                        <w:t xml:space="preserve"> and a Handler is assigned</w:t>
                      </w:r>
                      <w:r w:rsidR="007A1335">
                        <w:t xml:space="preserve"> – The Incident becomes a DIF2.</w:t>
                      </w:r>
                    </w:p>
                  </w:txbxContent>
                </v:textbox>
              </v:rect>
            </w:pict>
          </mc:Fallback>
        </mc:AlternateContent>
      </w:r>
      <w:r w:rsidR="00C478CA" w:rsidRPr="006A45B7">
        <w:rPr>
          <w:rFonts w:eastAsia="Calibri"/>
          <w:b/>
          <w:bCs/>
          <w:noProof/>
          <w:szCs w:val="24"/>
          <w:lang w:eastAsia="en-GB"/>
        </w:rPr>
        <mc:AlternateContent>
          <mc:Choice Requires="wps">
            <w:drawing>
              <wp:anchor distT="0" distB="0" distL="114300" distR="114300" simplePos="0" relativeHeight="251658255" behindDoc="0" locked="0" layoutInCell="1" allowOverlap="1" wp14:anchorId="57E59161" wp14:editId="34ECCFED">
                <wp:simplePos x="0" y="0"/>
                <wp:positionH relativeFrom="margin">
                  <wp:posOffset>34119</wp:posOffset>
                </wp:positionH>
                <wp:positionV relativeFrom="paragraph">
                  <wp:posOffset>1942219</wp:posOffset>
                </wp:positionV>
                <wp:extent cx="2342515" cy="1692322"/>
                <wp:effectExtent l="0" t="0" r="19685" b="22225"/>
                <wp:wrapNone/>
                <wp:docPr id="16" name="Rectangle 16"/>
                <wp:cNvGraphicFramePr/>
                <a:graphic xmlns:a="http://schemas.openxmlformats.org/drawingml/2006/main">
                  <a:graphicData uri="http://schemas.microsoft.com/office/word/2010/wordprocessingShape">
                    <wps:wsp>
                      <wps:cNvSpPr/>
                      <wps:spPr>
                        <a:xfrm>
                          <a:off x="0" y="0"/>
                          <a:ext cx="2342515" cy="1692322"/>
                        </a:xfrm>
                        <a:prstGeom prst="rect">
                          <a:avLst/>
                        </a:prstGeom>
                        <a:solidFill>
                          <a:srgbClr val="ED7D31"/>
                        </a:solidFill>
                        <a:ln w="12700" cap="flat" cmpd="sng" algn="ctr">
                          <a:solidFill>
                            <a:srgbClr val="5B9BD5">
                              <a:shade val="50000"/>
                            </a:srgbClr>
                          </a:solidFill>
                          <a:prstDash val="solid"/>
                          <a:miter lim="800000"/>
                        </a:ln>
                        <a:effectLst/>
                      </wps:spPr>
                      <wps:txbx>
                        <w:txbxContent>
                          <w:p w14:paraId="50B40056" w14:textId="1A411CFC" w:rsidR="00BC3EAF" w:rsidRDefault="00BC3EAF" w:rsidP="00627FC9">
                            <w:pPr>
                              <w:jc w:val="both"/>
                            </w:pPr>
                            <w:r>
                              <w:t xml:space="preserve">8. If the incident does not meet the criteria for </w:t>
                            </w:r>
                            <w:r w:rsidR="00C94996">
                              <w:t>closure,</w:t>
                            </w:r>
                            <w:r>
                              <w:t xml:space="preserve"> it will be moved back to being </w:t>
                            </w:r>
                            <w:r w:rsidR="00A566A0">
                              <w:t>investigated</w:t>
                            </w:r>
                            <w:r>
                              <w:t xml:space="preserve"> with feedback attached</w:t>
                            </w:r>
                            <w:r w:rsidR="00A566A0">
                              <w:t xml:space="preserve">; step </w:t>
                            </w:r>
                            <w:r>
                              <w:t xml:space="preserve">6 &amp; 7 will be repeated until the incident has met the required standard </w:t>
                            </w:r>
                            <w:r w:rsidR="00A566A0">
                              <w:t>for closure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9161" id="Rectangle 16" o:spid="_x0000_s1029" style="position:absolute;margin-left:2.7pt;margin-top:152.95pt;width:184.45pt;height:133.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" fillcolor="#ed7d31" strokecolor="#41719c" strokeweight="1pt">
                <v:textbox>
                  <w:txbxContent>
                    <w:p w14:paraId="50B40056" w14:textId="1A411CFC" w:rsidR="00BC3EAF" w:rsidRDefault="00BC3EAF" w:rsidP="00627FC9">
                      <w:pPr>
                        <w:jc w:val="both"/>
                      </w:pPr>
                      <w:r>
                        <w:t xml:space="preserve">8. If the incident does not meet the criteria for </w:t>
                      </w:r>
                      <w:r w:rsidR="00C94996">
                        <w:t>closure,</w:t>
                      </w:r>
                      <w:r>
                        <w:t xml:space="preserve"> it will be moved back to being </w:t>
                      </w:r>
                      <w:r w:rsidR="00A566A0">
                        <w:t>investigated</w:t>
                      </w:r>
                      <w:r>
                        <w:t xml:space="preserve"> with feedback attached</w:t>
                      </w:r>
                      <w:r w:rsidR="00A566A0">
                        <w:t xml:space="preserve">; step </w:t>
                      </w:r>
                      <w:r>
                        <w:t xml:space="preserve">6 &amp; 7 will be repeated until the incident has met the required standard </w:t>
                      </w:r>
                      <w:r w:rsidR="00A566A0">
                        <w:t>for closure</w:t>
                      </w:r>
                      <w:r>
                        <w:t>.</w:t>
                      </w:r>
                    </w:p>
                  </w:txbxContent>
                </v:textbox>
                <w10:wrap anchorx="margin"/>
              </v:rect>
            </w:pict>
          </mc:Fallback>
        </mc:AlternateContent>
      </w:r>
      <w:r w:rsidR="00E46FDE" w:rsidRPr="006A45B7">
        <w:rPr>
          <w:rFonts w:eastAsia="Calibri"/>
          <w:b/>
          <w:bCs/>
          <w:noProof/>
          <w:szCs w:val="24"/>
          <w:lang w:eastAsia="en-GB"/>
        </w:rPr>
        <mc:AlternateContent>
          <mc:Choice Requires="wps">
            <w:drawing>
              <wp:anchor distT="0" distB="0" distL="114300" distR="114300" simplePos="0" relativeHeight="251658256" behindDoc="0" locked="0" layoutInCell="1" allowOverlap="1" wp14:anchorId="05E6327C" wp14:editId="6B2B66D5">
                <wp:simplePos x="0" y="0"/>
                <wp:positionH relativeFrom="column">
                  <wp:posOffset>1134483</wp:posOffset>
                </wp:positionH>
                <wp:positionV relativeFrom="paragraph">
                  <wp:posOffset>3534301</wp:posOffset>
                </wp:positionV>
                <wp:extent cx="45719" cy="425668"/>
                <wp:effectExtent l="38100" t="38100" r="50165" b="12700"/>
                <wp:wrapNone/>
                <wp:docPr id="17" name="Straight Arrow Connector 17"/>
                <wp:cNvGraphicFramePr/>
                <a:graphic xmlns:a="http://schemas.openxmlformats.org/drawingml/2006/main">
                  <a:graphicData uri="http://schemas.microsoft.com/office/word/2010/wordprocessingShape">
                    <wps:wsp>
                      <wps:cNvCnPr/>
                      <wps:spPr>
                        <a:xfrm flipV="1">
                          <a:off x="0" y="0"/>
                          <a:ext cx="45719" cy="42566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28DDD6" id="_x0000_t32" coordsize="21600,21600" o:spt="32" o:oned="t" path="m,l21600,21600e" filled="f">
                <v:path arrowok="t" fillok="f" o:connecttype="none"/>
                <o:lock v:ext="edit" shapetype="t"/>
              </v:shapetype>
              <v:shape id="Straight Arrow Connector 17" o:spid="_x0000_s1026" type="#_x0000_t32" style="position:absolute;margin-left:89.35pt;margin-top:278.3pt;width:3.6pt;height:33.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" strokecolor="windowText" strokeweight="1.5pt">
                <v:stroke endarrow="block" joinstyle="miter"/>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44" behindDoc="0" locked="0" layoutInCell="1" allowOverlap="1" wp14:anchorId="7B14FB84" wp14:editId="6F01FB80">
                <wp:simplePos x="0" y="0"/>
                <wp:positionH relativeFrom="column">
                  <wp:posOffset>5691352</wp:posOffset>
                </wp:positionH>
                <wp:positionV relativeFrom="paragraph">
                  <wp:posOffset>4700948</wp:posOffset>
                </wp:positionV>
                <wp:extent cx="835112" cy="346841"/>
                <wp:effectExtent l="38100" t="0" r="22225" b="72390"/>
                <wp:wrapNone/>
                <wp:docPr id="6" name="Straight Arrow Connector 6"/>
                <wp:cNvGraphicFramePr/>
                <a:graphic xmlns:a="http://schemas.openxmlformats.org/drawingml/2006/main">
                  <a:graphicData uri="http://schemas.microsoft.com/office/word/2010/wordprocessingShape">
                    <wps:wsp>
                      <wps:cNvCnPr/>
                      <wps:spPr>
                        <a:xfrm flipH="1">
                          <a:off x="0" y="0"/>
                          <a:ext cx="835112" cy="346841"/>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F8C9FE" id="Straight Arrow Connector 6" o:spid="_x0000_s1026" type="#_x0000_t32" style="position:absolute;margin-left:448.15pt;margin-top:370.15pt;width:65.75pt;height:27.3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" strokecolor="windowText" strokeweight="1.5pt">
                <v:stroke endarrow="block" joinstyle="miter"/>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54" behindDoc="0" locked="0" layoutInCell="1" allowOverlap="1" wp14:anchorId="3A1A43C7" wp14:editId="1CA700E3">
                <wp:simplePos x="0" y="0"/>
                <wp:positionH relativeFrom="column">
                  <wp:posOffset>2530497</wp:posOffset>
                </wp:positionH>
                <wp:positionV relativeFrom="paragraph">
                  <wp:posOffset>5015646</wp:posOffset>
                </wp:positionV>
                <wp:extent cx="748205" cy="478877"/>
                <wp:effectExtent l="38100" t="38100" r="33020" b="35560"/>
                <wp:wrapNone/>
                <wp:docPr id="15" name="Straight Arrow Connector 15"/>
                <wp:cNvGraphicFramePr/>
                <a:graphic xmlns:a="http://schemas.openxmlformats.org/drawingml/2006/main">
                  <a:graphicData uri="http://schemas.microsoft.com/office/word/2010/wordprocessingShape">
                    <wps:wsp>
                      <wps:cNvCnPr/>
                      <wps:spPr>
                        <a:xfrm flipH="1" flipV="1">
                          <a:off x="0" y="0"/>
                          <a:ext cx="748205" cy="47887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37D504" id="Straight Arrow Connector 15" o:spid="_x0000_s1026" type="#_x0000_t32" style="position:absolute;margin-left:199.25pt;margin-top:394.95pt;width:58.9pt;height:37.7pt;flip:x 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" strokecolor="windowText" strokeweight="1.5pt">
                <v:stroke endarrow="block" joinstyle="miter"/>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57" behindDoc="0" locked="0" layoutInCell="1" allowOverlap="1" wp14:anchorId="4DD9C4E7" wp14:editId="3663B3DA">
                <wp:simplePos x="0" y="0"/>
                <wp:positionH relativeFrom="column">
                  <wp:posOffset>2191406</wp:posOffset>
                </wp:positionH>
                <wp:positionV relativeFrom="paragraph">
                  <wp:posOffset>491271</wp:posOffset>
                </wp:positionV>
                <wp:extent cx="1592273" cy="94878"/>
                <wp:effectExtent l="0" t="57150" r="27305" b="19685"/>
                <wp:wrapNone/>
                <wp:docPr id="19" name="Straight Arrow Connector 19"/>
                <wp:cNvGraphicFramePr/>
                <a:graphic xmlns:a="http://schemas.openxmlformats.org/drawingml/2006/main">
                  <a:graphicData uri="http://schemas.microsoft.com/office/word/2010/wordprocessingShape">
                    <wps:wsp>
                      <wps:cNvCnPr/>
                      <wps:spPr>
                        <a:xfrm flipV="1">
                          <a:off x="0" y="0"/>
                          <a:ext cx="1592273" cy="94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E8B5A" id="Straight Arrow Connector 19" o:spid="_x0000_s1026" type="#_x0000_t32" style="position:absolute;margin-left:172.55pt;margin-top:38.7pt;width:125.4pt;height:7.4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" strokecolor="black [3040]">
                <v:stroke endarrow="block"/>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41" behindDoc="0" locked="0" layoutInCell="1" allowOverlap="1" wp14:anchorId="29F7752F" wp14:editId="15574E64">
                <wp:simplePos x="0" y="0"/>
                <wp:positionH relativeFrom="column">
                  <wp:posOffset>2096814</wp:posOffset>
                </wp:positionH>
                <wp:positionV relativeFrom="paragraph">
                  <wp:posOffset>1153706</wp:posOffset>
                </wp:positionV>
                <wp:extent cx="1544758" cy="1103455"/>
                <wp:effectExtent l="38100" t="38100" r="17780" b="20955"/>
                <wp:wrapNone/>
                <wp:docPr id="3" name="Straight Arrow Connector 3"/>
                <wp:cNvGraphicFramePr/>
                <a:graphic xmlns:a="http://schemas.openxmlformats.org/drawingml/2006/main">
                  <a:graphicData uri="http://schemas.microsoft.com/office/word/2010/wordprocessingShape">
                    <wps:wsp>
                      <wps:cNvCnPr/>
                      <wps:spPr>
                        <a:xfrm flipH="1" flipV="1">
                          <a:off x="0" y="0"/>
                          <a:ext cx="1544758" cy="11034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198B88" id="Straight Arrow Connector 3" o:spid="_x0000_s1026" type="#_x0000_t32" style="position:absolute;margin-left:165.1pt;margin-top:90.85pt;width:121.65pt;height:86.9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" strokecolor="windowText" strokeweight="1.5pt">
                <v:stroke endarrow="block" joinstyle="miter"/>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46" behindDoc="0" locked="0" layoutInCell="1" allowOverlap="1" wp14:anchorId="5166FC4A" wp14:editId="76E971EE">
                <wp:simplePos x="0" y="0"/>
                <wp:positionH relativeFrom="column">
                  <wp:posOffset>28575</wp:posOffset>
                </wp:positionH>
                <wp:positionV relativeFrom="paragraph">
                  <wp:posOffset>295275</wp:posOffset>
                </wp:positionV>
                <wp:extent cx="2000250" cy="1304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00250" cy="1304925"/>
                        </a:xfrm>
                        <a:prstGeom prst="rect">
                          <a:avLst/>
                        </a:prstGeom>
                        <a:solidFill>
                          <a:srgbClr val="ED7D31"/>
                        </a:solidFill>
                        <a:ln w="12700" cap="flat" cmpd="sng" algn="ctr">
                          <a:solidFill>
                            <a:srgbClr val="5B9BD5">
                              <a:shade val="50000"/>
                            </a:srgbClr>
                          </a:solidFill>
                          <a:prstDash val="solid"/>
                          <a:miter lim="800000"/>
                        </a:ln>
                        <a:effectLst/>
                      </wps:spPr>
                      <wps:txbx>
                        <w:txbxContent>
                          <w:p w14:paraId="00FE8FDC" w14:textId="06290C11" w:rsidR="00BC3EAF" w:rsidRDefault="00BC3EAF" w:rsidP="00627FC9">
                            <w:pPr>
                              <w:pStyle w:val="ListParagraph"/>
                              <w:numPr>
                                <w:ilvl w:val="0"/>
                                <w:numId w:val="26"/>
                              </w:numPr>
                              <w:spacing w:after="160" w:line="259" w:lineRule="auto"/>
                              <w:jc w:val="both"/>
                            </w:pPr>
                            <w:r>
                              <w:t>User logs into SECAmb staff zone and finds popular links reporting a</w:t>
                            </w:r>
                            <w:r w:rsidR="00305399">
                              <w:t>n i</w:t>
                            </w:r>
                            <w:r>
                              <w:t>ncident</w:t>
                            </w:r>
                            <w:r w:rsidR="00305399">
                              <w:t xml:space="preserve"> (INC1)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6FC4A" id="Rectangle 8" o:spid="_x0000_s1030" style="position:absolute;margin-left:2.25pt;margin-top:23.25pt;width:157.5pt;height:10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" fillcolor="#ed7d31" strokecolor="#41719c" strokeweight="1pt">
                <v:textbox>
                  <w:txbxContent>
                    <w:p w14:paraId="00FE8FDC" w14:textId="06290C11" w:rsidR="00BC3EAF" w:rsidRDefault="00BC3EAF" w:rsidP="00627FC9">
                      <w:pPr>
                        <w:pStyle w:val="ListParagraph"/>
                        <w:numPr>
                          <w:ilvl w:val="0"/>
                          <w:numId w:val="26"/>
                        </w:numPr>
                        <w:spacing w:after="160" w:line="259" w:lineRule="auto"/>
                        <w:jc w:val="both"/>
                      </w:pPr>
                      <w:r>
                        <w:t>User logs into SECAmb staff zone and finds popular links reporting a</w:t>
                      </w:r>
                      <w:r w:rsidR="00305399">
                        <w:t>n i</w:t>
                      </w:r>
                      <w:r>
                        <w:t>ncident</w:t>
                      </w:r>
                      <w:r w:rsidR="00305399">
                        <w:t xml:space="preserve"> (INC1)</w:t>
                      </w:r>
                      <w:r>
                        <w:t>.</w:t>
                      </w:r>
                    </w:p>
                  </w:txbxContent>
                </v:textbox>
              </v:rect>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49" behindDoc="0" locked="0" layoutInCell="1" allowOverlap="1" wp14:anchorId="74C4A980" wp14:editId="37A77F06">
                <wp:simplePos x="0" y="0"/>
                <wp:positionH relativeFrom="column">
                  <wp:posOffset>7993116</wp:posOffset>
                </wp:positionH>
                <wp:positionV relativeFrom="paragraph">
                  <wp:posOffset>1595142</wp:posOffset>
                </wp:positionV>
                <wp:extent cx="60851" cy="929552"/>
                <wp:effectExtent l="76200" t="0" r="34925" b="61595"/>
                <wp:wrapNone/>
                <wp:docPr id="11" name="Straight Arrow Connector 11"/>
                <wp:cNvGraphicFramePr/>
                <a:graphic xmlns:a="http://schemas.openxmlformats.org/drawingml/2006/main">
                  <a:graphicData uri="http://schemas.microsoft.com/office/word/2010/wordprocessingShape">
                    <wps:wsp>
                      <wps:cNvCnPr/>
                      <wps:spPr>
                        <a:xfrm flipH="1">
                          <a:off x="0" y="0"/>
                          <a:ext cx="60851" cy="92955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18CB14" id="Straight Arrow Connector 11" o:spid="_x0000_s1026" type="#_x0000_t32" style="position:absolute;margin-left:629.4pt;margin-top:125.6pt;width:4.8pt;height:73.2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" strokecolor="windowText" strokeweight="1.5pt">
                <v:stroke endarrow="block" joinstyle="miter"/>
              </v:shape>
            </w:pict>
          </mc:Fallback>
        </mc:AlternateContent>
      </w:r>
      <w:r w:rsidR="00D01301" w:rsidRPr="006A45B7">
        <w:rPr>
          <w:rFonts w:eastAsia="Calibri"/>
          <w:b/>
          <w:bCs/>
          <w:noProof/>
          <w:szCs w:val="24"/>
          <w:lang w:eastAsia="en-GB"/>
        </w:rPr>
        <mc:AlternateContent>
          <mc:Choice Requires="wps">
            <w:drawing>
              <wp:anchor distT="0" distB="0" distL="114300" distR="114300" simplePos="0" relativeHeight="251658247" behindDoc="0" locked="0" layoutInCell="1" allowOverlap="1" wp14:anchorId="2FC0D5D5" wp14:editId="6E1ACE52">
                <wp:simplePos x="0" y="0"/>
                <wp:positionH relativeFrom="column">
                  <wp:posOffset>5959366</wp:posOffset>
                </wp:positionH>
                <wp:positionV relativeFrom="paragraph">
                  <wp:posOffset>759569</wp:posOffset>
                </wp:positionV>
                <wp:extent cx="1292772" cy="63063"/>
                <wp:effectExtent l="0" t="19050" r="79375" b="89535"/>
                <wp:wrapNone/>
                <wp:docPr id="9" name="Straight Arrow Connector 9"/>
                <wp:cNvGraphicFramePr/>
                <a:graphic xmlns:a="http://schemas.openxmlformats.org/drawingml/2006/main">
                  <a:graphicData uri="http://schemas.microsoft.com/office/word/2010/wordprocessingShape">
                    <wps:wsp>
                      <wps:cNvCnPr/>
                      <wps:spPr>
                        <a:xfrm>
                          <a:off x="0" y="0"/>
                          <a:ext cx="1292772" cy="6306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0F2E94" id="Straight Arrow Connector 9" o:spid="_x0000_s1026" type="#_x0000_t32" style="position:absolute;margin-left:469.25pt;margin-top:59.8pt;width:101.8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" strokecolor="windowText" strokeweight="1.5pt">
                <v:stroke endarrow="block" joinstyle="miter"/>
              </v:shape>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53" behindDoc="0" locked="0" layoutInCell="1" allowOverlap="1" wp14:anchorId="04B097D7" wp14:editId="05BDCD1B">
                <wp:simplePos x="0" y="0"/>
                <wp:positionH relativeFrom="margin">
                  <wp:posOffset>272612</wp:posOffset>
                </wp:positionH>
                <wp:positionV relativeFrom="paragraph">
                  <wp:posOffset>4011339</wp:posOffset>
                </wp:positionV>
                <wp:extent cx="2209800" cy="11715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09800" cy="1171575"/>
                        </a:xfrm>
                        <a:prstGeom prst="rect">
                          <a:avLst/>
                        </a:prstGeom>
                        <a:solidFill>
                          <a:srgbClr val="ED7D31"/>
                        </a:solidFill>
                        <a:ln w="12700" cap="flat" cmpd="sng" algn="ctr">
                          <a:solidFill>
                            <a:srgbClr val="5B9BD5">
                              <a:shade val="50000"/>
                            </a:srgbClr>
                          </a:solidFill>
                          <a:prstDash val="solid"/>
                          <a:miter lim="800000"/>
                        </a:ln>
                        <a:effectLst/>
                      </wps:spPr>
                      <wps:txbx>
                        <w:txbxContent>
                          <w:p w14:paraId="40CB0D0E" w14:textId="69E7FDEA" w:rsidR="00BC3EAF" w:rsidRDefault="00BC3EAF" w:rsidP="00627FC9">
                            <w:pPr>
                              <w:jc w:val="both"/>
                            </w:pPr>
                            <w:r>
                              <w:t xml:space="preserve">7. The investigation is reviewed by the Datix team within </w:t>
                            </w:r>
                            <w:r w:rsidR="00907319">
                              <w:rPr>
                                <w:b/>
                                <w:u w:val="single"/>
                              </w:rPr>
                              <w:t>1</w:t>
                            </w:r>
                            <w:r w:rsidRPr="00F2352D">
                              <w:rPr>
                                <w:b/>
                                <w:u w:val="single"/>
                              </w:rPr>
                              <w:t>0 working days.</w:t>
                            </w:r>
                            <w:r>
                              <w:t xml:space="preserve"> If the incident has met the criteria for closing, it will be closed.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097D7" id="Rectangle 14" o:spid="_x0000_s1031" style="position:absolute;margin-left:21.45pt;margin-top:315.85pt;width:174pt;height:92.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" fillcolor="#ed7d31" strokecolor="#41719c" strokeweight="1pt">
                <v:textbox>
                  <w:txbxContent>
                    <w:p w14:paraId="40CB0D0E" w14:textId="69E7FDEA" w:rsidR="00BC3EAF" w:rsidRDefault="00BC3EAF" w:rsidP="00627FC9">
                      <w:pPr>
                        <w:jc w:val="both"/>
                      </w:pPr>
                      <w:r>
                        <w:t xml:space="preserve">7. The investigation is reviewed by the Datix team within </w:t>
                      </w:r>
                      <w:r w:rsidR="00907319">
                        <w:rPr>
                          <w:b/>
                          <w:u w:val="single"/>
                        </w:rPr>
                        <w:t>1</w:t>
                      </w:r>
                      <w:r w:rsidRPr="00F2352D">
                        <w:rPr>
                          <w:b/>
                          <w:u w:val="single"/>
                        </w:rPr>
                        <w:t>0 working days.</w:t>
                      </w:r>
                      <w:r>
                        <w:t xml:space="preserve"> If the incident has met the criteria for closing, it will be closed.   </w:t>
                      </w:r>
                    </w:p>
                  </w:txbxContent>
                </v:textbox>
                <w10:wrap anchorx="margin"/>
              </v:rect>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43" behindDoc="0" locked="0" layoutInCell="1" allowOverlap="1" wp14:anchorId="5D72288C" wp14:editId="7F8A7559">
                <wp:simplePos x="0" y="0"/>
                <wp:positionH relativeFrom="column">
                  <wp:posOffset>2396359</wp:posOffset>
                </wp:positionH>
                <wp:positionV relativeFrom="paragraph">
                  <wp:posOffset>2430714</wp:posOffset>
                </wp:positionV>
                <wp:extent cx="977462" cy="94593"/>
                <wp:effectExtent l="0" t="0" r="70485" b="96520"/>
                <wp:wrapNone/>
                <wp:docPr id="5" name="Straight Arrow Connector 5"/>
                <wp:cNvGraphicFramePr/>
                <a:graphic xmlns:a="http://schemas.openxmlformats.org/drawingml/2006/main">
                  <a:graphicData uri="http://schemas.microsoft.com/office/word/2010/wordprocessingShape">
                    <wps:wsp>
                      <wps:cNvCnPr/>
                      <wps:spPr>
                        <a:xfrm>
                          <a:off x="0" y="0"/>
                          <a:ext cx="977462" cy="9459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4E6F4A" id="Straight Arrow Connector 5" o:spid="_x0000_s1026" type="#_x0000_t32" style="position:absolute;margin-left:188.7pt;margin-top:191.4pt;width:76.95pt;height: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" strokecolor="windowText" strokeweight="1.5pt">
                <v:stroke endarrow="block" joinstyle="miter"/>
              </v:shape>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51" behindDoc="0" locked="0" layoutInCell="1" allowOverlap="1" wp14:anchorId="7DC4C626" wp14:editId="00F29286">
                <wp:simplePos x="0" y="0"/>
                <wp:positionH relativeFrom="margin">
                  <wp:posOffset>3285468</wp:posOffset>
                </wp:positionH>
                <wp:positionV relativeFrom="paragraph">
                  <wp:posOffset>4698935</wp:posOffset>
                </wp:positionV>
                <wp:extent cx="2352675" cy="1152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352675" cy="1152525"/>
                        </a:xfrm>
                        <a:prstGeom prst="rect">
                          <a:avLst/>
                        </a:prstGeom>
                        <a:solidFill>
                          <a:srgbClr val="ED7D31"/>
                        </a:solidFill>
                        <a:ln w="12700" cap="flat" cmpd="sng" algn="ctr">
                          <a:solidFill>
                            <a:srgbClr val="5B9BD5">
                              <a:shade val="50000"/>
                            </a:srgbClr>
                          </a:solidFill>
                          <a:prstDash val="solid"/>
                          <a:miter lim="800000"/>
                        </a:ln>
                        <a:effectLst/>
                      </wps:spPr>
                      <wps:txbx>
                        <w:txbxContent>
                          <w:p w14:paraId="47F1409A" w14:textId="672131AB" w:rsidR="00BC3EAF" w:rsidRDefault="00BC3EAF" w:rsidP="00627FC9">
                            <w:pPr>
                              <w:jc w:val="center"/>
                            </w:pPr>
                            <w:r>
                              <w:t>6. When the investigation is completed. The incident handler</w:t>
                            </w:r>
                            <w:r w:rsidR="00F764CA">
                              <w:t>/Investigator</w:t>
                            </w:r>
                            <w:r>
                              <w:t xml:space="preserve"> will then move the incident to awaiting </w:t>
                            </w:r>
                            <w:r w:rsidR="005357CD">
                              <w:t>closure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4C626" id="Rectangle 1" o:spid="_x0000_s1032" style="position:absolute;margin-left:258.7pt;margin-top:370pt;width:185.25pt;height:90.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" fillcolor="#ed7d31" strokecolor="#41719c" strokeweight="1pt">
                <v:textbox>
                  <w:txbxContent>
                    <w:p w14:paraId="47F1409A" w14:textId="672131AB" w:rsidR="00BC3EAF" w:rsidRDefault="00BC3EAF" w:rsidP="00627FC9">
                      <w:pPr>
                        <w:jc w:val="center"/>
                      </w:pPr>
                      <w:r>
                        <w:t>6. When the investigation is completed. The incident handler</w:t>
                      </w:r>
                      <w:r w:rsidR="00F764CA">
                        <w:t>/Investigator</w:t>
                      </w:r>
                      <w:r>
                        <w:t xml:space="preserve"> will then move the incident to awaiting </w:t>
                      </w:r>
                      <w:r w:rsidR="005357CD">
                        <w:t>closure</w:t>
                      </w:r>
                      <w:r>
                        <w:t>.</w:t>
                      </w:r>
                    </w:p>
                  </w:txbxContent>
                </v:textbox>
                <w10:wrap anchorx="margin"/>
              </v:rect>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52" behindDoc="0" locked="0" layoutInCell="1" allowOverlap="1" wp14:anchorId="74EBD5C0" wp14:editId="16741400">
                <wp:simplePos x="0" y="0"/>
                <wp:positionH relativeFrom="column">
                  <wp:posOffset>6747640</wp:posOffset>
                </wp:positionH>
                <wp:positionV relativeFrom="paragraph">
                  <wp:posOffset>3581598</wp:posOffset>
                </wp:positionV>
                <wp:extent cx="630621" cy="849258"/>
                <wp:effectExtent l="38100" t="0" r="36195" b="65405"/>
                <wp:wrapNone/>
                <wp:docPr id="13" name="Straight Arrow Connector 13"/>
                <wp:cNvGraphicFramePr/>
                <a:graphic xmlns:a="http://schemas.openxmlformats.org/drawingml/2006/main">
                  <a:graphicData uri="http://schemas.microsoft.com/office/word/2010/wordprocessingShape">
                    <wps:wsp>
                      <wps:cNvCnPr/>
                      <wps:spPr>
                        <a:xfrm flipH="1">
                          <a:off x="0" y="0"/>
                          <a:ext cx="630621" cy="84925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91103" id="Straight Arrow Connector 13" o:spid="_x0000_s1026" type="#_x0000_t32" style="position:absolute;margin-left:531.3pt;margin-top:282pt;width:49.65pt;height:66.85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" strokecolor="windowText" strokeweight="1.5pt">
                <v:stroke endarrow="block" joinstyle="miter"/>
              </v:shape>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40" behindDoc="0" locked="0" layoutInCell="1" allowOverlap="1" wp14:anchorId="7E2FFC91" wp14:editId="11F94C33">
                <wp:simplePos x="0" y="0"/>
                <wp:positionH relativeFrom="margin">
                  <wp:posOffset>3344830</wp:posOffset>
                </wp:positionH>
                <wp:positionV relativeFrom="paragraph">
                  <wp:posOffset>1893833</wp:posOffset>
                </wp:positionV>
                <wp:extent cx="3343275" cy="1990725"/>
                <wp:effectExtent l="0" t="0" r="28575" b="28575"/>
                <wp:wrapNone/>
                <wp:docPr id="18" name="Oval 18"/>
                <wp:cNvGraphicFramePr/>
                <a:graphic xmlns:a="http://schemas.openxmlformats.org/drawingml/2006/main">
                  <a:graphicData uri="http://schemas.microsoft.com/office/word/2010/wordprocessingShape">
                    <wps:wsp>
                      <wps:cNvSpPr/>
                      <wps:spPr>
                        <a:xfrm>
                          <a:off x="0" y="0"/>
                          <a:ext cx="3343275" cy="1990725"/>
                        </a:xfrm>
                        <a:prstGeom prst="ellipse">
                          <a:avLst/>
                        </a:prstGeom>
                        <a:solidFill>
                          <a:srgbClr val="FFC000"/>
                        </a:solidFill>
                        <a:ln w="12700" cap="flat" cmpd="sng" algn="ctr">
                          <a:solidFill>
                            <a:srgbClr val="ED7D31"/>
                          </a:solidFill>
                          <a:prstDash val="solid"/>
                          <a:miter lim="800000"/>
                        </a:ln>
                        <a:effectLst/>
                      </wps:spPr>
                      <wps:txbx>
                        <w:txbxContent>
                          <w:p w14:paraId="3336B3D8" w14:textId="77777777" w:rsidR="00BC3EAF" w:rsidRDefault="00BC3EAF" w:rsidP="00627FC9">
                            <w:pPr>
                              <w:jc w:val="center"/>
                            </w:pPr>
                            <w:r>
                              <w:t>Standard Incident Reporting Cycle on DATIX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FFC91" id="Oval 18" o:spid="_x0000_s1033" style="position:absolute;margin-left:263.35pt;margin-top:149.1pt;width:263.25pt;height:15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" fillcolor="#ffc000" strokecolor="#ed7d31" strokeweight="1pt">
                <v:stroke joinstyle="miter"/>
                <v:textbox>
                  <w:txbxContent>
                    <w:p w14:paraId="3336B3D8" w14:textId="77777777" w:rsidR="00BC3EAF" w:rsidRDefault="00BC3EAF" w:rsidP="00627FC9">
                      <w:pPr>
                        <w:jc w:val="center"/>
                      </w:pPr>
                      <w:r>
                        <w:t>Standard Incident Reporting Cycle on DATIX</w:t>
                      </w:r>
                    </w:p>
                  </w:txbxContent>
                </v:textbox>
                <w10:wrap anchorx="margin"/>
              </v:oval>
            </w:pict>
          </mc:Fallback>
        </mc:AlternateContent>
      </w:r>
      <w:r w:rsidR="00627FC9" w:rsidRPr="006A45B7">
        <w:rPr>
          <w:rFonts w:eastAsia="Calibri"/>
          <w:b/>
          <w:bCs/>
          <w:noProof/>
          <w:szCs w:val="24"/>
          <w:lang w:eastAsia="en-GB"/>
        </w:rPr>
        <mc:AlternateContent>
          <mc:Choice Requires="wps">
            <w:drawing>
              <wp:anchor distT="0" distB="0" distL="114300" distR="114300" simplePos="0" relativeHeight="251658248" behindDoc="0" locked="0" layoutInCell="1" allowOverlap="1" wp14:anchorId="23ED0E61" wp14:editId="32469E64">
                <wp:simplePos x="0" y="0"/>
                <wp:positionH relativeFrom="column">
                  <wp:posOffset>7425558</wp:posOffset>
                </wp:positionH>
                <wp:positionV relativeFrom="paragraph">
                  <wp:posOffset>2651432</wp:posOffset>
                </wp:positionV>
                <wp:extent cx="1986455" cy="1377512"/>
                <wp:effectExtent l="0" t="0" r="13970" b="13335"/>
                <wp:wrapNone/>
                <wp:docPr id="10" name="Rectangle 10"/>
                <wp:cNvGraphicFramePr/>
                <a:graphic xmlns:a="http://schemas.openxmlformats.org/drawingml/2006/main">
                  <a:graphicData uri="http://schemas.microsoft.com/office/word/2010/wordprocessingShape">
                    <wps:wsp>
                      <wps:cNvSpPr/>
                      <wps:spPr>
                        <a:xfrm>
                          <a:off x="0" y="0"/>
                          <a:ext cx="1986455" cy="1377512"/>
                        </a:xfrm>
                        <a:prstGeom prst="rect">
                          <a:avLst/>
                        </a:prstGeom>
                        <a:solidFill>
                          <a:srgbClr val="ED7D31"/>
                        </a:solidFill>
                        <a:ln w="12700" cap="flat" cmpd="sng" algn="ctr">
                          <a:solidFill>
                            <a:srgbClr val="5B9BD5">
                              <a:shade val="50000"/>
                            </a:srgbClr>
                          </a:solidFill>
                          <a:prstDash val="solid"/>
                          <a:miter lim="800000"/>
                        </a:ln>
                        <a:effectLst/>
                      </wps:spPr>
                      <wps:txbx>
                        <w:txbxContent>
                          <w:p w14:paraId="79AD4BA0" w14:textId="1289FCF6" w:rsidR="00BC3EAF" w:rsidRPr="00627FC9" w:rsidRDefault="00CE36F5" w:rsidP="00627FC9">
                            <w:pPr>
                              <w:shd w:val="clear" w:color="auto" w:fill="ED7D31"/>
                              <w:jc w:val="both"/>
                              <w:rPr>
                                <w:color w:val="FFFFFF"/>
                              </w:rPr>
                            </w:pPr>
                            <w:r>
                              <w:t>4</w:t>
                            </w:r>
                            <w:r w:rsidR="00BC3EAF" w:rsidRPr="00627FC9">
                              <w:t>.</w:t>
                            </w:r>
                            <w:r w:rsidR="00BC3EAF">
                              <w:t xml:space="preserve"> </w:t>
                            </w:r>
                            <w:r w:rsidR="00BC3EAF" w:rsidRPr="00627FC9">
                              <w:t xml:space="preserve">Incident </w:t>
                            </w:r>
                            <w:r w:rsidR="00BC3EAF">
                              <w:t>handler</w:t>
                            </w:r>
                            <w:r w:rsidR="00BC3EAF" w:rsidRPr="00627FC9">
                              <w:t xml:space="preserve"> moves the </w:t>
                            </w:r>
                            <w:r>
                              <w:t>INC</w:t>
                            </w:r>
                            <w:r w:rsidR="00BC3EAF" w:rsidRPr="00627FC9">
                              <w:t xml:space="preserve">2 to being </w:t>
                            </w:r>
                            <w:r w:rsidR="00C94BF5">
                              <w:t>investigated</w:t>
                            </w:r>
                            <w:r w:rsidR="00BC3EAF">
                              <w:t xml:space="preserve"> and assigns investigators</w:t>
                            </w:r>
                            <w:r w:rsidR="00BC3EAF" w:rsidRPr="00627FC9">
                              <w:t xml:space="preserve"> to assist. This must be done within </w:t>
                            </w:r>
                            <w:r w:rsidR="00BC3EAF" w:rsidRPr="00627FC9">
                              <w:rPr>
                                <w:b/>
                                <w:u w:val="single"/>
                              </w:rPr>
                              <w:t>5 working</w:t>
                            </w:r>
                            <w:r w:rsidR="00A82CE0">
                              <w:rPr>
                                <w:b/>
                                <w:u w:val="single"/>
                              </w:rPr>
                              <w:t xml:space="preserve"> </w:t>
                            </w:r>
                            <w:r w:rsidR="00BC3EAF" w:rsidRPr="00627FC9">
                              <w:rPr>
                                <w:b/>
                                <w:u w:val="single"/>
                              </w:rPr>
                              <w:t>days</w:t>
                            </w:r>
                            <w:r w:rsidR="00BC3EAF" w:rsidRPr="00627FC9">
                              <w:rPr>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D0E61" id="Rectangle 10" o:spid="_x0000_s1034" style="position:absolute;margin-left:584.7pt;margin-top:208.75pt;width:156.4pt;height:108.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" fillcolor="#ed7d31" strokecolor="#41719c" strokeweight="1pt">
                <v:textbox>
                  <w:txbxContent>
                    <w:p w14:paraId="79AD4BA0" w14:textId="1289FCF6" w:rsidR="00BC3EAF" w:rsidRPr="00627FC9" w:rsidRDefault="00CE36F5" w:rsidP="00627FC9">
                      <w:pPr>
                        <w:shd w:val="clear" w:color="auto" w:fill="ED7D31"/>
                        <w:jc w:val="both"/>
                        <w:rPr>
                          <w:color w:val="FFFFFF"/>
                        </w:rPr>
                      </w:pPr>
                      <w:r>
                        <w:t>4</w:t>
                      </w:r>
                      <w:r w:rsidR="00BC3EAF" w:rsidRPr="00627FC9">
                        <w:t>.</w:t>
                      </w:r>
                      <w:r w:rsidR="00BC3EAF">
                        <w:t xml:space="preserve"> </w:t>
                      </w:r>
                      <w:r w:rsidR="00BC3EAF" w:rsidRPr="00627FC9">
                        <w:t xml:space="preserve">Incident </w:t>
                      </w:r>
                      <w:r w:rsidR="00BC3EAF">
                        <w:t>handler</w:t>
                      </w:r>
                      <w:r w:rsidR="00BC3EAF" w:rsidRPr="00627FC9">
                        <w:t xml:space="preserve"> moves the </w:t>
                      </w:r>
                      <w:r>
                        <w:t>INC</w:t>
                      </w:r>
                      <w:r w:rsidR="00BC3EAF" w:rsidRPr="00627FC9">
                        <w:t xml:space="preserve">2 to being </w:t>
                      </w:r>
                      <w:r w:rsidR="00C94BF5">
                        <w:t>investigated</w:t>
                      </w:r>
                      <w:r w:rsidR="00BC3EAF">
                        <w:t xml:space="preserve"> and assigns investigators</w:t>
                      </w:r>
                      <w:r w:rsidR="00BC3EAF" w:rsidRPr="00627FC9">
                        <w:t xml:space="preserve"> to assist. This must be done within </w:t>
                      </w:r>
                      <w:r w:rsidR="00BC3EAF" w:rsidRPr="00627FC9">
                        <w:rPr>
                          <w:b/>
                          <w:u w:val="single"/>
                        </w:rPr>
                        <w:t>5 working</w:t>
                      </w:r>
                      <w:r w:rsidR="00A82CE0">
                        <w:rPr>
                          <w:b/>
                          <w:u w:val="single"/>
                        </w:rPr>
                        <w:t xml:space="preserve"> </w:t>
                      </w:r>
                      <w:r w:rsidR="00BC3EAF" w:rsidRPr="00627FC9">
                        <w:rPr>
                          <w:b/>
                          <w:u w:val="single"/>
                        </w:rPr>
                        <w:t>days</w:t>
                      </w:r>
                      <w:r w:rsidR="00BC3EAF" w:rsidRPr="00627FC9">
                        <w:rPr>
                          <w:color w:val="FFFFFF"/>
                        </w:rPr>
                        <w:t xml:space="preserve">.  </w:t>
                      </w:r>
                    </w:p>
                  </w:txbxContent>
                </v:textbox>
              </v:rect>
            </w:pict>
          </mc:Fallback>
        </mc:AlternateContent>
      </w:r>
      <w:bookmarkEnd w:id="78"/>
    </w:p>
    <w:p w14:paraId="1BD30299" w14:textId="77777777" w:rsidR="00DE5A62" w:rsidRPr="00DE5A62" w:rsidRDefault="00DE5A62" w:rsidP="00DE5A62">
      <w:pPr>
        <w:rPr>
          <w:rFonts w:eastAsia="Calibri"/>
        </w:rPr>
      </w:pPr>
    </w:p>
    <w:p w14:paraId="5FE4E1EE" w14:textId="77777777" w:rsidR="00DE5A62" w:rsidRPr="00DE5A62" w:rsidRDefault="00DE5A62" w:rsidP="00DE5A62">
      <w:pPr>
        <w:rPr>
          <w:rFonts w:eastAsia="Calibri"/>
        </w:rPr>
      </w:pPr>
    </w:p>
    <w:p w14:paraId="55F6580E" w14:textId="77777777" w:rsidR="00DE5A62" w:rsidRPr="00DE5A62" w:rsidRDefault="00DE5A62" w:rsidP="00DE5A62">
      <w:pPr>
        <w:rPr>
          <w:rFonts w:eastAsia="Calibri"/>
        </w:rPr>
      </w:pPr>
    </w:p>
    <w:p w14:paraId="2C749D34" w14:textId="77777777" w:rsidR="00DE5A62" w:rsidRPr="00DE5A62" w:rsidRDefault="00DE5A62" w:rsidP="00DE5A62">
      <w:pPr>
        <w:rPr>
          <w:rFonts w:eastAsia="Calibri"/>
        </w:rPr>
      </w:pPr>
    </w:p>
    <w:p w14:paraId="2198D1B7" w14:textId="77777777" w:rsidR="00DE5A62" w:rsidRPr="00DE5A62" w:rsidRDefault="00DE5A62" w:rsidP="00DE5A62">
      <w:pPr>
        <w:rPr>
          <w:rFonts w:eastAsia="Calibri"/>
        </w:rPr>
      </w:pPr>
    </w:p>
    <w:p w14:paraId="12768459" w14:textId="77777777" w:rsidR="00DE5A62" w:rsidRPr="00DE5A62" w:rsidRDefault="00DE5A62" w:rsidP="00DE5A62">
      <w:pPr>
        <w:rPr>
          <w:rFonts w:eastAsia="Calibri"/>
        </w:rPr>
      </w:pPr>
    </w:p>
    <w:p w14:paraId="4C3C3714" w14:textId="77777777" w:rsidR="00DE5A62" w:rsidRPr="00DE5A62" w:rsidRDefault="00DE5A62" w:rsidP="00DE5A62">
      <w:pPr>
        <w:rPr>
          <w:rFonts w:eastAsia="Calibri"/>
        </w:rPr>
      </w:pPr>
    </w:p>
    <w:p w14:paraId="2119366F" w14:textId="77777777" w:rsidR="00DE5A62" w:rsidRPr="00DE5A62" w:rsidRDefault="00DE5A62" w:rsidP="00DE5A62">
      <w:pPr>
        <w:rPr>
          <w:rFonts w:eastAsia="Calibri"/>
        </w:rPr>
      </w:pPr>
    </w:p>
    <w:p w14:paraId="3559B748" w14:textId="77777777" w:rsidR="00DE5A62" w:rsidRPr="00DE5A62" w:rsidRDefault="00DE5A62" w:rsidP="00DE5A62">
      <w:pPr>
        <w:rPr>
          <w:rFonts w:eastAsia="Calibri"/>
        </w:rPr>
      </w:pPr>
    </w:p>
    <w:p w14:paraId="1AACCF29" w14:textId="77777777" w:rsidR="00DE5A62" w:rsidRPr="00DE5A62" w:rsidRDefault="00DE5A62" w:rsidP="00DE5A62">
      <w:pPr>
        <w:rPr>
          <w:rFonts w:eastAsia="Calibri"/>
        </w:rPr>
      </w:pPr>
    </w:p>
    <w:p w14:paraId="36177B14" w14:textId="77777777" w:rsidR="00DE5A62" w:rsidRPr="00DE5A62" w:rsidRDefault="00DE5A62" w:rsidP="00DE5A62">
      <w:pPr>
        <w:rPr>
          <w:rFonts w:eastAsia="Calibri"/>
        </w:rPr>
      </w:pPr>
    </w:p>
    <w:p w14:paraId="5D024895" w14:textId="77777777" w:rsidR="00DE5A62" w:rsidRPr="00DE5A62" w:rsidRDefault="00DE5A62" w:rsidP="00DE5A62">
      <w:pPr>
        <w:rPr>
          <w:rFonts w:eastAsia="Calibri"/>
        </w:rPr>
      </w:pPr>
    </w:p>
    <w:p w14:paraId="20DB7743" w14:textId="77777777" w:rsidR="00DE5A62" w:rsidRPr="00DE5A62" w:rsidRDefault="00DE5A62" w:rsidP="00DE5A62">
      <w:pPr>
        <w:rPr>
          <w:rFonts w:eastAsia="Calibri"/>
        </w:rPr>
      </w:pPr>
    </w:p>
    <w:p w14:paraId="7376843E" w14:textId="77777777" w:rsidR="00DE5A62" w:rsidRPr="00DE5A62" w:rsidRDefault="00DE5A62" w:rsidP="00DE5A62">
      <w:pPr>
        <w:rPr>
          <w:rFonts w:eastAsia="Calibri"/>
        </w:rPr>
      </w:pPr>
    </w:p>
    <w:p w14:paraId="64D0768A" w14:textId="77777777" w:rsidR="00DE5A62" w:rsidRPr="00DE5A62" w:rsidRDefault="00DE5A62" w:rsidP="00DE5A62">
      <w:pPr>
        <w:rPr>
          <w:rFonts w:eastAsia="Calibri"/>
        </w:rPr>
      </w:pPr>
    </w:p>
    <w:p w14:paraId="0C3A1058" w14:textId="77777777" w:rsidR="00DE5A62" w:rsidRPr="00DE5A62" w:rsidRDefault="00DE5A62" w:rsidP="00DE5A62">
      <w:pPr>
        <w:rPr>
          <w:rFonts w:eastAsia="Calibri"/>
        </w:rPr>
      </w:pPr>
    </w:p>
    <w:p w14:paraId="33250802" w14:textId="77777777" w:rsidR="00DE5A62" w:rsidRPr="00DE5A62" w:rsidRDefault="00DE5A62" w:rsidP="00DE5A62">
      <w:pPr>
        <w:rPr>
          <w:rFonts w:eastAsia="Calibri"/>
        </w:rPr>
      </w:pPr>
    </w:p>
    <w:p w14:paraId="592F865B" w14:textId="77777777" w:rsidR="00DE5A62" w:rsidRPr="00DE5A62" w:rsidRDefault="00DE5A62" w:rsidP="00DE5A62">
      <w:pPr>
        <w:rPr>
          <w:rFonts w:eastAsia="Calibri"/>
        </w:rPr>
      </w:pPr>
    </w:p>
    <w:p w14:paraId="7A491625" w14:textId="77777777" w:rsidR="00DE5A62" w:rsidRPr="00DE5A62" w:rsidRDefault="00DE5A62" w:rsidP="00DE5A62">
      <w:pPr>
        <w:rPr>
          <w:rFonts w:eastAsia="Calibri"/>
        </w:rPr>
      </w:pPr>
    </w:p>
    <w:p w14:paraId="1124D325" w14:textId="77777777" w:rsidR="00DE5A62" w:rsidRPr="00DE5A62" w:rsidRDefault="00DE5A62" w:rsidP="00DE5A62">
      <w:pPr>
        <w:rPr>
          <w:rFonts w:eastAsia="Calibri"/>
        </w:rPr>
      </w:pPr>
    </w:p>
    <w:p w14:paraId="3C8F2DAF" w14:textId="77777777" w:rsidR="00DE5A62" w:rsidRPr="00DE5A62" w:rsidRDefault="00DE5A62" w:rsidP="00DE5A62">
      <w:pPr>
        <w:rPr>
          <w:rFonts w:eastAsia="Calibri"/>
        </w:rPr>
      </w:pPr>
    </w:p>
    <w:p w14:paraId="1995C6BE" w14:textId="77777777" w:rsidR="00DE5A62" w:rsidRPr="00DE5A62" w:rsidRDefault="00DE5A62" w:rsidP="00DE5A62">
      <w:pPr>
        <w:rPr>
          <w:rFonts w:eastAsia="Calibri"/>
        </w:rPr>
      </w:pPr>
    </w:p>
    <w:p w14:paraId="7A3B0878" w14:textId="77777777" w:rsidR="00DE5A62" w:rsidRPr="00DE5A62" w:rsidRDefault="00DE5A62" w:rsidP="00DE5A62">
      <w:pPr>
        <w:rPr>
          <w:rFonts w:eastAsia="Calibri"/>
        </w:rPr>
      </w:pPr>
    </w:p>
    <w:p w14:paraId="138B3F50" w14:textId="77777777" w:rsidR="00DE5A62" w:rsidRPr="00DE5A62" w:rsidRDefault="00DE5A62" w:rsidP="00DE5A62">
      <w:pPr>
        <w:rPr>
          <w:rFonts w:eastAsia="Calibri"/>
        </w:rPr>
      </w:pPr>
    </w:p>
    <w:p w14:paraId="429E177D" w14:textId="77777777" w:rsidR="00DE5A62" w:rsidRPr="00DE5A62" w:rsidRDefault="00DE5A62" w:rsidP="00DE5A62">
      <w:pPr>
        <w:rPr>
          <w:rFonts w:eastAsia="Calibri"/>
        </w:rPr>
      </w:pPr>
    </w:p>
    <w:p w14:paraId="52E58323" w14:textId="77777777" w:rsidR="00DE5A62" w:rsidRPr="00DE5A62" w:rsidRDefault="00DE5A62" w:rsidP="00DE5A62">
      <w:pPr>
        <w:rPr>
          <w:rFonts w:eastAsia="Calibri"/>
        </w:rPr>
      </w:pPr>
    </w:p>
    <w:p w14:paraId="67EA2CD4" w14:textId="77777777" w:rsidR="00DE5A62" w:rsidRPr="00DE5A62" w:rsidRDefault="00DE5A62" w:rsidP="00DE5A62">
      <w:pPr>
        <w:rPr>
          <w:rFonts w:eastAsia="Calibri"/>
        </w:rPr>
      </w:pPr>
    </w:p>
    <w:p w14:paraId="6C45BAA5" w14:textId="77777777" w:rsidR="00DE5A62" w:rsidRPr="00DE5A62" w:rsidRDefault="00DE5A62" w:rsidP="00DE5A62">
      <w:pPr>
        <w:rPr>
          <w:rFonts w:eastAsia="Calibri"/>
        </w:rPr>
      </w:pPr>
    </w:p>
    <w:p w14:paraId="509445E1" w14:textId="77777777" w:rsidR="00DE5A62" w:rsidRPr="00DE5A62" w:rsidRDefault="00DE5A62" w:rsidP="00DE5A62">
      <w:pPr>
        <w:rPr>
          <w:rFonts w:eastAsia="Calibri"/>
        </w:rPr>
      </w:pPr>
    </w:p>
    <w:p w14:paraId="15BED12E" w14:textId="2FF6A40F" w:rsidR="00003A66" w:rsidRPr="003346DB" w:rsidRDefault="00003A66" w:rsidP="00387E13">
      <w:pPr>
        <w:rPr>
          <w:rFonts w:cs="Arial"/>
          <w:szCs w:val="24"/>
        </w:rPr>
      </w:pPr>
      <w:bookmarkStart w:id="79" w:name="_Toc269875790"/>
      <w:bookmarkStart w:id="80" w:name="_Toc269875982"/>
      <w:bookmarkStart w:id="81" w:name="_Toc269876122"/>
      <w:bookmarkStart w:id="82" w:name="_Toc269876167"/>
      <w:bookmarkStart w:id="83" w:name="_Toc270316514"/>
      <w:bookmarkStart w:id="84" w:name="_Toc270316559"/>
      <w:bookmarkStart w:id="85" w:name="_Toc270316757"/>
      <w:bookmarkStart w:id="86" w:name="_Toc270316788"/>
      <w:bookmarkStart w:id="87" w:name="_Toc270316819"/>
      <w:bookmarkStart w:id="88" w:name="_Toc274661881"/>
      <w:bookmarkStart w:id="89" w:name="_Toc269875793"/>
      <w:bookmarkStart w:id="90" w:name="_Toc269875985"/>
      <w:bookmarkStart w:id="91" w:name="_Toc269876125"/>
      <w:bookmarkStart w:id="92" w:name="_Toc269876170"/>
      <w:bookmarkStart w:id="93" w:name="_Toc270316517"/>
      <w:bookmarkStart w:id="94" w:name="_Toc270316562"/>
      <w:bookmarkStart w:id="95" w:name="_Toc270316760"/>
      <w:bookmarkStart w:id="96" w:name="_Toc270316791"/>
      <w:bookmarkStart w:id="97" w:name="_Toc270316822"/>
      <w:bookmarkStart w:id="98" w:name="_Toc274661884"/>
      <w:bookmarkStart w:id="99" w:name="_Toc269875796"/>
      <w:bookmarkStart w:id="100" w:name="_Toc269875988"/>
      <w:bookmarkStart w:id="101" w:name="_Toc269876128"/>
      <w:bookmarkStart w:id="102" w:name="_Toc269876173"/>
      <w:bookmarkStart w:id="103" w:name="_Toc270316520"/>
      <w:bookmarkStart w:id="104" w:name="_Toc270316565"/>
      <w:bookmarkStart w:id="105" w:name="_Toc270316763"/>
      <w:bookmarkStart w:id="106" w:name="_Toc270316794"/>
      <w:bookmarkStart w:id="107" w:name="_Toc270316825"/>
      <w:bookmarkStart w:id="108" w:name="_Toc274661887"/>
      <w:bookmarkStart w:id="109" w:name="_Toc210802313"/>
      <w:bookmarkStart w:id="110" w:name="_Toc210802442"/>
      <w:bookmarkStart w:id="111" w:name="_Toc210802571"/>
      <w:bookmarkStart w:id="112" w:name="_Toc269875799"/>
      <w:bookmarkStart w:id="113" w:name="_Toc269875991"/>
      <w:bookmarkStart w:id="114" w:name="_Toc269876131"/>
      <w:bookmarkStart w:id="115" w:name="_Toc269876176"/>
      <w:bookmarkStart w:id="116" w:name="_Toc270316523"/>
      <w:bookmarkStart w:id="117" w:name="_Toc270316568"/>
      <w:bookmarkStart w:id="118" w:name="_Toc270316766"/>
      <w:bookmarkStart w:id="119" w:name="_Toc270316797"/>
      <w:bookmarkStart w:id="120" w:name="_Toc270316828"/>
      <w:bookmarkStart w:id="121" w:name="_Toc274661890"/>
      <w:bookmarkStart w:id="122" w:name="_Toc210802377"/>
      <w:bookmarkStart w:id="123" w:name="_Toc210802506"/>
      <w:bookmarkStart w:id="124" w:name="_Toc210802635"/>
      <w:bookmarkEnd w:id="1"/>
      <w:bookmarkEnd w:id="7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sectPr w:rsidR="00003A66" w:rsidRPr="003346DB" w:rsidSect="00387E13">
      <w:headerReference w:type="even" r:id="rId27"/>
      <w:headerReference w:type="default" r:id="rId28"/>
      <w:headerReference w:type="first" r:id="rId29"/>
      <w:pgSz w:w="16838" w:h="11906" w:orient="landscape" w:code="9"/>
      <w:pgMar w:top="709"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D2BD" w14:textId="77777777" w:rsidR="003874E9" w:rsidRDefault="003874E9">
      <w:r>
        <w:separator/>
      </w:r>
    </w:p>
    <w:p w14:paraId="1AED6F16" w14:textId="77777777" w:rsidR="003874E9" w:rsidRDefault="003874E9"/>
    <w:p w14:paraId="21CB61FB" w14:textId="77777777" w:rsidR="003874E9" w:rsidRDefault="003874E9"/>
    <w:p w14:paraId="127A9C80" w14:textId="77777777" w:rsidR="003874E9" w:rsidRDefault="003874E9"/>
    <w:p w14:paraId="04D28477" w14:textId="77777777" w:rsidR="003874E9" w:rsidRDefault="003874E9"/>
    <w:p w14:paraId="1B3071EB" w14:textId="77777777" w:rsidR="003874E9" w:rsidRDefault="003874E9"/>
    <w:p w14:paraId="2C8F100D" w14:textId="77777777" w:rsidR="003874E9" w:rsidRDefault="003874E9"/>
    <w:p w14:paraId="076787BC" w14:textId="77777777" w:rsidR="003874E9" w:rsidRDefault="003874E9"/>
    <w:p w14:paraId="29CEF5F0" w14:textId="77777777" w:rsidR="003874E9" w:rsidRDefault="003874E9"/>
    <w:p w14:paraId="03BDCC56" w14:textId="77777777" w:rsidR="003874E9" w:rsidRDefault="003874E9"/>
    <w:p w14:paraId="2354B20C" w14:textId="77777777" w:rsidR="003874E9" w:rsidRDefault="003874E9"/>
    <w:p w14:paraId="033F2FAF" w14:textId="77777777" w:rsidR="003874E9" w:rsidRDefault="003874E9"/>
    <w:p w14:paraId="2A14FE54" w14:textId="77777777" w:rsidR="003874E9" w:rsidRDefault="003874E9"/>
    <w:p w14:paraId="026DA760" w14:textId="77777777" w:rsidR="003874E9" w:rsidRDefault="003874E9"/>
    <w:p w14:paraId="43BAC399" w14:textId="77777777" w:rsidR="003874E9" w:rsidRDefault="003874E9"/>
    <w:p w14:paraId="6EEEA77D" w14:textId="77777777" w:rsidR="003874E9" w:rsidRDefault="003874E9"/>
    <w:p w14:paraId="549C4E43" w14:textId="77777777" w:rsidR="003874E9" w:rsidRDefault="003874E9"/>
    <w:p w14:paraId="0B7330E4" w14:textId="77777777" w:rsidR="003874E9" w:rsidRDefault="003874E9"/>
    <w:p w14:paraId="5D27586B" w14:textId="77777777" w:rsidR="003874E9" w:rsidRDefault="003874E9"/>
    <w:p w14:paraId="4977E68C" w14:textId="77777777" w:rsidR="003874E9" w:rsidRDefault="003874E9"/>
    <w:p w14:paraId="17D4755C" w14:textId="77777777" w:rsidR="003874E9" w:rsidRDefault="003874E9"/>
    <w:p w14:paraId="4CA6FE7F" w14:textId="77777777" w:rsidR="003874E9" w:rsidRDefault="003874E9"/>
    <w:p w14:paraId="3D7E3131" w14:textId="77777777" w:rsidR="003874E9" w:rsidRDefault="003874E9"/>
    <w:p w14:paraId="2D320396" w14:textId="77777777" w:rsidR="003874E9" w:rsidRDefault="003874E9"/>
    <w:p w14:paraId="72C062B6" w14:textId="77777777" w:rsidR="003874E9" w:rsidRDefault="003874E9"/>
    <w:p w14:paraId="5997DC6C" w14:textId="77777777" w:rsidR="003874E9" w:rsidRDefault="003874E9"/>
    <w:p w14:paraId="31F00243" w14:textId="77777777" w:rsidR="003874E9" w:rsidRDefault="003874E9"/>
    <w:p w14:paraId="5F9394D0" w14:textId="77777777" w:rsidR="003874E9" w:rsidRDefault="003874E9"/>
    <w:p w14:paraId="3BC0CC8D" w14:textId="77777777" w:rsidR="003874E9" w:rsidRDefault="003874E9"/>
    <w:p w14:paraId="6E7400A8" w14:textId="77777777" w:rsidR="003874E9" w:rsidRDefault="003874E9"/>
    <w:p w14:paraId="734A1926" w14:textId="77777777" w:rsidR="003874E9" w:rsidRDefault="003874E9"/>
    <w:p w14:paraId="7CB3CB33" w14:textId="77777777" w:rsidR="003874E9" w:rsidRDefault="003874E9"/>
    <w:p w14:paraId="1887623C" w14:textId="77777777" w:rsidR="003874E9" w:rsidRDefault="003874E9"/>
    <w:p w14:paraId="1CD05145" w14:textId="77777777" w:rsidR="003874E9" w:rsidRDefault="003874E9"/>
    <w:p w14:paraId="7ECA83C0" w14:textId="77777777" w:rsidR="003874E9" w:rsidRDefault="003874E9"/>
    <w:p w14:paraId="3A2D6C17" w14:textId="77777777" w:rsidR="003874E9" w:rsidRDefault="003874E9"/>
    <w:p w14:paraId="7B987443" w14:textId="77777777" w:rsidR="003874E9" w:rsidRDefault="003874E9"/>
    <w:p w14:paraId="22B11A3D" w14:textId="77777777" w:rsidR="003874E9" w:rsidRDefault="003874E9"/>
    <w:p w14:paraId="7F485F36" w14:textId="77777777" w:rsidR="003874E9" w:rsidRDefault="003874E9"/>
    <w:p w14:paraId="16799EA5" w14:textId="77777777" w:rsidR="003874E9" w:rsidRDefault="003874E9"/>
  </w:endnote>
  <w:endnote w:type="continuationSeparator" w:id="0">
    <w:p w14:paraId="5756FDEC" w14:textId="77777777" w:rsidR="003874E9" w:rsidRDefault="003874E9">
      <w:r>
        <w:continuationSeparator/>
      </w:r>
    </w:p>
    <w:p w14:paraId="3F581FD3" w14:textId="77777777" w:rsidR="003874E9" w:rsidRDefault="003874E9"/>
    <w:p w14:paraId="32C9BA5E" w14:textId="77777777" w:rsidR="003874E9" w:rsidRDefault="003874E9"/>
    <w:p w14:paraId="7FFF8462" w14:textId="77777777" w:rsidR="003874E9" w:rsidRDefault="003874E9"/>
    <w:p w14:paraId="08869473" w14:textId="77777777" w:rsidR="003874E9" w:rsidRDefault="003874E9"/>
    <w:p w14:paraId="2DF9A22C" w14:textId="77777777" w:rsidR="003874E9" w:rsidRDefault="003874E9"/>
    <w:p w14:paraId="5CCF33C5" w14:textId="77777777" w:rsidR="003874E9" w:rsidRDefault="003874E9"/>
    <w:p w14:paraId="1401F8D7" w14:textId="77777777" w:rsidR="003874E9" w:rsidRDefault="003874E9"/>
    <w:p w14:paraId="2AB415A4" w14:textId="77777777" w:rsidR="003874E9" w:rsidRDefault="003874E9"/>
    <w:p w14:paraId="59AEFDA2" w14:textId="77777777" w:rsidR="003874E9" w:rsidRDefault="003874E9"/>
    <w:p w14:paraId="29450D83" w14:textId="77777777" w:rsidR="003874E9" w:rsidRDefault="003874E9"/>
    <w:p w14:paraId="59243660" w14:textId="77777777" w:rsidR="003874E9" w:rsidRDefault="003874E9"/>
    <w:p w14:paraId="5D46EE45" w14:textId="77777777" w:rsidR="003874E9" w:rsidRDefault="003874E9"/>
    <w:p w14:paraId="052FAE67" w14:textId="77777777" w:rsidR="003874E9" w:rsidRDefault="003874E9"/>
    <w:p w14:paraId="11425706" w14:textId="77777777" w:rsidR="003874E9" w:rsidRDefault="003874E9"/>
    <w:p w14:paraId="39113E19" w14:textId="77777777" w:rsidR="003874E9" w:rsidRDefault="003874E9"/>
    <w:p w14:paraId="65881268" w14:textId="77777777" w:rsidR="003874E9" w:rsidRDefault="003874E9"/>
    <w:p w14:paraId="30370B01" w14:textId="77777777" w:rsidR="003874E9" w:rsidRDefault="003874E9"/>
    <w:p w14:paraId="4AADFC6E" w14:textId="77777777" w:rsidR="003874E9" w:rsidRDefault="003874E9"/>
    <w:p w14:paraId="0FB9E45A" w14:textId="77777777" w:rsidR="003874E9" w:rsidRDefault="003874E9"/>
    <w:p w14:paraId="697A02BF" w14:textId="77777777" w:rsidR="003874E9" w:rsidRDefault="003874E9"/>
    <w:p w14:paraId="08C8401E" w14:textId="77777777" w:rsidR="003874E9" w:rsidRDefault="003874E9"/>
    <w:p w14:paraId="05507381" w14:textId="77777777" w:rsidR="003874E9" w:rsidRDefault="003874E9"/>
    <w:p w14:paraId="7A6BBC9B" w14:textId="77777777" w:rsidR="003874E9" w:rsidRDefault="003874E9"/>
    <w:p w14:paraId="122F6E9D" w14:textId="77777777" w:rsidR="003874E9" w:rsidRDefault="003874E9"/>
    <w:p w14:paraId="40B32A84" w14:textId="77777777" w:rsidR="003874E9" w:rsidRDefault="003874E9"/>
    <w:p w14:paraId="3472ED9C" w14:textId="77777777" w:rsidR="003874E9" w:rsidRDefault="003874E9"/>
    <w:p w14:paraId="3812437A" w14:textId="77777777" w:rsidR="003874E9" w:rsidRDefault="003874E9"/>
    <w:p w14:paraId="2FB375F0" w14:textId="77777777" w:rsidR="003874E9" w:rsidRDefault="003874E9"/>
    <w:p w14:paraId="12C05121" w14:textId="77777777" w:rsidR="003874E9" w:rsidRDefault="003874E9"/>
    <w:p w14:paraId="76F529C4" w14:textId="77777777" w:rsidR="003874E9" w:rsidRDefault="003874E9"/>
    <w:p w14:paraId="365028AF" w14:textId="77777777" w:rsidR="003874E9" w:rsidRDefault="003874E9"/>
    <w:p w14:paraId="3C358B61" w14:textId="77777777" w:rsidR="003874E9" w:rsidRDefault="003874E9"/>
    <w:p w14:paraId="6D30DEDA" w14:textId="77777777" w:rsidR="003874E9" w:rsidRDefault="003874E9"/>
    <w:p w14:paraId="06E25081" w14:textId="77777777" w:rsidR="003874E9" w:rsidRDefault="003874E9"/>
    <w:p w14:paraId="3337095B" w14:textId="77777777" w:rsidR="003874E9" w:rsidRDefault="003874E9"/>
    <w:p w14:paraId="616EAD24" w14:textId="77777777" w:rsidR="003874E9" w:rsidRDefault="003874E9"/>
    <w:p w14:paraId="6DF52A0C" w14:textId="77777777" w:rsidR="003874E9" w:rsidRDefault="003874E9"/>
    <w:p w14:paraId="715B04BE" w14:textId="77777777" w:rsidR="003874E9" w:rsidRDefault="003874E9"/>
    <w:p w14:paraId="4BD1ECED" w14:textId="77777777" w:rsidR="003874E9" w:rsidRDefault="003874E9"/>
  </w:endnote>
  <w:endnote w:type="continuationNotice" w:id="1">
    <w:p w14:paraId="40FAD9B9" w14:textId="77777777" w:rsidR="003874E9" w:rsidRDefault="0038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0296" w14:textId="5EBAFE17" w:rsidR="000B7F7B" w:rsidRDefault="000B7F7B" w:rsidP="000B7F7B">
    <w:pPr>
      <w:pStyle w:val="Footer"/>
      <w:tabs>
        <w:tab w:val="clear" w:pos="8306"/>
        <w:tab w:val="right" w:pos="8931"/>
      </w:tabs>
      <w:rPr>
        <w:sz w:val="20"/>
        <w:szCs w:val="20"/>
        <w:lang w:val="en-GB"/>
      </w:rPr>
    </w:pPr>
    <w:bookmarkStart w:id="76" w:name="_Hlk120175008"/>
    <w:r>
      <w:rPr>
        <w:sz w:val="20"/>
        <w:szCs w:val="20"/>
        <w:lang w:val="en-GB"/>
      </w:rPr>
      <w:t>Incident Reporting and Management Policy and Procedure</w:t>
    </w:r>
    <w:r w:rsidRPr="000B7F7B">
      <w:rPr>
        <w:sz w:val="20"/>
        <w:szCs w:val="20"/>
        <w:lang w:val="en-GB"/>
      </w:rPr>
      <w:t xml:space="preserve"> </w:t>
    </w:r>
    <w:r>
      <w:rPr>
        <w:sz w:val="20"/>
        <w:szCs w:val="20"/>
        <w:lang w:val="en-GB"/>
      </w:rPr>
      <w:t>V3</w:t>
    </w:r>
    <w:r>
      <w:rPr>
        <w:sz w:val="20"/>
        <w:szCs w:val="20"/>
        <w:lang w:val="en-GB"/>
      </w:rPr>
      <w:tab/>
    </w:r>
    <w:r w:rsidRPr="00312807">
      <w:rPr>
        <w:sz w:val="20"/>
        <w:szCs w:val="20"/>
        <w:lang w:val="en-GB"/>
      </w:rPr>
      <w:t xml:space="preserve">Page </w:t>
    </w:r>
    <w:r w:rsidRPr="00312807">
      <w:rPr>
        <w:rStyle w:val="PageNumber"/>
        <w:sz w:val="20"/>
        <w:szCs w:val="20"/>
      </w:rPr>
      <w:fldChar w:fldCharType="begin"/>
    </w:r>
    <w:r w:rsidRPr="00312807">
      <w:rPr>
        <w:rStyle w:val="PageNumber"/>
        <w:sz w:val="20"/>
        <w:szCs w:val="20"/>
      </w:rPr>
      <w:instrText xml:space="preserve"> PAGE </w:instrText>
    </w:r>
    <w:r w:rsidRPr="00312807">
      <w:rPr>
        <w:rStyle w:val="PageNumber"/>
        <w:sz w:val="20"/>
        <w:szCs w:val="20"/>
      </w:rPr>
      <w:fldChar w:fldCharType="separate"/>
    </w:r>
    <w:r>
      <w:rPr>
        <w:rStyle w:val="PageNumber"/>
        <w:sz w:val="20"/>
      </w:rPr>
      <w:t>2</w:t>
    </w:r>
    <w:r w:rsidRPr="00312807">
      <w:rPr>
        <w:rStyle w:val="PageNumber"/>
        <w:sz w:val="20"/>
        <w:szCs w:val="20"/>
      </w:rPr>
      <w:fldChar w:fldCharType="end"/>
    </w:r>
    <w:r w:rsidRPr="00312807">
      <w:rPr>
        <w:rStyle w:val="PageNumber"/>
        <w:sz w:val="20"/>
        <w:szCs w:val="20"/>
      </w:rPr>
      <w:t xml:space="preserve"> of</w:t>
    </w:r>
    <w:r w:rsidRPr="00AC1D6F">
      <w:rPr>
        <w:rStyle w:val="PageNumber"/>
        <w:sz w:val="20"/>
        <w:szCs w:val="20"/>
      </w:rPr>
      <w:t xml:space="preserve"> </w:t>
    </w:r>
    <w:r w:rsidRPr="00AC1D6F">
      <w:rPr>
        <w:rStyle w:val="PageNumber"/>
        <w:sz w:val="20"/>
        <w:szCs w:val="20"/>
      </w:rPr>
      <w:fldChar w:fldCharType="begin"/>
    </w:r>
    <w:r w:rsidRPr="00AC1D6F">
      <w:rPr>
        <w:rStyle w:val="PageNumber"/>
        <w:sz w:val="20"/>
        <w:szCs w:val="20"/>
      </w:rPr>
      <w:instrText xml:space="preserve"> NUMPAGES </w:instrText>
    </w:r>
    <w:r w:rsidRPr="00AC1D6F">
      <w:rPr>
        <w:rStyle w:val="PageNumber"/>
        <w:sz w:val="20"/>
        <w:szCs w:val="20"/>
      </w:rPr>
      <w:fldChar w:fldCharType="separate"/>
    </w:r>
    <w:r>
      <w:rPr>
        <w:rStyle w:val="PageNumber"/>
        <w:sz w:val="20"/>
      </w:rPr>
      <w:t>18</w:t>
    </w:r>
    <w:r w:rsidRPr="00AC1D6F">
      <w:rPr>
        <w:rStyle w:val="PageNumber"/>
        <w:sz w:val="20"/>
        <w:szCs w:val="20"/>
      </w:rPr>
      <w:fldChar w:fldCharType="end"/>
    </w:r>
  </w:p>
  <w:bookmarkEnd w:id="76"/>
  <w:p w14:paraId="742329D4" w14:textId="7FDC504D" w:rsidR="000B7F7B" w:rsidRDefault="000B7F7B" w:rsidP="000B7F7B">
    <w:pPr>
      <w:pStyle w:val="Footer"/>
      <w:tabs>
        <w:tab w:val="clear" w:pos="8306"/>
        <w:tab w:val="right" w:pos="8931"/>
      </w:tabs>
      <w:rPr>
        <w:rStyle w:val="PageNumber"/>
        <w:sz w:val="20"/>
        <w:szCs w:val="20"/>
      </w:rPr>
    </w:pPr>
    <w:r>
      <w:rPr>
        <w:sz w:val="20"/>
        <w:szCs w:val="20"/>
        <w:lang w:val="en-GB"/>
      </w:rPr>
      <w:t>July 2025</w:t>
    </w:r>
  </w:p>
  <w:p w14:paraId="04089518" w14:textId="5D43F586" w:rsidR="000B7F7B" w:rsidRPr="00795074" w:rsidRDefault="000B7F7B" w:rsidP="000B7F7B">
    <w:pPr>
      <w:pStyle w:val="Footer"/>
      <w:tabs>
        <w:tab w:val="clear" w:pos="8306"/>
        <w:tab w:val="right" w:pos="8931"/>
      </w:tabs>
      <w:rPr>
        <w:sz w:val="20"/>
        <w:szCs w:val="20"/>
      </w:rPr>
    </w:pPr>
    <w:r>
      <w:rPr>
        <w:rStyle w:val="PageNumber"/>
        <w:sz w:val="20"/>
        <w:szCs w:val="20"/>
      </w:rPr>
      <w:tab/>
    </w:r>
  </w:p>
  <w:p w14:paraId="0F21E9DA" w14:textId="77777777" w:rsidR="00334690" w:rsidRDefault="0033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08F06" w14:textId="77777777" w:rsidR="003874E9" w:rsidRDefault="003874E9">
      <w:r>
        <w:separator/>
      </w:r>
    </w:p>
    <w:p w14:paraId="7E4B9C9D" w14:textId="77777777" w:rsidR="003874E9" w:rsidRDefault="003874E9"/>
    <w:p w14:paraId="35C41F28" w14:textId="77777777" w:rsidR="003874E9" w:rsidRDefault="003874E9"/>
    <w:p w14:paraId="3FEC1F91" w14:textId="77777777" w:rsidR="003874E9" w:rsidRDefault="003874E9"/>
    <w:p w14:paraId="6083D5F1" w14:textId="77777777" w:rsidR="003874E9" w:rsidRDefault="003874E9"/>
    <w:p w14:paraId="3CB35757" w14:textId="77777777" w:rsidR="003874E9" w:rsidRDefault="003874E9"/>
    <w:p w14:paraId="472A87CF" w14:textId="77777777" w:rsidR="003874E9" w:rsidRDefault="003874E9"/>
    <w:p w14:paraId="45A8FCEC" w14:textId="77777777" w:rsidR="003874E9" w:rsidRDefault="003874E9"/>
    <w:p w14:paraId="7EFBB2B6" w14:textId="77777777" w:rsidR="003874E9" w:rsidRDefault="003874E9"/>
    <w:p w14:paraId="1903ED2D" w14:textId="77777777" w:rsidR="003874E9" w:rsidRDefault="003874E9"/>
    <w:p w14:paraId="46AE90F8" w14:textId="77777777" w:rsidR="003874E9" w:rsidRDefault="003874E9"/>
    <w:p w14:paraId="31FC47B8" w14:textId="77777777" w:rsidR="003874E9" w:rsidRDefault="003874E9"/>
    <w:p w14:paraId="36583E94" w14:textId="77777777" w:rsidR="003874E9" w:rsidRDefault="003874E9"/>
    <w:p w14:paraId="72657A58" w14:textId="77777777" w:rsidR="003874E9" w:rsidRDefault="003874E9"/>
    <w:p w14:paraId="3A138638" w14:textId="77777777" w:rsidR="003874E9" w:rsidRDefault="003874E9"/>
    <w:p w14:paraId="1A10DCC0" w14:textId="77777777" w:rsidR="003874E9" w:rsidRDefault="003874E9"/>
    <w:p w14:paraId="13F17364" w14:textId="77777777" w:rsidR="003874E9" w:rsidRDefault="003874E9"/>
    <w:p w14:paraId="30E47B4D" w14:textId="77777777" w:rsidR="003874E9" w:rsidRDefault="003874E9"/>
    <w:p w14:paraId="485B06BF" w14:textId="77777777" w:rsidR="003874E9" w:rsidRDefault="003874E9"/>
    <w:p w14:paraId="671EBC0E" w14:textId="77777777" w:rsidR="003874E9" w:rsidRDefault="003874E9"/>
    <w:p w14:paraId="212149CB" w14:textId="77777777" w:rsidR="003874E9" w:rsidRDefault="003874E9"/>
    <w:p w14:paraId="1518A905" w14:textId="77777777" w:rsidR="003874E9" w:rsidRDefault="003874E9"/>
    <w:p w14:paraId="6E18E819" w14:textId="77777777" w:rsidR="003874E9" w:rsidRDefault="003874E9"/>
    <w:p w14:paraId="4C8D0BA1" w14:textId="77777777" w:rsidR="003874E9" w:rsidRDefault="003874E9"/>
    <w:p w14:paraId="5A0405C4" w14:textId="77777777" w:rsidR="003874E9" w:rsidRDefault="003874E9"/>
    <w:p w14:paraId="675E07B8" w14:textId="77777777" w:rsidR="003874E9" w:rsidRDefault="003874E9"/>
    <w:p w14:paraId="1D5AFDAE" w14:textId="77777777" w:rsidR="003874E9" w:rsidRDefault="003874E9"/>
    <w:p w14:paraId="46C2BBE6" w14:textId="77777777" w:rsidR="003874E9" w:rsidRDefault="003874E9"/>
    <w:p w14:paraId="37AF4F88" w14:textId="77777777" w:rsidR="003874E9" w:rsidRDefault="003874E9"/>
    <w:p w14:paraId="5B8ADA3D" w14:textId="77777777" w:rsidR="003874E9" w:rsidRDefault="003874E9"/>
    <w:p w14:paraId="78E33B16" w14:textId="77777777" w:rsidR="003874E9" w:rsidRDefault="003874E9"/>
    <w:p w14:paraId="405EAE88" w14:textId="77777777" w:rsidR="003874E9" w:rsidRDefault="003874E9"/>
    <w:p w14:paraId="0B5A74D8" w14:textId="77777777" w:rsidR="003874E9" w:rsidRDefault="003874E9"/>
    <w:p w14:paraId="2841495A" w14:textId="77777777" w:rsidR="003874E9" w:rsidRDefault="003874E9"/>
    <w:p w14:paraId="6BA7D517" w14:textId="77777777" w:rsidR="003874E9" w:rsidRDefault="003874E9"/>
    <w:p w14:paraId="20A6B391" w14:textId="77777777" w:rsidR="003874E9" w:rsidRDefault="003874E9"/>
    <w:p w14:paraId="36437DD8" w14:textId="77777777" w:rsidR="003874E9" w:rsidRDefault="003874E9"/>
    <w:p w14:paraId="563F9BD6" w14:textId="77777777" w:rsidR="003874E9" w:rsidRDefault="003874E9"/>
    <w:p w14:paraId="614A4ECF" w14:textId="77777777" w:rsidR="003874E9" w:rsidRDefault="003874E9"/>
    <w:p w14:paraId="7ABE54E1" w14:textId="77777777" w:rsidR="003874E9" w:rsidRDefault="003874E9"/>
  </w:footnote>
  <w:footnote w:type="continuationSeparator" w:id="0">
    <w:p w14:paraId="79B05F54" w14:textId="77777777" w:rsidR="003874E9" w:rsidRDefault="003874E9">
      <w:r>
        <w:continuationSeparator/>
      </w:r>
    </w:p>
    <w:p w14:paraId="7E461AEA" w14:textId="77777777" w:rsidR="003874E9" w:rsidRDefault="003874E9"/>
    <w:p w14:paraId="62837785" w14:textId="77777777" w:rsidR="003874E9" w:rsidRDefault="003874E9"/>
    <w:p w14:paraId="688D1489" w14:textId="77777777" w:rsidR="003874E9" w:rsidRDefault="003874E9"/>
    <w:p w14:paraId="0759C934" w14:textId="77777777" w:rsidR="003874E9" w:rsidRDefault="003874E9"/>
    <w:p w14:paraId="1A8885EB" w14:textId="77777777" w:rsidR="003874E9" w:rsidRDefault="003874E9"/>
    <w:p w14:paraId="02863A6D" w14:textId="77777777" w:rsidR="003874E9" w:rsidRDefault="003874E9"/>
    <w:p w14:paraId="727C27F5" w14:textId="77777777" w:rsidR="003874E9" w:rsidRDefault="003874E9"/>
    <w:p w14:paraId="2015E356" w14:textId="77777777" w:rsidR="003874E9" w:rsidRDefault="003874E9"/>
    <w:p w14:paraId="02BF1211" w14:textId="77777777" w:rsidR="003874E9" w:rsidRDefault="003874E9"/>
    <w:p w14:paraId="7724D603" w14:textId="77777777" w:rsidR="003874E9" w:rsidRDefault="003874E9"/>
    <w:p w14:paraId="5B332801" w14:textId="77777777" w:rsidR="003874E9" w:rsidRDefault="003874E9"/>
    <w:p w14:paraId="549282F5" w14:textId="77777777" w:rsidR="003874E9" w:rsidRDefault="003874E9"/>
    <w:p w14:paraId="13B6CD9E" w14:textId="77777777" w:rsidR="003874E9" w:rsidRDefault="003874E9"/>
    <w:p w14:paraId="66FAED5A" w14:textId="77777777" w:rsidR="003874E9" w:rsidRDefault="003874E9"/>
    <w:p w14:paraId="4370966C" w14:textId="77777777" w:rsidR="003874E9" w:rsidRDefault="003874E9"/>
    <w:p w14:paraId="51478952" w14:textId="77777777" w:rsidR="003874E9" w:rsidRDefault="003874E9"/>
    <w:p w14:paraId="406BF1B2" w14:textId="77777777" w:rsidR="003874E9" w:rsidRDefault="003874E9"/>
    <w:p w14:paraId="08240A84" w14:textId="77777777" w:rsidR="003874E9" w:rsidRDefault="003874E9"/>
    <w:p w14:paraId="69B41D0D" w14:textId="77777777" w:rsidR="003874E9" w:rsidRDefault="003874E9"/>
    <w:p w14:paraId="3DCB7748" w14:textId="77777777" w:rsidR="003874E9" w:rsidRDefault="003874E9"/>
    <w:p w14:paraId="41ABCCCA" w14:textId="77777777" w:rsidR="003874E9" w:rsidRDefault="003874E9"/>
    <w:p w14:paraId="76DC2DBB" w14:textId="77777777" w:rsidR="003874E9" w:rsidRDefault="003874E9"/>
    <w:p w14:paraId="77D362A8" w14:textId="77777777" w:rsidR="003874E9" w:rsidRDefault="003874E9"/>
    <w:p w14:paraId="037CAD76" w14:textId="77777777" w:rsidR="003874E9" w:rsidRDefault="003874E9"/>
    <w:p w14:paraId="61174708" w14:textId="77777777" w:rsidR="003874E9" w:rsidRDefault="003874E9"/>
    <w:p w14:paraId="550CDC77" w14:textId="77777777" w:rsidR="003874E9" w:rsidRDefault="003874E9"/>
    <w:p w14:paraId="6972A3E9" w14:textId="77777777" w:rsidR="003874E9" w:rsidRDefault="003874E9"/>
    <w:p w14:paraId="6E0703F3" w14:textId="77777777" w:rsidR="003874E9" w:rsidRDefault="003874E9"/>
    <w:p w14:paraId="1E2F671B" w14:textId="77777777" w:rsidR="003874E9" w:rsidRDefault="003874E9"/>
    <w:p w14:paraId="1B934AF5" w14:textId="77777777" w:rsidR="003874E9" w:rsidRDefault="003874E9"/>
    <w:p w14:paraId="7CAF4BCD" w14:textId="77777777" w:rsidR="003874E9" w:rsidRDefault="003874E9"/>
    <w:p w14:paraId="6BFBFD84" w14:textId="77777777" w:rsidR="003874E9" w:rsidRDefault="003874E9"/>
    <w:p w14:paraId="3D39AF82" w14:textId="77777777" w:rsidR="003874E9" w:rsidRDefault="003874E9"/>
    <w:p w14:paraId="690EE01F" w14:textId="77777777" w:rsidR="003874E9" w:rsidRDefault="003874E9"/>
    <w:p w14:paraId="7AB8F38E" w14:textId="77777777" w:rsidR="003874E9" w:rsidRDefault="003874E9"/>
    <w:p w14:paraId="246476D0" w14:textId="77777777" w:rsidR="003874E9" w:rsidRDefault="003874E9"/>
    <w:p w14:paraId="3D2ED684" w14:textId="77777777" w:rsidR="003874E9" w:rsidRDefault="003874E9"/>
    <w:p w14:paraId="48E84E55" w14:textId="77777777" w:rsidR="003874E9" w:rsidRDefault="003874E9"/>
    <w:p w14:paraId="1311FE8E" w14:textId="77777777" w:rsidR="003874E9" w:rsidRDefault="003874E9"/>
  </w:footnote>
  <w:footnote w:type="continuationNotice" w:id="1">
    <w:p w14:paraId="4569B352" w14:textId="77777777" w:rsidR="003874E9" w:rsidRDefault="0038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4F8A" w14:textId="5CF32463" w:rsidR="00BC3EAF" w:rsidRPr="009A374B" w:rsidRDefault="000B7F7B" w:rsidP="009A374B">
    <w:pPr>
      <w:pStyle w:val="Header"/>
    </w:pPr>
    <w:r>
      <w:rPr>
        <w:noProof/>
      </w:rPr>
      <w:drawing>
        <wp:anchor distT="0" distB="0" distL="114300" distR="114300" simplePos="0" relativeHeight="251658240" behindDoc="1" locked="0" layoutInCell="1" allowOverlap="1" wp14:anchorId="76C7C84C" wp14:editId="68D8FB85">
          <wp:simplePos x="0" y="0"/>
          <wp:positionH relativeFrom="page">
            <wp:posOffset>-7951</wp:posOffset>
          </wp:positionH>
          <wp:positionV relativeFrom="page">
            <wp:posOffset>-35450</wp:posOffset>
          </wp:positionV>
          <wp:extent cx="7556400" cy="10681200"/>
          <wp:effectExtent l="0" t="0" r="0" b="0"/>
          <wp:wrapNone/>
          <wp:docPr id="48307054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0429"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6E08" w14:textId="77777777" w:rsidR="00BC3EAF" w:rsidRDefault="00BC3E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2D1B" w14:textId="77777777" w:rsidR="002D294B" w:rsidRPr="008651BF" w:rsidRDefault="002D294B" w:rsidP="00865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0F12" w14:textId="77777777" w:rsidR="00BC3EAF" w:rsidRDefault="00BC3EA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SgoCUes" int2:invalidationBookmarkName="" int2:hashCode="o3goPbZe2yDOSQ" int2:id="PN2Mfb0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721"/>
    <w:multiLevelType w:val="multilevel"/>
    <w:tmpl w:val="D762767C"/>
    <w:lvl w:ilvl="0">
      <w:start w:val="1"/>
      <w:numFmt w:val="decimal"/>
      <w:pStyle w:val="StyleArialBold12ptBoldAllcaps"/>
      <w:lvlText w:val="%1"/>
      <w:lvlJc w:val="left"/>
      <w:pPr>
        <w:tabs>
          <w:tab w:val="num" w:pos="720"/>
        </w:tabs>
        <w:ind w:left="720" w:hanging="720"/>
      </w:pPr>
      <w:rPr>
        <w:rFonts w:ascii="Arial Bold" w:hAnsi="Arial Bold" w:cs="Times New Roman" w:hint="default"/>
        <w:b/>
        <w:bCs w:val="0"/>
        <w:i w:val="0"/>
        <w:iCs w:val="0"/>
        <w:caps/>
        <w:smallCaps w:val="0"/>
        <w:strike w:val="0"/>
        <w:dstrike w:val="0"/>
        <w:noProof w:val="0"/>
        <w:vanish w:val="0"/>
        <w:spacing w:val="0"/>
        <w:kern w:val="0"/>
        <w:position w:val="0"/>
        <w:sz w:val="24"/>
        <w:u w:val="none"/>
        <w:vertAlign w:val="baseline"/>
        <w:em w:val="none"/>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720"/>
        </w:tabs>
        <w:ind w:left="0" w:firstLine="0"/>
      </w:pPr>
      <w:rPr>
        <w:rFonts w:ascii="Arial" w:hAnsi="Arial" w:hint="default"/>
        <w:b w:val="0"/>
        <w:i w:val="0"/>
        <w:sz w:val="24"/>
      </w:rPr>
    </w:lvl>
    <w:lvl w:ilvl="4">
      <w:start w:val="1"/>
      <w:numFmt w:val="decimal"/>
      <w:lvlText w:val="%1.%2.%3.%4.%5."/>
      <w:lvlJc w:val="left"/>
      <w:pPr>
        <w:tabs>
          <w:tab w:val="num" w:pos="720"/>
        </w:tabs>
        <w:ind w:left="720" w:hanging="720"/>
      </w:pPr>
      <w:rPr>
        <w:rFonts w:ascii="Arial" w:hAnsi="Arial" w:hint="default"/>
        <w:b w:val="0"/>
        <w:i w:val="0"/>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5B244E"/>
    <w:multiLevelType w:val="hybridMultilevel"/>
    <w:tmpl w:val="20B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7CB5"/>
    <w:multiLevelType w:val="hybridMultilevel"/>
    <w:tmpl w:val="FB6C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3B79"/>
    <w:multiLevelType w:val="multilevel"/>
    <w:tmpl w:val="F4C0EE00"/>
    <w:lvl w:ilvl="0">
      <w:start w:val="1"/>
      <w:numFmt w:val="decimal"/>
      <w:lvlText w:val="%1"/>
      <w:lvlJc w:val="left"/>
      <w:pPr>
        <w:tabs>
          <w:tab w:val="num" w:pos="1162"/>
        </w:tabs>
        <w:ind w:left="1162" w:hanging="1162"/>
      </w:pPr>
      <w:rPr>
        <w:rFonts w:ascii="Arial Bold" w:hAnsi="Arial Bold" w:cs="Times New Roman" w:hint="default"/>
        <w:b/>
        <w:bCs w:val="0"/>
        <w:i w:val="0"/>
        <w:iCs w:val="0"/>
        <w:caps/>
        <w:smallCaps w:val="0"/>
        <w:strike w:val="0"/>
        <w:dstrike w:val="0"/>
        <w:vanish w:val="0"/>
        <w:color w:val="000000"/>
        <w:spacing w:val="0"/>
        <w:kern w:val="24"/>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62"/>
        </w:tabs>
        <w:ind w:left="1162" w:hanging="1162"/>
      </w:pPr>
      <w:rPr>
        <w:rFonts w:ascii="Arial" w:hAnsi="Arial" w:hint="default"/>
        <w:b w:val="0"/>
        <w:i w:val="0"/>
        <w:sz w:val="24"/>
      </w:rPr>
    </w:lvl>
    <w:lvl w:ilvl="2">
      <w:start w:val="1"/>
      <w:numFmt w:val="decimal"/>
      <w:lvlText w:val="%1.%2.%3."/>
      <w:lvlJc w:val="left"/>
      <w:pPr>
        <w:tabs>
          <w:tab w:val="num" w:pos="1162"/>
        </w:tabs>
        <w:ind w:left="1162" w:hanging="1162"/>
      </w:pPr>
      <w:rPr>
        <w:rFonts w:ascii="Arial" w:hAnsi="Arial" w:hint="default"/>
        <w:b w:val="0"/>
        <w:i w:val="0"/>
        <w:sz w:val="24"/>
      </w:rPr>
    </w:lvl>
    <w:lvl w:ilvl="3">
      <w:start w:val="1"/>
      <w:numFmt w:val="decimal"/>
      <w:lvlText w:val="%1.%2.%3.%4."/>
      <w:lvlJc w:val="left"/>
      <w:pPr>
        <w:tabs>
          <w:tab w:val="num" w:pos="1162"/>
        </w:tabs>
        <w:ind w:left="1162" w:hanging="1162"/>
      </w:pPr>
      <w:rPr>
        <w:rFonts w:ascii="Arial" w:hAnsi="Arial" w:hint="default"/>
        <w:b w:val="0"/>
        <w:i w:val="0"/>
        <w:sz w:val="24"/>
      </w:rPr>
    </w:lvl>
    <w:lvl w:ilvl="4">
      <w:start w:val="1"/>
      <w:numFmt w:val="decimal"/>
      <w:lvlText w:val="%1.%2.%3.%4.%5."/>
      <w:lvlJc w:val="left"/>
      <w:pPr>
        <w:tabs>
          <w:tab w:val="num" w:pos="1162"/>
        </w:tabs>
        <w:ind w:left="1162" w:hanging="1162"/>
      </w:pPr>
      <w:rPr>
        <w:rFonts w:ascii="Arial" w:hAnsi="Arial" w:hint="default"/>
        <w:b w:val="0"/>
        <w:i w:val="0"/>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4E96379"/>
    <w:multiLevelType w:val="hybridMultilevel"/>
    <w:tmpl w:val="89029AE4"/>
    <w:lvl w:ilvl="0" w:tplc="CCA2ECC8">
      <w:start w:val="1"/>
      <w:numFmt w:val="bullet"/>
      <w:lvlText w:val=""/>
      <w:lvlJc w:val="left"/>
      <w:pPr>
        <w:tabs>
          <w:tab w:val="num" w:pos="720"/>
        </w:tabs>
        <w:ind w:left="720" w:hanging="360"/>
      </w:pPr>
      <w:rPr>
        <w:rFonts w:ascii="Symbol" w:hAnsi="Symbol" w:hint="default"/>
        <w:sz w:val="10"/>
        <w:szCs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E67C3"/>
    <w:multiLevelType w:val="hybridMultilevel"/>
    <w:tmpl w:val="DA28BDB4"/>
    <w:lvl w:ilvl="0" w:tplc="71F085DC">
      <w:start w:val="2"/>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624EE"/>
    <w:multiLevelType w:val="hybridMultilevel"/>
    <w:tmpl w:val="628C3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A1013"/>
    <w:multiLevelType w:val="multilevel"/>
    <w:tmpl w:val="4CF4A4C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99C397F"/>
    <w:multiLevelType w:val="hybridMultilevel"/>
    <w:tmpl w:val="093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13063"/>
    <w:multiLevelType w:val="multilevel"/>
    <w:tmpl w:val="288E4448"/>
    <w:lvl w:ilvl="0">
      <w:start w:val="1"/>
      <w:numFmt w:val="decimal"/>
      <w:lvlText w:val="%1"/>
      <w:lvlJc w:val="left"/>
      <w:pPr>
        <w:tabs>
          <w:tab w:val="num" w:pos="1185"/>
        </w:tabs>
        <w:ind w:left="1185" w:hanging="1185"/>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 w:ilvl="1">
      <w:start w:val="1"/>
      <w:numFmt w:val="decimal"/>
      <w:lvlText w:val="%1.%2."/>
      <w:lvlJc w:val="left"/>
      <w:pPr>
        <w:tabs>
          <w:tab w:val="num" w:pos="1185"/>
        </w:tabs>
        <w:ind w:left="1185" w:hanging="1185"/>
      </w:pPr>
      <w:rPr>
        <w:rFonts w:ascii="Arial" w:hAnsi="Arial" w:hint="default"/>
        <w:b w:val="0"/>
        <w:i w:val="0"/>
        <w:sz w:val="24"/>
      </w:rPr>
    </w:lvl>
    <w:lvl w:ilvl="2">
      <w:start w:val="1"/>
      <w:numFmt w:val="decimal"/>
      <w:lvlText w:val="%1.%2.%3."/>
      <w:lvlJc w:val="left"/>
      <w:pPr>
        <w:tabs>
          <w:tab w:val="num" w:pos="1185"/>
        </w:tabs>
        <w:ind w:left="1185" w:hanging="1185"/>
      </w:pPr>
      <w:rPr>
        <w:rFonts w:ascii="Arial" w:hAnsi="Arial" w:hint="default"/>
        <w:b w:val="0"/>
        <w:i w:val="0"/>
        <w:sz w:val="24"/>
      </w:rPr>
    </w:lvl>
    <w:lvl w:ilvl="3">
      <w:start w:val="1"/>
      <w:numFmt w:val="decimal"/>
      <w:lvlText w:val="%1.%2.%3.%4."/>
      <w:lvlJc w:val="left"/>
      <w:pPr>
        <w:tabs>
          <w:tab w:val="num" w:pos="1185"/>
        </w:tabs>
        <w:ind w:left="1185" w:hanging="1185"/>
      </w:pPr>
      <w:rPr>
        <w:rFonts w:ascii="Arial" w:hAnsi="Arial" w:hint="default"/>
        <w:b w:val="0"/>
        <w:i w:val="0"/>
        <w:sz w:val="24"/>
      </w:rPr>
    </w:lvl>
    <w:lvl w:ilvl="4">
      <w:start w:val="1"/>
      <w:numFmt w:val="decimal"/>
      <w:lvlText w:val="%1.%2.%3.%4.%5."/>
      <w:lvlJc w:val="left"/>
      <w:pPr>
        <w:tabs>
          <w:tab w:val="num" w:pos="1185"/>
        </w:tabs>
        <w:ind w:left="1185" w:hanging="1185"/>
      </w:pPr>
      <w:rPr>
        <w:rFonts w:ascii="Arial" w:hAnsi="Arial" w:hint="default"/>
        <w:b w:val="0"/>
        <w:i w:val="0"/>
        <w:sz w:val="24"/>
        <w:szCs w:val="24"/>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185"/>
        </w:tabs>
        <w:ind w:left="1185" w:hanging="1185"/>
      </w:pPr>
      <w:rPr>
        <w:rFonts w:hint="default"/>
      </w:rPr>
    </w:lvl>
    <w:lvl w:ilvl="7">
      <w:start w:val="1"/>
      <w:numFmt w:val="decimal"/>
      <w:lvlText w:val="%1.%2.%3.%4.%5.%6.%7.%8."/>
      <w:lvlJc w:val="left"/>
      <w:pPr>
        <w:tabs>
          <w:tab w:val="num" w:pos="1185"/>
        </w:tabs>
        <w:ind w:left="1185" w:hanging="1185"/>
      </w:pPr>
      <w:rPr>
        <w:rFonts w:hint="default"/>
      </w:rPr>
    </w:lvl>
    <w:lvl w:ilvl="8">
      <w:start w:val="1"/>
      <w:numFmt w:val="decimal"/>
      <w:lvlText w:val="%1.%2.%3.%4.%5.%6.%7.%8.%9."/>
      <w:lvlJc w:val="left"/>
      <w:pPr>
        <w:tabs>
          <w:tab w:val="num" w:pos="1185"/>
        </w:tabs>
        <w:ind w:left="1185" w:hanging="1185"/>
      </w:pPr>
      <w:rPr>
        <w:rFonts w:hint="default"/>
      </w:rPr>
    </w:lvl>
  </w:abstractNum>
  <w:abstractNum w:abstractNumId="10" w15:restartNumberingAfterBreak="0">
    <w:nsid w:val="2013381B"/>
    <w:multiLevelType w:val="hybridMultilevel"/>
    <w:tmpl w:val="9988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2705A"/>
    <w:multiLevelType w:val="multilevel"/>
    <w:tmpl w:val="8B00F3EA"/>
    <w:lvl w:ilvl="0">
      <w:start w:val="1"/>
      <w:numFmt w:val="decimal"/>
      <w:lvlText w:val="%1"/>
      <w:lvlJc w:val="left"/>
      <w:pPr>
        <w:tabs>
          <w:tab w:val="num" w:pos="1186"/>
        </w:tabs>
        <w:ind w:left="1186" w:hanging="902"/>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 w:ilvl="1">
      <w:start w:val="1"/>
      <w:numFmt w:val="decimal"/>
      <w:lvlText w:val="%1.%2."/>
      <w:lvlJc w:val="left"/>
      <w:pPr>
        <w:tabs>
          <w:tab w:val="num" w:pos="902"/>
        </w:tabs>
        <w:ind w:left="902" w:hanging="902"/>
      </w:pPr>
      <w:rPr>
        <w:rFonts w:ascii="Arial" w:hAnsi="Arial" w:hint="default"/>
        <w:b w:val="0"/>
        <w:i w:val="0"/>
        <w:sz w:val="24"/>
      </w:rPr>
    </w:lvl>
    <w:lvl w:ilvl="2">
      <w:start w:val="1"/>
      <w:numFmt w:val="decimal"/>
      <w:lvlText w:val="%1.%2.%3."/>
      <w:lvlJc w:val="left"/>
      <w:pPr>
        <w:tabs>
          <w:tab w:val="num" w:pos="902"/>
        </w:tabs>
        <w:ind w:left="902" w:hanging="902"/>
      </w:pPr>
      <w:rPr>
        <w:rFonts w:ascii="Arial" w:hAnsi="Arial" w:hint="default"/>
        <w:b w:val="0"/>
        <w:i w:val="0"/>
        <w:sz w:val="24"/>
      </w:rPr>
    </w:lvl>
    <w:lvl w:ilvl="3">
      <w:start w:val="1"/>
      <w:numFmt w:val="decimal"/>
      <w:lvlText w:val="%1.%2.%3.%4."/>
      <w:lvlJc w:val="left"/>
      <w:pPr>
        <w:tabs>
          <w:tab w:val="num" w:pos="902"/>
        </w:tabs>
        <w:ind w:left="902" w:hanging="902"/>
      </w:pPr>
      <w:rPr>
        <w:rFonts w:ascii="Arial" w:hAnsi="Arial" w:hint="default"/>
        <w:b w:val="0"/>
        <w:i w:val="0"/>
        <w:sz w:val="24"/>
      </w:rPr>
    </w:lvl>
    <w:lvl w:ilvl="4">
      <w:start w:val="1"/>
      <w:numFmt w:val="decimal"/>
      <w:lvlText w:val="%1.%2.%3.%4.%5."/>
      <w:lvlJc w:val="left"/>
      <w:pPr>
        <w:tabs>
          <w:tab w:val="num" w:pos="902"/>
        </w:tabs>
        <w:ind w:left="902" w:hanging="902"/>
      </w:pPr>
      <w:rPr>
        <w:rFonts w:ascii="Arial" w:hAnsi="Arial" w:hint="default"/>
        <w:b w:val="0"/>
        <w:i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3BC1568"/>
    <w:multiLevelType w:val="hybridMultilevel"/>
    <w:tmpl w:val="1ABE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D7ED6"/>
    <w:multiLevelType w:val="multilevel"/>
    <w:tmpl w:val="61C8BE78"/>
    <w:lvl w:ilvl="0">
      <w:start w:val="1"/>
      <w:numFmt w:val="decimal"/>
      <w:lvlText w:val="%1."/>
      <w:lvlJc w:val="left"/>
      <w:pPr>
        <w:tabs>
          <w:tab w:val="num" w:pos="936"/>
        </w:tabs>
        <w:ind w:left="936" w:hanging="936"/>
      </w:pPr>
      <w:rPr>
        <w:rFonts w:ascii="Arial Bold" w:hAnsi="Arial Bold" w:hint="default"/>
        <w:b/>
        <w:bCs w:val="0"/>
        <w:i w:val="0"/>
        <w:iCs w:val="0"/>
        <w:caps w:val="0"/>
        <w:smallCaps w:val="0"/>
        <w:strike w:val="0"/>
        <w:dstrike w:val="0"/>
        <w:vanish w:val="0"/>
        <w:spacing w:val="0"/>
        <w:kern w:val="0"/>
        <w:position w:val="0"/>
        <w:sz w:val="28"/>
        <w:u w:val="none"/>
        <w:vertAlign w:val="baseline"/>
        <w:em w:val="none"/>
      </w:rPr>
    </w:lvl>
    <w:lvl w:ilvl="1">
      <w:start w:val="1"/>
      <w:numFmt w:val="decimal"/>
      <w:pStyle w:val="PolLevel2"/>
      <w:lvlText w:val="%1.%2."/>
      <w:lvlJc w:val="left"/>
      <w:pPr>
        <w:tabs>
          <w:tab w:val="num" w:pos="1162"/>
        </w:tabs>
        <w:ind w:left="1162" w:hanging="1162"/>
      </w:pPr>
      <w:rPr>
        <w:rFonts w:ascii="Arial" w:hAnsi="Arial" w:hint="default"/>
        <w:b w:val="0"/>
        <w:i w:val="0"/>
        <w:sz w:val="24"/>
      </w:rPr>
    </w:lvl>
    <w:lvl w:ilvl="2">
      <w:start w:val="1"/>
      <w:numFmt w:val="decimal"/>
      <w:pStyle w:val="PolLevel3"/>
      <w:lvlText w:val="%1.%2.%3."/>
      <w:lvlJc w:val="left"/>
      <w:pPr>
        <w:tabs>
          <w:tab w:val="num" w:pos="936"/>
        </w:tabs>
        <w:ind w:left="936" w:hanging="936"/>
      </w:pPr>
      <w:rPr>
        <w:rFonts w:ascii="Arial" w:hAnsi="Arial" w:hint="default"/>
        <w:b w:val="0"/>
        <w:i w:val="0"/>
        <w:sz w:val="24"/>
      </w:rPr>
    </w:lvl>
    <w:lvl w:ilvl="3">
      <w:start w:val="1"/>
      <w:numFmt w:val="decimal"/>
      <w:pStyle w:val="PolLevel4"/>
      <w:lvlText w:val="%1.%2.%3.%4."/>
      <w:lvlJc w:val="left"/>
      <w:pPr>
        <w:tabs>
          <w:tab w:val="num" w:pos="936"/>
        </w:tabs>
        <w:ind w:left="936" w:hanging="936"/>
      </w:pPr>
      <w:rPr>
        <w:rFonts w:ascii="Arial" w:hAnsi="Arial" w:hint="default"/>
        <w:b w:val="0"/>
        <w:i w:val="0"/>
        <w:sz w:val="24"/>
      </w:rPr>
    </w:lvl>
    <w:lvl w:ilvl="4">
      <w:start w:val="1"/>
      <w:numFmt w:val="decimal"/>
      <w:lvlText w:val="%1.%2.%3.%4.%5."/>
      <w:lvlJc w:val="left"/>
      <w:pPr>
        <w:tabs>
          <w:tab w:val="num" w:pos="936"/>
        </w:tabs>
        <w:ind w:left="936" w:hanging="936"/>
      </w:pPr>
      <w:rPr>
        <w:rFonts w:ascii="Arial" w:hAnsi="Arial" w:hint="default"/>
        <w:b w:val="0"/>
        <w:i w:val="0"/>
        <w:sz w:val="24"/>
      </w:rPr>
    </w:lvl>
    <w:lvl w:ilvl="5">
      <w:start w:val="1"/>
      <w:numFmt w:val="decimal"/>
      <w:lvlText w:val="%1.%2.%3.%4.%5.%6."/>
      <w:lvlJc w:val="left"/>
      <w:pPr>
        <w:tabs>
          <w:tab w:val="num" w:pos="936"/>
        </w:tabs>
        <w:ind w:left="936" w:hanging="936"/>
      </w:pPr>
      <w:rPr>
        <w:rFonts w:hint="default"/>
      </w:rPr>
    </w:lvl>
    <w:lvl w:ilvl="6">
      <w:start w:val="1"/>
      <w:numFmt w:val="decimal"/>
      <w:lvlText w:val="%1.%2.%3.%4.%5.%6.%7."/>
      <w:lvlJc w:val="left"/>
      <w:pPr>
        <w:tabs>
          <w:tab w:val="num" w:pos="936"/>
        </w:tabs>
        <w:ind w:left="936" w:hanging="936"/>
      </w:pPr>
      <w:rPr>
        <w:rFonts w:hint="default"/>
      </w:rPr>
    </w:lvl>
    <w:lvl w:ilvl="7">
      <w:start w:val="1"/>
      <w:numFmt w:val="decimal"/>
      <w:lvlText w:val="%1.%2.%3.%4.%5.%6.%7.%8."/>
      <w:lvlJc w:val="left"/>
      <w:pPr>
        <w:tabs>
          <w:tab w:val="num" w:pos="936"/>
        </w:tabs>
        <w:ind w:left="936" w:hanging="936"/>
      </w:pPr>
      <w:rPr>
        <w:rFonts w:hint="default"/>
      </w:rPr>
    </w:lvl>
    <w:lvl w:ilvl="8">
      <w:start w:val="1"/>
      <w:numFmt w:val="decimal"/>
      <w:lvlText w:val="%1.%2.%3.%4.%5.%6.%7.%8.%9."/>
      <w:lvlJc w:val="left"/>
      <w:pPr>
        <w:tabs>
          <w:tab w:val="num" w:pos="936"/>
        </w:tabs>
        <w:ind w:left="936" w:hanging="936"/>
      </w:pPr>
      <w:rPr>
        <w:rFonts w:hint="default"/>
      </w:rPr>
    </w:lvl>
  </w:abstractNum>
  <w:abstractNum w:abstractNumId="14" w15:restartNumberingAfterBreak="0">
    <w:nsid w:val="2C420C25"/>
    <w:multiLevelType w:val="hybridMultilevel"/>
    <w:tmpl w:val="760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30839"/>
    <w:multiLevelType w:val="hybridMultilevel"/>
    <w:tmpl w:val="3BB6227E"/>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16" w15:restartNumberingAfterBreak="0">
    <w:nsid w:val="30340583"/>
    <w:multiLevelType w:val="hybridMultilevel"/>
    <w:tmpl w:val="2EF02FFA"/>
    <w:lvl w:ilvl="0" w:tplc="059ED518">
      <w:start w:val="1"/>
      <w:numFmt w:val="bullet"/>
      <w:lvlText w:val="•"/>
      <w:lvlJc w:val="left"/>
      <w:pPr>
        <w:tabs>
          <w:tab w:val="num" w:pos="720"/>
        </w:tabs>
        <w:ind w:left="720" w:hanging="360"/>
      </w:pPr>
      <w:rPr>
        <w:rFonts w:ascii="Arial" w:hAnsi="Arial" w:hint="default"/>
      </w:rPr>
    </w:lvl>
    <w:lvl w:ilvl="1" w:tplc="AE6C07B0" w:tentative="1">
      <w:start w:val="1"/>
      <w:numFmt w:val="bullet"/>
      <w:lvlText w:val="•"/>
      <w:lvlJc w:val="left"/>
      <w:pPr>
        <w:tabs>
          <w:tab w:val="num" w:pos="1440"/>
        </w:tabs>
        <w:ind w:left="1440" w:hanging="360"/>
      </w:pPr>
      <w:rPr>
        <w:rFonts w:ascii="Arial" w:hAnsi="Arial" w:hint="default"/>
      </w:rPr>
    </w:lvl>
    <w:lvl w:ilvl="2" w:tplc="51D82C9A" w:tentative="1">
      <w:start w:val="1"/>
      <w:numFmt w:val="bullet"/>
      <w:lvlText w:val="•"/>
      <w:lvlJc w:val="left"/>
      <w:pPr>
        <w:tabs>
          <w:tab w:val="num" w:pos="2160"/>
        </w:tabs>
        <w:ind w:left="2160" w:hanging="360"/>
      </w:pPr>
      <w:rPr>
        <w:rFonts w:ascii="Arial" w:hAnsi="Arial" w:hint="default"/>
      </w:rPr>
    </w:lvl>
    <w:lvl w:ilvl="3" w:tplc="610ECD3E" w:tentative="1">
      <w:start w:val="1"/>
      <w:numFmt w:val="bullet"/>
      <w:lvlText w:val="•"/>
      <w:lvlJc w:val="left"/>
      <w:pPr>
        <w:tabs>
          <w:tab w:val="num" w:pos="2880"/>
        </w:tabs>
        <w:ind w:left="2880" w:hanging="360"/>
      </w:pPr>
      <w:rPr>
        <w:rFonts w:ascii="Arial" w:hAnsi="Arial" w:hint="default"/>
      </w:rPr>
    </w:lvl>
    <w:lvl w:ilvl="4" w:tplc="5096F3E0" w:tentative="1">
      <w:start w:val="1"/>
      <w:numFmt w:val="bullet"/>
      <w:lvlText w:val="•"/>
      <w:lvlJc w:val="left"/>
      <w:pPr>
        <w:tabs>
          <w:tab w:val="num" w:pos="3600"/>
        </w:tabs>
        <w:ind w:left="3600" w:hanging="360"/>
      </w:pPr>
      <w:rPr>
        <w:rFonts w:ascii="Arial" w:hAnsi="Arial" w:hint="default"/>
      </w:rPr>
    </w:lvl>
    <w:lvl w:ilvl="5" w:tplc="A0A437AA" w:tentative="1">
      <w:start w:val="1"/>
      <w:numFmt w:val="bullet"/>
      <w:lvlText w:val="•"/>
      <w:lvlJc w:val="left"/>
      <w:pPr>
        <w:tabs>
          <w:tab w:val="num" w:pos="4320"/>
        </w:tabs>
        <w:ind w:left="4320" w:hanging="360"/>
      </w:pPr>
      <w:rPr>
        <w:rFonts w:ascii="Arial" w:hAnsi="Arial" w:hint="default"/>
      </w:rPr>
    </w:lvl>
    <w:lvl w:ilvl="6" w:tplc="CE542378" w:tentative="1">
      <w:start w:val="1"/>
      <w:numFmt w:val="bullet"/>
      <w:lvlText w:val="•"/>
      <w:lvlJc w:val="left"/>
      <w:pPr>
        <w:tabs>
          <w:tab w:val="num" w:pos="5040"/>
        </w:tabs>
        <w:ind w:left="5040" w:hanging="360"/>
      </w:pPr>
      <w:rPr>
        <w:rFonts w:ascii="Arial" w:hAnsi="Arial" w:hint="default"/>
      </w:rPr>
    </w:lvl>
    <w:lvl w:ilvl="7" w:tplc="3AD2E0F6" w:tentative="1">
      <w:start w:val="1"/>
      <w:numFmt w:val="bullet"/>
      <w:lvlText w:val="•"/>
      <w:lvlJc w:val="left"/>
      <w:pPr>
        <w:tabs>
          <w:tab w:val="num" w:pos="5760"/>
        </w:tabs>
        <w:ind w:left="5760" w:hanging="360"/>
      </w:pPr>
      <w:rPr>
        <w:rFonts w:ascii="Arial" w:hAnsi="Arial" w:hint="default"/>
      </w:rPr>
    </w:lvl>
    <w:lvl w:ilvl="8" w:tplc="DA72C0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DD541D"/>
    <w:multiLevelType w:val="hybridMultilevel"/>
    <w:tmpl w:val="E83247AC"/>
    <w:lvl w:ilvl="0" w:tplc="0DA004BC">
      <w:start w:val="3"/>
      <w:numFmt w:val="bullet"/>
      <w:lvlText w:val="-"/>
      <w:lvlJc w:val="left"/>
      <w:pPr>
        <w:ind w:left="1522" w:hanging="360"/>
      </w:pPr>
      <w:rPr>
        <w:rFonts w:ascii="Arial" w:eastAsia="Times New Roman" w:hAnsi="Arial" w:cs="Aria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18" w15:restartNumberingAfterBreak="0">
    <w:nsid w:val="32966A53"/>
    <w:multiLevelType w:val="hybridMultilevel"/>
    <w:tmpl w:val="A2E2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7420B"/>
    <w:multiLevelType w:val="hybridMultilevel"/>
    <w:tmpl w:val="BEF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8471C"/>
    <w:multiLevelType w:val="hybridMultilevel"/>
    <w:tmpl w:val="9A7CEBC8"/>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7154339"/>
    <w:multiLevelType w:val="hybridMultilevel"/>
    <w:tmpl w:val="6A1E6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112BB"/>
    <w:multiLevelType w:val="hybridMultilevel"/>
    <w:tmpl w:val="A73E8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A62B58"/>
    <w:multiLevelType w:val="hybridMultilevel"/>
    <w:tmpl w:val="016E5C36"/>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24" w15:restartNumberingAfterBreak="0">
    <w:nsid w:val="4F0941CA"/>
    <w:multiLevelType w:val="hybridMultilevel"/>
    <w:tmpl w:val="5FD2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E6C14"/>
    <w:multiLevelType w:val="hybridMultilevel"/>
    <w:tmpl w:val="F3AE1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A05EE"/>
    <w:multiLevelType w:val="hybridMultilevel"/>
    <w:tmpl w:val="D4D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31734"/>
    <w:multiLevelType w:val="hybridMultilevel"/>
    <w:tmpl w:val="969C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14F91"/>
    <w:multiLevelType w:val="multilevel"/>
    <w:tmpl w:val="8B00F3EA"/>
    <w:lvl w:ilvl="0">
      <w:start w:val="1"/>
      <w:numFmt w:val="decimal"/>
      <w:lvlText w:val="%1"/>
      <w:lvlJc w:val="left"/>
      <w:pPr>
        <w:tabs>
          <w:tab w:val="num" w:pos="1186"/>
        </w:tabs>
        <w:ind w:left="1186" w:hanging="902"/>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 w:ilvl="1">
      <w:start w:val="1"/>
      <w:numFmt w:val="decimal"/>
      <w:lvlText w:val="%1.%2."/>
      <w:lvlJc w:val="left"/>
      <w:pPr>
        <w:tabs>
          <w:tab w:val="num" w:pos="902"/>
        </w:tabs>
        <w:ind w:left="902" w:hanging="902"/>
      </w:pPr>
      <w:rPr>
        <w:rFonts w:ascii="Arial" w:hAnsi="Arial" w:hint="default"/>
        <w:b w:val="0"/>
        <w:i w:val="0"/>
        <w:sz w:val="24"/>
      </w:rPr>
    </w:lvl>
    <w:lvl w:ilvl="2">
      <w:start w:val="1"/>
      <w:numFmt w:val="decimal"/>
      <w:lvlText w:val="%1.%2.%3."/>
      <w:lvlJc w:val="left"/>
      <w:pPr>
        <w:tabs>
          <w:tab w:val="num" w:pos="902"/>
        </w:tabs>
        <w:ind w:left="902" w:hanging="902"/>
      </w:pPr>
      <w:rPr>
        <w:rFonts w:ascii="Arial" w:hAnsi="Arial" w:hint="default"/>
        <w:b w:val="0"/>
        <w:i w:val="0"/>
        <w:sz w:val="24"/>
      </w:rPr>
    </w:lvl>
    <w:lvl w:ilvl="3">
      <w:start w:val="1"/>
      <w:numFmt w:val="decimal"/>
      <w:lvlText w:val="%1.%2.%3.%4."/>
      <w:lvlJc w:val="left"/>
      <w:pPr>
        <w:tabs>
          <w:tab w:val="num" w:pos="902"/>
        </w:tabs>
        <w:ind w:left="902" w:hanging="902"/>
      </w:pPr>
      <w:rPr>
        <w:rFonts w:ascii="Arial" w:hAnsi="Arial" w:hint="default"/>
        <w:b w:val="0"/>
        <w:i w:val="0"/>
        <w:sz w:val="24"/>
      </w:rPr>
    </w:lvl>
    <w:lvl w:ilvl="4">
      <w:start w:val="1"/>
      <w:numFmt w:val="decimal"/>
      <w:lvlText w:val="%1.%2.%3.%4.%5."/>
      <w:lvlJc w:val="left"/>
      <w:pPr>
        <w:tabs>
          <w:tab w:val="num" w:pos="902"/>
        </w:tabs>
        <w:ind w:left="902" w:hanging="902"/>
      </w:pPr>
      <w:rPr>
        <w:rFonts w:ascii="Arial" w:hAnsi="Arial" w:hint="default"/>
        <w:b w:val="0"/>
        <w:i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61E0FA2"/>
    <w:multiLevelType w:val="multilevel"/>
    <w:tmpl w:val="6C3244E0"/>
    <w:lvl w:ilvl="0">
      <w:start w:val="1"/>
      <w:numFmt w:val="decimal"/>
      <w:lvlText w:val="%1"/>
      <w:lvlJc w:val="left"/>
      <w:pPr>
        <w:tabs>
          <w:tab w:val="num" w:pos="1162"/>
        </w:tabs>
        <w:ind w:left="1162" w:hanging="1162"/>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 w:ilvl="1">
      <w:start w:val="1"/>
      <w:numFmt w:val="decimal"/>
      <w:lvlText w:val="%1.%2."/>
      <w:lvlJc w:val="left"/>
      <w:pPr>
        <w:tabs>
          <w:tab w:val="num" w:pos="1162"/>
        </w:tabs>
        <w:ind w:left="1162" w:hanging="1162"/>
      </w:pPr>
      <w:rPr>
        <w:rFonts w:ascii="Arial" w:hAnsi="Arial" w:hint="default"/>
        <w:b w:val="0"/>
        <w:i w:val="0"/>
        <w:color w:val="auto"/>
        <w:sz w:val="24"/>
      </w:rPr>
    </w:lvl>
    <w:lvl w:ilvl="2">
      <w:start w:val="1"/>
      <w:numFmt w:val="decimal"/>
      <w:lvlText w:val="%1.%2.%3."/>
      <w:lvlJc w:val="left"/>
      <w:pPr>
        <w:tabs>
          <w:tab w:val="num" w:pos="1162"/>
        </w:tabs>
        <w:ind w:left="1162" w:hanging="1162"/>
      </w:pPr>
      <w:rPr>
        <w:rFonts w:ascii="Arial" w:hAnsi="Arial" w:hint="default"/>
        <w:b w:val="0"/>
        <w:i w:val="0"/>
        <w:sz w:val="24"/>
      </w:rPr>
    </w:lvl>
    <w:lvl w:ilvl="3">
      <w:start w:val="1"/>
      <w:numFmt w:val="decimal"/>
      <w:lvlText w:val="%1.%2.%3.%4."/>
      <w:lvlJc w:val="left"/>
      <w:pPr>
        <w:tabs>
          <w:tab w:val="num" w:pos="1162"/>
        </w:tabs>
        <w:ind w:left="1162" w:hanging="1162"/>
      </w:pPr>
      <w:rPr>
        <w:rFonts w:ascii="Arial" w:hAnsi="Arial" w:hint="default"/>
        <w:b w:val="0"/>
        <w:i w:val="0"/>
        <w:sz w:val="24"/>
      </w:rPr>
    </w:lvl>
    <w:lvl w:ilvl="4">
      <w:start w:val="1"/>
      <w:numFmt w:val="decimal"/>
      <w:lvlText w:val="%1.%2.%3.%4.%5."/>
      <w:lvlJc w:val="left"/>
      <w:pPr>
        <w:tabs>
          <w:tab w:val="num" w:pos="1162"/>
        </w:tabs>
        <w:ind w:left="1162" w:hanging="1162"/>
      </w:pPr>
      <w:rPr>
        <w:rFonts w:ascii="Arial" w:hAnsi="Arial" w:hint="default"/>
        <w:b w:val="0"/>
        <w:i w:val="0"/>
        <w:sz w:val="24"/>
        <w:szCs w:val="24"/>
      </w:rPr>
    </w:lvl>
    <w:lvl w:ilvl="5">
      <w:start w:val="1"/>
      <w:numFmt w:val="decimal"/>
      <w:lvlText w:val="%1.%2.%3.%4.%5.%6."/>
      <w:lvlJc w:val="left"/>
      <w:pPr>
        <w:tabs>
          <w:tab w:val="num" w:pos="1162"/>
        </w:tabs>
        <w:ind w:left="1162" w:hanging="1162"/>
      </w:pPr>
      <w:rPr>
        <w:rFonts w:hint="default"/>
      </w:rPr>
    </w:lvl>
    <w:lvl w:ilvl="6">
      <w:start w:val="1"/>
      <w:numFmt w:val="decimal"/>
      <w:lvlText w:val="%1.%2.%3.%4.%5.%6.%7."/>
      <w:lvlJc w:val="left"/>
      <w:pPr>
        <w:tabs>
          <w:tab w:val="num" w:pos="1162"/>
        </w:tabs>
        <w:ind w:left="1162" w:hanging="1162"/>
      </w:pPr>
      <w:rPr>
        <w:rFonts w:hint="default"/>
      </w:rPr>
    </w:lvl>
    <w:lvl w:ilvl="7">
      <w:start w:val="1"/>
      <w:numFmt w:val="decimal"/>
      <w:lvlText w:val="%1.%2.%3.%4.%5.%6.%7.%8."/>
      <w:lvlJc w:val="left"/>
      <w:pPr>
        <w:tabs>
          <w:tab w:val="num" w:pos="1162"/>
        </w:tabs>
        <w:ind w:left="1162" w:hanging="1162"/>
      </w:pPr>
      <w:rPr>
        <w:rFonts w:hint="default"/>
      </w:rPr>
    </w:lvl>
    <w:lvl w:ilvl="8">
      <w:start w:val="1"/>
      <w:numFmt w:val="decimal"/>
      <w:lvlText w:val="%1.%2.%3.%4.%5.%6.%7.%8.%9."/>
      <w:lvlJc w:val="left"/>
      <w:pPr>
        <w:tabs>
          <w:tab w:val="num" w:pos="1162"/>
        </w:tabs>
        <w:ind w:left="1162" w:hanging="1162"/>
      </w:pPr>
      <w:rPr>
        <w:rFonts w:hint="default"/>
      </w:rPr>
    </w:lvl>
  </w:abstractNum>
  <w:abstractNum w:abstractNumId="30" w15:restartNumberingAfterBreak="0">
    <w:nsid w:val="5998727B"/>
    <w:multiLevelType w:val="hybridMultilevel"/>
    <w:tmpl w:val="3916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0A33C2"/>
    <w:multiLevelType w:val="multilevel"/>
    <w:tmpl w:val="929843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893230"/>
    <w:multiLevelType w:val="hybridMultilevel"/>
    <w:tmpl w:val="BCC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60A57"/>
    <w:multiLevelType w:val="hybridMultilevel"/>
    <w:tmpl w:val="96AA7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1F7020"/>
    <w:multiLevelType w:val="hybridMultilevel"/>
    <w:tmpl w:val="9E3E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41A83"/>
    <w:multiLevelType w:val="multilevel"/>
    <w:tmpl w:val="ACF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835DC"/>
    <w:multiLevelType w:val="hybridMultilevel"/>
    <w:tmpl w:val="D0BA0B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E555A5"/>
    <w:multiLevelType w:val="hybridMultilevel"/>
    <w:tmpl w:val="E1A61EF8"/>
    <w:lvl w:ilvl="0" w:tplc="08090001">
      <w:start w:val="1"/>
      <w:numFmt w:val="bullet"/>
      <w:lvlText w:val=""/>
      <w:lvlJc w:val="left"/>
      <w:pPr>
        <w:tabs>
          <w:tab w:val="num" w:pos="2160"/>
        </w:tabs>
        <w:ind w:left="2160" w:hanging="360"/>
      </w:pPr>
      <w:rPr>
        <w:rFonts w:ascii="Symbol" w:hAnsi="Symbol" w:hint="default"/>
        <w:b w:val="0"/>
        <w:i w:val="0"/>
        <w:sz w:val="22"/>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E234829"/>
    <w:multiLevelType w:val="multilevel"/>
    <w:tmpl w:val="F4C0EE00"/>
    <w:lvl w:ilvl="0">
      <w:start w:val="1"/>
      <w:numFmt w:val="decimal"/>
      <w:lvlText w:val="%1"/>
      <w:lvlJc w:val="left"/>
      <w:pPr>
        <w:tabs>
          <w:tab w:val="num" w:pos="1162"/>
        </w:tabs>
        <w:ind w:left="1162" w:hanging="1162"/>
      </w:pPr>
      <w:rPr>
        <w:rFonts w:ascii="Arial Bold" w:hAnsi="Arial Bold" w:cs="Times New Roman" w:hint="default"/>
        <w:b/>
        <w:bCs w:val="0"/>
        <w:i w:val="0"/>
        <w:iCs w:val="0"/>
        <w:caps/>
        <w:smallCaps w:val="0"/>
        <w:strike w:val="0"/>
        <w:dstrike w:val="0"/>
        <w:vanish w:val="0"/>
        <w:color w:val="000000"/>
        <w:spacing w:val="0"/>
        <w:kern w:val="24"/>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62"/>
        </w:tabs>
        <w:ind w:left="1162" w:hanging="1162"/>
      </w:pPr>
      <w:rPr>
        <w:rFonts w:ascii="Arial" w:hAnsi="Arial" w:hint="default"/>
        <w:b w:val="0"/>
        <w:i w:val="0"/>
        <w:sz w:val="24"/>
      </w:rPr>
    </w:lvl>
    <w:lvl w:ilvl="2">
      <w:start w:val="1"/>
      <w:numFmt w:val="decimal"/>
      <w:lvlText w:val="%1.%2.%3."/>
      <w:lvlJc w:val="left"/>
      <w:pPr>
        <w:tabs>
          <w:tab w:val="num" w:pos="1162"/>
        </w:tabs>
        <w:ind w:left="1162" w:hanging="1162"/>
      </w:pPr>
      <w:rPr>
        <w:rFonts w:ascii="Arial" w:hAnsi="Arial" w:hint="default"/>
        <w:b w:val="0"/>
        <w:i w:val="0"/>
        <w:sz w:val="24"/>
      </w:rPr>
    </w:lvl>
    <w:lvl w:ilvl="3">
      <w:start w:val="1"/>
      <w:numFmt w:val="decimal"/>
      <w:lvlText w:val="%1.%2.%3.%4."/>
      <w:lvlJc w:val="left"/>
      <w:pPr>
        <w:tabs>
          <w:tab w:val="num" w:pos="1162"/>
        </w:tabs>
        <w:ind w:left="1162" w:hanging="1162"/>
      </w:pPr>
      <w:rPr>
        <w:rFonts w:ascii="Arial" w:hAnsi="Arial" w:hint="default"/>
        <w:b w:val="0"/>
        <w:i w:val="0"/>
        <w:sz w:val="24"/>
      </w:rPr>
    </w:lvl>
    <w:lvl w:ilvl="4">
      <w:start w:val="1"/>
      <w:numFmt w:val="decimal"/>
      <w:lvlText w:val="%1.%2.%3.%4.%5."/>
      <w:lvlJc w:val="left"/>
      <w:pPr>
        <w:tabs>
          <w:tab w:val="num" w:pos="1162"/>
        </w:tabs>
        <w:ind w:left="1162" w:hanging="1162"/>
      </w:pPr>
      <w:rPr>
        <w:rFonts w:ascii="Arial" w:hAnsi="Arial" w:hint="default"/>
        <w:b w:val="0"/>
        <w:i w:val="0"/>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539130659">
    <w:abstractNumId w:val="0"/>
  </w:num>
  <w:num w:numId="2" w16cid:durableId="390732617">
    <w:abstractNumId w:val="29"/>
  </w:num>
  <w:num w:numId="3" w16cid:durableId="336618318">
    <w:abstractNumId w:val="4"/>
  </w:num>
  <w:num w:numId="4" w16cid:durableId="549265476">
    <w:abstractNumId w:val="13"/>
  </w:num>
  <w:num w:numId="5" w16cid:durableId="1047606808">
    <w:abstractNumId w:val="37"/>
  </w:num>
  <w:num w:numId="6" w16cid:durableId="1278947911">
    <w:abstractNumId w:val="28"/>
  </w:num>
  <w:num w:numId="7" w16cid:durableId="1846481976">
    <w:abstractNumId w:val="11"/>
  </w:num>
  <w:num w:numId="8" w16cid:durableId="623970781">
    <w:abstractNumId w:val="29"/>
    <w:lvlOverride w:ilvl="0">
      <w:lvl w:ilvl="0">
        <w:start w:val="1"/>
        <w:numFmt w:val="decimal"/>
        <w:lvlText w:val="%1"/>
        <w:lvlJc w:val="left"/>
        <w:pPr>
          <w:tabs>
            <w:tab w:val="num" w:pos="1162"/>
          </w:tabs>
          <w:ind w:left="1162" w:hanging="1162"/>
        </w:pPr>
        <w:rPr>
          <w:rFonts w:ascii="Arial Bold" w:hAnsi="Arial Bold" w:cs="Broadway" w:hint="default"/>
          <w:b/>
          <w:bCs w:val="0"/>
          <w:i w:val="0"/>
          <w:iCs w:val="0"/>
          <w:caps/>
          <w:smallCaps w:val="0"/>
          <w:strike w:val="0"/>
          <w:dstrike w:val="0"/>
          <w:vanish w:val="0"/>
          <w:spacing w:val="0"/>
          <w:kern w:val="24"/>
          <w:position w:val="0"/>
          <w:sz w:val="28"/>
          <w:szCs w:val="28"/>
          <w:u w:val="none"/>
          <w:vertAlign w:val="baseline"/>
          <w:em w:val="none"/>
        </w:rPr>
      </w:lvl>
    </w:lvlOverride>
    <w:lvlOverride w:ilvl="1">
      <w:lvl w:ilvl="1">
        <w:start w:val="1"/>
        <w:numFmt w:val="decimal"/>
        <w:lvlText w:val="%1.%2."/>
        <w:lvlJc w:val="left"/>
        <w:pPr>
          <w:tabs>
            <w:tab w:val="num" w:pos="1162"/>
          </w:tabs>
          <w:ind w:left="1162" w:hanging="1162"/>
        </w:pPr>
        <w:rPr>
          <w:rFonts w:ascii="Arial" w:hAnsi="Arial" w:hint="default"/>
          <w:b w:val="0"/>
          <w:i w:val="0"/>
          <w:sz w:val="24"/>
        </w:rPr>
      </w:lvl>
    </w:lvlOverride>
    <w:lvlOverride w:ilvl="2">
      <w:lvl w:ilvl="2">
        <w:start w:val="1"/>
        <w:numFmt w:val="decimal"/>
        <w:lvlText w:val="%1.%2.%3."/>
        <w:lvlJc w:val="left"/>
        <w:pPr>
          <w:tabs>
            <w:tab w:val="num" w:pos="1162"/>
          </w:tabs>
          <w:ind w:left="1162" w:hanging="1162"/>
        </w:pPr>
        <w:rPr>
          <w:rFonts w:ascii="Arial" w:hAnsi="Arial" w:hint="default"/>
          <w:b w:val="0"/>
          <w:i w:val="0"/>
          <w:sz w:val="24"/>
        </w:rPr>
      </w:lvl>
    </w:lvlOverride>
    <w:lvlOverride w:ilvl="3">
      <w:lvl w:ilvl="3">
        <w:start w:val="1"/>
        <w:numFmt w:val="decimal"/>
        <w:lvlText w:val="%1.%2.%3.%4."/>
        <w:lvlJc w:val="left"/>
        <w:pPr>
          <w:tabs>
            <w:tab w:val="num" w:pos="1162"/>
          </w:tabs>
          <w:ind w:left="1162" w:hanging="1162"/>
        </w:pPr>
        <w:rPr>
          <w:rFonts w:ascii="Arial" w:hAnsi="Arial" w:hint="default"/>
          <w:b w:val="0"/>
          <w:i w:val="0"/>
          <w:sz w:val="24"/>
        </w:rPr>
      </w:lvl>
    </w:lvlOverride>
    <w:lvlOverride w:ilvl="4">
      <w:lvl w:ilvl="4">
        <w:start w:val="1"/>
        <w:numFmt w:val="decimal"/>
        <w:lvlText w:val="%1.%2.%3.%4.%5."/>
        <w:lvlJc w:val="left"/>
        <w:pPr>
          <w:tabs>
            <w:tab w:val="num" w:pos="1162"/>
          </w:tabs>
          <w:ind w:left="1162" w:hanging="1162"/>
        </w:pPr>
        <w:rPr>
          <w:rFonts w:ascii="Arial" w:hAnsi="Arial" w:hint="default"/>
          <w:b w:val="0"/>
          <w:i w:val="0"/>
          <w:sz w:val="24"/>
          <w:szCs w:val="24"/>
        </w:rPr>
      </w:lvl>
    </w:lvlOverride>
    <w:lvlOverride w:ilvl="5">
      <w:lvl w:ilvl="5">
        <w:start w:val="1"/>
        <w:numFmt w:val="decimal"/>
        <w:lvlText w:val="%1.%2.%3.%4.%5.%6."/>
        <w:lvlJc w:val="left"/>
        <w:pPr>
          <w:tabs>
            <w:tab w:val="num" w:pos="1162"/>
          </w:tabs>
          <w:ind w:left="1162" w:hanging="1162"/>
        </w:pPr>
        <w:rPr>
          <w:rFonts w:hint="default"/>
        </w:rPr>
      </w:lvl>
    </w:lvlOverride>
    <w:lvlOverride w:ilvl="6">
      <w:lvl w:ilvl="6">
        <w:start w:val="1"/>
        <w:numFmt w:val="decimal"/>
        <w:lvlText w:val="%1.%2.%3.%4.%5.%6.%7."/>
        <w:lvlJc w:val="left"/>
        <w:pPr>
          <w:tabs>
            <w:tab w:val="num" w:pos="1162"/>
          </w:tabs>
          <w:ind w:left="1162" w:hanging="1162"/>
        </w:pPr>
        <w:rPr>
          <w:rFonts w:hint="default"/>
        </w:rPr>
      </w:lvl>
    </w:lvlOverride>
    <w:lvlOverride w:ilvl="7">
      <w:lvl w:ilvl="7">
        <w:start w:val="1"/>
        <w:numFmt w:val="decimal"/>
        <w:lvlText w:val="%1.%2.%3.%4.%5.%6.%7.%8."/>
        <w:lvlJc w:val="left"/>
        <w:pPr>
          <w:tabs>
            <w:tab w:val="num" w:pos="1162"/>
          </w:tabs>
          <w:ind w:left="1162" w:hanging="1162"/>
        </w:pPr>
        <w:rPr>
          <w:rFonts w:hint="default"/>
        </w:rPr>
      </w:lvl>
    </w:lvlOverride>
    <w:lvlOverride w:ilvl="8">
      <w:lvl w:ilvl="8">
        <w:start w:val="1"/>
        <w:numFmt w:val="decimal"/>
        <w:lvlText w:val="%1.%2.%3.%4.%5.%6.%7.%8.%9."/>
        <w:lvlJc w:val="left"/>
        <w:pPr>
          <w:tabs>
            <w:tab w:val="num" w:pos="1162"/>
          </w:tabs>
          <w:ind w:left="1162" w:hanging="1162"/>
        </w:pPr>
        <w:rPr>
          <w:rFonts w:hint="default"/>
        </w:rPr>
      </w:lvl>
    </w:lvlOverride>
  </w:num>
  <w:num w:numId="9" w16cid:durableId="1000040163">
    <w:abstractNumId w:val="9"/>
  </w:num>
  <w:num w:numId="10" w16cid:durableId="1316107364">
    <w:abstractNumId w:val="38"/>
  </w:num>
  <w:num w:numId="11" w16cid:durableId="71972907">
    <w:abstractNumId w:val="1"/>
  </w:num>
  <w:num w:numId="12" w16cid:durableId="1807817457">
    <w:abstractNumId w:val="3"/>
  </w:num>
  <w:num w:numId="13" w16cid:durableId="215167389">
    <w:abstractNumId w:val="2"/>
  </w:num>
  <w:num w:numId="14" w16cid:durableId="1189099371">
    <w:abstractNumId w:val="12"/>
  </w:num>
  <w:num w:numId="15" w16cid:durableId="1138962281">
    <w:abstractNumId w:val="19"/>
  </w:num>
  <w:num w:numId="16" w16cid:durableId="1634214774">
    <w:abstractNumId w:val="15"/>
  </w:num>
  <w:num w:numId="17" w16cid:durableId="1107774584">
    <w:abstractNumId w:val="22"/>
  </w:num>
  <w:num w:numId="18" w16cid:durableId="1333877799">
    <w:abstractNumId w:val="30"/>
  </w:num>
  <w:num w:numId="19" w16cid:durableId="2035962110">
    <w:abstractNumId w:val="23"/>
  </w:num>
  <w:num w:numId="20" w16cid:durableId="1341158444">
    <w:abstractNumId w:val="33"/>
  </w:num>
  <w:num w:numId="21" w16cid:durableId="1129711244">
    <w:abstractNumId w:val="27"/>
  </w:num>
  <w:num w:numId="22" w16cid:durableId="1953591797">
    <w:abstractNumId w:val="32"/>
  </w:num>
  <w:num w:numId="23" w16cid:durableId="1749574011">
    <w:abstractNumId w:val="35"/>
  </w:num>
  <w:num w:numId="24" w16cid:durableId="438180593">
    <w:abstractNumId w:val="17"/>
  </w:num>
  <w:num w:numId="25" w16cid:durableId="866410708">
    <w:abstractNumId w:val="34"/>
  </w:num>
  <w:num w:numId="26" w16cid:durableId="483401258">
    <w:abstractNumId w:val="36"/>
  </w:num>
  <w:num w:numId="27" w16cid:durableId="284042620">
    <w:abstractNumId w:val="18"/>
  </w:num>
  <w:num w:numId="28" w16cid:durableId="1374422283">
    <w:abstractNumId w:val="14"/>
  </w:num>
  <w:num w:numId="29" w16cid:durableId="1972132831">
    <w:abstractNumId w:val="26"/>
  </w:num>
  <w:num w:numId="30" w16cid:durableId="1868905580">
    <w:abstractNumId w:val="10"/>
  </w:num>
  <w:num w:numId="31" w16cid:durableId="211501829">
    <w:abstractNumId w:val="24"/>
  </w:num>
  <w:num w:numId="32" w16cid:durableId="1322587786">
    <w:abstractNumId w:val="25"/>
  </w:num>
  <w:num w:numId="33" w16cid:durableId="622156878">
    <w:abstractNumId w:val="6"/>
  </w:num>
  <w:num w:numId="34" w16cid:durableId="96558110">
    <w:abstractNumId w:val="5"/>
  </w:num>
  <w:num w:numId="35" w16cid:durableId="940994444">
    <w:abstractNumId w:val="16"/>
  </w:num>
  <w:num w:numId="36" w16cid:durableId="862134607">
    <w:abstractNumId w:val="8"/>
  </w:num>
  <w:num w:numId="37" w16cid:durableId="1923448615">
    <w:abstractNumId w:val="31"/>
  </w:num>
  <w:num w:numId="38" w16cid:durableId="2003318124">
    <w:abstractNumId w:val="7"/>
  </w:num>
  <w:num w:numId="39" w16cid:durableId="714963036">
    <w:abstractNumId w:val="20"/>
  </w:num>
  <w:num w:numId="40" w16cid:durableId="24735446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1162"/>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E1"/>
    <w:rsid w:val="000006E6"/>
    <w:rsid w:val="00002F8D"/>
    <w:rsid w:val="000038EF"/>
    <w:rsid w:val="00003A66"/>
    <w:rsid w:val="0000525C"/>
    <w:rsid w:val="00012692"/>
    <w:rsid w:val="0001290C"/>
    <w:rsid w:val="00014651"/>
    <w:rsid w:val="00015AFA"/>
    <w:rsid w:val="00016614"/>
    <w:rsid w:val="00020CAF"/>
    <w:rsid w:val="00022083"/>
    <w:rsid w:val="00022648"/>
    <w:rsid w:val="00024F9A"/>
    <w:rsid w:val="00025E2F"/>
    <w:rsid w:val="00026070"/>
    <w:rsid w:val="00033640"/>
    <w:rsid w:val="000336CB"/>
    <w:rsid w:val="000345B7"/>
    <w:rsid w:val="0003620F"/>
    <w:rsid w:val="000379B1"/>
    <w:rsid w:val="00041DBD"/>
    <w:rsid w:val="00041F66"/>
    <w:rsid w:val="000421FD"/>
    <w:rsid w:val="00042440"/>
    <w:rsid w:val="00043C89"/>
    <w:rsid w:val="00044DA1"/>
    <w:rsid w:val="00045761"/>
    <w:rsid w:val="00045A18"/>
    <w:rsid w:val="0004697A"/>
    <w:rsid w:val="00047069"/>
    <w:rsid w:val="000475E3"/>
    <w:rsid w:val="000517B4"/>
    <w:rsid w:val="00052F4C"/>
    <w:rsid w:val="0005607D"/>
    <w:rsid w:val="000628BB"/>
    <w:rsid w:val="000629B6"/>
    <w:rsid w:val="00065BE0"/>
    <w:rsid w:val="00066C99"/>
    <w:rsid w:val="0006702D"/>
    <w:rsid w:val="00067D0F"/>
    <w:rsid w:val="00070181"/>
    <w:rsid w:val="00071214"/>
    <w:rsid w:val="00071AF3"/>
    <w:rsid w:val="0007392C"/>
    <w:rsid w:val="00074483"/>
    <w:rsid w:val="00076FCE"/>
    <w:rsid w:val="000772A9"/>
    <w:rsid w:val="00081A96"/>
    <w:rsid w:val="00081DF6"/>
    <w:rsid w:val="000826D5"/>
    <w:rsid w:val="0008296C"/>
    <w:rsid w:val="00083834"/>
    <w:rsid w:val="00083CE1"/>
    <w:rsid w:val="00084236"/>
    <w:rsid w:val="00086FFD"/>
    <w:rsid w:val="0008727E"/>
    <w:rsid w:val="00087C35"/>
    <w:rsid w:val="000924E5"/>
    <w:rsid w:val="00092A3D"/>
    <w:rsid w:val="00093E7B"/>
    <w:rsid w:val="0009501E"/>
    <w:rsid w:val="00096A23"/>
    <w:rsid w:val="00097204"/>
    <w:rsid w:val="00097547"/>
    <w:rsid w:val="00097569"/>
    <w:rsid w:val="00097CAC"/>
    <w:rsid w:val="000A002F"/>
    <w:rsid w:val="000A0F9B"/>
    <w:rsid w:val="000A2BAC"/>
    <w:rsid w:val="000A3CC8"/>
    <w:rsid w:val="000A49E5"/>
    <w:rsid w:val="000A4D73"/>
    <w:rsid w:val="000A4F6C"/>
    <w:rsid w:val="000A527F"/>
    <w:rsid w:val="000A544B"/>
    <w:rsid w:val="000A6AF6"/>
    <w:rsid w:val="000A7835"/>
    <w:rsid w:val="000A7EE9"/>
    <w:rsid w:val="000B2B46"/>
    <w:rsid w:val="000B3191"/>
    <w:rsid w:val="000B540E"/>
    <w:rsid w:val="000B549A"/>
    <w:rsid w:val="000B6154"/>
    <w:rsid w:val="000B7A9F"/>
    <w:rsid w:val="000B7F7B"/>
    <w:rsid w:val="000C1C97"/>
    <w:rsid w:val="000C36DA"/>
    <w:rsid w:val="000C41B5"/>
    <w:rsid w:val="000C5886"/>
    <w:rsid w:val="000C688B"/>
    <w:rsid w:val="000D0FA3"/>
    <w:rsid w:val="000D1750"/>
    <w:rsid w:val="000D4603"/>
    <w:rsid w:val="000D573D"/>
    <w:rsid w:val="000E12F8"/>
    <w:rsid w:val="000E1984"/>
    <w:rsid w:val="000E1A13"/>
    <w:rsid w:val="000E20F4"/>
    <w:rsid w:val="000E2650"/>
    <w:rsid w:val="000E6E10"/>
    <w:rsid w:val="000F06C0"/>
    <w:rsid w:val="000F0CD9"/>
    <w:rsid w:val="000F1B26"/>
    <w:rsid w:val="000F4049"/>
    <w:rsid w:val="000F5EA6"/>
    <w:rsid w:val="00100641"/>
    <w:rsid w:val="001022CF"/>
    <w:rsid w:val="00102C90"/>
    <w:rsid w:val="001037CD"/>
    <w:rsid w:val="00104601"/>
    <w:rsid w:val="0010507A"/>
    <w:rsid w:val="00105E51"/>
    <w:rsid w:val="001068E0"/>
    <w:rsid w:val="00107207"/>
    <w:rsid w:val="00107C1B"/>
    <w:rsid w:val="00107CE7"/>
    <w:rsid w:val="001101E2"/>
    <w:rsid w:val="00110A7A"/>
    <w:rsid w:val="001143FB"/>
    <w:rsid w:val="00114E09"/>
    <w:rsid w:val="00115D01"/>
    <w:rsid w:val="00115D87"/>
    <w:rsid w:val="00120E8F"/>
    <w:rsid w:val="001221E0"/>
    <w:rsid w:val="0012389E"/>
    <w:rsid w:val="0012630A"/>
    <w:rsid w:val="00126DAC"/>
    <w:rsid w:val="00135097"/>
    <w:rsid w:val="00135C64"/>
    <w:rsid w:val="00141549"/>
    <w:rsid w:val="0014270A"/>
    <w:rsid w:val="00143C21"/>
    <w:rsid w:val="00146C73"/>
    <w:rsid w:val="00147135"/>
    <w:rsid w:val="00147B72"/>
    <w:rsid w:val="00150F54"/>
    <w:rsid w:val="00151079"/>
    <w:rsid w:val="0015285F"/>
    <w:rsid w:val="001536BC"/>
    <w:rsid w:val="00153F88"/>
    <w:rsid w:val="00154167"/>
    <w:rsid w:val="0015470E"/>
    <w:rsid w:val="00155F2F"/>
    <w:rsid w:val="0015760E"/>
    <w:rsid w:val="00157683"/>
    <w:rsid w:val="00157C54"/>
    <w:rsid w:val="00162362"/>
    <w:rsid w:val="00162F5F"/>
    <w:rsid w:val="00166543"/>
    <w:rsid w:val="00171B0F"/>
    <w:rsid w:val="00172463"/>
    <w:rsid w:val="001727CB"/>
    <w:rsid w:val="001737AC"/>
    <w:rsid w:val="001771DF"/>
    <w:rsid w:val="001804EA"/>
    <w:rsid w:val="00182107"/>
    <w:rsid w:val="00185ABA"/>
    <w:rsid w:val="00186815"/>
    <w:rsid w:val="00187E05"/>
    <w:rsid w:val="00195503"/>
    <w:rsid w:val="00195531"/>
    <w:rsid w:val="00197014"/>
    <w:rsid w:val="001A1BF0"/>
    <w:rsid w:val="001A24D1"/>
    <w:rsid w:val="001A346F"/>
    <w:rsid w:val="001A5E49"/>
    <w:rsid w:val="001A6CF1"/>
    <w:rsid w:val="001A73F5"/>
    <w:rsid w:val="001B0970"/>
    <w:rsid w:val="001B11CD"/>
    <w:rsid w:val="001B16A7"/>
    <w:rsid w:val="001B1C6B"/>
    <w:rsid w:val="001B477E"/>
    <w:rsid w:val="001B5B86"/>
    <w:rsid w:val="001B625C"/>
    <w:rsid w:val="001B6353"/>
    <w:rsid w:val="001B6EE6"/>
    <w:rsid w:val="001B78E5"/>
    <w:rsid w:val="001C0783"/>
    <w:rsid w:val="001C134C"/>
    <w:rsid w:val="001C4639"/>
    <w:rsid w:val="001C46E9"/>
    <w:rsid w:val="001C531C"/>
    <w:rsid w:val="001C7768"/>
    <w:rsid w:val="001C7C40"/>
    <w:rsid w:val="001D3DB4"/>
    <w:rsid w:val="001D4001"/>
    <w:rsid w:val="001D6C60"/>
    <w:rsid w:val="001D73C0"/>
    <w:rsid w:val="001E0955"/>
    <w:rsid w:val="001E28E0"/>
    <w:rsid w:val="001E346C"/>
    <w:rsid w:val="001E3D54"/>
    <w:rsid w:val="001E76CD"/>
    <w:rsid w:val="001F1AD3"/>
    <w:rsid w:val="001F3190"/>
    <w:rsid w:val="001F3596"/>
    <w:rsid w:val="001F3FB2"/>
    <w:rsid w:val="001F6A87"/>
    <w:rsid w:val="001F74BE"/>
    <w:rsid w:val="00203AC8"/>
    <w:rsid w:val="002041E6"/>
    <w:rsid w:val="00210EF1"/>
    <w:rsid w:val="0021463E"/>
    <w:rsid w:val="00214FFB"/>
    <w:rsid w:val="002157CE"/>
    <w:rsid w:val="00217676"/>
    <w:rsid w:val="00221AD2"/>
    <w:rsid w:val="00222CB1"/>
    <w:rsid w:val="0022562E"/>
    <w:rsid w:val="002259B6"/>
    <w:rsid w:val="002319D5"/>
    <w:rsid w:val="00231B35"/>
    <w:rsid w:val="00232F45"/>
    <w:rsid w:val="00234AAF"/>
    <w:rsid w:val="002367FB"/>
    <w:rsid w:val="00236CFF"/>
    <w:rsid w:val="00237147"/>
    <w:rsid w:val="00237759"/>
    <w:rsid w:val="0024115D"/>
    <w:rsid w:val="00242543"/>
    <w:rsid w:val="0024292D"/>
    <w:rsid w:val="00242BB0"/>
    <w:rsid w:val="002448FB"/>
    <w:rsid w:val="002462DC"/>
    <w:rsid w:val="0024687D"/>
    <w:rsid w:val="002503DD"/>
    <w:rsid w:val="0025301A"/>
    <w:rsid w:val="00255048"/>
    <w:rsid w:val="00255D98"/>
    <w:rsid w:val="002618CE"/>
    <w:rsid w:val="00261C9E"/>
    <w:rsid w:val="00262661"/>
    <w:rsid w:val="002630B8"/>
    <w:rsid w:val="00265488"/>
    <w:rsid w:val="0026573B"/>
    <w:rsid w:val="00267FED"/>
    <w:rsid w:val="00271533"/>
    <w:rsid w:val="0027303C"/>
    <w:rsid w:val="00273FDF"/>
    <w:rsid w:val="00276A5F"/>
    <w:rsid w:val="00276D6A"/>
    <w:rsid w:val="002778E1"/>
    <w:rsid w:val="0028455A"/>
    <w:rsid w:val="00284821"/>
    <w:rsid w:val="00285CCD"/>
    <w:rsid w:val="00285EA4"/>
    <w:rsid w:val="00286318"/>
    <w:rsid w:val="00286ADF"/>
    <w:rsid w:val="00292B9E"/>
    <w:rsid w:val="00293DE5"/>
    <w:rsid w:val="0029420C"/>
    <w:rsid w:val="00295047"/>
    <w:rsid w:val="00296CFD"/>
    <w:rsid w:val="002970CF"/>
    <w:rsid w:val="00297A22"/>
    <w:rsid w:val="002A028A"/>
    <w:rsid w:val="002A3122"/>
    <w:rsid w:val="002A3793"/>
    <w:rsid w:val="002A4E36"/>
    <w:rsid w:val="002A538A"/>
    <w:rsid w:val="002A5E63"/>
    <w:rsid w:val="002A6312"/>
    <w:rsid w:val="002B100B"/>
    <w:rsid w:val="002B16B5"/>
    <w:rsid w:val="002B1B7E"/>
    <w:rsid w:val="002B45E5"/>
    <w:rsid w:val="002B6C4F"/>
    <w:rsid w:val="002B6CF4"/>
    <w:rsid w:val="002B7F82"/>
    <w:rsid w:val="002C3042"/>
    <w:rsid w:val="002C3717"/>
    <w:rsid w:val="002C4550"/>
    <w:rsid w:val="002C5F7F"/>
    <w:rsid w:val="002D1098"/>
    <w:rsid w:val="002D270D"/>
    <w:rsid w:val="002D294B"/>
    <w:rsid w:val="002D3B6B"/>
    <w:rsid w:val="002D66EF"/>
    <w:rsid w:val="002E06DD"/>
    <w:rsid w:val="002E1533"/>
    <w:rsid w:val="002E2489"/>
    <w:rsid w:val="002E2C05"/>
    <w:rsid w:val="002E2EF4"/>
    <w:rsid w:val="002E4547"/>
    <w:rsid w:val="002E53E1"/>
    <w:rsid w:val="002E6E0A"/>
    <w:rsid w:val="002E7D1A"/>
    <w:rsid w:val="002F012F"/>
    <w:rsid w:val="002F0318"/>
    <w:rsid w:val="002F50EB"/>
    <w:rsid w:val="002F68D8"/>
    <w:rsid w:val="002F6B4D"/>
    <w:rsid w:val="00302C16"/>
    <w:rsid w:val="00305399"/>
    <w:rsid w:val="00305A53"/>
    <w:rsid w:val="00311DCF"/>
    <w:rsid w:val="00312676"/>
    <w:rsid w:val="003135DA"/>
    <w:rsid w:val="003171FF"/>
    <w:rsid w:val="00317419"/>
    <w:rsid w:val="00317647"/>
    <w:rsid w:val="003202A9"/>
    <w:rsid w:val="00322F1E"/>
    <w:rsid w:val="0032315E"/>
    <w:rsid w:val="00323A3F"/>
    <w:rsid w:val="003252A4"/>
    <w:rsid w:val="00325D97"/>
    <w:rsid w:val="00326B1E"/>
    <w:rsid w:val="00327F54"/>
    <w:rsid w:val="003336C2"/>
    <w:rsid w:val="00333842"/>
    <w:rsid w:val="00334132"/>
    <w:rsid w:val="00334690"/>
    <w:rsid w:val="003346DB"/>
    <w:rsid w:val="0033470D"/>
    <w:rsid w:val="00335732"/>
    <w:rsid w:val="00335A26"/>
    <w:rsid w:val="003362BF"/>
    <w:rsid w:val="003415BF"/>
    <w:rsid w:val="00342B74"/>
    <w:rsid w:val="00343344"/>
    <w:rsid w:val="003439EB"/>
    <w:rsid w:val="003446F0"/>
    <w:rsid w:val="00346646"/>
    <w:rsid w:val="003467C0"/>
    <w:rsid w:val="00347794"/>
    <w:rsid w:val="0035145E"/>
    <w:rsid w:val="00353027"/>
    <w:rsid w:val="00353E20"/>
    <w:rsid w:val="00354E87"/>
    <w:rsid w:val="003556C6"/>
    <w:rsid w:val="00356E52"/>
    <w:rsid w:val="00357316"/>
    <w:rsid w:val="0035753C"/>
    <w:rsid w:val="003578B4"/>
    <w:rsid w:val="003603E1"/>
    <w:rsid w:val="00362C9D"/>
    <w:rsid w:val="003638DF"/>
    <w:rsid w:val="00366F97"/>
    <w:rsid w:val="00367885"/>
    <w:rsid w:val="00370782"/>
    <w:rsid w:val="0037086C"/>
    <w:rsid w:val="00370949"/>
    <w:rsid w:val="00370D65"/>
    <w:rsid w:val="003747B9"/>
    <w:rsid w:val="00380743"/>
    <w:rsid w:val="003813A9"/>
    <w:rsid w:val="00383305"/>
    <w:rsid w:val="0038353C"/>
    <w:rsid w:val="00384BAA"/>
    <w:rsid w:val="003850D8"/>
    <w:rsid w:val="003853BF"/>
    <w:rsid w:val="00386DEA"/>
    <w:rsid w:val="00386FA4"/>
    <w:rsid w:val="003874B1"/>
    <w:rsid w:val="003874E9"/>
    <w:rsid w:val="003879C7"/>
    <w:rsid w:val="00387E13"/>
    <w:rsid w:val="0039025B"/>
    <w:rsid w:val="00390A36"/>
    <w:rsid w:val="00390B73"/>
    <w:rsid w:val="00392D70"/>
    <w:rsid w:val="0039386D"/>
    <w:rsid w:val="00395068"/>
    <w:rsid w:val="00395808"/>
    <w:rsid w:val="00397B74"/>
    <w:rsid w:val="00397EE5"/>
    <w:rsid w:val="003A0304"/>
    <w:rsid w:val="003A3C36"/>
    <w:rsid w:val="003A45E6"/>
    <w:rsid w:val="003A5BBD"/>
    <w:rsid w:val="003A6FEE"/>
    <w:rsid w:val="003B1975"/>
    <w:rsid w:val="003B392D"/>
    <w:rsid w:val="003B4453"/>
    <w:rsid w:val="003B532A"/>
    <w:rsid w:val="003B5F8D"/>
    <w:rsid w:val="003C14BB"/>
    <w:rsid w:val="003C1922"/>
    <w:rsid w:val="003C3718"/>
    <w:rsid w:val="003C422B"/>
    <w:rsid w:val="003C4410"/>
    <w:rsid w:val="003C5B89"/>
    <w:rsid w:val="003C64AD"/>
    <w:rsid w:val="003C6836"/>
    <w:rsid w:val="003C79C8"/>
    <w:rsid w:val="003D14A1"/>
    <w:rsid w:val="003D1B53"/>
    <w:rsid w:val="003D1F9B"/>
    <w:rsid w:val="003D2E34"/>
    <w:rsid w:val="003D3B16"/>
    <w:rsid w:val="003D44A2"/>
    <w:rsid w:val="003D7C44"/>
    <w:rsid w:val="003D7DD6"/>
    <w:rsid w:val="003E1F02"/>
    <w:rsid w:val="003E2B6E"/>
    <w:rsid w:val="003E2B88"/>
    <w:rsid w:val="003E50CC"/>
    <w:rsid w:val="003E61F4"/>
    <w:rsid w:val="003E7208"/>
    <w:rsid w:val="003E7661"/>
    <w:rsid w:val="003F082F"/>
    <w:rsid w:val="003F1072"/>
    <w:rsid w:val="003F1103"/>
    <w:rsid w:val="003F2A73"/>
    <w:rsid w:val="003F2A8A"/>
    <w:rsid w:val="003F3D8A"/>
    <w:rsid w:val="003F5266"/>
    <w:rsid w:val="003F596E"/>
    <w:rsid w:val="003F65FB"/>
    <w:rsid w:val="003F7825"/>
    <w:rsid w:val="0040161A"/>
    <w:rsid w:val="00401FD7"/>
    <w:rsid w:val="00402F63"/>
    <w:rsid w:val="0040381C"/>
    <w:rsid w:val="00404737"/>
    <w:rsid w:val="00404F2F"/>
    <w:rsid w:val="0040534E"/>
    <w:rsid w:val="00406D19"/>
    <w:rsid w:val="004214F1"/>
    <w:rsid w:val="00421E67"/>
    <w:rsid w:val="00422126"/>
    <w:rsid w:val="00424B9A"/>
    <w:rsid w:val="0042513B"/>
    <w:rsid w:val="0042523E"/>
    <w:rsid w:val="00425CFC"/>
    <w:rsid w:val="004269A3"/>
    <w:rsid w:val="00426BCD"/>
    <w:rsid w:val="00427859"/>
    <w:rsid w:val="0043020E"/>
    <w:rsid w:val="0043154E"/>
    <w:rsid w:val="004323EA"/>
    <w:rsid w:val="004331DD"/>
    <w:rsid w:val="00433EB1"/>
    <w:rsid w:val="00434B3E"/>
    <w:rsid w:val="0043622D"/>
    <w:rsid w:val="0043741A"/>
    <w:rsid w:val="004413CF"/>
    <w:rsid w:val="0044197C"/>
    <w:rsid w:val="00442942"/>
    <w:rsid w:val="00446C23"/>
    <w:rsid w:val="00451145"/>
    <w:rsid w:val="0045163C"/>
    <w:rsid w:val="00453391"/>
    <w:rsid w:val="004609ED"/>
    <w:rsid w:val="00462585"/>
    <w:rsid w:val="004633E7"/>
    <w:rsid w:val="004648FF"/>
    <w:rsid w:val="004656EE"/>
    <w:rsid w:val="00465961"/>
    <w:rsid w:val="0047095D"/>
    <w:rsid w:val="00470B0F"/>
    <w:rsid w:val="0047347D"/>
    <w:rsid w:val="00473728"/>
    <w:rsid w:val="00474534"/>
    <w:rsid w:val="00481657"/>
    <w:rsid w:val="00485ECC"/>
    <w:rsid w:val="0048785B"/>
    <w:rsid w:val="004901B3"/>
    <w:rsid w:val="00491C70"/>
    <w:rsid w:val="00491FFF"/>
    <w:rsid w:val="00492147"/>
    <w:rsid w:val="0049228C"/>
    <w:rsid w:val="00492D32"/>
    <w:rsid w:val="004934AB"/>
    <w:rsid w:val="00494CB8"/>
    <w:rsid w:val="00495AB3"/>
    <w:rsid w:val="0049632B"/>
    <w:rsid w:val="00497393"/>
    <w:rsid w:val="004A0D1C"/>
    <w:rsid w:val="004A3D49"/>
    <w:rsid w:val="004A4AA9"/>
    <w:rsid w:val="004A4B2B"/>
    <w:rsid w:val="004B01E4"/>
    <w:rsid w:val="004B0CB5"/>
    <w:rsid w:val="004B447D"/>
    <w:rsid w:val="004B7C18"/>
    <w:rsid w:val="004C0238"/>
    <w:rsid w:val="004C421A"/>
    <w:rsid w:val="004C464B"/>
    <w:rsid w:val="004D074A"/>
    <w:rsid w:val="004D0A66"/>
    <w:rsid w:val="004D0CF3"/>
    <w:rsid w:val="004D1B57"/>
    <w:rsid w:val="004D2323"/>
    <w:rsid w:val="004D3326"/>
    <w:rsid w:val="004D3C6F"/>
    <w:rsid w:val="004D4D08"/>
    <w:rsid w:val="004D5096"/>
    <w:rsid w:val="004D509F"/>
    <w:rsid w:val="004D7071"/>
    <w:rsid w:val="004E3847"/>
    <w:rsid w:val="004E3ADF"/>
    <w:rsid w:val="004E4B0B"/>
    <w:rsid w:val="004E6B88"/>
    <w:rsid w:val="004F0000"/>
    <w:rsid w:val="004F12E4"/>
    <w:rsid w:val="004F5AB0"/>
    <w:rsid w:val="004F60CA"/>
    <w:rsid w:val="004F7335"/>
    <w:rsid w:val="004F77C1"/>
    <w:rsid w:val="0050298C"/>
    <w:rsid w:val="00502DE8"/>
    <w:rsid w:val="0050442B"/>
    <w:rsid w:val="0050446B"/>
    <w:rsid w:val="005051A4"/>
    <w:rsid w:val="00505343"/>
    <w:rsid w:val="00506DB1"/>
    <w:rsid w:val="00506E5A"/>
    <w:rsid w:val="0051010D"/>
    <w:rsid w:val="0051096D"/>
    <w:rsid w:val="00510E12"/>
    <w:rsid w:val="005113C2"/>
    <w:rsid w:val="00511F2C"/>
    <w:rsid w:val="005133F5"/>
    <w:rsid w:val="005148DD"/>
    <w:rsid w:val="005151FF"/>
    <w:rsid w:val="00516485"/>
    <w:rsid w:val="00517F90"/>
    <w:rsid w:val="00521E6C"/>
    <w:rsid w:val="00522571"/>
    <w:rsid w:val="00522686"/>
    <w:rsid w:val="00525B1D"/>
    <w:rsid w:val="00530A2F"/>
    <w:rsid w:val="005349BD"/>
    <w:rsid w:val="005357CD"/>
    <w:rsid w:val="00535913"/>
    <w:rsid w:val="00535C64"/>
    <w:rsid w:val="0053607B"/>
    <w:rsid w:val="00536798"/>
    <w:rsid w:val="005404CB"/>
    <w:rsid w:val="00541770"/>
    <w:rsid w:val="00541E40"/>
    <w:rsid w:val="00542956"/>
    <w:rsid w:val="0054561A"/>
    <w:rsid w:val="005461E5"/>
    <w:rsid w:val="00547E4E"/>
    <w:rsid w:val="00554077"/>
    <w:rsid w:val="00555997"/>
    <w:rsid w:val="00555CA7"/>
    <w:rsid w:val="005576F9"/>
    <w:rsid w:val="00561B84"/>
    <w:rsid w:val="00562C89"/>
    <w:rsid w:val="00564928"/>
    <w:rsid w:val="00566C18"/>
    <w:rsid w:val="00570FC3"/>
    <w:rsid w:val="0057254C"/>
    <w:rsid w:val="005733E1"/>
    <w:rsid w:val="005775B4"/>
    <w:rsid w:val="005811DB"/>
    <w:rsid w:val="00581C82"/>
    <w:rsid w:val="00584B23"/>
    <w:rsid w:val="00584FFD"/>
    <w:rsid w:val="005854F9"/>
    <w:rsid w:val="00585F25"/>
    <w:rsid w:val="00586457"/>
    <w:rsid w:val="00591BE1"/>
    <w:rsid w:val="005922DC"/>
    <w:rsid w:val="00592706"/>
    <w:rsid w:val="00594222"/>
    <w:rsid w:val="00595DA9"/>
    <w:rsid w:val="005A02CE"/>
    <w:rsid w:val="005A0420"/>
    <w:rsid w:val="005A255C"/>
    <w:rsid w:val="005A49DD"/>
    <w:rsid w:val="005A502A"/>
    <w:rsid w:val="005A551A"/>
    <w:rsid w:val="005A7F91"/>
    <w:rsid w:val="005B29C8"/>
    <w:rsid w:val="005B4E26"/>
    <w:rsid w:val="005B4E6A"/>
    <w:rsid w:val="005B4FF4"/>
    <w:rsid w:val="005B5602"/>
    <w:rsid w:val="005C04FA"/>
    <w:rsid w:val="005C2530"/>
    <w:rsid w:val="005C3B7A"/>
    <w:rsid w:val="005C5C6E"/>
    <w:rsid w:val="005C7565"/>
    <w:rsid w:val="005C7C3D"/>
    <w:rsid w:val="005D080E"/>
    <w:rsid w:val="005D0EAA"/>
    <w:rsid w:val="005D1575"/>
    <w:rsid w:val="005D1887"/>
    <w:rsid w:val="005D2CE9"/>
    <w:rsid w:val="005D4E16"/>
    <w:rsid w:val="005D51CB"/>
    <w:rsid w:val="005E196D"/>
    <w:rsid w:val="005E24FC"/>
    <w:rsid w:val="005E269B"/>
    <w:rsid w:val="005E2B7D"/>
    <w:rsid w:val="005E2E97"/>
    <w:rsid w:val="005E2EC8"/>
    <w:rsid w:val="005E3489"/>
    <w:rsid w:val="005E51C3"/>
    <w:rsid w:val="005E5880"/>
    <w:rsid w:val="005E6947"/>
    <w:rsid w:val="005E7C7E"/>
    <w:rsid w:val="005F0D4E"/>
    <w:rsid w:val="005F1C25"/>
    <w:rsid w:val="005F234F"/>
    <w:rsid w:val="005F279B"/>
    <w:rsid w:val="005F2E33"/>
    <w:rsid w:val="005F3C5A"/>
    <w:rsid w:val="005F4667"/>
    <w:rsid w:val="005F5B0E"/>
    <w:rsid w:val="0060287C"/>
    <w:rsid w:val="00602C24"/>
    <w:rsid w:val="00603235"/>
    <w:rsid w:val="00620008"/>
    <w:rsid w:val="006203F4"/>
    <w:rsid w:val="006227F4"/>
    <w:rsid w:val="0062569A"/>
    <w:rsid w:val="006267CB"/>
    <w:rsid w:val="00627FC9"/>
    <w:rsid w:val="00631FE4"/>
    <w:rsid w:val="00632CB0"/>
    <w:rsid w:val="0063616E"/>
    <w:rsid w:val="00637BC9"/>
    <w:rsid w:val="00640176"/>
    <w:rsid w:val="0064178B"/>
    <w:rsid w:val="00642304"/>
    <w:rsid w:val="0064330F"/>
    <w:rsid w:val="0064557C"/>
    <w:rsid w:val="00646688"/>
    <w:rsid w:val="00646930"/>
    <w:rsid w:val="00646DFC"/>
    <w:rsid w:val="00647EE2"/>
    <w:rsid w:val="006516A2"/>
    <w:rsid w:val="0065416B"/>
    <w:rsid w:val="00655665"/>
    <w:rsid w:val="0065694F"/>
    <w:rsid w:val="00662B60"/>
    <w:rsid w:val="00664D0F"/>
    <w:rsid w:val="006665A1"/>
    <w:rsid w:val="00666725"/>
    <w:rsid w:val="00666ECD"/>
    <w:rsid w:val="00667FAE"/>
    <w:rsid w:val="0067157D"/>
    <w:rsid w:val="006720FE"/>
    <w:rsid w:val="0067268F"/>
    <w:rsid w:val="00672792"/>
    <w:rsid w:val="006729C3"/>
    <w:rsid w:val="00672A61"/>
    <w:rsid w:val="00673953"/>
    <w:rsid w:val="00674AD7"/>
    <w:rsid w:val="00676013"/>
    <w:rsid w:val="006779E5"/>
    <w:rsid w:val="0068129E"/>
    <w:rsid w:val="006821E9"/>
    <w:rsid w:val="00687696"/>
    <w:rsid w:val="00691558"/>
    <w:rsid w:val="006918EE"/>
    <w:rsid w:val="00691A26"/>
    <w:rsid w:val="0069299F"/>
    <w:rsid w:val="006932DD"/>
    <w:rsid w:val="00693CB5"/>
    <w:rsid w:val="0069558C"/>
    <w:rsid w:val="00695D92"/>
    <w:rsid w:val="006968EE"/>
    <w:rsid w:val="00696D33"/>
    <w:rsid w:val="006A0864"/>
    <w:rsid w:val="006A3527"/>
    <w:rsid w:val="006A3E99"/>
    <w:rsid w:val="006A3F63"/>
    <w:rsid w:val="006A45B7"/>
    <w:rsid w:val="006A4A2C"/>
    <w:rsid w:val="006A4CC9"/>
    <w:rsid w:val="006A6D40"/>
    <w:rsid w:val="006B0D8B"/>
    <w:rsid w:val="006B14E7"/>
    <w:rsid w:val="006B15C1"/>
    <w:rsid w:val="006B66A7"/>
    <w:rsid w:val="006B7AA6"/>
    <w:rsid w:val="006C2079"/>
    <w:rsid w:val="006C3C20"/>
    <w:rsid w:val="006C4B57"/>
    <w:rsid w:val="006D01BD"/>
    <w:rsid w:val="006D04BC"/>
    <w:rsid w:val="006D1A65"/>
    <w:rsid w:val="006D55DC"/>
    <w:rsid w:val="006D74D8"/>
    <w:rsid w:val="006D757B"/>
    <w:rsid w:val="006D7738"/>
    <w:rsid w:val="006E01BB"/>
    <w:rsid w:val="006E1013"/>
    <w:rsid w:val="006E104F"/>
    <w:rsid w:val="006E142D"/>
    <w:rsid w:val="006E1896"/>
    <w:rsid w:val="006E364F"/>
    <w:rsid w:val="006E4E6C"/>
    <w:rsid w:val="006E6822"/>
    <w:rsid w:val="006F231D"/>
    <w:rsid w:val="006F4719"/>
    <w:rsid w:val="006F47A4"/>
    <w:rsid w:val="006F4C33"/>
    <w:rsid w:val="006F5549"/>
    <w:rsid w:val="006F65A3"/>
    <w:rsid w:val="006F6E2F"/>
    <w:rsid w:val="006F6F55"/>
    <w:rsid w:val="006F7014"/>
    <w:rsid w:val="006F7526"/>
    <w:rsid w:val="006F76B4"/>
    <w:rsid w:val="006F7788"/>
    <w:rsid w:val="00703CC3"/>
    <w:rsid w:val="007053F9"/>
    <w:rsid w:val="00706025"/>
    <w:rsid w:val="00706401"/>
    <w:rsid w:val="007064F8"/>
    <w:rsid w:val="00707437"/>
    <w:rsid w:val="007103E4"/>
    <w:rsid w:val="00710A67"/>
    <w:rsid w:val="007115F1"/>
    <w:rsid w:val="007137D2"/>
    <w:rsid w:val="007144EC"/>
    <w:rsid w:val="007153D2"/>
    <w:rsid w:val="00715CD3"/>
    <w:rsid w:val="00715EC6"/>
    <w:rsid w:val="00717239"/>
    <w:rsid w:val="00717E81"/>
    <w:rsid w:val="007232B2"/>
    <w:rsid w:val="00724E78"/>
    <w:rsid w:val="0072534B"/>
    <w:rsid w:val="00726457"/>
    <w:rsid w:val="00726CBF"/>
    <w:rsid w:val="007272C6"/>
    <w:rsid w:val="00727A78"/>
    <w:rsid w:val="007316F4"/>
    <w:rsid w:val="00733032"/>
    <w:rsid w:val="00733390"/>
    <w:rsid w:val="007338D0"/>
    <w:rsid w:val="00735A36"/>
    <w:rsid w:val="00736AD9"/>
    <w:rsid w:val="00740346"/>
    <w:rsid w:val="00740EC2"/>
    <w:rsid w:val="007411FE"/>
    <w:rsid w:val="00741BF6"/>
    <w:rsid w:val="00742229"/>
    <w:rsid w:val="00743B44"/>
    <w:rsid w:val="007442B2"/>
    <w:rsid w:val="00744693"/>
    <w:rsid w:val="0075007B"/>
    <w:rsid w:val="00750D50"/>
    <w:rsid w:val="00751871"/>
    <w:rsid w:val="00753A9A"/>
    <w:rsid w:val="00756B90"/>
    <w:rsid w:val="007614CA"/>
    <w:rsid w:val="00761C8F"/>
    <w:rsid w:val="007657E8"/>
    <w:rsid w:val="00765C4F"/>
    <w:rsid w:val="007707BC"/>
    <w:rsid w:val="007710FA"/>
    <w:rsid w:val="00774BB0"/>
    <w:rsid w:val="00780079"/>
    <w:rsid w:val="00780F68"/>
    <w:rsid w:val="0078405D"/>
    <w:rsid w:val="007844B2"/>
    <w:rsid w:val="00786286"/>
    <w:rsid w:val="00786AC3"/>
    <w:rsid w:val="007873D0"/>
    <w:rsid w:val="00787E1D"/>
    <w:rsid w:val="00791746"/>
    <w:rsid w:val="00795074"/>
    <w:rsid w:val="007A0369"/>
    <w:rsid w:val="007A1335"/>
    <w:rsid w:val="007A2DEE"/>
    <w:rsid w:val="007A518E"/>
    <w:rsid w:val="007A59E7"/>
    <w:rsid w:val="007B0136"/>
    <w:rsid w:val="007B02EB"/>
    <w:rsid w:val="007B0BB8"/>
    <w:rsid w:val="007B1D3B"/>
    <w:rsid w:val="007B2C09"/>
    <w:rsid w:val="007B7196"/>
    <w:rsid w:val="007C1039"/>
    <w:rsid w:val="007C1433"/>
    <w:rsid w:val="007C14BE"/>
    <w:rsid w:val="007C4597"/>
    <w:rsid w:val="007C6367"/>
    <w:rsid w:val="007D0DF3"/>
    <w:rsid w:val="007D170E"/>
    <w:rsid w:val="007D4A30"/>
    <w:rsid w:val="007D66B0"/>
    <w:rsid w:val="007D6CF8"/>
    <w:rsid w:val="007E2401"/>
    <w:rsid w:val="007E2A9D"/>
    <w:rsid w:val="007E50F5"/>
    <w:rsid w:val="007E6C98"/>
    <w:rsid w:val="007E6E6B"/>
    <w:rsid w:val="007F0C7B"/>
    <w:rsid w:val="007F1611"/>
    <w:rsid w:val="007F250A"/>
    <w:rsid w:val="007F2B95"/>
    <w:rsid w:val="007F4CB2"/>
    <w:rsid w:val="007F69E1"/>
    <w:rsid w:val="007F7C74"/>
    <w:rsid w:val="0080021E"/>
    <w:rsid w:val="008012AD"/>
    <w:rsid w:val="008020A6"/>
    <w:rsid w:val="00802932"/>
    <w:rsid w:val="00803049"/>
    <w:rsid w:val="008044BC"/>
    <w:rsid w:val="0080494A"/>
    <w:rsid w:val="00805322"/>
    <w:rsid w:val="00805CC8"/>
    <w:rsid w:val="008061C3"/>
    <w:rsid w:val="00806D4F"/>
    <w:rsid w:val="00806D93"/>
    <w:rsid w:val="008074DF"/>
    <w:rsid w:val="0081144E"/>
    <w:rsid w:val="008133EC"/>
    <w:rsid w:val="008139DE"/>
    <w:rsid w:val="00814085"/>
    <w:rsid w:val="00814C4D"/>
    <w:rsid w:val="00816B10"/>
    <w:rsid w:val="00820966"/>
    <w:rsid w:val="00821664"/>
    <w:rsid w:val="008240C0"/>
    <w:rsid w:val="0082569C"/>
    <w:rsid w:val="00825DEC"/>
    <w:rsid w:val="00826326"/>
    <w:rsid w:val="008273AC"/>
    <w:rsid w:val="00827E52"/>
    <w:rsid w:val="00830934"/>
    <w:rsid w:val="0083144E"/>
    <w:rsid w:val="00832935"/>
    <w:rsid w:val="008376F6"/>
    <w:rsid w:val="008379F7"/>
    <w:rsid w:val="00837F5E"/>
    <w:rsid w:val="008400D4"/>
    <w:rsid w:val="008411B6"/>
    <w:rsid w:val="00843D3C"/>
    <w:rsid w:val="00845C77"/>
    <w:rsid w:val="00847036"/>
    <w:rsid w:val="0085334C"/>
    <w:rsid w:val="00853ADE"/>
    <w:rsid w:val="00853C16"/>
    <w:rsid w:val="008561E7"/>
    <w:rsid w:val="008563C1"/>
    <w:rsid w:val="00856726"/>
    <w:rsid w:val="00856779"/>
    <w:rsid w:val="0085737A"/>
    <w:rsid w:val="00857C9C"/>
    <w:rsid w:val="00863C36"/>
    <w:rsid w:val="0086408D"/>
    <w:rsid w:val="008651BF"/>
    <w:rsid w:val="00870EF3"/>
    <w:rsid w:val="00871CC4"/>
    <w:rsid w:val="00873612"/>
    <w:rsid w:val="0087583D"/>
    <w:rsid w:val="00877978"/>
    <w:rsid w:val="00881193"/>
    <w:rsid w:val="008817ED"/>
    <w:rsid w:val="00881955"/>
    <w:rsid w:val="0088345A"/>
    <w:rsid w:val="00883818"/>
    <w:rsid w:val="00885160"/>
    <w:rsid w:val="008902E5"/>
    <w:rsid w:val="00891EF3"/>
    <w:rsid w:val="008934C7"/>
    <w:rsid w:val="0089598D"/>
    <w:rsid w:val="00896192"/>
    <w:rsid w:val="0089708A"/>
    <w:rsid w:val="008A1918"/>
    <w:rsid w:val="008A1AA0"/>
    <w:rsid w:val="008A36E8"/>
    <w:rsid w:val="008A43EF"/>
    <w:rsid w:val="008B0867"/>
    <w:rsid w:val="008B1852"/>
    <w:rsid w:val="008B3F61"/>
    <w:rsid w:val="008B5A18"/>
    <w:rsid w:val="008B5A37"/>
    <w:rsid w:val="008B6289"/>
    <w:rsid w:val="008C09AB"/>
    <w:rsid w:val="008C0E89"/>
    <w:rsid w:val="008C32AB"/>
    <w:rsid w:val="008C3BD8"/>
    <w:rsid w:val="008C52DD"/>
    <w:rsid w:val="008C554B"/>
    <w:rsid w:val="008C66F9"/>
    <w:rsid w:val="008C7382"/>
    <w:rsid w:val="008D195F"/>
    <w:rsid w:val="008D1B58"/>
    <w:rsid w:val="008D5EEB"/>
    <w:rsid w:val="008D7215"/>
    <w:rsid w:val="008E2159"/>
    <w:rsid w:val="008E2695"/>
    <w:rsid w:val="008E28EE"/>
    <w:rsid w:val="008E3F67"/>
    <w:rsid w:val="008E4A39"/>
    <w:rsid w:val="008E58E7"/>
    <w:rsid w:val="008E7C25"/>
    <w:rsid w:val="008F2520"/>
    <w:rsid w:val="008F317A"/>
    <w:rsid w:val="008F4313"/>
    <w:rsid w:val="008F51D4"/>
    <w:rsid w:val="008F654A"/>
    <w:rsid w:val="008F7486"/>
    <w:rsid w:val="00900CF8"/>
    <w:rsid w:val="00902120"/>
    <w:rsid w:val="0090353E"/>
    <w:rsid w:val="00903750"/>
    <w:rsid w:val="0090657A"/>
    <w:rsid w:val="00906787"/>
    <w:rsid w:val="00906FD6"/>
    <w:rsid w:val="00907319"/>
    <w:rsid w:val="009108D8"/>
    <w:rsid w:val="00912DAF"/>
    <w:rsid w:val="00914101"/>
    <w:rsid w:val="009169AC"/>
    <w:rsid w:val="00920D24"/>
    <w:rsid w:val="00921884"/>
    <w:rsid w:val="0092201F"/>
    <w:rsid w:val="009221C8"/>
    <w:rsid w:val="00926A6C"/>
    <w:rsid w:val="00930AE9"/>
    <w:rsid w:val="0093249F"/>
    <w:rsid w:val="00935206"/>
    <w:rsid w:val="009424D2"/>
    <w:rsid w:val="0094603D"/>
    <w:rsid w:val="00946A12"/>
    <w:rsid w:val="00950A0C"/>
    <w:rsid w:val="00952A87"/>
    <w:rsid w:val="00956E7A"/>
    <w:rsid w:val="00960B77"/>
    <w:rsid w:val="00961797"/>
    <w:rsid w:val="00961C43"/>
    <w:rsid w:val="00961F68"/>
    <w:rsid w:val="00962715"/>
    <w:rsid w:val="009636D2"/>
    <w:rsid w:val="00964987"/>
    <w:rsid w:val="00966AD5"/>
    <w:rsid w:val="00966C5E"/>
    <w:rsid w:val="00967523"/>
    <w:rsid w:val="00970B8A"/>
    <w:rsid w:val="0097168B"/>
    <w:rsid w:val="0097176A"/>
    <w:rsid w:val="009747CF"/>
    <w:rsid w:val="00974FAE"/>
    <w:rsid w:val="00975B23"/>
    <w:rsid w:val="0097632B"/>
    <w:rsid w:val="009802AB"/>
    <w:rsid w:val="00981E4C"/>
    <w:rsid w:val="00983AC3"/>
    <w:rsid w:val="00983EE6"/>
    <w:rsid w:val="00984383"/>
    <w:rsid w:val="0098468A"/>
    <w:rsid w:val="00984C10"/>
    <w:rsid w:val="00984DA2"/>
    <w:rsid w:val="00987179"/>
    <w:rsid w:val="0098748E"/>
    <w:rsid w:val="00992D31"/>
    <w:rsid w:val="00993871"/>
    <w:rsid w:val="00995012"/>
    <w:rsid w:val="00995434"/>
    <w:rsid w:val="00996D47"/>
    <w:rsid w:val="0099774C"/>
    <w:rsid w:val="009A204A"/>
    <w:rsid w:val="009A374B"/>
    <w:rsid w:val="009A4B0B"/>
    <w:rsid w:val="009A6919"/>
    <w:rsid w:val="009A6F9E"/>
    <w:rsid w:val="009B05A0"/>
    <w:rsid w:val="009B0B16"/>
    <w:rsid w:val="009B12D6"/>
    <w:rsid w:val="009B1D87"/>
    <w:rsid w:val="009B33CE"/>
    <w:rsid w:val="009B41FF"/>
    <w:rsid w:val="009B472A"/>
    <w:rsid w:val="009B6600"/>
    <w:rsid w:val="009B6AD6"/>
    <w:rsid w:val="009C0D2F"/>
    <w:rsid w:val="009C1D75"/>
    <w:rsid w:val="009C23C6"/>
    <w:rsid w:val="009C6BDD"/>
    <w:rsid w:val="009D1BE2"/>
    <w:rsid w:val="009D38C0"/>
    <w:rsid w:val="009D440E"/>
    <w:rsid w:val="009D44BA"/>
    <w:rsid w:val="009D66DF"/>
    <w:rsid w:val="009D7147"/>
    <w:rsid w:val="009E0910"/>
    <w:rsid w:val="009E1D88"/>
    <w:rsid w:val="009E2294"/>
    <w:rsid w:val="009E59E8"/>
    <w:rsid w:val="009E6038"/>
    <w:rsid w:val="009E762A"/>
    <w:rsid w:val="009F009D"/>
    <w:rsid w:val="009F35E7"/>
    <w:rsid w:val="009F3E25"/>
    <w:rsid w:val="009F3E85"/>
    <w:rsid w:val="009F3FC1"/>
    <w:rsid w:val="009F5499"/>
    <w:rsid w:val="009F5848"/>
    <w:rsid w:val="009F6591"/>
    <w:rsid w:val="009F66C9"/>
    <w:rsid w:val="009F6DD5"/>
    <w:rsid w:val="009F7D1A"/>
    <w:rsid w:val="00A00BBD"/>
    <w:rsid w:val="00A00FBF"/>
    <w:rsid w:val="00A010D0"/>
    <w:rsid w:val="00A0149E"/>
    <w:rsid w:val="00A0230A"/>
    <w:rsid w:val="00A025A0"/>
    <w:rsid w:val="00A02987"/>
    <w:rsid w:val="00A02EA6"/>
    <w:rsid w:val="00A02EF4"/>
    <w:rsid w:val="00A0362C"/>
    <w:rsid w:val="00A03D2B"/>
    <w:rsid w:val="00A06861"/>
    <w:rsid w:val="00A11A19"/>
    <w:rsid w:val="00A14413"/>
    <w:rsid w:val="00A14957"/>
    <w:rsid w:val="00A14CD3"/>
    <w:rsid w:val="00A1620E"/>
    <w:rsid w:val="00A203B9"/>
    <w:rsid w:val="00A25B40"/>
    <w:rsid w:val="00A27F8C"/>
    <w:rsid w:val="00A33E0E"/>
    <w:rsid w:val="00A40958"/>
    <w:rsid w:val="00A4189A"/>
    <w:rsid w:val="00A4215F"/>
    <w:rsid w:val="00A42E81"/>
    <w:rsid w:val="00A43198"/>
    <w:rsid w:val="00A431FB"/>
    <w:rsid w:val="00A46325"/>
    <w:rsid w:val="00A5328F"/>
    <w:rsid w:val="00A53452"/>
    <w:rsid w:val="00A55001"/>
    <w:rsid w:val="00A566A0"/>
    <w:rsid w:val="00A56CEE"/>
    <w:rsid w:val="00A60AD7"/>
    <w:rsid w:val="00A6122E"/>
    <w:rsid w:val="00A61453"/>
    <w:rsid w:val="00A62660"/>
    <w:rsid w:val="00A6302F"/>
    <w:rsid w:val="00A639F5"/>
    <w:rsid w:val="00A63E79"/>
    <w:rsid w:val="00A64376"/>
    <w:rsid w:val="00A66295"/>
    <w:rsid w:val="00A66438"/>
    <w:rsid w:val="00A67BB9"/>
    <w:rsid w:val="00A67FE1"/>
    <w:rsid w:val="00A70E1C"/>
    <w:rsid w:val="00A72B28"/>
    <w:rsid w:val="00A746B8"/>
    <w:rsid w:val="00A7509B"/>
    <w:rsid w:val="00A75E72"/>
    <w:rsid w:val="00A76C09"/>
    <w:rsid w:val="00A779E7"/>
    <w:rsid w:val="00A77A61"/>
    <w:rsid w:val="00A800BB"/>
    <w:rsid w:val="00A809D3"/>
    <w:rsid w:val="00A81820"/>
    <w:rsid w:val="00A818C5"/>
    <w:rsid w:val="00A82CE0"/>
    <w:rsid w:val="00A83D9D"/>
    <w:rsid w:val="00A87717"/>
    <w:rsid w:val="00A87B7A"/>
    <w:rsid w:val="00A91198"/>
    <w:rsid w:val="00A913D2"/>
    <w:rsid w:val="00A91651"/>
    <w:rsid w:val="00A92567"/>
    <w:rsid w:val="00A9270D"/>
    <w:rsid w:val="00A92964"/>
    <w:rsid w:val="00A9479E"/>
    <w:rsid w:val="00A96548"/>
    <w:rsid w:val="00A97309"/>
    <w:rsid w:val="00A97C0B"/>
    <w:rsid w:val="00AA53B6"/>
    <w:rsid w:val="00AA6B19"/>
    <w:rsid w:val="00AA758C"/>
    <w:rsid w:val="00AB15E6"/>
    <w:rsid w:val="00AB3B57"/>
    <w:rsid w:val="00AB5D36"/>
    <w:rsid w:val="00AB70DC"/>
    <w:rsid w:val="00AB7679"/>
    <w:rsid w:val="00AC0FA3"/>
    <w:rsid w:val="00AC15B5"/>
    <w:rsid w:val="00AC2A87"/>
    <w:rsid w:val="00AC3063"/>
    <w:rsid w:val="00AC35E8"/>
    <w:rsid w:val="00ACCF61"/>
    <w:rsid w:val="00AD0ECF"/>
    <w:rsid w:val="00AD189D"/>
    <w:rsid w:val="00AD2EC1"/>
    <w:rsid w:val="00AD3E76"/>
    <w:rsid w:val="00AD4D23"/>
    <w:rsid w:val="00AD4EF8"/>
    <w:rsid w:val="00AD5B1A"/>
    <w:rsid w:val="00AE337A"/>
    <w:rsid w:val="00AE39E7"/>
    <w:rsid w:val="00AE56A3"/>
    <w:rsid w:val="00AE5979"/>
    <w:rsid w:val="00AE625A"/>
    <w:rsid w:val="00AE67D7"/>
    <w:rsid w:val="00AE75DE"/>
    <w:rsid w:val="00AE7BA1"/>
    <w:rsid w:val="00AF0603"/>
    <w:rsid w:val="00AF4326"/>
    <w:rsid w:val="00AF5303"/>
    <w:rsid w:val="00AF6326"/>
    <w:rsid w:val="00AF6330"/>
    <w:rsid w:val="00AF6835"/>
    <w:rsid w:val="00B00640"/>
    <w:rsid w:val="00B01060"/>
    <w:rsid w:val="00B014C8"/>
    <w:rsid w:val="00B01C2C"/>
    <w:rsid w:val="00B0227A"/>
    <w:rsid w:val="00B03BD3"/>
    <w:rsid w:val="00B05667"/>
    <w:rsid w:val="00B05D6A"/>
    <w:rsid w:val="00B11854"/>
    <w:rsid w:val="00B1364E"/>
    <w:rsid w:val="00B16824"/>
    <w:rsid w:val="00B16B85"/>
    <w:rsid w:val="00B25ED2"/>
    <w:rsid w:val="00B2694B"/>
    <w:rsid w:val="00B26A51"/>
    <w:rsid w:val="00B26CDD"/>
    <w:rsid w:val="00B271A9"/>
    <w:rsid w:val="00B34CEA"/>
    <w:rsid w:val="00B35DB4"/>
    <w:rsid w:val="00B360CD"/>
    <w:rsid w:val="00B37710"/>
    <w:rsid w:val="00B41DAF"/>
    <w:rsid w:val="00B422BF"/>
    <w:rsid w:val="00B424E0"/>
    <w:rsid w:val="00B43387"/>
    <w:rsid w:val="00B44134"/>
    <w:rsid w:val="00B45C04"/>
    <w:rsid w:val="00B470FA"/>
    <w:rsid w:val="00B479ED"/>
    <w:rsid w:val="00B50A81"/>
    <w:rsid w:val="00B51399"/>
    <w:rsid w:val="00B51FAB"/>
    <w:rsid w:val="00B53179"/>
    <w:rsid w:val="00B561B4"/>
    <w:rsid w:val="00B563A1"/>
    <w:rsid w:val="00B565FD"/>
    <w:rsid w:val="00B602C9"/>
    <w:rsid w:val="00B61EB9"/>
    <w:rsid w:val="00B63344"/>
    <w:rsid w:val="00B65B06"/>
    <w:rsid w:val="00B665E9"/>
    <w:rsid w:val="00B6724E"/>
    <w:rsid w:val="00B70013"/>
    <w:rsid w:val="00B706D1"/>
    <w:rsid w:val="00B70CAD"/>
    <w:rsid w:val="00B7176E"/>
    <w:rsid w:val="00B732C0"/>
    <w:rsid w:val="00B73E86"/>
    <w:rsid w:val="00B81A05"/>
    <w:rsid w:val="00B81B7F"/>
    <w:rsid w:val="00B82D54"/>
    <w:rsid w:val="00B82DE7"/>
    <w:rsid w:val="00B86CEE"/>
    <w:rsid w:val="00B903A0"/>
    <w:rsid w:val="00B91A08"/>
    <w:rsid w:val="00B92F9E"/>
    <w:rsid w:val="00B94603"/>
    <w:rsid w:val="00B94FCF"/>
    <w:rsid w:val="00B9540F"/>
    <w:rsid w:val="00B95A47"/>
    <w:rsid w:val="00B95D07"/>
    <w:rsid w:val="00B964AD"/>
    <w:rsid w:val="00BA0790"/>
    <w:rsid w:val="00BA15F8"/>
    <w:rsid w:val="00BA1A15"/>
    <w:rsid w:val="00BA2887"/>
    <w:rsid w:val="00BA34D7"/>
    <w:rsid w:val="00BA55F8"/>
    <w:rsid w:val="00BA5F00"/>
    <w:rsid w:val="00BA6725"/>
    <w:rsid w:val="00BA678E"/>
    <w:rsid w:val="00BB0BED"/>
    <w:rsid w:val="00BB0EAE"/>
    <w:rsid w:val="00BB1FF8"/>
    <w:rsid w:val="00BB285D"/>
    <w:rsid w:val="00BB3177"/>
    <w:rsid w:val="00BB5977"/>
    <w:rsid w:val="00BB5DA1"/>
    <w:rsid w:val="00BC0AE1"/>
    <w:rsid w:val="00BC3979"/>
    <w:rsid w:val="00BC3EAF"/>
    <w:rsid w:val="00BC53E2"/>
    <w:rsid w:val="00BC616F"/>
    <w:rsid w:val="00BC71E6"/>
    <w:rsid w:val="00BC77B1"/>
    <w:rsid w:val="00BD4226"/>
    <w:rsid w:val="00BD5185"/>
    <w:rsid w:val="00BD51FE"/>
    <w:rsid w:val="00BD6098"/>
    <w:rsid w:val="00BD60B5"/>
    <w:rsid w:val="00BD7A99"/>
    <w:rsid w:val="00BE2381"/>
    <w:rsid w:val="00BE4DC7"/>
    <w:rsid w:val="00BF12FA"/>
    <w:rsid w:val="00BF4541"/>
    <w:rsid w:val="00C003AE"/>
    <w:rsid w:val="00C00489"/>
    <w:rsid w:val="00C01DF9"/>
    <w:rsid w:val="00C027A4"/>
    <w:rsid w:val="00C05844"/>
    <w:rsid w:val="00C06346"/>
    <w:rsid w:val="00C077D1"/>
    <w:rsid w:val="00C11A7E"/>
    <w:rsid w:val="00C12365"/>
    <w:rsid w:val="00C13E6F"/>
    <w:rsid w:val="00C14F5B"/>
    <w:rsid w:val="00C16414"/>
    <w:rsid w:val="00C20098"/>
    <w:rsid w:val="00C2117F"/>
    <w:rsid w:val="00C254F7"/>
    <w:rsid w:val="00C266A5"/>
    <w:rsid w:val="00C266F7"/>
    <w:rsid w:val="00C31089"/>
    <w:rsid w:val="00C32347"/>
    <w:rsid w:val="00C3474E"/>
    <w:rsid w:val="00C35D40"/>
    <w:rsid w:val="00C36098"/>
    <w:rsid w:val="00C40209"/>
    <w:rsid w:val="00C403A0"/>
    <w:rsid w:val="00C40B06"/>
    <w:rsid w:val="00C40D02"/>
    <w:rsid w:val="00C450DB"/>
    <w:rsid w:val="00C464B1"/>
    <w:rsid w:val="00C478CA"/>
    <w:rsid w:val="00C50C59"/>
    <w:rsid w:val="00C51218"/>
    <w:rsid w:val="00C520F4"/>
    <w:rsid w:val="00C52867"/>
    <w:rsid w:val="00C53B57"/>
    <w:rsid w:val="00C53CE8"/>
    <w:rsid w:val="00C54AD8"/>
    <w:rsid w:val="00C5654B"/>
    <w:rsid w:val="00C57CD9"/>
    <w:rsid w:val="00C60039"/>
    <w:rsid w:val="00C614E5"/>
    <w:rsid w:val="00C6285B"/>
    <w:rsid w:val="00C632B1"/>
    <w:rsid w:val="00C633F2"/>
    <w:rsid w:val="00C64314"/>
    <w:rsid w:val="00C64A83"/>
    <w:rsid w:val="00C669D8"/>
    <w:rsid w:val="00C7069F"/>
    <w:rsid w:val="00C74B75"/>
    <w:rsid w:val="00C74FBA"/>
    <w:rsid w:val="00C758CB"/>
    <w:rsid w:val="00C81A86"/>
    <w:rsid w:val="00C8215A"/>
    <w:rsid w:val="00C82364"/>
    <w:rsid w:val="00C82D6D"/>
    <w:rsid w:val="00C86136"/>
    <w:rsid w:val="00C866A4"/>
    <w:rsid w:val="00C877E7"/>
    <w:rsid w:val="00C92580"/>
    <w:rsid w:val="00C94996"/>
    <w:rsid w:val="00C94BF5"/>
    <w:rsid w:val="00C96F17"/>
    <w:rsid w:val="00C971C5"/>
    <w:rsid w:val="00C97382"/>
    <w:rsid w:val="00C97A7F"/>
    <w:rsid w:val="00CA0FF6"/>
    <w:rsid w:val="00CA1413"/>
    <w:rsid w:val="00CA1B17"/>
    <w:rsid w:val="00CA2096"/>
    <w:rsid w:val="00CA2E00"/>
    <w:rsid w:val="00CA7CEC"/>
    <w:rsid w:val="00CB1789"/>
    <w:rsid w:val="00CB1BDA"/>
    <w:rsid w:val="00CB5BFB"/>
    <w:rsid w:val="00CC0736"/>
    <w:rsid w:val="00CC2924"/>
    <w:rsid w:val="00CC29F3"/>
    <w:rsid w:val="00CC2D10"/>
    <w:rsid w:val="00CC3392"/>
    <w:rsid w:val="00CC5B30"/>
    <w:rsid w:val="00CC5B5F"/>
    <w:rsid w:val="00CD3145"/>
    <w:rsid w:val="00CD3CAB"/>
    <w:rsid w:val="00CD40E8"/>
    <w:rsid w:val="00CD4E7B"/>
    <w:rsid w:val="00CD5942"/>
    <w:rsid w:val="00CD637D"/>
    <w:rsid w:val="00CD643B"/>
    <w:rsid w:val="00CD7F15"/>
    <w:rsid w:val="00CE36F5"/>
    <w:rsid w:val="00CE4639"/>
    <w:rsid w:val="00CE4821"/>
    <w:rsid w:val="00CE6B3B"/>
    <w:rsid w:val="00CF0015"/>
    <w:rsid w:val="00CF04D5"/>
    <w:rsid w:val="00CF230C"/>
    <w:rsid w:val="00CF4389"/>
    <w:rsid w:val="00CF4C5C"/>
    <w:rsid w:val="00CF5C1C"/>
    <w:rsid w:val="00D01301"/>
    <w:rsid w:val="00D065C0"/>
    <w:rsid w:val="00D06A0E"/>
    <w:rsid w:val="00D10E96"/>
    <w:rsid w:val="00D12726"/>
    <w:rsid w:val="00D15A68"/>
    <w:rsid w:val="00D17484"/>
    <w:rsid w:val="00D17656"/>
    <w:rsid w:val="00D20988"/>
    <w:rsid w:val="00D20A29"/>
    <w:rsid w:val="00D21A2C"/>
    <w:rsid w:val="00D2318E"/>
    <w:rsid w:val="00D240AD"/>
    <w:rsid w:val="00D24764"/>
    <w:rsid w:val="00D24E5C"/>
    <w:rsid w:val="00D27254"/>
    <w:rsid w:val="00D27BD2"/>
    <w:rsid w:val="00D305FF"/>
    <w:rsid w:val="00D30CDE"/>
    <w:rsid w:val="00D33A1B"/>
    <w:rsid w:val="00D33BE3"/>
    <w:rsid w:val="00D33E40"/>
    <w:rsid w:val="00D35DFB"/>
    <w:rsid w:val="00D365CF"/>
    <w:rsid w:val="00D373F8"/>
    <w:rsid w:val="00D40128"/>
    <w:rsid w:val="00D40822"/>
    <w:rsid w:val="00D4368C"/>
    <w:rsid w:val="00D45EF5"/>
    <w:rsid w:val="00D515EB"/>
    <w:rsid w:val="00D51673"/>
    <w:rsid w:val="00D54893"/>
    <w:rsid w:val="00D563B9"/>
    <w:rsid w:val="00D62631"/>
    <w:rsid w:val="00D63463"/>
    <w:rsid w:val="00D6442E"/>
    <w:rsid w:val="00D70333"/>
    <w:rsid w:val="00D7082F"/>
    <w:rsid w:val="00D70BD1"/>
    <w:rsid w:val="00D71395"/>
    <w:rsid w:val="00D716D4"/>
    <w:rsid w:val="00D726C2"/>
    <w:rsid w:val="00D72D53"/>
    <w:rsid w:val="00D743A8"/>
    <w:rsid w:val="00D757EE"/>
    <w:rsid w:val="00D75DC9"/>
    <w:rsid w:val="00D77718"/>
    <w:rsid w:val="00D7798D"/>
    <w:rsid w:val="00D77C64"/>
    <w:rsid w:val="00D812BD"/>
    <w:rsid w:val="00D8182F"/>
    <w:rsid w:val="00D81DF1"/>
    <w:rsid w:val="00D84C85"/>
    <w:rsid w:val="00D8580C"/>
    <w:rsid w:val="00D90064"/>
    <w:rsid w:val="00D91585"/>
    <w:rsid w:val="00D91670"/>
    <w:rsid w:val="00D93332"/>
    <w:rsid w:val="00D93769"/>
    <w:rsid w:val="00D949C2"/>
    <w:rsid w:val="00D95D08"/>
    <w:rsid w:val="00D96B2D"/>
    <w:rsid w:val="00DA3878"/>
    <w:rsid w:val="00DA48EB"/>
    <w:rsid w:val="00DA5244"/>
    <w:rsid w:val="00DA66A8"/>
    <w:rsid w:val="00DB389B"/>
    <w:rsid w:val="00DB5350"/>
    <w:rsid w:val="00DB65AB"/>
    <w:rsid w:val="00DC0924"/>
    <w:rsid w:val="00DC0979"/>
    <w:rsid w:val="00DC4CCD"/>
    <w:rsid w:val="00DC52FD"/>
    <w:rsid w:val="00DC5A54"/>
    <w:rsid w:val="00DC5B5A"/>
    <w:rsid w:val="00DC5FDA"/>
    <w:rsid w:val="00DC60F0"/>
    <w:rsid w:val="00DC7813"/>
    <w:rsid w:val="00DD0685"/>
    <w:rsid w:val="00DD78EC"/>
    <w:rsid w:val="00DE15E7"/>
    <w:rsid w:val="00DE22E8"/>
    <w:rsid w:val="00DE5537"/>
    <w:rsid w:val="00DE5547"/>
    <w:rsid w:val="00DE5A62"/>
    <w:rsid w:val="00DE6342"/>
    <w:rsid w:val="00DE739C"/>
    <w:rsid w:val="00DF144B"/>
    <w:rsid w:val="00DF2144"/>
    <w:rsid w:val="00DF43C3"/>
    <w:rsid w:val="00E01500"/>
    <w:rsid w:val="00E04336"/>
    <w:rsid w:val="00E05A87"/>
    <w:rsid w:val="00E05BEF"/>
    <w:rsid w:val="00E06819"/>
    <w:rsid w:val="00E07417"/>
    <w:rsid w:val="00E07E3A"/>
    <w:rsid w:val="00E1052B"/>
    <w:rsid w:val="00E11EA2"/>
    <w:rsid w:val="00E130EE"/>
    <w:rsid w:val="00E13234"/>
    <w:rsid w:val="00E13B19"/>
    <w:rsid w:val="00E16C95"/>
    <w:rsid w:val="00E2103E"/>
    <w:rsid w:val="00E21955"/>
    <w:rsid w:val="00E21DE8"/>
    <w:rsid w:val="00E2285B"/>
    <w:rsid w:val="00E23865"/>
    <w:rsid w:val="00E25B29"/>
    <w:rsid w:val="00E25DB5"/>
    <w:rsid w:val="00E26418"/>
    <w:rsid w:val="00E26D68"/>
    <w:rsid w:val="00E26E20"/>
    <w:rsid w:val="00E27237"/>
    <w:rsid w:val="00E27417"/>
    <w:rsid w:val="00E31DF6"/>
    <w:rsid w:val="00E33A5F"/>
    <w:rsid w:val="00E34074"/>
    <w:rsid w:val="00E34D9A"/>
    <w:rsid w:val="00E358E4"/>
    <w:rsid w:val="00E374FE"/>
    <w:rsid w:val="00E3760D"/>
    <w:rsid w:val="00E4003E"/>
    <w:rsid w:val="00E407CD"/>
    <w:rsid w:val="00E414CE"/>
    <w:rsid w:val="00E43658"/>
    <w:rsid w:val="00E44595"/>
    <w:rsid w:val="00E455A2"/>
    <w:rsid w:val="00E462EC"/>
    <w:rsid w:val="00E46717"/>
    <w:rsid w:val="00E46734"/>
    <w:rsid w:val="00E46949"/>
    <w:rsid w:val="00E46FDE"/>
    <w:rsid w:val="00E47464"/>
    <w:rsid w:val="00E50F03"/>
    <w:rsid w:val="00E53344"/>
    <w:rsid w:val="00E5379A"/>
    <w:rsid w:val="00E549FF"/>
    <w:rsid w:val="00E61046"/>
    <w:rsid w:val="00E64FA4"/>
    <w:rsid w:val="00E65045"/>
    <w:rsid w:val="00E66D6E"/>
    <w:rsid w:val="00E67601"/>
    <w:rsid w:val="00E70EFE"/>
    <w:rsid w:val="00E7232D"/>
    <w:rsid w:val="00E741EF"/>
    <w:rsid w:val="00E74B08"/>
    <w:rsid w:val="00E763C7"/>
    <w:rsid w:val="00E77650"/>
    <w:rsid w:val="00E8166D"/>
    <w:rsid w:val="00E84480"/>
    <w:rsid w:val="00E844C3"/>
    <w:rsid w:val="00E86407"/>
    <w:rsid w:val="00E86AEC"/>
    <w:rsid w:val="00E86CFA"/>
    <w:rsid w:val="00E87B47"/>
    <w:rsid w:val="00E91307"/>
    <w:rsid w:val="00E92636"/>
    <w:rsid w:val="00E946AA"/>
    <w:rsid w:val="00E95580"/>
    <w:rsid w:val="00E97F29"/>
    <w:rsid w:val="00EA06BC"/>
    <w:rsid w:val="00EA0C30"/>
    <w:rsid w:val="00EA3242"/>
    <w:rsid w:val="00EA5E0B"/>
    <w:rsid w:val="00EA680D"/>
    <w:rsid w:val="00EA686D"/>
    <w:rsid w:val="00EB345A"/>
    <w:rsid w:val="00EB70EE"/>
    <w:rsid w:val="00EC017F"/>
    <w:rsid w:val="00EC0A4E"/>
    <w:rsid w:val="00EC23A9"/>
    <w:rsid w:val="00EC24FD"/>
    <w:rsid w:val="00EC33A8"/>
    <w:rsid w:val="00EC507B"/>
    <w:rsid w:val="00EC5B60"/>
    <w:rsid w:val="00EC69EF"/>
    <w:rsid w:val="00ED332A"/>
    <w:rsid w:val="00ED4068"/>
    <w:rsid w:val="00ED4200"/>
    <w:rsid w:val="00ED458B"/>
    <w:rsid w:val="00ED4CB8"/>
    <w:rsid w:val="00ED58E6"/>
    <w:rsid w:val="00ED6DC0"/>
    <w:rsid w:val="00ED78FA"/>
    <w:rsid w:val="00EE0BA8"/>
    <w:rsid w:val="00EE1B39"/>
    <w:rsid w:val="00EE6644"/>
    <w:rsid w:val="00EE6C23"/>
    <w:rsid w:val="00EE7E46"/>
    <w:rsid w:val="00EF0AA4"/>
    <w:rsid w:val="00EF190A"/>
    <w:rsid w:val="00EF3958"/>
    <w:rsid w:val="00EF47FE"/>
    <w:rsid w:val="00EF55C4"/>
    <w:rsid w:val="00EF5ADF"/>
    <w:rsid w:val="00EF5F95"/>
    <w:rsid w:val="00F01459"/>
    <w:rsid w:val="00F01D5C"/>
    <w:rsid w:val="00F02160"/>
    <w:rsid w:val="00F02803"/>
    <w:rsid w:val="00F04483"/>
    <w:rsid w:val="00F07018"/>
    <w:rsid w:val="00F076F9"/>
    <w:rsid w:val="00F11D56"/>
    <w:rsid w:val="00F132F6"/>
    <w:rsid w:val="00F1426D"/>
    <w:rsid w:val="00F14A9D"/>
    <w:rsid w:val="00F152FC"/>
    <w:rsid w:val="00F209FC"/>
    <w:rsid w:val="00F20DD1"/>
    <w:rsid w:val="00F212C4"/>
    <w:rsid w:val="00F2216F"/>
    <w:rsid w:val="00F222DF"/>
    <w:rsid w:val="00F23134"/>
    <w:rsid w:val="00F23FAB"/>
    <w:rsid w:val="00F259E4"/>
    <w:rsid w:val="00F25BC1"/>
    <w:rsid w:val="00F26208"/>
    <w:rsid w:val="00F27106"/>
    <w:rsid w:val="00F30300"/>
    <w:rsid w:val="00F310E3"/>
    <w:rsid w:val="00F33044"/>
    <w:rsid w:val="00F344F8"/>
    <w:rsid w:val="00F346C1"/>
    <w:rsid w:val="00F35310"/>
    <w:rsid w:val="00F35320"/>
    <w:rsid w:val="00F37749"/>
    <w:rsid w:val="00F3783F"/>
    <w:rsid w:val="00F379AC"/>
    <w:rsid w:val="00F4009A"/>
    <w:rsid w:val="00F416E9"/>
    <w:rsid w:val="00F42815"/>
    <w:rsid w:val="00F473B5"/>
    <w:rsid w:val="00F47B40"/>
    <w:rsid w:val="00F51C65"/>
    <w:rsid w:val="00F60381"/>
    <w:rsid w:val="00F61DE9"/>
    <w:rsid w:val="00F6221C"/>
    <w:rsid w:val="00F63247"/>
    <w:rsid w:val="00F66276"/>
    <w:rsid w:val="00F669E4"/>
    <w:rsid w:val="00F67DE3"/>
    <w:rsid w:val="00F707CA"/>
    <w:rsid w:val="00F72108"/>
    <w:rsid w:val="00F72EA7"/>
    <w:rsid w:val="00F7572C"/>
    <w:rsid w:val="00F764CA"/>
    <w:rsid w:val="00F764E3"/>
    <w:rsid w:val="00F76B59"/>
    <w:rsid w:val="00F77212"/>
    <w:rsid w:val="00F777BB"/>
    <w:rsid w:val="00F779FC"/>
    <w:rsid w:val="00F77E17"/>
    <w:rsid w:val="00F80F5B"/>
    <w:rsid w:val="00F81D3B"/>
    <w:rsid w:val="00F832F9"/>
    <w:rsid w:val="00F838B3"/>
    <w:rsid w:val="00F83ED4"/>
    <w:rsid w:val="00F84D2F"/>
    <w:rsid w:val="00F86EB2"/>
    <w:rsid w:val="00F90961"/>
    <w:rsid w:val="00F92FF2"/>
    <w:rsid w:val="00F9371A"/>
    <w:rsid w:val="00F94579"/>
    <w:rsid w:val="00F94BBA"/>
    <w:rsid w:val="00F96C31"/>
    <w:rsid w:val="00F974FE"/>
    <w:rsid w:val="00FA0015"/>
    <w:rsid w:val="00FA29A6"/>
    <w:rsid w:val="00FA3B13"/>
    <w:rsid w:val="00FA3E45"/>
    <w:rsid w:val="00FA5E4D"/>
    <w:rsid w:val="00FB0D09"/>
    <w:rsid w:val="00FB333B"/>
    <w:rsid w:val="00FB417B"/>
    <w:rsid w:val="00FB5B71"/>
    <w:rsid w:val="00FB6556"/>
    <w:rsid w:val="00FB71FF"/>
    <w:rsid w:val="00FC1450"/>
    <w:rsid w:val="00FC2417"/>
    <w:rsid w:val="00FC33DA"/>
    <w:rsid w:val="00FC3958"/>
    <w:rsid w:val="00FC556D"/>
    <w:rsid w:val="00FC7518"/>
    <w:rsid w:val="00FC7978"/>
    <w:rsid w:val="00FD0696"/>
    <w:rsid w:val="00FD13BE"/>
    <w:rsid w:val="00FD2D2A"/>
    <w:rsid w:val="00FD7BA1"/>
    <w:rsid w:val="00FE27DD"/>
    <w:rsid w:val="00FE2D45"/>
    <w:rsid w:val="00FE3C11"/>
    <w:rsid w:val="00FE48ED"/>
    <w:rsid w:val="00FE5C6F"/>
    <w:rsid w:val="00FE72D9"/>
    <w:rsid w:val="00FF1662"/>
    <w:rsid w:val="00FF2860"/>
    <w:rsid w:val="00FF5957"/>
    <w:rsid w:val="00FF7EEF"/>
    <w:rsid w:val="03A29973"/>
    <w:rsid w:val="07D85514"/>
    <w:rsid w:val="0C2FA565"/>
    <w:rsid w:val="0C304216"/>
    <w:rsid w:val="0C57D4C5"/>
    <w:rsid w:val="0FD23775"/>
    <w:rsid w:val="100F5482"/>
    <w:rsid w:val="1356BC69"/>
    <w:rsid w:val="18D8EA61"/>
    <w:rsid w:val="1A67D7FE"/>
    <w:rsid w:val="1F6C3B52"/>
    <w:rsid w:val="20398042"/>
    <w:rsid w:val="23327D73"/>
    <w:rsid w:val="2420AF26"/>
    <w:rsid w:val="242950A2"/>
    <w:rsid w:val="25565667"/>
    <w:rsid w:val="28580EB9"/>
    <w:rsid w:val="29390608"/>
    <w:rsid w:val="2945A132"/>
    <w:rsid w:val="2BA84F2E"/>
    <w:rsid w:val="2EE9DC25"/>
    <w:rsid w:val="31ABD283"/>
    <w:rsid w:val="31FFBE32"/>
    <w:rsid w:val="39A103DD"/>
    <w:rsid w:val="3A141056"/>
    <w:rsid w:val="3AFC5F19"/>
    <w:rsid w:val="3ED2A33D"/>
    <w:rsid w:val="3F10971C"/>
    <w:rsid w:val="3F53A866"/>
    <w:rsid w:val="40979950"/>
    <w:rsid w:val="43EAB8A8"/>
    <w:rsid w:val="45EEE014"/>
    <w:rsid w:val="4603852A"/>
    <w:rsid w:val="4949EE3B"/>
    <w:rsid w:val="501B8841"/>
    <w:rsid w:val="55239933"/>
    <w:rsid w:val="55E83EFE"/>
    <w:rsid w:val="57D37D67"/>
    <w:rsid w:val="58E9717F"/>
    <w:rsid w:val="5A081C00"/>
    <w:rsid w:val="5D91869D"/>
    <w:rsid w:val="61A66001"/>
    <w:rsid w:val="64256C03"/>
    <w:rsid w:val="64509C99"/>
    <w:rsid w:val="64E2BDFD"/>
    <w:rsid w:val="67CD7042"/>
    <w:rsid w:val="6BA0AB1D"/>
    <w:rsid w:val="6C276504"/>
    <w:rsid w:val="6C9B321E"/>
    <w:rsid w:val="6E1EF207"/>
    <w:rsid w:val="707BCCE1"/>
    <w:rsid w:val="73705162"/>
    <w:rsid w:val="73E430BB"/>
    <w:rsid w:val="75A4B401"/>
    <w:rsid w:val="75D68F9E"/>
    <w:rsid w:val="7A94420F"/>
    <w:rsid w:val="7ACBCABF"/>
    <w:rsid w:val="7B144BD6"/>
    <w:rsid w:val="7E67C0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C8DD5"/>
  <w15:docId w15:val="{8066A7DE-8E18-4A68-ADCE-46374984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8DF"/>
    <w:rPr>
      <w:rFonts w:ascii="Arial" w:hAnsi="Arial"/>
      <w:sz w:val="24"/>
      <w:lang w:eastAsia="en-US"/>
    </w:rPr>
  </w:style>
  <w:style w:type="paragraph" w:styleId="Heading1">
    <w:name w:val="heading 1"/>
    <w:basedOn w:val="Normal"/>
    <w:next w:val="Normal"/>
    <w:qFormat/>
    <w:rsid w:val="00662B60"/>
    <w:pPr>
      <w:keepNext/>
      <w:spacing w:before="240" w:after="60"/>
      <w:ind w:left="720" w:hanging="720"/>
      <w:outlineLvl w:val="0"/>
    </w:pPr>
    <w:rPr>
      <w:rFonts w:cs="Arial"/>
      <w:bCs/>
      <w:kern w:val="32"/>
      <w:szCs w:val="32"/>
    </w:rPr>
  </w:style>
  <w:style w:type="paragraph" w:styleId="Heading2">
    <w:name w:val="heading 2"/>
    <w:basedOn w:val="Normal"/>
    <w:next w:val="Normal"/>
    <w:qFormat/>
    <w:rsid w:val="00662B60"/>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Heading1"/>
    <w:rsid w:val="00662B60"/>
    <w:pPr>
      <w:overflowPunct w:val="0"/>
      <w:autoSpaceDE w:val="0"/>
      <w:autoSpaceDN w:val="0"/>
      <w:adjustRightInd w:val="0"/>
      <w:spacing w:before="120" w:after="120"/>
      <w:textAlignment w:val="baseline"/>
    </w:pPr>
    <w:rPr>
      <w:rFonts w:cs="Times New Roman"/>
      <w:bCs w:val="0"/>
      <w:kern w:val="28"/>
      <w:szCs w:val="20"/>
    </w:rPr>
  </w:style>
  <w:style w:type="paragraph" w:customStyle="1" w:styleId="Style1">
    <w:name w:val="Style1"/>
    <w:basedOn w:val="Normal"/>
    <w:rsid w:val="00662B60"/>
  </w:style>
  <w:style w:type="paragraph" w:customStyle="1" w:styleId="StyleArialBold12ptBoldAllcaps">
    <w:name w:val="Style Arial Bold 12 pt Bold All caps"/>
    <w:basedOn w:val="Normal"/>
    <w:next w:val="BodyText"/>
    <w:rsid w:val="00662B60"/>
    <w:pPr>
      <w:numPr>
        <w:numId w:val="1"/>
      </w:numPr>
      <w:spacing w:before="360" w:after="240"/>
      <w:outlineLvl w:val="0"/>
    </w:pPr>
    <w:rPr>
      <w:rFonts w:ascii="Arial Bold" w:hAnsi="Arial Bold"/>
      <w:b/>
      <w:caps/>
      <w:szCs w:val="22"/>
      <w:lang w:val="en-US"/>
    </w:rPr>
  </w:style>
  <w:style w:type="character" w:customStyle="1" w:styleId="StyleArialBold12ptBoldAllcapsCharChar">
    <w:name w:val="Style Arial Bold 12 pt Bold All caps Char Char"/>
    <w:rsid w:val="00662B60"/>
    <w:rPr>
      <w:rFonts w:ascii="Arial Bold" w:hAnsi="Arial Bold"/>
      <w:b/>
      <w:caps/>
      <w:sz w:val="24"/>
      <w:szCs w:val="22"/>
      <w:lang w:val="en-US" w:eastAsia="en-US" w:bidi="ar-SA"/>
    </w:rPr>
  </w:style>
  <w:style w:type="paragraph" w:styleId="BodyText">
    <w:name w:val="Body Text"/>
    <w:basedOn w:val="Normal"/>
    <w:rsid w:val="00662B60"/>
    <w:pPr>
      <w:spacing w:after="120"/>
    </w:pPr>
  </w:style>
  <w:style w:type="paragraph" w:customStyle="1" w:styleId="StyleStyle1Before12ptAfter6pt">
    <w:name w:val="Style Style1 + Before:  12 pt After:  6 pt"/>
    <w:basedOn w:val="Style1"/>
    <w:rsid w:val="00662B60"/>
    <w:pPr>
      <w:spacing w:before="240" w:after="120"/>
    </w:pPr>
  </w:style>
  <w:style w:type="paragraph" w:styleId="FootnoteText">
    <w:name w:val="footnote text"/>
    <w:basedOn w:val="Normal"/>
    <w:semiHidden/>
    <w:rsid w:val="00662B60"/>
    <w:pPr>
      <w:spacing w:before="200" w:after="200"/>
      <w:jc w:val="both"/>
    </w:pPr>
    <w:rPr>
      <w:sz w:val="20"/>
      <w:lang w:eastAsia="en-GB"/>
    </w:rPr>
  </w:style>
  <w:style w:type="character" w:styleId="FootnoteReference">
    <w:name w:val="footnote reference"/>
    <w:semiHidden/>
    <w:rsid w:val="00662B60"/>
    <w:rPr>
      <w:vertAlign w:val="superscript"/>
    </w:rPr>
  </w:style>
  <w:style w:type="paragraph" w:styleId="Footer">
    <w:name w:val="footer"/>
    <w:basedOn w:val="Normal"/>
    <w:rsid w:val="00662B60"/>
    <w:pPr>
      <w:tabs>
        <w:tab w:val="center" w:pos="4153"/>
        <w:tab w:val="right" w:pos="8306"/>
      </w:tabs>
    </w:pPr>
    <w:rPr>
      <w:sz w:val="22"/>
      <w:szCs w:val="22"/>
      <w:lang w:val="en-US"/>
    </w:rPr>
  </w:style>
  <w:style w:type="paragraph" w:styleId="ListParagraph">
    <w:name w:val="List Paragraph"/>
    <w:basedOn w:val="Normal"/>
    <w:uiPriority w:val="34"/>
    <w:qFormat/>
    <w:rsid w:val="002B100B"/>
    <w:pPr>
      <w:ind w:left="720"/>
      <w:contextualSpacing/>
    </w:pPr>
    <w:rPr>
      <w:rFonts w:cs="Arial"/>
      <w:szCs w:val="24"/>
      <w:lang w:eastAsia="en-GB"/>
    </w:rPr>
  </w:style>
  <w:style w:type="paragraph" w:styleId="Header">
    <w:name w:val="header"/>
    <w:basedOn w:val="Normal"/>
    <w:rsid w:val="00662B60"/>
    <w:pPr>
      <w:tabs>
        <w:tab w:val="center" w:pos="4153"/>
        <w:tab w:val="right" w:pos="8306"/>
      </w:tabs>
    </w:pPr>
  </w:style>
  <w:style w:type="character" w:styleId="PageNumber">
    <w:name w:val="page number"/>
    <w:basedOn w:val="DefaultParagraphFont"/>
    <w:rsid w:val="00662B60"/>
  </w:style>
  <w:style w:type="paragraph" w:customStyle="1" w:styleId="StyleStyle114ptBold">
    <w:name w:val="Style Style1 + 14 pt Bold"/>
    <w:basedOn w:val="Style1"/>
    <w:rsid w:val="00662B60"/>
    <w:pPr>
      <w:spacing w:before="240" w:after="240"/>
      <w:ind w:left="720" w:hanging="720"/>
      <w:outlineLvl w:val="0"/>
    </w:pPr>
    <w:rPr>
      <w:rFonts w:ascii="Arial (W1)" w:hAnsi="Arial (W1)"/>
      <w:b/>
      <w:bCs/>
      <w:sz w:val="28"/>
    </w:rPr>
  </w:style>
  <w:style w:type="paragraph" w:customStyle="1" w:styleId="StyleStyle114ptBoldLeft0cmFirstline0cmAfter">
    <w:name w:val="Style Style1 + 14 pt Bold Left:  0 cm First line:  0 cm After: ..."/>
    <w:basedOn w:val="Style1"/>
    <w:rsid w:val="00662B60"/>
    <w:pPr>
      <w:spacing w:before="240" w:after="240"/>
      <w:ind w:left="720" w:hanging="720"/>
      <w:outlineLvl w:val="0"/>
    </w:pPr>
    <w:rPr>
      <w:b/>
      <w:bCs/>
      <w:sz w:val="28"/>
    </w:rPr>
  </w:style>
  <w:style w:type="paragraph" w:customStyle="1" w:styleId="StyleStyle1BoldBefore18ptAfter12pt">
    <w:name w:val="Style Style1 + Bold Before:  18 pt After:  12 pt"/>
    <w:basedOn w:val="Style1"/>
    <w:rsid w:val="00662B60"/>
    <w:pPr>
      <w:spacing w:before="360" w:after="240"/>
    </w:pPr>
    <w:rPr>
      <w:rFonts w:ascii="Arial Bold" w:hAnsi="Arial Bold"/>
      <w:b/>
      <w:bCs/>
    </w:rPr>
  </w:style>
  <w:style w:type="paragraph" w:styleId="BodyTextIndent">
    <w:name w:val="Body Text Indent"/>
    <w:basedOn w:val="Normal"/>
    <w:rsid w:val="00662B60"/>
    <w:pPr>
      <w:spacing w:after="120"/>
      <w:ind w:left="283"/>
    </w:pPr>
  </w:style>
  <w:style w:type="paragraph" w:styleId="TOC1">
    <w:name w:val="toc 1"/>
    <w:basedOn w:val="Normal"/>
    <w:next w:val="Normal"/>
    <w:autoRedefine/>
    <w:uiPriority w:val="39"/>
    <w:rsid w:val="003F3D8A"/>
    <w:pPr>
      <w:tabs>
        <w:tab w:val="right" w:leader="dot" w:pos="9000"/>
      </w:tabs>
      <w:spacing w:line="360" w:lineRule="auto"/>
      <w:ind w:left="851" w:hanging="851"/>
    </w:pPr>
  </w:style>
  <w:style w:type="character" w:styleId="Hyperlink">
    <w:name w:val="Hyperlink"/>
    <w:uiPriority w:val="99"/>
    <w:qFormat/>
    <w:rsid w:val="00662B60"/>
    <w:rPr>
      <w:color w:val="0000FF"/>
      <w:u w:val="single"/>
    </w:rPr>
  </w:style>
  <w:style w:type="character" w:customStyle="1" w:styleId="Char">
    <w:name w:val="Char"/>
    <w:rsid w:val="00662B60"/>
    <w:rPr>
      <w:rFonts w:ascii="Arial" w:hAnsi="Arial" w:cs="Arial"/>
      <w:bCs/>
      <w:kern w:val="32"/>
      <w:sz w:val="24"/>
      <w:szCs w:val="32"/>
      <w:lang w:val="en-GB" w:eastAsia="en-US" w:bidi="ar-SA"/>
    </w:rPr>
  </w:style>
  <w:style w:type="paragraph" w:styleId="Title">
    <w:name w:val="Title"/>
    <w:basedOn w:val="Normal"/>
    <w:qFormat/>
    <w:rsid w:val="00662B60"/>
    <w:pPr>
      <w:jc w:val="center"/>
    </w:pPr>
    <w:rPr>
      <w:rFonts w:ascii="Times New Roman" w:hAnsi="Times New Roman"/>
      <w:b/>
      <w:sz w:val="20"/>
      <w:lang w:eastAsia="en-GB"/>
    </w:rPr>
  </w:style>
  <w:style w:type="paragraph" w:styleId="BalloonText">
    <w:name w:val="Balloon Text"/>
    <w:basedOn w:val="Normal"/>
    <w:semiHidden/>
    <w:rsid w:val="00662B60"/>
    <w:rPr>
      <w:rFonts w:ascii="Tahoma" w:hAnsi="Tahoma" w:cs="Tahoma"/>
      <w:sz w:val="16"/>
      <w:szCs w:val="16"/>
    </w:rPr>
  </w:style>
  <w:style w:type="character" w:customStyle="1" w:styleId="visualicon">
    <w:name w:val="visualicon"/>
    <w:basedOn w:val="DefaultParagraphFont"/>
    <w:rsid w:val="00662B60"/>
  </w:style>
  <w:style w:type="character" w:styleId="CommentReference">
    <w:name w:val="annotation reference"/>
    <w:uiPriority w:val="99"/>
    <w:rsid w:val="00751871"/>
    <w:rPr>
      <w:sz w:val="16"/>
      <w:szCs w:val="16"/>
    </w:rPr>
  </w:style>
  <w:style w:type="paragraph" w:styleId="CommentText">
    <w:name w:val="annotation text"/>
    <w:basedOn w:val="Normal"/>
    <w:link w:val="CommentTextChar"/>
    <w:uiPriority w:val="99"/>
    <w:rsid w:val="00751871"/>
    <w:rPr>
      <w:sz w:val="20"/>
    </w:rPr>
  </w:style>
  <w:style w:type="character" w:customStyle="1" w:styleId="CommentTextChar">
    <w:name w:val="Comment Text Char"/>
    <w:link w:val="CommentText"/>
    <w:uiPriority w:val="99"/>
    <w:rsid w:val="00751871"/>
    <w:rPr>
      <w:rFonts w:ascii="Arial" w:hAnsi="Arial"/>
      <w:lang w:eastAsia="en-US"/>
    </w:rPr>
  </w:style>
  <w:style w:type="paragraph" w:styleId="CommentSubject">
    <w:name w:val="annotation subject"/>
    <w:basedOn w:val="CommentText"/>
    <w:next w:val="CommentText"/>
    <w:link w:val="CommentSubjectChar"/>
    <w:rsid w:val="00751871"/>
    <w:rPr>
      <w:b/>
      <w:bCs/>
    </w:rPr>
  </w:style>
  <w:style w:type="character" w:customStyle="1" w:styleId="CommentSubjectChar">
    <w:name w:val="Comment Subject Char"/>
    <w:link w:val="CommentSubject"/>
    <w:rsid w:val="00751871"/>
    <w:rPr>
      <w:rFonts w:ascii="Arial" w:hAnsi="Arial"/>
      <w:b/>
      <w:bCs/>
      <w:lang w:eastAsia="en-US"/>
    </w:rPr>
  </w:style>
  <w:style w:type="paragraph" w:styleId="Revision">
    <w:name w:val="Revision"/>
    <w:hidden/>
    <w:uiPriority w:val="99"/>
    <w:semiHidden/>
    <w:rsid w:val="008D195F"/>
    <w:rPr>
      <w:rFonts w:ascii="Arial" w:hAnsi="Arial"/>
      <w:sz w:val="24"/>
      <w:lang w:eastAsia="en-US"/>
    </w:rPr>
  </w:style>
  <w:style w:type="paragraph" w:customStyle="1" w:styleId="PolLevel1">
    <w:name w:val="Pol Level 1"/>
    <w:basedOn w:val="Normal"/>
    <w:autoRedefine/>
    <w:qFormat/>
    <w:rsid w:val="003638DF"/>
    <w:pPr>
      <w:keepNext/>
      <w:pageBreakBefore/>
      <w:spacing w:before="360" w:after="240"/>
      <w:ind w:left="1162" w:hanging="1162"/>
      <w:outlineLvl w:val="0"/>
    </w:pPr>
    <w:rPr>
      <w:rFonts w:eastAsia="Calibri" w:cs="Arial"/>
      <w:b/>
      <w:bCs/>
      <w:sz w:val="28"/>
      <w:szCs w:val="28"/>
    </w:rPr>
  </w:style>
  <w:style w:type="paragraph" w:customStyle="1" w:styleId="PolLevel4">
    <w:name w:val="Pol Level 4"/>
    <w:basedOn w:val="Normal"/>
    <w:qFormat/>
    <w:rsid w:val="00AB70DC"/>
    <w:pPr>
      <w:numPr>
        <w:ilvl w:val="3"/>
        <w:numId w:val="4"/>
      </w:numPr>
      <w:tabs>
        <w:tab w:val="left" w:pos="1134"/>
      </w:tabs>
      <w:spacing w:after="240"/>
    </w:pPr>
    <w:rPr>
      <w:rFonts w:eastAsia="Calibri" w:cs="Arial"/>
    </w:rPr>
  </w:style>
  <w:style w:type="paragraph" w:customStyle="1" w:styleId="PolLevel3">
    <w:name w:val="Pol Level 3"/>
    <w:basedOn w:val="PolLevel4"/>
    <w:qFormat/>
    <w:rsid w:val="00AB70DC"/>
    <w:pPr>
      <w:numPr>
        <w:ilvl w:val="2"/>
      </w:numPr>
    </w:pPr>
  </w:style>
  <w:style w:type="paragraph" w:customStyle="1" w:styleId="PolLevel2">
    <w:name w:val="Pol Level 2"/>
    <w:basedOn w:val="Normal"/>
    <w:link w:val="PolLevel2Char"/>
    <w:qFormat/>
    <w:rsid w:val="00AB70DC"/>
    <w:pPr>
      <w:numPr>
        <w:ilvl w:val="1"/>
        <w:numId w:val="4"/>
      </w:numPr>
      <w:spacing w:after="240"/>
    </w:pPr>
    <w:rPr>
      <w:rFonts w:eastAsia="Calibri"/>
    </w:rPr>
  </w:style>
  <w:style w:type="character" w:customStyle="1" w:styleId="PolLevel2Char">
    <w:name w:val="Pol Level 2 Char"/>
    <w:link w:val="PolLevel2"/>
    <w:rsid w:val="00AB70DC"/>
    <w:rPr>
      <w:rFonts w:ascii="Arial" w:eastAsia="Calibri" w:hAnsi="Arial"/>
      <w:sz w:val="24"/>
      <w:lang w:eastAsia="en-US"/>
    </w:rPr>
  </w:style>
  <w:style w:type="table" w:styleId="TableGrid">
    <w:name w:val="Table Grid"/>
    <w:basedOn w:val="TableNormal"/>
    <w:rsid w:val="001B1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FC33DA"/>
    <w:pPr>
      <w:tabs>
        <w:tab w:val="right" w:leader="dot" w:pos="9016"/>
      </w:tabs>
      <w:ind w:left="851"/>
    </w:pPr>
    <w:rPr>
      <w:noProof/>
    </w:rPr>
  </w:style>
  <w:style w:type="paragraph" w:customStyle="1" w:styleId="Default">
    <w:name w:val="Default"/>
    <w:rsid w:val="00D8580C"/>
    <w:pPr>
      <w:autoSpaceDE w:val="0"/>
      <w:autoSpaceDN w:val="0"/>
      <w:adjustRightInd w:val="0"/>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8044BC"/>
    <w:rPr>
      <w:rFonts w:ascii="Arial" w:hAnsi="Arial" w:cs="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638DF"/>
    <w:pPr>
      <w:keepLines/>
      <w:spacing w:after="0" w:line="259" w:lineRule="auto"/>
      <w:ind w:left="0" w:firstLine="0"/>
      <w:outlineLvl w:val="9"/>
    </w:pPr>
    <w:rPr>
      <w:rFonts w:asciiTheme="majorHAnsi" w:eastAsiaTheme="majorEastAsia" w:hAnsiTheme="majorHAnsi" w:cstheme="majorBidi"/>
      <w:bCs w:val="0"/>
      <w:color w:val="365F91" w:themeColor="accent1" w:themeShade="BF"/>
      <w:kern w:val="0"/>
      <w:sz w:val="32"/>
      <w:lang w:val="en-US"/>
    </w:rPr>
  </w:style>
  <w:style w:type="character" w:customStyle="1" w:styleId="A2">
    <w:name w:val="A2"/>
    <w:uiPriority w:val="99"/>
    <w:rsid w:val="00E844C3"/>
    <w:rPr>
      <w:rFonts w:cs="Frutiger 45 Light"/>
      <w:color w:val="000000"/>
      <w:sz w:val="28"/>
      <w:szCs w:val="28"/>
    </w:rPr>
  </w:style>
  <w:style w:type="character" w:styleId="FollowedHyperlink">
    <w:name w:val="FollowedHyperlink"/>
    <w:basedOn w:val="DefaultParagraphFont"/>
    <w:semiHidden/>
    <w:unhideWhenUsed/>
    <w:rsid w:val="00B16824"/>
    <w:rPr>
      <w:color w:val="800080" w:themeColor="followedHyperlink"/>
      <w:u w:val="single"/>
    </w:rPr>
  </w:style>
  <w:style w:type="character" w:styleId="UnresolvedMention">
    <w:name w:val="Unresolved Mention"/>
    <w:basedOn w:val="DefaultParagraphFont"/>
    <w:uiPriority w:val="99"/>
    <w:semiHidden/>
    <w:unhideWhenUsed/>
    <w:rsid w:val="00195531"/>
    <w:rPr>
      <w:color w:val="605E5C"/>
      <w:shd w:val="clear" w:color="auto" w:fill="E1DFDD"/>
    </w:rPr>
  </w:style>
  <w:style w:type="character" w:styleId="Mention">
    <w:name w:val="Mention"/>
    <w:basedOn w:val="DefaultParagraphFont"/>
    <w:uiPriority w:val="99"/>
    <w:unhideWhenUsed/>
    <w:rsid w:val="00F1426D"/>
    <w:rPr>
      <w:color w:val="2B579A"/>
      <w:shd w:val="clear" w:color="auto" w:fill="E1DFDD"/>
    </w:rPr>
  </w:style>
  <w:style w:type="paragraph" w:styleId="NormalWeb">
    <w:name w:val="Normal (Web)"/>
    <w:basedOn w:val="Normal"/>
    <w:semiHidden/>
    <w:unhideWhenUsed/>
    <w:rsid w:val="00A809D3"/>
    <w:rPr>
      <w:rFonts w:ascii="Times New Roman" w:hAnsi="Times New Roman"/>
      <w:szCs w:val="24"/>
    </w:rPr>
  </w:style>
  <w:style w:type="table" w:customStyle="1" w:styleId="TableGrid2">
    <w:name w:val="Table Grid2"/>
    <w:basedOn w:val="TableNormal"/>
    <w:next w:val="TableGrid"/>
    <w:uiPriority w:val="39"/>
    <w:rsid w:val="0064230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0642">
      <w:bodyDiv w:val="1"/>
      <w:marLeft w:val="0"/>
      <w:marRight w:val="0"/>
      <w:marTop w:val="0"/>
      <w:marBottom w:val="0"/>
      <w:divBdr>
        <w:top w:val="none" w:sz="0" w:space="0" w:color="auto"/>
        <w:left w:val="none" w:sz="0" w:space="0" w:color="auto"/>
        <w:bottom w:val="none" w:sz="0" w:space="0" w:color="auto"/>
        <w:right w:val="none" w:sz="0" w:space="0" w:color="auto"/>
      </w:divBdr>
    </w:div>
    <w:div w:id="378863832">
      <w:bodyDiv w:val="1"/>
      <w:marLeft w:val="0"/>
      <w:marRight w:val="0"/>
      <w:marTop w:val="0"/>
      <w:marBottom w:val="0"/>
      <w:divBdr>
        <w:top w:val="none" w:sz="0" w:space="0" w:color="auto"/>
        <w:left w:val="none" w:sz="0" w:space="0" w:color="auto"/>
        <w:bottom w:val="none" w:sz="0" w:space="0" w:color="auto"/>
        <w:right w:val="none" w:sz="0" w:space="0" w:color="auto"/>
      </w:divBdr>
    </w:div>
    <w:div w:id="601687077">
      <w:bodyDiv w:val="1"/>
      <w:marLeft w:val="0"/>
      <w:marRight w:val="0"/>
      <w:marTop w:val="0"/>
      <w:marBottom w:val="0"/>
      <w:divBdr>
        <w:top w:val="none" w:sz="0" w:space="0" w:color="auto"/>
        <w:left w:val="none" w:sz="0" w:space="0" w:color="auto"/>
        <w:bottom w:val="none" w:sz="0" w:space="0" w:color="auto"/>
        <w:right w:val="none" w:sz="0" w:space="0" w:color="auto"/>
      </w:divBdr>
    </w:div>
    <w:div w:id="700666749">
      <w:bodyDiv w:val="1"/>
      <w:marLeft w:val="0"/>
      <w:marRight w:val="0"/>
      <w:marTop w:val="0"/>
      <w:marBottom w:val="0"/>
      <w:divBdr>
        <w:top w:val="none" w:sz="0" w:space="0" w:color="auto"/>
        <w:left w:val="none" w:sz="0" w:space="0" w:color="auto"/>
        <w:bottom w:val="none" w:sz="0" w:space="0" w:color="auto"/>
        <w:right w:val="none" w:sz="0" w:space="0" w:color="auto"/>
      </w:divBdr>
    </w:div>
    <w:div w:id="718626677">
      <w:bodyDiv w:val="1"/>
      <w:marLeft w:val="0"/>
      <w:marRight w:val="0"/>
      <w:marTop w:val="0"/>
      <w:marBottom w:val="0"/>
      <w:divBdr>
        <w:top w:val="none" w:sz="0" w:space="0" w:color="auto"/>
        <w:left w:val="none" w:sz="0" w:space="0" w:color="auto"/>
        <w:bottom w:val="none" w:sz="0" w:space="0" w:color="auto"/>
        <w:right w:val="none" w:sz="0" w:space="0" w:color="auto"/>
      </w:divBdr>
    </w:div>
    <w:div w:id="850027068">
      <w:bodyDiv w:val="1"/>
      <w:marLeft w:val="0"/>
      <w:marRight w:val="0"/>
      <w:marTop w:val="0"/>
      <w:marBottom w:val="0"/>
      <w:divBdr>
        <w:top w:val="none" w:sz="0" w:space="0" w:color="auto"/>
        <w:left w:val="none" w:sz="0" w:space="0" w:color="auto"/>
        <w:bottom w:val="none" w:sz="0" w:space="0" w:color="auto"/>
        <w:right w:val="none" w:sz="0" w:space="0" w:color="auto"/>
      </w:divBdr>
    </w:div>
    <w:div w:id="874850769">
      <w:bodyDiv w:val="1"/>
      <w:marLeft w:val="0"/>
      <w:marRight w:val="0"/>
      <w:marTop w:val="0"/>
      <w:marBottom w:val="0"/>
      <w:divBdr>
        <w:top w:val="none" w:sz="0" w:space="0" w:color="auto"/>
        <w:left w:val="none" w:sz="0" w:space="0" w:color="auto"/>
        <w:bottom w:val="none" w:sz="0" w:space="0" w:color="auto"/>
        <w:right w:val="none" w:sz="0" w:space="0" w:color="auto"/>
      </w:divBdr>
    </w:div>
    <w:div w:id="1081175709">
      <w:bodyDiv w:val="1"/>
      <w:marLeft w:val="0"/>
      <w:marRight w:val="0"/>
      <w:marTop w:val="0"/>
      <w:marBottom w:val="0"/>
      <w:divBdr>
        <w:top w:val="none" w:sz="0" w:space="0" w:color="auto"/>
        <w:left w:val="none" w:sz="0" w:space="0" w:color="auto"/>
        <w:bottom w:val="none" w:sz="0" w:space="0" w:color="auto"/>
        <w:right w:val="none" w:sz="0" w:space="0" w:color="auto"/>
      </w:divBdr>
    </w:div>
    <w:div w:id="1111049956">
      <w:bodyDiv w:val="1"/>
      <w:marLeft w:val="0"/>
      <w:marRight w:val="0"/>
      <w:marTop w:val="0"/>
      <w:marBottom w:val="0"/>
      <w:divBdr>
        <w:top w:val="none" w:sz="0" w:space="0" w:color="auto"/>
        <w:left w:val="none" w:sz="0" w:space="0" w:color="auto"/>
        <w:bottom w:val="none" w:sz="0" w:space="0" w:color="auto"/>
        <w:right w:val="none" w:sz="0" w:space="0" w:color="auto"/>
      </w:divBdr>
    </w:div>
    <w:div w:id="1134101035">
      <w:bodyDiv w:val="1"/>
      <w:marLeft w:val="0"/>
      <w:marRight w:val="0"/>
      <w:marTop w:val="0"/>
      <w:marBottom w:val="0"/>
      <w:divBdr>
        <w:top w:val="none" w:sz="0" w:space="0" w:color="auto"/>
        <w:left w:val="none" w:sz="0" w:space="0" w:color="auto"/>
        <w:bottom w:val="none" w:sz="0" w:space="0" w:color="auto"/>
        <w:right w:val="none" w:sz="0" w:space="0" w:color="auto"/>
      </w:divBdr>
    </w:div>
    <w:div w:id="1275407529">
      <w:bodyDiv w:val="1"/>
      <w:marLeft w:val="0"/>
      <w:marRight w:val="0"/>
      <w:marTop w:val="0"/>
      <w:marBottom w:val="0"/>
      <w:divBdr>
        <w:top w:val="none" w:sz="0" w:space="0" w:color="auto"/>
        <w:left w:val="none" w:sz="0" w:space="0" w:color="auto"/>
        <w:bottom w:val="none" w:sz="0" w:space="0" w:color="auto"/>
        <w:right w:val="none" w:sz="0" w:space="0" w:color="auto"/>
      </w:divBdr>
    </w:div>
    <w:div w:id="1343778578">
      <w:bodyDiv w:val="1"/>
      <w:marLeft w:val="0"/>
      <w:marRight w:val="0"/>
      <w:marTop w:val="0"/>
      <w:marBottom w:val="0"/>
      <w:divBdr>
        <w:top w:val="none" w:sz="0" w:space="0" w:color="auto"/>
        <w:left w:val="none" w:sz="0" w:space="0" w:color="auto"/>
        <w:bottom w:val="none" w:sz="0" w:space="0" w:color="auto"/>
        <w:right w:val="none" w:sz="0" w:space="0" w:color="auto"/>
      </w:divBdr>
    </w:div>
    <w:div w:id="1400208756">
      <w:bodyDiv w:val="1"/>
      <w:marLeft w:val="0"/>
      <w:marRight w:val="0"/>
      <w:marTop w:val="0"/>
      <w:marBottom w:val="0"/>
      <w:divBdr>
        <w:top w:val="none" w:sz="0" w:space="0" w:color="auto"/>
        <w:left w:val="none" w:sz="0" w:space="0" w:color="auto"/>
        <w:bottom w:val="none" w:sz="0" w:space="0" w:color="auto"/>
        <w:right w:val="none" w:sz="0" w:space="0" w:color="auto"/>
      </w:divBdr>
    </w:div>
    <w:div w:id="1524510557">
      <w:bodyDiv w:val="1"/>
      <w:marLeft w:val="0"/>
      <w:marRight w:val="0"/>
      <w:marTop w:val="0"/>
      <w:marBottom w:val="0"/>
      <w:divBdr>
        <w:top w:val="none" w:sz="0" w:space="0" w:color="auto"/>
        <w:left w:val="none" w:sz="0" w:space="0" w:color="auto"/>
        <w:bottom w:val="none" w:sz="0" w:space="0" w:color="auto"/>
        <w:right w:val="none" w:sz="0" w:space="0" w:color="auto"/>
      </w:divBdr>
    </w:div>
    <w:div w:id="1687167725">
      <w:bodyDiv w:val="1"/>
      <w:marLeft w:val="0"/>
      <w:marRight w:val="0"/>
      <w:marTop w:val="0"/>
      <w:marBottom w:val="0"/>
      <w:divBdr>
        <w:top w:val="none" w:sz="0" w:space="0" w:color="auto"/>
        <w:left w:val="none" w:sz="0" w:space="0" w:color="auto"/>
        <w:bottom w:val="none" w:sz="0" w:space="0" w:color="auto"/>
        <w:right w:val="none" w:sz="0" w:space="0" w:color="auto"/>
      </w:divBdr>
      <w:divsChild>
        <w:div w:id="930356088">
          <w:marLeft w:val="720"/>
          <w:marRight w:val="0"/>
          <w:marTop w:val="96"/>
          <w:marBottom w:val="0"/>
          <w:divBdr>
            <w:top w:val="none" w:sz="0" w:space="0" w:color="auto"/>
            <w:left w:val="none" w:sz="0" w:space="0" w:color="auto"/>
            <w:bottom w:val="none" w:sz="0" w:space="0" w:color="auto"/>
            <w:right w:val="none" w:sz="0" w:space="0" w:color="auto"/>
          </w:divBdr>
        </w:div>
      </w:divsChild>
    </w:div>
    <w:div w:id="1864898714">
      <w:bodyDiv w:val="1"/>
      <w:marLeft w:val="0"/>
      <w:marRight w:val="0"/>
      <w:marTop w:val="0"/>
      <w:marBottom w:val="0"/>
      <w:divBdr>
        <w:top w:val="none" w:sz="0" w:space="0" w:color="auto"/>
        <w:left w:val="none" w:sz="0" w:space="0" w:color="auto"/>
        <w:bottom w:val="none" w:sz="0" w:space="0" w:color="auto"/>
        <w:right w:val="none" w:sz="0" w:space="0" w:color="auto"/>
      </w:divBdr>
    </w:div>
    <w:div w:id="18847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long-read/policy-guidance-on-recording-patient-safety-events-and-levels-of-harm/" TargetMode="External"/><Relationship Id="rId18" Type="http://schemas.openxmlformats.org/officeDocument/2006/relationships/hyperlink" Target="https://www.england.nhs.uk/patient-safety/patient-safety-insight/incident-response-framewor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se.gov.uk/riddor/" TargetMode="External"/><Relationship Id="rId7" Type="http://schemas.openxmlformats.org/officeDocument/2006/relationships/settings" Target="settings.xml"/><Relationship Id="rId12" Type="http://schemas.openxmlformats.org/officeDocument/2006/relationships/hyperlink" Target="mailto:Datix@secamb.nhs.uk" TargetMode="External"/><Relationship Id="rId17" Type="http://schemas.openxmlformats.org/officeDocument/2006/relationships/hyperlink" Target="mailto:comms@secamb.nhs.uk" TargetMode="External"/><Relationship Id="rId25" Type="http://schemas.openxmlformats.org/officeDocument/2006/relationships/footer" Target="foot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riddor.gov.uk/" TargetMode="External"/><Relationship Id="rId20" Type="http://schemas.openxmlformats.org/officeDocument/2006/relationships/hyperlink" Target="https://www.england.nhs.uk/patient-safety/patient-safety-insight/revised-never-events-policy-and-framewor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qc.org.uk/guidance-regulation/providers/regulations"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ecamb.sharepoint.com/sites/Intranet-Policies-and-Procedures/SitePages/Being-Open-and-Duty-of-Candour-Policy.aspx" TargetMode="External"/><Relationship Id="rId23" Type="http://schemas.openxmlformats.org/officeDocument/2006/relationships/hyperlink" Target="https://www.cqc.org.uk/guidance-providers/all-services/regulation-20-duty-candour"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ngland.nhs.uk/patient-safety/patient-safety-insight/learning-from-patient-safety-events/report-patient-safety-incid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k@secamb.nhs.uk" TargetMode="External"/><Relationship Id="rId22" Type="http://schemas.openxmlformats.org/officeDocument/2006/relationships/hyperlink" Target="https://www.england.nhs.uk/nhs-standard-contract/24-25/" TargetMode="Externa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A660DA0-6E2C-42D2-9377-F059871719AD}">
    <t:Anchor>
      <t:Comment id="478921687"/>
    </t:Anchor>
    <t:History>
      <t:Event id="{B732FD70-D21B-412C-BA9C-5B24F13C7DC0}" time="2024-10-16T15:15:53.624Z">
        <t:Attribution userId="S::sarah.blatchly@secamb.nhs.uk::7ec47fdc-4c32-4d35-8396-40838ec728b9" userProvider="AD" userName="Sarah Blatchly"/>
        <t:Anchor>
          <t:Comment id="1089073040"/>
        </t:Anchor>
        <t:Create/>
      </t:Event>
      <t:Event id="{2629EA06-3662-4860-891E-B51882C85C14}" time="2024-10-16T15:15:53.624Z">
        <t:Attribution userId="S::sarah.blatchly@secamb.nhs.uk::7ec47fdc-4c32-4d35-8396-40838ec728b9" userProvider="AD" userName="Sarah Blatchly"/>
        <t:Anchor>
          <t:Comment id="1089073040"/>
        </t:Anchor>
        <t:Assign userId="S::Helen.Thornton@secamb.nhs.uk::5b77d0f1-47ad-4b1c-961a-cf73dd5c42b3" userProvider="AD" userName="Helen Thornton"/>
      </t:Event>
      <t:Event id="{23108FB3-2859-404C-9AE4-DB9978565BCA}" time="2024-10-16T15:15:53.624Z">
        <t:Attribution userId="S::sarah.blatchly@secamb.nhs.uk::7ec47fdc-4c32-4d35-8396-40838ec728b9" userProvider="AD" userName="Sarah Blatchly"/>
        <t:Anchor>
          <t:Comment id="1089073040"/>
        </t:Anchor>
        <t:SetTitle title="Added above. @Helen Thornton is there a definition recognised for this please ?"/>
      </t:Event>
      <t:Event id="{DE5EE72C-283F-4ACE-8101-B977F5F50A18}" time="2024-12-12T10:14:15.845Z">
        <t:Attribution userId="S::Tammy.Moorcroft@secamb.nhs.uk::d1bb5784-90b9-483f-94ba-51465a35088c" userProvider="AD" userName="Tammy Moorcrof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8947a1a1-11e5-4c67-8c8d-1d5d500757fd">
      <UserInfo>
        <DisplayName>Sharon Gasson</DisplayName>
        <AccountId>3176</AccountId>
        <AccountType/>
      </UserInfo>
      <UserInfo>
        <DisplayName>Nicola Brooks</DisplayName>
        <AccountId>29</AccountId>
        <AccountType/>
      </UserInfo>
      <UserInfo>
        <DisplayName>Michael Bell</DisplayName>
        <AccountId>5170</AccountId>
        <AccountType/>
      </UserInfo>
      <UserInfo>
        <DisplayName>Daniel Creton</DisplayName>
        <AccountId>4291</AccountId>
        <AccountType/>
      </UserInfo>
    </SharedWithUsers>
    <lcf76f155ced4ddcb4097134ff3c332f xmlns="aede05c1-4e65-4c98-820f-ccc718a23a3a">
      <Terms xmlns="http://schemas.microsoft.com/office/infopath/2007/PartnerControls"/>
    </lcf76f155ced4ddcb4097134ff3c332f>
    <TaxCatchAll xmlns="8947a1a1-11e5-4c67-8c8d-1d5d500757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1D3FF2E8B1344E8FCA33E8D6430152" ma:contentTypeVersion="16" ma:contentTypeDescription="Create a new document." ma:contentTypeScope="" ma:versionID="4894ef108f73209062497c38e58098be">
  <xsd:schema xmlns:xsd="http://www.w3.org/2001/XMLSchema" xmlns:xs="http://www.w3.org/2001/XMLSchema" xmlns:p="http://schemas.microsoft.com/office/2006/metadata/properties" xmlns:ns2="aede05c1-4e65-4c98-820f-ccc718a23a3a" xmlns:ns3="8947a1a1-11e5-4c67-8c8d-1d5d500757fd" targetNamespace="http://schemas.microsoft.com/office/2006/metadata/properties" ma:root="true" ma:fieldsID="50d87da40a74dde39435cc069310ac4b" ns2:_="" ns3:_="">
    <xsd:import namespace="aede05c1-4e65-4c98-820f-ccc718a23a3a"/>
    <xsd:import namespace="8947a1a1-11e5-4c67-8c8d-1d5d500757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e05c1-4e65-4c98-820f-ccc718a23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7a1a1-11e5-4c67-8c8d-1d5d500757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e054dd-ce45-4fd0-af4c-444ead563185}" ma:internalName="TaxCatchAll" ma:showField="CatchAllData" ma:web="8947a1a1-11e5-4c67-8c8d-1d5d500757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9985A-75CF-4E70-B22A-AD6398EBCA67}">
  <ds:schemaRefs>
    <ds:schemaRef ds:uri="http://schemas.openxmlformats.org/officeDocument/2006/bibliography"/>
  </ds:schemaRefs>
</ds:datastoreItem>
</file>

<file path=customXml/itemProps2.xml><?xml version="1.0" encoding="utf-8"?>
<ds:datastoreItem xmlns:ds="http://schemas.openxmlformats.org/officeDocument/2006/customXml" ds:itemID="{6D66BE5B-16C0-4573-8471-D229E1C81BB7}">
  <ds:schemaRefs>
    <ds:schemaRef ds:uri="http://schemas.microsoft.com/sharepoint/v3/contenttype/forms"/>
  </ds:schemaRefs>
</ds:datastoreItem>
</file>

<file path=customXml/itemProps3.xml><?xml version="1.0" encoding="utf-8"?>
<ds:datastoreItem xmlns:ds="http://schemas.openxmlformats.org/officeDocument/2006/customXml" ds:itemID="{0A3FC709-07D5-4752-ADC1-418D951128DE}">
  <ds:schemaRefs>
    <ds:schemaRef ds:uri="8947a1a1-11e5-4c67-8c8d-1d5d500757fd"/>
    <ds:schemaRef ds:uri="http://purl.org/dc/elements/1.1/"/>
    <ds:schemaRef ds:uri="http://schemas.microsoft.com/office/2006/documentManagement/types"/>
    <ds:schemaRef ds:uri="http://purl.org/dc/terms/"/>
    <ds:schemaRef ds:uri="aede05c1-4e65-4c98-820f-ccc718a23a3a"/>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853F0F3-C6CC-4B90-B680-7F4A526E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e05c1-4e65-4c98-820f-ccc718a23a3a"/>
    <ds:schemaRef ds:uri="8947a1a1-11e5-4c67-8c8d-1d5d50075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4170</Words>
  <Characters>25376</Characters>
  <Application>Microsoft Office Word</Application>
  <DocSecurity>0</DocSecurity>
  <Lines>211</Lines>
  <Paragraphs>58</Paragraphs>
  <ScaleCrop>false</ScaleCrop>
  <Company>SECAMB</Company>
  <LinksUpToDate>false</LinksUpToDate>
  <CharactersWithSpaces>29488</CharactersWithSpaces>
  <SharedDoc>false</SharedDoc>
  <HLinks>
    <vt:vector size="216" baseType="variant">
      <vt:variant>
        <vt:i4>393230</vt:i4>
      </vt:variant>
      <vt:variant>
        <vt:i4>171</vt:i4>
      </vt:variant>
      <vt:variant>
        <vt:i4>0</vt:i4>
      </vt:variant>
      <vt:variant>
        <vt:i4>5</vt:i4>
      </vt:variant>
      <vt:variant>
        <vt:lpwstr>https://www.cqc.org.uk/guidance-regulation/providers/regulations</vt:lpwstr>
      </vt:variant>
      <vt:variant>
        <vt:lpwstr/>
      </vt:variant>
      <vt:variant>
        <vt:i4>4980800</vt:i4>
      </vt:variant>
      <vt:variant>
        <vt:i4>168</vt:i4>
      </vt:variant>
      <vt:variant>
        <vt:i4>0</vt:i4>
      </vt:variant>
      <vt:variant>
        <vt:i4>5</vt:i4>
      </vt:variant>
      <vt:variant>
        <vt:lpwstr>https://www.cqc.org.uk/guidance-providers/all-services/regulation-20-duty-candour</vt:lpwstr>
      </vt:variant>
      <vt:variant>
        <vt:lpwstr/>
      </vt:variant>
      <vt:variant>
        <vt:i4>3604591</vt:i4>
      </vt:variant>
      <vt:variant>
        <vt:i4>165</vt:i4>
      </vt:variant>
      <vt:variant>
        <vt:i4>0</vt:i4>
      </vt:variant>
      <vt:variant>
        <vt:i4>5</vt:i4>
      </vt:variant>
      <vt:variant>
        <vt:lpwstr>https://www.england.nhs.uk/nhs-standard-contract/24-25/</vt:lpwstr>
      </vt:variant>
      <vt:variant>
        <vt:lpwstr/>
      </vt:variant>
      <vt:variant>
        <vt:i4>6881401</vt:i4>
      </vt:variant>
      <vt:variant>
        <vt:i4>162</vt:i4>
      </vt:variant>
      <vt:variant>
        <vt:i4>0</vt:i4>
      </vt:variant>
      <vt:variant>
        <vt:i4>5</vt:i4>
      </vt:variant>
      <vt:variant>
        <vt:lpwstr>https://www.hse.gov.uk/riddor/</vt:lpwstr>
      </vt:variant>
      <vt:variant>
        <vt:lpwstr/>
      </vt:variant>
      <vt:variant>
        <vt:i4>8323110</vt:i4>
      </vt:variant>
      <vt:variant>
        <vt:i4>159</vt:i4>
      </vt:variant>
      <vt:variant>
        <vt:i4>0</vt:i4>
      </vt:variant>
      <vt:variant>
        <vt:i4>5</vt:i4>
      </vt:variant>
      <vt:variant>
        <vt:lpwstr>https://www.england.nhs.uk/patient-safety/patient-safety-insight/revised-never-events-policy-and-framework/</vt:lpwstr>
      </vt:variant>
      <vt:variant>
        <vt:lpwstr/>
      </vt:variant>
      <vt:variant>
        <vt:i4>2293822</vt:i4>
      </vt:variant>
      <vt:variant>
        <vt:i4>156</vt:i4>
      </vt:variant>
      <vt:variant>
        <vt:i4>0</vt:i4>
      </vt:variant>
      <vt:variant>
        <vt:i4>5</vt:i4>
      </vt:variant>
      <vt:variant>
        <vt:lpwstr>https://www.england.nhs.uk/patient-safety/patient-safety-insight/learning-from-patient-safety-events/report-patient-safety-incident/</vt:lpwstr>
      </vt:variant>
      <vt:variant>
        <vt:lpwstr>:~:text=Patient%20safety%20incidents%20are%20any,action%20to%20keep%20patients%20safe.</vt:lpwstr>
      </vt:variant>
      <vt:variant>
        <vt:i4>1441811</vt:i4>
      </vt:variant>
      <vt:variant>
        <vt:i4>153</vt:i4>
      </vt:variant>
      <vt:variant>
        <vt:i4>0</vt:i4>
      </vt:variant>
      <vt:variant>
        <vt:i4>5</vt:i4>
      </vt:variant>
      <vt:variant>
        <vt:lpwstr>https://www.england.nhs.uk/patient-safety/patient-safety-insight/incident-response-framework/</vt:lpwstr>
      </vt:variant>
      <vt:variant>
        <vt:lpwstr/>
      </vt:variant>
      <vt:variant>
        <vt:i4>6356998</vt:i4>
      </vt:variant>
      <vt:variant>
        <vt:i4>150</vt:i4>
      </vt:variant>
      <vt:variant>
        <vt:i4>0</vt:i4>
      </vt:variant>
      <vt:variant>
        <vt:i4>5</vt:i4>
      </vt:variant>
      <vt:variant>
        <vt:lpwstr>mailto:comms@secamb.nhs.uk</vt:lpwstr>
      </vt:variant>
      <vt:variant>
        <vt:lpwstr/>
      </vt:variant>
      <vt:variant>
        <vt:i4>5636171</vt:i4>
      </vt:variant>
      <vt:variant>
        <vt:i4>147</vt:i4>
      </vt:variant>
      <vt:variant>
        <vt:i4>0</vt:i4>
      </vt:variant>
      <vt:variant>
        <vt:i4>5</vt:i4>
      </vt:variant>
      <vt:variant>
        <vt:lpwstr>http://www.riddor.gov.uk/</vt:lpwstr>
      </vt:variant>
      <vt:variant>
        <vt:lpwstr/>
      </vt:variant>
      <vt:variant>
        <vt:i4>2949213</vt:i4>
      </vt:variant>
      <vt:variant>
        <vt:i4>144</vt:i4>
      </vt:variant>
      <vt:variant>
        <vt:i4>0</vt:i4>
      </vt:variant>
      <vt:variant>
        <vt:i4>5</vt:i4>
      </vt:variant>
      <vt:variant>
        <vt:lpwstr>mailto:risk@secamb.nhs.uk</vt:lpwstr>
      </vt:variant>
      <vt:variant>
        <vt:lpwstr/>
      </vt:variant>
      <vt:variant>
        <vt:i4>7602226</vt:i4>
      </vt:variant>
      <vt:variant>
        <vt:i4>141</vt:i4>
      </vt:variant>
      <vt:variant>
        <vt:i4>0</vt:i4>
      </vt:variant>
      <vt:variant>
        <vt:i4>5</vt:i4>
      </vt:variant>
      <vt:variant>
        <vt:lpwstr>https://www.england.nhs.uk/long-read/policy-guidance-on-recording-patient-safety-events-and-levels-of-harm/</vt:lpwstr>
      </vt:variant>
      <vt:variant>
        <vt:lpwstr>definitions-harm-grading</vt:lpwstr>
      </vt:variant>
      <vt:variant>
        <vt:i4>1703987</vt:i4>
      </vt:variant>
      <vt:variant>
        <vt:i4>134</vt:i4>
      </vt:variant>
      <vt:variant>
        <vt:i4>0</vt:i4>
      </vt:variant>
      <vt:variant>
        <vt:i4>5</vt:i4>
      </vt:variant>
      <vt:variant>
        <vt:lpwstr/>
      </vt:variant>
      <vt:variant>
        <vt:lpwstr>_Toc512954115</vt:lpwstr>
      </vt:variant>
      <vt:variant>
        <vt:i4>1703987</vt:i4>
      </vt:variant>
      <vt:variant>
        <vt:i4>128</vt:i4>
      </vt:variant>
      <vt:variant>
        <vt:i4>0</vt:i4>
      </vt:variant>
      <vt:variant>
        <vt:i4>5</vt:i4>
      </vt:variant>
      <vt:variant>
        <vt:lpwstr/>
      </vt:variant>
      <vt:variant>
        <vt:lpwstr>_Toc512954114</vt:lpwstr>
      </vt:variant>
      <vt:variant>
        <vt:i4>1703987</vt:i4>
      </vt:variant>
      <vt:variant>
        <vt:i4>122</vt:i4>
      </vt:variant>
      <vt:variant>
        <vt:i4>0</vt:i4>
      </vt:variant>
      <vt:variant>
        <vt:i4>5</vt:i4>
      </vt:variant>
      <vt:variant>
        <vt:lpwstr/>
      </vt:variant>
      <vt:variant>
        <vt:lpwstr>_Toc512954113</vt:lpwstr>
      </vt:variant>
      <vt:variant>
        <vt:i4>1703987</vt:i4>
      </vt:variant>
      <vt:variant>
        <vt:i4>116</vt:i4>
      </vt:variant>
      <vt:variant>
        <vt:i4>0</vt:i4>
      </vt:variant>
      <vt:variant>
        <vt:i4>5</vt:i4>
      </vt:variant>
      <vt:variant>
        <vt:lpwstr/>
      </vt:variant>
      <vt:variant>
        <vt:lpwstr>_Toc512954112</vt:lpwstr>
      </vt:variant>
      <vt:variant>
        <vt:i4>1703987</vt:i4>
      </vt:variant>
      <vt:variant>
        <vt:i4>110</vt:i4>
      </vt:variant>
      <vt:variant>
        <vt:i4>0</vt:i4>
      </vt:variant>
      <vt:variant>
        <vt:i4>5</vt:i4>
      </vt:variant>
      <vt:variant>
        <vt:lpwstr/>
      </vt:variant>
      <vt:variant>
        <vt:lpwstr>_Toc512954111</vt:lpwstr>
      </vt:variant>
      <vt:variant>
        <vt:i4>1703987</vt:i4>
      </vt:variant>
      <vt:variant>
        <vt:i4>104</vt:i4>
      </vt:variant>
      <vt:variant>
        <vt:i4>0</vt:i4>
      </vt:variant>
      <vt:variant>
        <vt:i4>5</vt:i4>
      </vt:variant>
      <vt:variant>
        <vt:lpwstr/>
      </vt:variant>
      <vt:variant>
        <vt:lpwstr>_Toc512954110</vt:lpwstr>
      </vt:variant>
      <vt:variant>
        <vt:i4>1769523</vt:i4>
      </vt:variant>
      <vt:variant>
        <vt:i4>98</vt:i4>
      </vt:variant>
      <vt:variant>
        <vt:i4>0</vt:i4>
      </vt:variant>
      <vt:variant>
        <vt:i4>5</vt:i4>
      </vt:variant>
      <vt:variant>
        <vt:lpwstr/>
      </vt:variant>
      <vt:variant>
        <vt:lpwstr>_Toc512954109</vt:lpwstr>
      </vt:variant>
      <vt:variant>
        <vt:i4>1769523</vt:i4>
      </vt:variant>
      <vt:variant>
        <vt:i4>92</vt:i4>
      </vt:variant>
      <vt:variant>
        <vt:i4>0</vt:i4>
      </vt:variant>
      <vt:variant>
        <vt:i4>5</vt:i4>
      </vt:variant>
      <vt:variant>
        <vt:lpwstr/>
      </vt:variant>
      <vt:variant>
        <vt:lpwstr>_Toc512954108</vt:lpwstr>
      </vt:variant>
      <vt:variant>
        <vt:i4>1769523</vt:i4>
      </vt:variant>
      <vt:variant>
        <vt:i4>86</vt:i4>
      </vt:variant>
      <vt:variant>
        <vt:i4>0</vt:i4>
      </vt:variant>
      <vt:variant>
        <vt:i4>5</vt:i4>
      </vt:variant>
      <vt:variant>
        <vt:lpwstr/>
      </vt:variant>
      <vt:variant>
        <vt:lpwstr>_Toc512954107</vt:lpwstr>
      </vt:variant>
      <vt:variant>
        <vt:i4>1769523</vt:i4>
      </vt:variant>
      <vt:variant>
        <vt:i4>80</vt:i4>
      </vt:variant>
      <vt:variant>
        <vt:i4>0</vt:i4>
      </vt:variant>
      <vt:variant>
        <vt:i4>5</vt:i4>
      </vt:variant>
      <vt:variant>
        <vt:lpwstr/>
      </vt:variant>
      <vt:variant>
        <vt:lpwstr>_Toc512954106</vt:lpwstr>
      </vt:variant>
      <vt:variant>
        <vt:i4>1769523</vt:i4>
      </vt:variant>
      <vt:variant>
        <vt:i4>74</vt:i4>
      </vt:variant>
      <vt:variant>
        <vt:i4>0</vt:i4>
      </vt:variant>
      <vt:variant>
        <vt:i4>5</vt:i4>
      </vt:variant>
      <vt:variant>
        <vt:lpwstr/>
      </vt:variant>
      <vt:variant>
        <vt:lpwstr>_Toc512954105</vt:lpwstr>
      </vt:variant>
      <vt:variant>
        <vt:i4>1769523</vt:i4>
      </vt:variant>
      <vt:variant>
        <vt:i4>68</vt:i4>
      </vt:variant>
      <vt:variant>
        <vt:i4>0</vt:i4>
      </vt:variant>
      <vt:variant>
        <vt:i4>5</vt:i4>
      </vt:variant>
      <vt:variant>
        <vt:lpwstr/>
      </vt:variant>
      <vt:variant>
        <vt:lpwstr>_Toc512954104</vt:lpwstr>
      </vt:variant>
      <vt:variant>
        <vt:i4>1769523</vt:i4>
      </vt:variant>
      <vt:variant>
        <vt:i4>62</vt:i4>
      </vt:variant>
      <vt:variant>
        <vt:i4>0</vt:i4>
      </vt:variant>
      <vt:variant>
        <vt:i4>5</vt:i4>
      </vt:variant>
      <vt:variant>
        <vt:lpwstr/>
      </vt:variant>
      <vt:variant>
        <vt:lpwstr>_Toc512954103</vt:lpwstr>
      </vt:variant>
      <vt:variant>
        <vt:i4>1769523</vt:i4>
      </vt:variant>
      <vt:variant>
        <vt:i4>56</vt:i4>
      </vt:variant>
      <vt:variant>
        <vt:i4>0</vt:i4>
      </vt:variant>
      <vt:variant>
        <vt:i4>5</vt:i4>
      </vt:variant>
      <vt:variant>
        <vt:lpwstr/>
      </vt:variant>
      <vt:variant>
        <vt:lpwstr>_Toc512954102</vt:lpwstr>
      </vt:variant>
      <vt:variant>
        <vt:i4>1769523</vt:i4>
      </vt:variant>
      <vt:variant>
        <vt:i4>50</vt:i4>
      </vt:variant>
      <vt:variant>
        <vt:i4>0</vt:i4>
      </vt:variant>
      <vt:variant>
        <vt:i4>5</vt:i4>
      </vt:variant>
      <vt:variant>
        <vt:lpwstr/>
      </vt:variant>
      <vt:variant>
        <vt:lpwstr>_Toc512954101</vt:lpwstr>
      </vt:variant>
      <vt:variant>
        <vt:i4>1769523</vt:i4>
      </vt:variant>
      <vt:variant>
        <vt:i4>44</vt:i4>
      </vt:variant>
      <vt:variant>
        <vt:i4>0</vt:i4>
      </vt:variant>
      <vt:variant>
        <vt:i4>5</vt:i4>
      </vt:variant>
      <vt:variant>
        <vt:lpwstr/>
      </vt:variant>
      <vt:variant>
        <vt:lpwstr>_Toc512954100</vt:lpwstr>
      </vt:variant>
      <vt:variant>
        <vt:i4>1179698</vt:i4>
      </vt:variant>
      <vt:variant>
        <vt:i4>38</vt:i4>
      </vt:variant>
      <vt:variant>
        <vt:i4>0</vt:i4>
      </vt:variant>
      <vt:variant>
        <vt:i4>5</vt:i4>
      </vt:variant>
      <vt:variant>
        <vt:lpwstr/>
      </vt:variant>
      <vt:variant>
        <vt:lpwstr>_Toc512954099</vt:lpwstr>
      </vt:variant>
      <vt:variant>
        <vt:i4>1179698</vt:i4>
      </vt:variant>
      <vt:variant>
        <vt:i4>32</vt:i4>
      </vt:variant>
      <vt:variant>
        <vt:i4>0</vt:i4>
      </vt:variant>
      <vt:variant>
        <vt:i4>5</vt:i4>
      </vt:variant>
      <vt:variant>
        <vt:lpwstr/>
      </vt:variant>
      <vt:variant>
        <vt:lpwstr>_Toc512954098</vt:lpwstr>
      </vt:variant>
      <vt:variant>
        <vt:i4>1179698</vt:i4>
      </vt:variant>
      <vt:variant>
        <vt:i4>26</vt:i4>
      </vt:variant>
      <vt:variant>
        <vt:i4>0</vt:i4>
      </vt:variant>
      <vt:variant>
        <vt:i4>5</vt:i4>
      </vt:variant>
      <vt:variant>
        <vt:lpwstr/>
      </vt:variant>
      <vt:variant>
        <vt:lpwstr>_Toc512954097</vt:lpwstr>
      </vt:variant>
      <vt:variant>
        <vt:i4>1179698</vt:i4>
      </vt:variant>
      <vt:variant>
        <vt:i4>20</vt:i4>
      </vt:variant>
      <vt:variant>
        <vt:i4>0</vt:i4>
      </vt:variant>
      <vt:variant>
        <vt:i4>5</vt:i4>
      </vt:variant>
      <vt:variant>
        <vt:lpwstr/>
      </vt:variant>
      <vt:variant>
        <vt:lpwstr>_Toc512954096</vt:lpwstr>
      </vt:variant>
      <vt:variant>
        <vt:i4>1179698</vt:i4>
      </vt:variant>
      <vt:variant>
        <vt:i4>14</vt:i4>
      </vt:variant>
      <vt:variant>
        <vt:i4>0</vt:i4>
      </vt:variant>
      <vt:variant>
        <vt:i4>5</vt:i4>
      </vt:variant>
      <vt:variant>
        <vt:lpwstr/>
      </vt:variant>
      <vt:variant>
        <vt:lpwstr>_Toc512954095</vt:lpwstr>
      </vt:variant>
      <vt:variant>
        <vt:i4>1179698</vt:i4>
      </vt:variant>
      <vt:variant>
        <vt:i4>8</vt:i4>
      </vt:variant>
      <vt:variant>
        <vt:i4>0</vt:i4>
      </vt:variant>
      <vt:variant>
        <vt:i4>5</vt:i4>
      </vt:variant>
      <vt:variant>
        <vt:lpwstr/>
      </vt:variant>
      <vt:variant>
        <vt:lpwstr>_Toc512954094</vt:lpwstr>
      </vt:variant>
      <vt:variant>
        <vt:i4>1179698</vt:i4>
      </vt:variant>
      <vt:variant>
        <vt:i4>2</vt:i4>
      </vt:variant>
      <vt:variant>
        <vt:i4>0</vt:i4>
      </vt:variant>
      <vt:variant>
        <vt:i4>5</vt:i4>
      </vt:variant>
      <vt:variant>
        <vt:lpwstr/>
      </vt:variant>
      <vt:variant>
        <vt:lpwstr>_Toc512954093</vt:lpwstr>
      </vt:variant>
      <vt:variant>
        <vt:i4>1769523</vt:i4>
      </vt:variant>
      <vt:variant>
        <vt:i4>3</vt:i4>
      </vt:variant>
      <vt:variant>
        <vt:i4>0</vt:i4>
      </vt:variant>
      <vt:variant>
        <vt:i4>5</vt:i4>
      </vt:variant>
      <vt:variant>
        <vt:lpwstr>mailto:Chris.Blanchard@secamb.nhs.uk</vt:lpwstr>
      </vt:variant>
      <vt:variant>
        <vt:lpwstr/>
      </vt:variant>
      <vt:variant>
        <vt:i4>1769523</vt:i4>
      </vt:variant>
      <vt:variant>
        <vt:i4>0</vt:i4>
      </vt:variant>
      <vt:variant>
        <vt:i4>0</vt:i4>
      </vt:variant>
      <vt:variant>
        <vt:i4>5</vt:i4>
      </vt:variant>
      <vt:variant>
        <vt:lpwstr>mailto:Chris.Blanchard@secamb.nhs.uk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V6 00</dc:title>
  <dc:subject/>
  <dc:creator>saz</dc:creator>
  <cp:keywords/>
  <cp:lastModifiedBy>Leigh Herbasz</cp:lastModifiedBy>
  <cp:revision>46</cp:revision>
  <cp:lastPrinted>2012-03-29T02:07:00Z</cp:lastPrinted>
  <dcterms:created xsi:type="dcterms:W3CDTF">2025-06-30T12:45:00Z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0x010100E51D3FF2E8B1344E8FCA33E8D6430152</vt:lpwstr>
  </property>
  <property fmtid="{D5CDD505-2E9C-101B-9397-08002B2CF9AE}" pid="3" name="MediaServiceImageTags">
    <vt:lpwstr/>
  </property>
</Properties>
</file>